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Pr="00BB67F9">
              <w:rPr>
                <w:sz w:val="20"/>
              </w:rPr>
              <w:t>/</w:t>
            </w:r>
            <w:r w:rsidR="00305CA7">
              <w:rPr>
                <w:rFonts w:hint="eastAsia"/>
                <w:sz w:val="20"/>
              </w:rPr>
              <w:t>C/BGR/CO/3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056BD6" w:rsidP="00BB67F9">
            <w:pPr>
              <w:spacing w:before="240" w:line="240" w:lineRule="atLeast"/>
              <w:rPr>
                <w:sz w:val="20"/>
              </w:rPr>
            </w:pPr>
            <w:r>
              <w:rPr>
                <w:sz w:val="20"/>
              </w:rPr>
              <w:t xml:space="preserve">Distr.: </w:t>
            </w:r>
            <w:r w:rsidR="00305CA7" w:rsidRPr="00305CA7">
              <w:rPr>
                <w:sz w:val="20"/>
              </w:rPr>
              <w:t>General</w:t>
            </w:r>
          </w:p>
          <w:p w:rsidR="00C7462D" w:rsidRPr="00BB67F9" w:rsidRDefault="00305CA7" w:rsidP="00BB67F9">
            <w:pPr>
              <w:spacing w:line="240" w:lineRule="atLeast"/>
              <w:rPr>
                <w:rFonts w:hint="eastAsia"/>
                <w:sz w:val="20"/>
              </w:rPr>
            </w:pPr>
            <w:r>
              <w:rPr>
                <w:rFonts w:hint="eastAsia"/>
                <w:sz w:val="20"/>
              </w:rPr>
              <w:t xml:space="preserve">19 </w:t>
            </w:r>
            <w:r w:rsidRPr="00305CA7">
              <w:rPr>
                <w:sz w:val="20"/>
              </w:rPr>
              <w:t>August</w:t>
            </w:r>
            <w:r w:rsidR="00911A84">
              <w:rPr>
                <w:sz w:val="20"/>
              </w:rPr>
              <w:t xml:space="preserve"> 20</w:t>
            </w:r>
            <w:r w:rsidR="00911A84">
              <w:rPr>
                <w:rFonts w:hint="eastAsia"/>
                <w:sz w:val="20"/>
              </w:rPr>
              <w:t>1</w:t>
            </w:r>
            <w:r w:rsidR="00112244">
              <w:rPr>
                <w:rFonts w:hint="eastAsia"/>
                <w:sz w:val="20"/>
              </w:rPr>
              <w:t>1</w:t>
            </w:r>
          </w:p>
          <w:p w:rsidR="00C7462D" w:rsidRPr="00BB67F9" w:rsidRDefault="00C7462D" w:rsidP="00BB67F9">
            <w:pPr>
              <w:spacing w:line="240" w:lineRule="atLeast"/>
              <w:rPr>
                <w:sz w:val="20"/>
              </w:rPr>
            </w:pPr>
            <w:r w:rsidRPr="00BB67F9">
              <w:rPr>
                <w:sz w:val="20"/>
              </w:rPr>
              <w:t xml:space="preserve">Chinese </w:t>
            </w:r>
          </w:p>
          <w:p w:rsidR="00C7462D" w:rsidRPr="00BB67F9" w:rsidRDefault="00056BD6"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1B1987">
      <w:pPr>
        <w:rPr>
          <w:rFonts w:eastAsia="SimHei" w:hint="eastAsia"/>
        </w:rPr>
      </w:pPr>
      <w:r w:rsidRPr="001B1987">
        <w:rPr>
          <w:rFonts w:eastAsia="SimHei" w:hint="eastAsia"/>
        </w:rPr>
        <w:t>第一〇二届会议</w:t>
      </w:r>
    </w:p>
    <w:p w:rsidR="00BE01D0" w:rsidRDefault="001B1987">
      <w:pPr>
        <w:rPr>
          <w:rFonts w:hint="eastAsia"/>
          <w:snapToGrid/>
        </w:rPr>
      </w:pPr>
      <w:r w:rsidRPr="001B1987">
        <w:rPr>
          <w:rFonts w:hint="eastAsia"/>
          <w:snapToGrid/>
        </w:rPr>
        <w:t>2011</w:t>
      </w:r>
      <w:r w:rsidRPr="001B1987">
        <w:rPr>
          <w:rFonts w:hint="eastAsia"/>
          <w:snapToGrid/>
        </w:rPr>
        <w:t>年</w:t>
      </w:r>
      <w:r w:rsidRPr="001B1987">
        <w:rPr>
          <w:rFonts w:hint="eastAsia"/>
          <w:snapToGrid/>
        </w:rPr>
        <w:t>7</w:t>
      </w:r>
      <w:r w:rsidRPr="001B1987">
        <w:rPr>
          <w:rFonts w:hint="eastAsia"/>
          <w:snapToGrid/>
        </w:rPr>
        <w:t>月</w:t>
      </w:r>
      <w:r w:rsidRPr="001B1987">
        <w:rPr>
          <w:rFonts w:hint="eastAsia"/>
          <w:snapToGrid/>
        </w:rPr>
        <w:t>11</w:t>
      </w:r>
      <w:r w:rsidRPr="001B1987">
        <w:rPr>
          <w:rFonts w:hint="eastAsia"/>
          <w:snapToGrid/>
        </w:rPr>
        <w:t>日至</w:t>
      </w:r>
      <w:r w:rsidRPr="001B1987">
        <w:rPr>
          <w:rFonts w:hint="eastAsia"/>
          <w:snapToGrid/>
        </w:rPr>
        <w:t>29</w:t>
      </w:r>
      <w:r w:rsidRPr="001B1987">
        <w:rPr>
          <w:rFonts w:hint="eastAsia"/>
          <w:snapToGrid/>
        </w:rPr>
        <w:t>日，日内瓦</w:t>
      </w:r>
    </w:p>
    <w:p w:rsidR="001B1987" w:rsidRDefault="001B1987" w:rsidP="001B1987">
      <w:pPr>
        <w:pStyle w:val="HChGC"/>
        <w:rPr>
          <w:rFonts w:hint="eastAsia"/>
        </w:rPr>
      </w:pPr>
      <w:r>
        <w:rPr>
          <w:rFonts w:hint="eastAsia"/>
        </w:rPr>
        <w:tab/>
      </w:r>
      <w:r>
        <w:rPr>
          <w:rFonts w:hint="eastAsia"/>
        </w:rPr>
        <w:tab/>
      </w:r>
      <w:r>
        <w:rPr>
          <w:rFonts w:hint="eastAsia"/>
        </w:rPr>
        <w:t>审议缔约国根据《公约》第</w:t>
      </w:r>
      <w:r>
        <w:rPr>
          <w:rFonts w:hint="eastAsia"/>
        </w:rPr>
        <w:t>40</w:t>
      </w:r>
      <w:r>
        <w:rPr>
          <w:rFonts w:hint="eastAsia"/>
        </w:rPr>
        <w:t>条提交的报告</w:t>
      </w:r>
    </w:p>
    <w:p w:rsidR="001B1987" w:rsidRDefault="001B1987" w:rsidP="001B1987">
      <w:pPr>
        <w:pStyle w:val="H1GC"/>
        <w:rPr>
          <w:rFonts w:hint="eastAsia"/>
        </w:rPr>
      </w:pPr>
      <w:r>
        <w:rPr>
          <w:rFonts w:hint="eastAsia"/>
        </w:rPr>
        <w:tab/>
      </w:r>
      <w:r>
        <w:rPr>
          <w:rFonts w:hint="eastAsia"/>
        </w:rPr>
        <w:tab/>
      </w:r>
      <w:r>
        <w:rPr>
          <w:rFonts w:hint="eastAsia"/>
        </w:rPr>
        <w:t>人权事务委员会的结论性意见</w:t>
      </w:r>
    </w:p>
    <w:p w:rsidR="001B1987" w:rsidRDefault="001B1987" w:rsidP="001B1987">
      <w:pPr>
        <w:pStyle w:val="HChGC"/>
        <w:rPr>
          <w:rFonts w:hint="eastAsia"/>
        </w:rPr>
      </w:pPr>
      <w:r>
        <w:rPr>
          <w:rFonts w:hint="eastAsia"/>
        </w:rPr>
        <w:tab/>
      </w:r>
      <w:r>
        <w:rPr>
          <w:rFonts w:hint="eastAsia"/>
        </w:rPr>
        <w:tab/>
      </w:r>
      <w:r>
        <w:rPr>
          <w:rFonts w:hint="eastAsia"/>
        </w:rPr>
        <w:t>保加利亚</w:t>
      </w:r>
    </w:p>
    <w:p w:rsidR="001B1987" w:rsidRDefault="001B1987" w:rsidP="001B1987">
      <w:pPr>
        <w:pStyle w:val="SingleTxtGC"/>
        <w:rPr>
          <w:rFonts w:hint="eastAsia"/>
        </w:rPr>
      </w:pPr>
      <w:r>
        <w:rPr>
          <w:rFonts w:hint="eastAsia"/>
        </w:rPr>
        <w:t>1</w:t>
      </w:r>
      <w:r>
        <w:t>.</w:t>
      </w:r>
      <w:r>
        <w:rPr>
          <w:rFonts w:hint="eastAsia"/>
        </w:rPr>
        <w:t xml:space="preserve">  </w:t>
      </w:r>
      <w:r>
        <w:rPr>
          <w:rFonts w:hint="eastAsia"/>
        </w:rPr>
        <w:t>委员会在</w:t>
      </w:r>
      <w:r>
        <w:rPr>
          <w:rFonts w:hint="eastAsia"/>
        </w:rPr>
        <w:t>2011</w:t>
      </w:r>
      <w:r>
        <w:rPr>
          <w:rFonts w:hint="eastAsia"/>
        </w:rPr>
        <w:t>年</w:t>
      </w:r>
      <w:r>
        <w:rPr>
          <w:rFonts w:hint="eastAsia"/>
        </w:rPr>
        <w:t>7</w:t>
      </w:r>
      <w:r>
        <w:rPr>
          <w:rFonts w:hint="eastAsia"/>
        </w:rPr>
        <w:t>月</w:t>
      </w:r>
      <w:r>
        <w:rPr>
          <w:rFonts w:hint="eastAsia"/>
        </w:rPr>
        <w:t>13</w:t>
      </w:r>
      <w:r>
        <w:rPr>
          <w:rFonts w:hint="eastAsia"/>
        </w:rPr>
        <w:t>和</w:t>
      </w:r>
      <w:r>
        <w:rPr>
          <w:rFonts w:hint="eastAsia"/>
        </w:rPr>
        <w:t>14</w:t>
      </w:r>
      <w:r>
        <w:rPr>
          <w:rFonts w:hint="eastAsia"/>
        </w:rPr>
        <w:t>日举行的第</w:t>
      </w:r>
      <w:r>
        <w:rPr>
          <w:rFonts w:hint="eastAsia"/>
        </w:rPr>
        <w:t>2808</w:t>
      </w:r>
      <w:r>
        <w:rPr>
          <w:rFonts w:hint="eastAsia"/>
        </w:rPr>
        <w:t>和</w:t>
      </w:r>
      <w:r>
        <w:rPr>
          <w:rFonts w:hint="eastAsia"/>
        </w:rPr>
        <w:t>2809</w:t>
      </w:r>
      <w:r>
        <w:rPr>
          <w:rFonts w:hint="eastAsia"/>
        </w:rPr>
        <w:t>次</w:t>
      </w:r>
      <w:r w:rsidR="00056BD6">
        <w:rPr>
          <w:rFonts w:hint="eastAsia"/>
        </w:rPr>
        <w:t>会议</w:t>
      </w:r>
      <w:r w:rsidRPr="009F5724">
        <w:t>(CCPR/C/SR</w:t>
      </w:r>
      <w:r>
        <w:t>.</w:t>
      </w:r>
      <w:r w:rsidRPr="009F5724">
        <w:t>2808</w:t>
      </w:r>
      <w:r>
        <w:rPr>
          <w:rFonts w:hint="eastAsia"/>
        </w:rPr>
        <w:t>和</w:t>
      </w:r>
      <w:r w:rsidRPr="009F5724">
        <w:t>2809)</w:t>
      </w:r>
      <w:r>
        <w:rPr>
          <w:rFonts w:hint="eastAsia"/>
        </w:rPr>
        <w:t>上审议了保加利亚提交的第三次定期报告</w:t>
      </w:r>
      <w:r w:rsidRPr="009F5724">
        <w:t>(CCPR/C/BGR/3)</w:t>
      </w:r>
      <w:r>
        <w:rPr>
          <w:rFonts w:hint="eastAsia"/>
        </w:rPr>
        <w:t>，并在</w:t>
      </w:r>
      <w:r>
        <w:rPr>
          <w:rFonts w:hint="eastAsia"/>
        </w:rPr>
        <w:t>2011</w:t>
      </w:r>
      <w:r>
        <w:rPr>
          <w:rFonts w:hint="eastAsia"/>
        </w:rPr>
        <w:t>年</w:t>
      </w:r>
      <w:r>
        <w:rPr>
          <w:rFonts w:hint="eastAsia"/>
        </w:rPr>
        <w:t>7</w:t>
      </w:r>
      <w:r>
        <w:rPr>
          <w:rFonts w:hint="eastAsia"/>
        </w:rPr>
        <w:t>月</w:t>
      </w:r>
      <w:r>
        <w:rPr>
          <w:rFonts w:hint="eastAsia"/>
        </w:rPr>
        <w:t>25</w:t>
      </w:r>
      <w:r>
        <w:rPr>
          <w:rFonts w:hint="eastAsia"/>
        </w:rPr>
        <w:t>日举行的第</w:t>
      </w:r>
      <w:r>
        <w:rPr>
          <w:rFonts w:hint="eastAsia"/>
        </w:rPr>
        <w:t>2823</w:t>
      </w:r>
      <w:r>
        <w:rPr>
          <w:rFonts w:hint="eastAsia"/>
        </w:rPr>
        <w:t>次会议</w:t>
      </w:r>
      <w:r w:rsidRPr="009F5724">
        <w:t>(CCPR/C/SR</w:t>
      </w:r>
      <w:r>
        <w:t>.</w:t>
      </w:r>
      <w:r w:rsidRPr="009F5724">
        <w:t>2823)</w:t>
      </w:r>
      <w:r>
        <w:rPr>
          <w:rFonts w:hint="eastAsia"/>
        </w:rPr>
        <w:t>上通过了以下结论性意见。</w:t>
      </w:r>
    </w:p>
    <w:p w:rsidR="001B1987" w:rsidRDefault="001B1987" w:rsidP="001B1987">
      <w:pPr>
        <w:pStyle w:val="H1GC"/>
        <w:rPr>
          <w:rFonts w:hint="eastAsia"/>
        </w:rPr>
      </w:pPr>
      <w:r>
        <w:rPr>
          <w:rFonts w:hint="eastAsia"/>
        </w:rPr>
        <w:tab/>
        <w:t>A</w:t>
      </w:r>
      <w:r>
        <w:t>.</w:t>
      </w:r>
      <w:r>
        <w:rPr>
          <w:rFonts w:hint="eastAsia"/>
        </w:rPr>
        <w:tab/>
      </w:r>
      <w:r>
        <w:rPr>
          <w:rFonts w:hint="eastAsia"/>
        </w:rPr>
        <w:t>导言</w:t>
      </w:r>
    </w:p>
    <w:p w:rsidR="001B1987" w:rsidRDefault="001B1987" w:rsidP="001B1987">
      <w:pPr>
        <w:pStyle w:val="SingleTxtGC"/>
        <w:rPr>
          <w:rFonts w:hint="eastAsia"/>
        </w:rPr>
      </w:pPr>
      <w:r>
        <w:rPr>
          <w:rFonts w:hint="eastAsia"/>
        </w:rPr>
        <w:t>2</w:t>
      </w:r>
      <w:r>
        <w:t>.</w:t>
      </w:r>
      <w:r>
        <w:rPr>
          <w:rFonts w:hint="eastAsia"/>
        </w:rPr>
        <w:t xml:space="preserve">  </w:t>
      </w:r>
      <w:r>
        <w:rPr>
          <w:rFonts w:hint="eastAsia"/>
        </w:rPr>
        <w:t>委员会欢迎保加利亚提交的第三次定期报告及其中所载的资料。但对报告迟交表示遗憾。委员会表示赞赏有机会恢复与高级别代表团的建设性对话，讨论缔约国在报告所涉期间为执行《公约》规定而采取的措施。委员会还感谢对问题清单所作的书面答复</w:t>
      </w:r>
      <w:r>
        <w:rPr>
          <w:rFonts w:hint="eastAsia"/>
        </w:rPr>
        <w:t>(</w:t>
      </w:r>
      <w:r w:rsidRPr="009F5724">
        <w:t>CCPR/C/BGR/Q/3/Add.1</w:t>
      </w:r>
      <w:r>
        <w:rPr>
          <w:rFonts w:hint="eastAsia"/>
        </w:rPr>
        <w:t>)</w:t>
      </w:r>
      <w:r>
        <w:rPr>
          <w:rFonts w:hint="eastAsia"/>
        </w:rPr>
        <w:t>，代表团的口头补充，以及提交委员会的书面补充资料。</w:t>
      </w:r>
    </w:p>
    <w:p w:rsidR="001B1987" w:rsidRDefault="001B1987" w:rsidP="001B1987">
      <w:pPr>
        <w:pStyle w:val="H1GC"/>
        <w:rPr>
          <w:rFonts w:hint="eastAsia"/>
        </w:rPr>
      </w:pPr>
      <w:r>
        <w:rPr>
          <w:rFonts w:hint="eastAsia"/>
        </w:rPr>
        <w:tab/>
        <w:t>B</w:t>
      </w:r>
      <w:r>
        <w:t>.</w:t>
      </w:r>
      <w:r>
        <w:rPr>
          <w:rFonts w:hint="eastAsia"/>
        </w:rPr>
        <w:tab/>
      </w:r>
      <w:r>
        <w:rPr>
          <w:rFonts w:hint="eastAsia"/>
        </w:rPr>
        <w:t>积极方面</w:t>
      </w:r>
    </w:p>
    <w:p w:rsidR="001B1987" w:rsidRDefault="001B1987" w:rsidP="001B1987">
      <w:pPr>
        <w:pStyle w:val="SingleTxtGC"/>
        <w:rPr>
          <w:rFonts w:hint="eastAsia"/>
        </w:rPr>
      </w:pPr>
      <w:r>
        <w:rPr>
          <w:rFonts w:hint="eastAsia"/>
        </w:rPr>
        <w:t>3</w:t>
      </w:r>
      <w:r>
        <w:t>.</w:t>
      </w:r>
      <w:r>
        <w:rPr>
          <w:rFonts w:hint="eastAsia"/>
        </w:rPr>
        <w:t xml:space="preserve">  </w:t>
      </w:r>
      <w:r>
        <w:rPr>
          <w:rFonts w:hint="eastAsia"/>
        </w:rPr>
        <w:t>委员会欢迎缔约国采取的下列立法和体制步骤：</w:t>
      </w:r>
    </w:p>
    <w:p w:rsidR="001B1987" w:rsidRDefault="001B1987" w:rsidP="00423CE1">
      <w:pPr>
        <w:pStyle w:val="SingleTxtGC"/>
        <w:numPr>
          <w:ilvl w:val="0"/>
          <w:numId w:val="46"/>
        </w:numPr>
        <w:rPr>
          <w:rFonts w:hint="eastAsia"/>
        </w:rPr>
      </w:pPr>
      <w:r>
        <w:rPr>
          <w:rFonts w:hint="eastAsia"/>
        </w:rPr>
        <w:t>1999</w:t>
      </w:r>
      <w:r>
        <w:rPr>
          <w:rFonts w:hint="eastAsia"/>
        </w:rPr>
        <w:t>年通过《</w:t>
      </w:r>
      <w:r w:rsidR="00423CE1">
        <w:rPr>
          <w:rFonts w:hint="eastAsia"/>
        </w:rPr>
        <w:t>预备</w:t>
      </w:r>
      <w:r>
        <w:rPr>
          <w:rFonts w:hint="eastAsia"/>
        </w:rPr>
        <w:t>兵役法》；</w:t>
      </w:r>
    </w:p>
    <w:p w:rsidR="001B1987" w:rsidRDefault="001B1987" w:rsidP="00423CE1">
      <w:pPr>
        <w:pStyle w:val="SingleTxtGC"/>
        <w:numPr>
          <w:ilvl w:val="0"/>
          <w:numId w:val="46"/>
        </w:numPr>
        <w:rPr>
          <w:rFonts w:hint="eastAsia"/>
        </w:rPr>
      </w:pPr>
      <w:r>
        <w:rPr>
          <w:rFonts w:hint="eastAsia"/>
        </w:rPr>
        <w:t>2007</w:t>
      </w:r>
      <w:r>
        <w:rPr>
          <w:rFonts w:hint="eastAsia"/>
        </w:rPr>
        <w:t>年修正《国防和武装部队法》；</w:t>
      </w:r>
    </w:p>
    <w:p w:rsidR="001B1987" w:rsidRDefault="001B1987" w:rsidP="00423CE1">
      <w:pPr>
        <w:pStyle w:val="SingleTxtGC"/>
        <w:numPr>
          <w:ilvl w:val="0"/>
          <w:numId w:val="46"/>
        </w:numPr>
        <w:rPr>
          <w:rFonts w:hint="eastAsia"/>
        </w:rPr>
      </w:pPr>
      <w:r>
        <w:rPr>
          <w:rFonts w:hint="eastAsia"/>
        </w:rPr>
        <w:t>自</w:t>
      </w:r>
      <w:r>
        <w:rPr>
          <w:rFonts w:hint="eastAsia"/>
        </w:rPr>
        <w:t>2008</w:t>
      </w:r>
      <w:r>
        <w:rPr>
          <w:rFonts w:hint="eastAsia"/>
        </w:rPr>
        <w:t>年</w:t>
      </w:r>
      <w:r>
        <w:rPr>
          <w:rFonts w:hint="eastAsia"/>
        </w:rPr>
        <w:t>1</w:t>
      </w:r>
      <w:r>
        <w:rPr>
          <w:rFonts w:hint="eastAsia"/>
        </w:rPr>
        <w:t>月</w:t>
      </w:r>
      <w:r>
        <w:rPr>
          <w:rFonts w:hint="eastAsia"/>
        </w:rPr>
        <w:t>1</w:t>
      </w:r>
      <w:r>
        <w:rPr>
          <w:rFonts w:hint="eastAsia"/>
        </w:rPr>
        <w:t>日废除兵役；</w:t>
      </w:r>
    </w:p>
    <w:p w:rsidR="001B1987" w:rsidRDefault="001B1987" w:rsidP="00423CE1">
      <w:pPr>
        <w:pStyle w:val="SingleTxtGC"/>
        <w:numPr>
          <w:ilvl w:val="0"/>
          <w:numId w:val="46"/>
        </w:numPr>
        <w:rPr>
          <w:rFonts w:hint="eastAsia"/>
        </w:rPr>
      </w:pPr>
      <w:r>
        <w:rPr>
          <w:rFonts w:hint="eastAsia"/>
        </w:rPr>
        <w:t>2003</w:t>
      </w:r>
      <w:r>
        <w:rPr>
          <w:rFonts w:hint="eastAsia"/>
        </w:rPr>
        <w:t>年通过《打击贩运人口法》，设立国家反贩运活动委员会；</w:t>
      </w:r>
    </w:p>
    <w:p w:rsidR="001B1987" w:rsidRDefault="001B1987" w:rsidP="00423CE1">
      <w:pPr>
        <w:pStyle w:val="SingleTxtGC"/>
        <w:numPr>
          <w:ilvl w:val="0"/>
          <w:numId w:val="46"/>
        </w:numPr>
        <w:rPr>
          <w:rFonts w:hint="eastAsia"/>
        </w:rPr>
      </w:pPr>
      <w:r>
        <w:rPr>
          <w:rFonts w:hint="eastAsia"/>
        </w:rPr>
        <w:t>2007</w:t>
      </w:r>
      <w:r>
        <w:rPr>
          <w:rFonts w:hint="eastAsia"/>
        </w:rPr>
        <w:t>年修订《宪法》，设立最高司法委员会和限制司法赦免；</w:t>
      </w:r>
    </w:p>
    <w:p w:rsidR="001B1987" w:rsidRDefault="001B1987" w:rsidP="00423CE1">
      <w:pPr>
        <w:pStyle w:val="SingleTxtGC"/>
        <w:numPr>
          <w:ilvl w:val="0"/>
          <w:numId w:val="46"/>
        </w:numPr>
        <w:rPr>
          <w:rFonts w:hint="eastAsia"/>
        </w:rPr>
      </w:pPr>
      <w:r>
        <w:rPr>
          <w:rFonts w:hint="eastAsia"/>
        </w:rPr>
        <w:t>2010</w:t>
      </w:r>
      <w:r>
        <w:rPr>
          <w:rFonts w:hint="eastAsia"/>
        </w:rPr>
        <w:t>年通过《打击犯罪和腐败综合战略》。</w:t>
      </w:r>
    </w:p>
    <w:p w:rsidR="001B1987" w:rsidRDefault="001B1987" w:rsidP="001B1987">
      <w:pPr>
        <w:pStyle w:val="SingleTxtGC"/>
        <w:rPr>
          <w:rFonts w:hint="eastAsia"/>
        </w:rPr>
      </w:pPr>
      <w:r>
        <w:rPr>
          <w:rFonts w:hint="eastAsia"/>
        </w:rPr>
        <w:t>4</w:t>
      </w:r>
      <w:r>
        <w:t>.</w:t>
      </w:r>
      <w:r>
        <w:rPr>
          <w:rFonts w:hint="eastAsia"/>
        </w:rPr>
        <w:t xml:space="preserve">  </w:t>
      </w:r>
      <w:r>
        <w:rPr>
          <w:rFonts w:hint="eastAsia"/>
        </w:rPr>
        <w:t>委员会欢迎缔约国批准下列国际文书：</w:t>
      </w:r>
    </w:p>
    <w:p w:rsidR="001B1987" w:rsidRDefault="001B1987" w:rsidP="001974C8">
      <w:pPr>
        <w:pStyle w:val="SingleTxtGC"/>
        <w:numPr>
          <w:ilvl w:val="0"/>
          <w:numId w:val="47"/>
        </w:numPr>
        <w:rPr>
          <w:rFonts w:hint="eastAsia"/>
        </w:rPr>
      </w:pPr>
      <w:r>
        <w:rPr>
          <w:rFonts w:hint="eastAsia"/>
        </w:rPr>
        <w:t>1999</w:t>
      </w:r>
      <w:r>
        <w:rPr>
          <w:rFonts w:hint="eastAsia"/>
        </w:rPr>
        <w:t>年《公民权利和政治权利国际公约第二项任择议定书》；</w:t>
      </w:r>
    </w:p>
    <w:p w:rsidR="001B1987" w:rsidRDefault="001B1987" w:rsidP="001974C8">
      <w:pPr>
        <w:pStyle w:val="SingleTxtGC"/>
        <w:numPr>
          <w:ilvl w:val="0"/>
          <w:numId w:val="47"/>
        </w:numPr>
        <w:rPr>
          <w:rFonts w:hint="eastAsia"/>
        </w:rPr>
      </w:pPr>
      <w:r>
        <w:rPr>
          <w:rFonts w:hint="eastAsia"/>
        </w:rPr>
        <w:t>2001</w:t>
      </w:r>
      <w:r>
        <w:rPr>
          <w:rFonts w:hint="eastAsia"/>
        </w:rPr>
        <w:t>年《联合国打击跨国有组织犯罪公约》；</w:t>
      </w:r>
    </w:p>
    <w:p w:rsidR="001B1987" w:rsidRDefault="001B1987" w:rsidP="001974C8">
      <w:pPr>
        <w:pStyle w:val="SingleTxtGC"/>
        <w:numPr>
          <w:ilvl w:val="0"/>
          <w:numId w:val="47"/>
        </w:numPr>
        <w:rPr>
          <w:rFonts w:hint="eastAsia"/>
        </w:rPr>
      </w:pPr>
      <w:r>
        <w:rPr>
          <w:rFonts w:hint="eastAsia"/>
        </w:rPr>
        <w:t>2001</w:t>
      </w:r>
      <w:r>
        <w:rPr>
          <w:rFonts w:hint="eastAsia"/>
        </w:rPr>
        <w:t>年《预防、禁止和惩治贩运人口特别是妇女和儿童行为的补充议定书》；</w:t>
      </w:r>
    </w:p>
    <w:p w:rsidR="001B1987" w:rsidRDefault="001B1987" w:rsidP="001974C8">
      <w:pPr>
        <w:pStyle w:val="SingleTxtGC"/>
        <w:numPr>
          <w:ilvl w:val="0"/>
          <w:numId w:val="47"/>
        </w:numPr>
        <w:rPr>
          <w:rFonts w:hint="eastAsia"/>
        </w:rPr>
      </w:pPr>
      <w:r>
        <w:rPr>
          <w:rFonts w:hint="eastAsia"/>
        </w:rPr>
        <w:t>2006</w:t>
      </w:r>
      <w:r>
        <w:rPr>
          <w:rFonts w:hint="eastAsia"/>
        </w:rPr>
        <w:t>年《消除对妇女一切形式歧视公约任择议定书》；</w:t>
      </w:r>
    </w:p>
    <w:p w:rsidR="001B1987" w:rsidRDefault="001B1987" w:rsidP="001974C8">
      <w:pPr>
        <w:pStyle w:val="SingleTxtGC"/>
        <w:numPr>
          <w:ilvl w:val="0"/>
          <w:numId w:val="47"/>
        </w:numPr>
        <w:rPr>
          <w:rFonts w:hint="eastAsia"/>
        </w:rPr>
      </w:pPr>
      <w:r>
        <w:rPr>
          <w:rFonts w:hint="eastAsia"/>
        </w:rPr>
        <w:t>2001</w:t>
      </w:r>
      <w:r>
        <w:rPr>
          <w:rFonts w:hint="eastAsia"/>
        </w:rPr>
        <w:t>年《儿童权利公约关于儿童卷入武装冲突问题的任择议定书》；</w:t>
      </w:r>
    </w:p>
    <w:p w:rsidR="001B1987" w:rsidRDefault="001B1987" w:rsidP="001974C8">
      <w:pPr>
        <w:pStyle w:val="SingleTxtGC"/>
        <w:numPr>
          <w:ilvl w:val="0"/>
          <w:numId w:val="47"/>
        </w:numPr>
        <w:rPr>
          <w:rFonts w:hint="eastAsia"/>
        </w:rPr>
      </w:pPr>
      <w:r>
        <w:rPr>
          <w:rFonts w:hint="eastAsia"/>
        </w:rPr>
        <w:t>2001</w:t>
      </w:r>
      <w:r>
        <w:rPr>
          <w:rFonts w:hint="eastAsia"/>
        </w:rPr>
        <w:t>年《儿童权利公约关于买卖儿童、儿童卖淫和儿童色情制品问题的任择议定书》。</w:t>
      </w:r>
    </w:p>
    <w:p w:rsidR="001B1987" w:rsidRDefault="001B1987" w:rsidP="001B1987">
      <w:pPr>
        <w:pStyle w:val="H1GC"/>
        <w:rPr>
          <w:rFonts w:hint="eastAsia"/>
        </w:rPr>
      </w:pPr>
      <w:r>
        <w:rPr>
          <w:rFonts w:hint="eastAsia"/>
        </w:rPr>
        <w:tab/>
        <w:t>C</w:t>
      </w:r>
      <w:r>
        <w:t>.</w:t>
      </w:r>
      <w:r>
        <w:rPr>
          <w:rFonts w:hint="eastAsia"/>
        </w:rPr>
        <w:tab/>
      </w:r>
      <w:r>
        <w:rPr>
          <w:rFonts w:hint="eastAsia"/>
        </w:rPr>
        <w:t>主要关切问题和建议</w:t>
      </w:r>
    </w:p>
    <w:p w:rsidR="001B1987" w:rsidRDefault="001B1987" w:rsidP="001B1987">
      <w:pPr>
        <w:pStyle w:val="SingleTxtGC"/>
        <w:rPr>
          <w:rFonts w:hint="eastAsia"/>
        </w:rPr>
      </w:pPr>
      <w:r>
        <w:rPr>
          <w:rFonts w:hint="eastAsia"/>
        </w:rPr>
        <w:t>5</w:t>
      </w:r>
      <w:r>
        <w:t>.</w:t>
      </w:r>
      <w:r>
        <w:rPr>
          <w:rFonts w:hint="eastAsia"/>
        </w:rPr>
        <w:t xml:space="preserve">  </w:t>
      </w:r>
      <w:r>
        <w:rPr>
          <w:rFonts w:hint="eastAsia"/>
        </w:rPr>
        <w:t>委员会注意到《宪法》第</w:t>
      </w:r>
      <w:r>
        <w:rPr>
          <w:rFonts w:hint="eastAsia"/>
        </w:rPr>
        <w:t>5</w:t>
      </w:r>
      <w:r>
        <w:rPr>
          <w:rFonts w:hint="eastAsia"/>
        </w:rPr>
        <w:t>条第</w:t>
      </w:r>
      <w:r>
        <w:rPr>
          <w:rFonts w:hint="eastAsia"/>
        </w:rPr>
        <w:t>4</w:t>
      </w:r>
      <w:r>
        <w:rPr>
          <w:rFonts w:hint="eastAsia"/>
        </w:rPr>
        <w:t>款规定，《公约》条款优先于国内法，并欢迎</w:t>
      </w:r>
      <w:r w:rsidR="00423CE1">
        <w:rPr>
          <w:rFonts w:hint="eastAsia"/>
        </w:rPr>
        <w:t>建立了</w:t>
      </w:r>
      <w:r>
        <w:rPr>
          <w:rFonts w:hint="eastAsia"/>
        </w:rPr>
        <w:t>违反《公约》行为的受害者获得补救的机制，与此同时，关切国内法院没有全面考虑将《公约》作为它们应予遵循的法律框架的一部分，而最高司法委员会也没有关于直接援引《公约》条款的案件的记录</w:t>
      </w:r>
      <w:r>
        <w:rPr>
          <w:rFonts w:hint="eastAsia"/>
        </w:rPr>
        <w:t>(</w:t>
      </w:r>
      <w:r>
        <w:rPr>
          <w:rFonts w:hint="eastAsia"/>
        </w:rPr>
        <w:t>《公约》第</w:t>
      </w:r>
      <w:r>
        <w:rPr>
          <w:rFonts w:hint="eastAsia"/>
        </w:rPr>
        <w:t>2</w:t>
      </w:r>
      <w:r>
        <w:rPr>
          <w:rFonts w:hint="eastAsia"/>
        </w:rPr>
        <w:t>条</w:t>
      </w:r>
      <w:r>
        <w:rPr>
          <w:rFonts w:hint="eastAsia"/>
        </w:rPr>
        <w:t>)</w:t>
      </w:r>
      <w:r>
        <w:rPr>
          <w:rFonts w:hint="eastAsia"/>
        </w:rPr>
        <w:t>。</w:t>
      </w:r>
    </w:p>
    <w:p w:rsidR="001B1987" w:rsidRPr="00254331" w:rsidRDefault="001B1987" w:rsidP="001B1987">
      <w:pPr>
        <w:pStyle w:val="SingleTxtGC"/>
        <w:rPr>
          <w:rFonts w:eastAsia="SimHei" w:hint="eastAsia"/>
        </w:rPr>
      </w:pPr>
      <w:r w:rsidRPr="00254331">
        <w:rPr>
          <w:rFonts w:eastAsia="SimHei" w:hint="eastAsia"/>
        </w:rPr>
        <w:t>缔约国应采取一切必要措施，确保法官、检察官和律师了解《公约》条款，以在有关案件中直接援引和适用《公约》。缔约国应在其下次定期报告中详尽列入国内法院适用《公约》，以及声称《公约》所载权利受到侵犯的个人获得法律规定补救的例子。</w:t>
      </w:r>
    </w:p>
    <w:p w:rsidR="001B1987" w:rsidRDefault="001B1987" w:rsidP="001B1987">
      <w:pPr>
        <w:pStyle w:val="SingleTxtGC"/>
        <w:rPr>
          <w:rFonts w:hint="eastAsia"/>
        </w:rPr>
      </w:pPr>
      <w:r>
        <w:rPr>
          <w:rFonts w:hint="eastAsia"/>
        </w:rPr>
        <w:t>6</w:t>
      </w:r>
      <w:r>
        <w:t>.</w:t>
      </w:r>
      <w:r>
        <w:rPr>
          <w:rFonts w:hint="eastAsia"/>
        </w:rPr>
        <w:t xml:space="preserve">  </w:t>
      </w:r>
      <w:r>
        <w:rPr>
          <w:rFonts w:hint="eastAsia"/>
        </w:rPr>
        <w:t>委员会欢迎执行《鼓励两性平等国家战略》</w:t>
      </w:r>
      <w:r>
        <w:rPr>
          <w:rFonts w:hint="eastAsia"/>
        </w:rPr>
        <w:t>(2009-2015</w:t>
      </w:r>
      <w:r>
        <w:rPr>
          <w:rFonts w:hint="eastAsia"/>
        </w:rPr>
        <w:t>年</w:t>
      </w:r>
      <w:r>
        <w:rPr>
          <w:rFonts w:hint="eastAsia"/>
        </w:rPr>
        <w:t>)</w:t>
      </w:r>
      <w:r>
        <w:rPr>
          <w:rFonts w:hint="eastAsia"/>
        </w:rPr>
        <w:t>，但关切的是，歧视性做法和信息仍然很普遍，包括在媒体中，同时，没有就男女机会均等通过专门法律</w:t>
      </w:r>
      <w:r>
        <w:rPr>
          <w:rFonts w:hint="eastAsia"/>
        </w:rPr>
        <w:t>(</w:t>
      </w:r>
      <w:r>
        <w:rPr>
          <w:rFonts w:hint="eastAsia"/>
        </w:rPr>
        <w:t>第</w:t>
      </w:r>
      <w:r>
        <w:rPr>
          <w:rFonts w:hint="eastAsia"/>
        </w:rPr>
        <w:t>2</w:t>
      </w:r>
      <w:r>
        <w:rPr>
          <w:rFonts w:hint="eastAsia"/>
        </w:rPr>
        <w:t>、</w:t>
      </w:r>
      <w:r>
        <w:rPr>
          <w:rFonts w:hint="eastAsia"/>
        </w:rPr>
        <w:t>3</w:t>
      </w:r>
      <w:r>
        <w:rPr>
          <w:rFonts w:hint="eastAsia"/>
        </w:rPr>
        <w:t>和</w:t>
      </w:r>
      <w:r>
        <w:rPr>
          <w:rFonts w:hint="eastAsia"/>
        </w:rPr>
        <w:t>26</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补充制定政策，促进有效的两性平等，并通过和执行关于男女平等的专门法律，正式承认歧视妇女行为的特殊性质，并适当加以解决。此外，缔约国应采取必要措施，监测并消除在社会中关于性别问题的陈旧观念。</w:t>
      </w:r>
    </w:p>
    <w:p w:rsidR="001B1987" w:rsidRDefault="001B1987" w:rsidP="001B1987">
      <w:pPr>
        <w:pStyle w:val="SingleTxtGC"/>
        <w:rPr>
          <w:rFonts w:hint="eastAsia"/>
        </w:rPr>
      </w:pPr>
      <w:r>
        <w:rPr>
          <w:rFonts w:hint="eastAsia"/>
        </w:rPr>
        <w:t>7</w:t>
      </w:r>
      <w:r>
        <w:t>.</w:t>
      </w:r>
      <w:r>
        <w:rPr>
          <w:rFonts w:hint="eastAsia"/>
        </w:rPr>
        <w:t xml:space="preserve">  </w:t>
      </w:r>
      <w:r>
        <w:rPr>
          <w:rFonts w:hint="eastAsia"/>
        </w:rPr>
        <w:t>委员会注意到《关于罗姆人融入保加利亚社会的框架方案》</w:t>
      </w:r>
      <w:r>
        <w:rPr>
          <w:rFonts w:hint="eastAsia"/>
        </w:rPr>
        <w:t>(2010-2020</w:t>
      </w:r>
      <w:r>
        <w:rPr>
          <w:rFonts w:hint="eastAsia"/>
        </w:rPr>
        <w:t>年</w:t>
      </w:r>
      <w:r>
        <w:rPr>
          <w:rFonts w:hint="eastAsia"/>
        </w:rPr>
        <w:t>)</w:t>
      </w:r>
      <w:r>
        <w:rPr>
          <w:rFonts w:hint="eastAsia"/>
        </w:rPr>
        <w:t>，但关切的是，罗姆人普遍遭受歧视，尤其是在教育、司法、就业、住房和商业公司方面。委员会还关切的是，有关案件很少受到调查、审理和制裁</w:t>
      </w:r>
      <w:r>
        <w:rPr>
          <w:rFonts w:hint="eastAsia"/>
        </w:rPr>
        <w:t>(</w:t>
      </w:r>
      <w:r>
        <w:rPr>
          <w:rFonts w:hint="eastAsia"/>
        </w:rPr>
        <w:t>第</w:t>
      </w:r>
      <w:r>
        <w:rPr>
          <w:rFonts w:hint="eastAsia"/>
        </w:rPr>
        <w:t>2</w:t>
      </w:r>
      <w:r>
        <w:rPr>
          <w:rFonts w:hint="eastAsia"/>
        </w:rPr>
        <w:t>、</w:t>
      </w:r>
      <w:r>
        <w:rPr>
          <w:rFonts w:hint="eastAsia"/>
        </w:rPr>
        <w:t>25</w:t>
      </w:r>
      <w:r>
        <w:rPr>
          <w:rFonts w:hint="eastAsia"/>
        </w:rPr>
        <w:t>、</w:t>
      </w:r>
      <w:r>
        <w:rPr>
          <w:rFonts w:hint="eastAsia"/>
        </w:rPr>
        <w:t>26</w:t>
      </w:r>
      <w:r>
        <w:rPr>
          <w:rFonts w:hint="eastAsia"/>
        </w:rPr>
        <w:t>和</w:t>
      </w:r>
      <w:r>
        <w:rPr>
          <w:rFonts w:hint="eastAsia"/>
        </w:rPr>
        <w:t>27</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作出努力，尤其是通过加强宣传运动，促进对多样性的容忍和尊重，以消除对罗姆人的陈旧观念和普遍歧视。缔约国应采取措施，通过消除现有不平等的适当行动，促进在各个领域和各级平等获得机会和服务。最后，缔约国应确保全面调查歧视案件，将负有责任者绳之以法，并对受害者给予充分补偿。</w:t>
      </w:r>
    </w:p>
    <w:p w:rsidR="001B1987" w:rsidRDefault="001B1987" w:rsidP="001B1987">
      <w:pPr>
        <w:pStyle w:val="SingleTxtGC"/>
        <w:rPr>
          <w:rFonts w:hint="eastAsia"/>
        </w:rPr>
      </w:pPr>
      <w:r>
        <w:rPr>
          <w:rFonts w:hint="eastAsia"/>
        </w:rPr>
        <w:t>8</w:t>
      </w:r>
      <w:r>
        <w:t>.</w:t>
      </w:r>
      <w:r>
        <w:rPr>
          <w:rFonts w:hint="eastAsia"/>
        </w:rPr>
        <w:t xml:space="preserve">  </w:t>
      </w:r>
      <w:r>
        <w:rPr>
          <w:rFonts w:hint="eastAsia"/>
        </w:rPr>
        <w:t>委员会关切执法官员手中有大量酷刑和其他不人道和有辱人格的待遇的案件，包括未能提供拯救生命的医疗援助，以及出于种族主义动机的歧视，尤其是对罗姆族裔的人的歧视。委员会还关切的是，在起诉过程中，没有一例此类案件导致涉案警官受到惩治，或向受害者提供补救。委员会关切的是，目前的制度显示有可能缺乏客观性和公信力，助长对参与侵犯人权行为的警官的有罪不罚</w:t>
      </w:r>
      <w:r>
        <w:rPr>
          <w:rFonts w:hint="eastAsia"/>
        </w:rPr>
        <w:t>(</w:t>
      </w:r>
      <w:r>
        <w:rPr>
          <w:rFonts w:hint="eastAsia"/>
        </w:rPr>
        <w:t>第</w:t>
      </w:r>
      <w:r>
        <w:rPr>
          <w:rFonts w:hint="eastAsia"/>
        </w:rPr>
        <w:t>2</w:t>
      </w:r>
      <w:r>
        <w:rPr>
          <w:rFonts w:hint="eastAsia"/>
        </w:rPr>
        <w:t>、</w:t>
      </w:r>
      <w:r>
        <w:rPr>
          <w:rFonts w:hint="eastAsia"/>
        </w:rPr>
        <w:t>7</w:t>
      </w:r>
      <w:r>
        <w:rPr>
          <w:rFonts w:hint="eastAsia"/>
        </w:rPr>
        <w:t>、</w:t>
      </w:r>
      <w:r>
        <w:rPr>
          <w:rFonts w:hint="eastAsia"/>
        </w:rPr>
        <w:t>9</w:t>
      </w:r>
      <w:r>
        <w:rPr>
          <w:rFonts w:hint="eastAsia"/>
        </w:rPr>
        <w:t>和</w:t>
      </w:r>
      <w:r>
        <w:rPr>
          <w:rFonts w:hint="eastAsia"/>
        </w:rPr>
        <w:t>14</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采取必要措施，消除在警方调查期间一切形式的骚扰和虐待，包括促进调查，起诉肇事者，并通过有关规定，对受害者给予有效保护和补救。应确保涉及执法官员的司法调查的必要的独立性。缔约国应确保在指控警方人员犯罪行为的案件中，建立和落实对起诉和定罪的独立监督机制。</w:t>
      </w:r>
    </w:p>
    <w:p w:rsidR="001B1987" w:rsidRDefault="001B1987" w:rsidP="001B1987">
      <w:pPr>
        <w:pStyle w:val="SingleTxtGC"/>
        <w:rPr>
          <w:rFonts w:hint="eastAsia"/>
        </w:rPr>
      </w:pPr>
      <w:r>
        <w:rPr>
          <w:rFonts w:hint="eastAsia"/>
        </w:rPr>
        <w:t>9</w:t>
      </w:r>
      <w:r>
        <w:t>.</w:t>
      </w:r>
      <w:r>
        <w:rPr>
          <w:rFonts w:hint="eastAsia"/>
        </w:rPr>
        <w:t xml:space="preserve">  </w:t>
      </w:r>
      <w:r>
        <w:rPr>
          <w:rFonts w:hint="eastAsia"/>
        </w:rPr>
        <w:t>委员会对近来在保加利亚对宗教少数和非传统宗教团体的不容忍现象表示遗憾</w:t>
      </w:r>
      <w:r>
        <w:rPr>
          <w:rFonts w:hint="eastAsia"/>
        </w:rPr>
        <w:t>(</w:t>
      </w:r>
      <w:r>
        <w:rPr>
          <w:rFonts w:hint="eastAsia"/>
        </w:rPr>
        <w:t>过去</w:t>
      </w:r>
      <w:r>
        <w:rPr>
          <w:rFonts w:hint="eastAsia"/>
        </w:rPr>
        <w:t>20</w:t>
      </w:r>
      <w:r>
        <w:rPr>
          <w:rFonts w:hint="eastAsia"/>
        </w:rPr>
        <w:t>年来有</w:t>
      </w:r>
      <w:r>
        <w:rPr>
          <w:rFonts w:hint="eastAsia"/>
        </w:rPr>
        <w:t>110</w:t>
      </w:r>
      <w:r>
        <w:rPr>
          <w:rFonts w:hint="eastAsia"/>
        </w:rPr>
        <w:t>起经举报的蓄意破坏清真寺的案件，以及</w:t>
      </w:r>
      <w:r>
        <w:rPr>
          <w:rFonts w:hint="eastAsia"/>
        </w:rPr>
        <w:t>2011</w:t>
      </w:r>
      <w:r>
        <w:rPr>
          <w:rFonts w:hint="eastAsia"/>
        </w:rPr>
        <w:t>年</w:t>
      </w:r>
      <w:r>
        <w:rPr>
          <w:rFonts w:hint="eastAsia"/>
        </w:rPr>
        <w:t>5</w:t>
      </w:r>
      <w:r>
        <w:rPr>
          <w:rFonts w:hint="eastAsia"/>
        </w:rPr>
        <w:t>月</w:t>
      </w:r>
      <w:r>
        <w:rPr>
          <w:rFonts w:hint="eastAsia"/>
        </w:rPr>
        <w:t>20</w:t>
      </w:r>
      <w:r>
        <w:rPr>
          <w:rFonts w:hint="eastAsia"/>
        </w:rPr>
        <w:t>日在索菲亚下城班亚巴什清真寺前攻击穆斯林</w:t>
      </w:r>
      <w:r>
        <w:rPr>
          <w:rFonts w:hint="eastAsia"/>
        </w:rPr>
        <w:t>)</w:t>
      </w:r>
      <w:r>
        <w:rPr>
          <w:rFonts w:hint="eastAsia"/>
        </w:rPr>
        <w:t>。委员会注意到现有的关于反歧视以及仇恨言论</w:t>
      </w:r>
      <w:r w:rsidR="00254331">
        <w:rPr>
          <w:rFonts w:hint="eastAsia"/>
        </w:rPr>
        <w:t>的法律框架</w:t>
      </w:r>
      <w:r>
        <w:rPr>
          <w:rFonts w:hint="eastAsia"/>
        </w:rPr>
        <w:t>，对有关法律执行不力感到遗憾</w:t>
      </w:r>
      <w:r>
        <w:rPr>
          <w:rFonts w:hint="eastAsia"/>
        </w:rPr>
        <w:t>(</w:t>
      </w:r>
      <w:r>
        <w:rPr>
          <w:rFonts w:hint="eastAsia"/>
        </w:rPr>
        <w:t>第</w:t>
      </w:r>
      <w:r>
        <w:rPr>
          <w:rFonts w:hint="eastAsia"/>
        </w:rPr>
        <w:t>18</w:t>
      </w:r>
      <w:r>
        <w:rPr>
          <w:rFonts w:hint="eastAsia"/>
        </w:rPr>
        <w:t>、</w:t>
      </w:r>
      <w:r>
        <w:rPr>
          <w:rFonts w:hint="eastAsia"/>
        </w:rPr>
        <w:t>20</w:t>
      </w:r>
      <w:r>
        <w:rPr>
          <w:rFonts w:hint="eastAsia"/>
        </w:rPr>
        <w:t>和</w:t>
      </w:r>
      <w:r>
        <w:rPr>
          <w:rFonts w:hint="eastAsia"/>
        </w:rPr>
        <w:t>26</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采取一切必要措施，促进防止、调查和惩治对少数群体和宗教社团，尤其是罗姆人和穆斯林的仇恨犯罪、仇恨言论和骚扰，为此应全面落实现有法律，并在全国范围针对少数群体、宗教团体和全体民众开展提高意识运动。</w:t>
      </w:r>
    </w:p>
    <w:p w:rsidR="001B1987" w:rsidRDefault="001B1987" w:rsidP="001B1987">
      <w:pPr>
        <w:pStyle w:val="SingleTxtGC"/>
        <w:rPr>
          <w:rFonts w:hint="eastAsia"/>
        </w:rPr>
      </w:pPr>
      <w:r>
        <w:rPr>
          <w:rFonts w:hint="eastAsia"/>
        </w:rPr>
        <w:t>10</w:t>
      </w:r>
      <w:r>
        <w:t>.</w:t>
      </w:r>
      <w:r>
        <w:rPr>
          <w:rFonts w:hint="eastAsia"/>
        </w:rPr>
        <w:t xml:space="preserve">  </w:t>
      </w:r>
      <w:r>
        <w:rPr>
          <w:rFonts w:hint="eastAsia"/>
        </w:rPr>
        <w:t>委员会关切地获悉在医疗</w:t>
      </w:r>
      <w:r w:rsidR="00254331">
        <w:rPr>
          <w:rFonts w:hint="eastAsia"/>
        </w:rPr>
        <w:t>场所</w:t>
      </w:r>
      <w:r>
        <w:rPr>
          <w:rFonts w:hint="eastAsia"/>
        </w:rPr>
        <w:t>中对残疾儿童和成人的暴力和歧视性做法，包括剥夺自由，实行限制，强制进行侵入性和不可逆的治疗，例如</w:t>
      </w:r>
      <w:r w:rsidR="00254331">
        <w:rPr>
          <w:rFonts w:hint="eastAsia"/>
        </w:rPr>
        <w:t>使用</w:t>
      </w:r>
      <w:r>
        <w:rPr>
          <w:rFonts w:hint="eastAsia"/>
        </w:rPr>
        <w:t>神经安定药物。委员会还关切接受机构性收容治疗者很难重返社会，以及缺乏对其的心理康复方案</w:t>
      </w:r>
      <w:r>
        <w:rPr>
          <w:rFonts w:hint="eastAsia"/>
        </w:rPr>
        <w:t>(</w:t>
      </w:r>
      <w:r>
        <w:rPr>
          <w:rFonts w:hint="eastAsia"/>
        </w:rPr>
        <w:t>第</w:t>
      </w:r>
      <w:r>
        <w:rPr>
          <w:rFonts w:hint="eastAsia"/>
        </w:rPr>
        <w:t>2</w:t>
      </w:r>
      <w:r>
        <w:rPr>
          <w:rFonts w:hint="eastAsia"/>
        </w:rPr>
        <w:t>、</w:t>
      </w:r>
      <w:r>
        <w:rPr>
          <w:rFonts w:hint="eastAsia"/>
        </w:rPr>
        <w:t>6</w:t>
      </w:r>
      <w:r>
        <w:rPr>
          <w:rFonts w:hint="eastAsia"/>
        </w:rPr>
        <w:t>、</w:t>
      </w:r>
      <w:r>
        <w:rPr>
          <w:rFonts w:hint="eastAsia"/>
        </w:rPr>
        <w:t>7</w:t>
      </w:r>
      <w:r>
        <w:rPr>
          <w:rFonts w:hint="eastAsia"/>
        </w:rPr>
        <w:t>、</w:t>
      </w:r>
      <w:r>
        <w:rPr>
          <w:rFonts w:hint="eastAsia"/>
        </w:rPr>
        <w:t>9</w:t>
      </w:r>
      <w:r>
        <w:rPr>
          <w:rFonts w:hint="eastAsia"/>
        </w:rPr>
        <w:t>、</w:t>
      </w:r>
      <w:r>
        <w:rPr>
          <w:rFonts w:hint="eastAsia"/>
        </w:rPr>
        <w:t>10</w:t>
      </w:r>
      <w:r>
        <w:rPr>
          <w:rFonts w:hint="eastAsia"/>
        </w:rPr>
        <w:t>和</w:t>
      </w:r>
      <w:r>
        <w:rPr>
          <w:rFonts w:hint="eastAsia"/>
        </w:rPr>
        <w:t>26</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对医疗场所危害残疾儿童和成人的暴力和歧视性做法采取零容忍政策，并采取必要措施，确保有效和深入调查对酷刑和虐待行为的各项指控，同时适当起诉和惩治受指控者。缔约国还应针对接受机构性收容治疗者制定和推行心理康复方案。</w:t>
      </w:r>
    </w:p>
    <w:p w:rsidR="001B1987" w:rsidRDefault="001B1987" w:rsidP="001B1987">
      <w:pPr>
        <w:pStyle w:val="SingleTxtGC"/>
        <w:rPr>
          <w:rFonts w:hint="eastAsia"/>
        </w:rPr>
      </w:pPr>
      <w:r>
        <w:rPr>
          <w:rFonts w:hint="eastAsia"/>
        </w:rPr>
        <w:t>11</w:t>
      </w:r>
      <w:r>
        <w:t>.</w:t>
      </w:r>
      <w:r>
        <w:rPr>
          <w:rFonts w:hint="eastAsia"/>
        </w:rPr>
        <w:t xml:space="preserve">  </w:t>
      </w:r>
      <w:r>
        <w:rPr>
          <w:rFonts w:hint="eastAsia"/>
        </w:rPr>
        <w:t>委员会关切的是，如缔约国所承认的，其</w:t>
      </w:r>
      <w:r w:rsidR="00254331">
        <w:rPr>
          <w:rFonts w:hint="eastAsia"/>
        </w:rPr>
        <w:t>关于</w:t>
      </w:r>
      <w:r>
        <w:rPr>
          <w:rFonts w:hint="eastAsia"/>
        </w:rPr>
        <w:t>制约执法人员使用可能致命武力的条件的法律似乎不符合有关国际标准，可能严重威胁生命权。委员会注意到缔约国通过《内务部法》</w:t>
      </w:r>
      <w:r>
        <w:rPr>
          <w:rFonts w:hint="eastAsia"/>
        </w:rPr>
        <w:t>(</w:t>
      </w:r>
      <w:r>
        <w:rPr>
          <w:rFonts w:hint="eastAsia"/>
        </w:rPr>
        <w:t>正在进行审查</w:t>
      </w:r>
      <w:r>
        <w:rPr>
          <w:rFonts w:hint="eastAsia"/>
        </w:rPr>
        <w:t>)</w:t>
      </w:r>
      <w:r>
        <w:rPr>
          <w:rFonts w:hint="eastAsia"/>
        </w:rPr>
        <w:t>采纳的现行规章，似乎没有明确规定完全符合国际标准的使用致命武力的条件</w:t>
      </w:r>
      <w:r>
        <w:rPr>
          <w:rFonts w:hint="eastAsia"/>
        </w:rPr>
        <w:t>(</w:t>
      </w:r>
      <w:r>
        <w:rPr>
          <w:rFonts w:hint="eastAsia"/>
        </w:rPr>
        <w:t>第</w:t>
      </w:r>
      <w:r>
        <w:rPr>
          <w:rFonts w:hint="eastAsia"/>
        </w:rPr>
        <w:t>6</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缔约国应确保作为当务之急，使其法律和条件符合生命权要求，尤其是联合国《执法人员使用武力和火器的基本原则》中的要求。</w:t>
      </w:r>
    </w:p>
    <w:p w:rsidR="001B1987" w:rsidRDefault="001B1987" w:rsidP="001B1987">
      <w:pPr>
        <w:pStyle w:val="SingleTxtGC"/>
        <w:rPr>
          <w:rFonts w:hint="eastAsia"/>
        </w:rPr>
      </w:pPr>
      <w:r>
        <w:rPr>
          <w:rFonts w:hint="eastAsia"/>
        </w:rPr>
        <w:t>12</w:t>
      </w:r>
      <w:r>
        <w:t>.</w:t>
      </w:r>
      <w:r>
        <w:rPr>
          <w:rFonts w:hint="eastAsia"/>
        </w:rPr>
        <w:t xml:space="preserve">  </w:t>
      </w:r>
      <w:r>
        <w:rPr>
          <w:rFonts w:hint="eastAsia"/>
        </w:rPr>
        <w:t>委员会遗憾的是，家庭暴力，尤其是危害妇女的暴力案件很少实际受到起诉和惩治。在这一方面，委员会遗憾的是，对此类案件的刑事起诉一般局限于犯法者违反了行政保护令的案件，同时，根据《刑法》第</w:t>
      </w:r>
      <w:r>
        <w:rPr>
          <w:rFonts w:hint="eastAsia"/>
        </w:rPr>
        <w:t>161(1)</w:t>
      </w:r>
      <w:r>
        <w:rPr>
          <w:rFonts w:hint="eastAsia"/>
        </w:rPr>
        <w:t>条，对家庭暴力的指控，必须由受轻度或中度人身伤害者提出申诉方能启动</w:t>
      </w:r>
      <w:r>
        <w:rPr>
          <w:rFonts w:hint="eastAsia"/>
        </w:rPr>
        <w:t>(</w:t>
      </w:r>
      <w:r>
        <w:rPr>
          <w:rFonts w:hint="eastAsia"/>
        </w:rPr>
        <w:t>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26</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作出积极努力，防止家庭暴力，尤其是危害妇女的家庭暴力，鼓励受害者向当局举报有关案件。缔约国应对此类案件进行对性别问题敏感的监督，分析此类案件很少被举报的原因。缔约国还应确保对所有家庭暴力案件进行刑事调查、起诉和惩治。</w:t>
      </w:r>
    </w:p>
    <w:p w:rsidR="001B1987" w:rsidRDefault="001B1987" w:rsidP="001B1987">
      <w:pPr>
        <w:pStyle w:val="SingleTxtGC"/>
        <w:rPr>
          <w:rFonts w:hint="eastAsia"/>
        </w:rPr>
      </w:pPr>
      <w:r>
        <w:rPr>
          <w:rFonts w:hint="eastAsia"/>
        </w:rPr>
        <w:t>13</w:t>
      </w:r>
      <w:r>
        <w:t>.</w:t>
      </w:r>
      <w:r>
        <w:rPr>
          <w:rFonts w:hint="eastAsia"/>
        </w:rPr>
        <w:t xml:space="preserve">  </w:t>
      </w:r>
      <w:r>
        <w:rPr>
          <w:rFonts w:hint="eastAsia"/>
        </w:rPr>
        <w:t>委员会注意到</w:t>
      </w:r>
      <w:r>
        <w:rPr>
          <w:rFonts w:hint="eastAsia"/>
        </w:rPr>
        <w:t>2004</w:t>
      </w:r>
      <w:r>
        <w:rPr>
          <w:rFonts w:hint="eastAsia"/>
        </w:rPr>
        <w:t>年以来对《刑法》的修订，但感到遗憾的是，国家立法仍然未能按照国际标准将酷刑以及不人道和有辱人格的待遇列为刑事犯罪，而《刑法》第</w:t>
      </w:r>
      <w:r>
        <w:rPr>
          <w:rFonts w:hint="eastAsia"/>
        </w:rPr>
        <w:t>287</w:t>
      </w:r>
      <w:r>
        <w:rPr>
          <w:rFonts w:hint="eastAsia"/>
        </w:rPr>
        <w:t>和</w:t>
      </w:r>
      <w:r>
        <w:rPr>
          <w:rFonts w:hint="eastAsia"/>
        </w:rPr>
        <w:t>143</w:t>
      </w:r>
      <w:r>
        <w:rPr>
          <w:rFonts w:hint="eastAsia"/>
        </w:rPr>
        <w:t>条也未能完全涵盖此类罪行</w:t>
      </w:r>
      <w:r>
        <w:rPr>
          <w:rFonts w:hint="eastAsia"/>
        </w:rPr>
        <w:t>(</w:t>
      </w:r>
      <w:r>
        <w:rPr>
          <w:rFonts w:hint="eastAsia"/>
        </w:rPr>
        <w:t>第</w:t>
      </w:r>
      <w:r>
        <w:rPr>
          <w:rFonts w:hint="eastAsia"/>
        </w:rPr>
        <w:t>7</w:t>
      </w:r>
      <w:r>
        <w:rPr>
          <w:rFonts w:hint="eastAsia"/>
        </w:rPr>
        <w:t>条</w:t>
      </w:r>
      <w:r>
        <w:rPr>
          <w:rFonts w:hint="eastAsia"/>
        </w:rPr>
        <w:t>)</w:t>
      </w:r>
      <w:r>
        <w:rPr>
          <w:rFonts w:hint="eastAsia"/>
        </w:rPr>
        <w:t>。</w:t>
      </w:r>
    </w:p>
    <w:p w:rsidR="001B1987" w:rsidRPr="008A641B" w:rsidRDefault="001B1987" w:rsidP="001B1987">
      <w:pPr>
        <w:pStyle w:val="SingleTxtGC"/>
        <w:rPr>
          <w:rFonts w:eastAsia="SimHei" w:hint="eastAsia"/>
        </w:rPr>
      </w:pPr>
      <w:r w:rsidRPr="008A641B">
        <w:rPr>
          <w:rFonts w:eastAsia="SimHei" w:hint="eastAsia"/>
        </w:rPr>
        <w:t>缔约国应对酷刑作出完全符合《禁止酷刑公约》第</w:t>
      </w:r>
      <w:r w:rsidRPr="008A641B">
        <w:rPr>
          <w:rFonts w:eastAsia="SimHei" w:hint="eastAsia"/>
        </w:rPr>
        <w:t>1</w:t>
      </w:r>
      <w:r w:rsidRPr="008A641B">
        <w:rPr>
          <w:rFonts w:eastAsia="SimHei" w:hint="eastAsia"/>
        </w:rPr>
        <w:t>和第</w:t>
      </w:r>
      <w:r w:rsidRPr="008A641B">
        <w:rPr>
          <w:rFonts w:eastAsia="SimHei" w:hint="eastAsia"/>
        </w:rPr>
        <w:t>4</w:t>
      </w:r>
      <w:r w:rsidRPr="008A641B">
        <w:rPr>
          <w:rFonts w:eastAsia="SimHei" w:hint="eastAsia"/>
        </w:rPr>
        <w:t>条以及《公约》第</w:t>
      </w:r>
      <w:r w:rsidRPr="008A641B">
        <w:rPr>
          <w:rFonts w:eastAsia="SimHei" w:hint="eastAsia"/>
        </w:rPr>
        <w:t>7</w:t>
      </w:r>
      <w:r w:rsidRPr="008A641B">
        <w:rPr>
          <w:rFonts w:eastAsia="SimHei" w:hint="eastAsia"/>
        </w:rPr>
        <w:t>条的定义。</w:t>
      </w:r>
    </w:p>
    <w:p w:rsidR="001B1987" w:rsidRDefault="001B1987" w:rsidP="001B1987">
      <w:pPr>
        <w:pStyle w:val="SingleTxtGC"/>
        <w:rPr>
          <w:rFonts w:hint="eastAsia"/>
        </w:rPr>
      </w:pPr>
      <w:r>
        <w:rPr>
          <w:rFonts w:hint="eastAsia"/>
        </w:rPr>
        <w:t>14</w:t>
      </w:r>
      <w:r>
        <w:t>.</w:t>
      </w:r>
      <w:r>
        <w:rPr>
          <w:rFonts w:hint="eastAsia"/>
        </w:rPr>
        <w:t xml:space="preserve">  </w:t>
      </w:r>
      <w:r>
        <w:rPr>
          <w:rFonts w:hint="eastAsia"/>
        </w:rPr>
        <w:t>委员会欢迎体罚在家庭、学校、刑事体系、替代性照料场所和就业环境下是非法的，但感到关切的是，儿童继续受害于此类做法，没有关于对此类做法进行司法起诉的信息</w:t>
      </w:r>
      <w:r>
        <w:rPr>
          <w:rFonts w:hint="eastAsia"/>
        </w:rPr>
        <w:t>(</w:t>
      </w:r>
      <w:r>
        <w:rPr>
          <w:rFonts w:hint="eastAsia"/>
        </w:rPr>
        <w:t>第</w:t>
      </w:r>
      <w:r>
        <w:rPr>
          <w:rFonts w:hint="eastAsia"/>
        </w:rPr>
        <w:t>7</w:t>
      </w:r>
      <w:r>
        <w:rPr>
          <w:rFonts w:hint="eastAsia"/>
        </w:rPr>
        <w:t>和</w:t>
      </w:r>
      <w:r>
        <w:rPr>
          <w:rFonts w:hint="eastAsia"/>
        </w:rPr>
        <w:t>24</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缔约国应采取切实措施，在所有场所废除体罚。应鼓励以非暴力形式的纪律行动替代体罚，并应继续开展宣传运动，提高对其有害后果的意识。</w:t>
      </w:r>
    </w:p>
    <w:p w:rsidR="001B1987" w:rsidRDefault="001B1987" w:rsidP="001B1987">
      <w:pPr>
        <w:pStyle w:val="SingleTxtGC"/>
        <w:rPr>
          <w:rFonts w:hint="eastAsia"/>
        </w:rPr>
      </w:pPr>
      <w:r>
        <w:rPr>
          <w:rFonts w:hint="eastAsia"/>
        </w:rPr>
        <w:t>15</w:t>
      </w:r>
      <w:r>
        <w:t>.</w:t>
      </w:r>
      <w:r>
        <w:rPr>
          <w:rFonts w:hint="eastAsia"/>
        </w:rPr>
        <w:t xml:space="preserve">  </w:t>
      </w:r>
      <w:r>
        <w:rPr>
          <w:rFonts w:hint="eastAsia"/>
        </w:rPr>
        <w:t>委员会关切的是，在罗姆人社区，普遍存在非正式婚姻安排，尤其是对</w:t>
      </w:r>
      <w:r>
        <w:rPr>
          <w:rFonts w:hint="eastAsia"/>
        </w:rPr>
        <w:t>14</w:t>
      </w:r>
      <w:r>
        <w:rPr>
          <w:rFonts w:hint="eastAsia"/>
        </w:rPr>
        <w:t>岁以下女童的安排，尽管最低结婚年龄为</w:t>
      </w:r>
      <w:r>
        <w:rPr>
          <w:rFonts w:hint="eastAsia"/>
        </w:rPr>
        <w:t>18</w:t>
      </w:r>
      <w:r>
        <w:rPr>
          <w:rFonts w:hint="eastAsia"/>
        </w:rPr>
        <w:t>岁</w:t>
      </w:r>
      <w:r>
        <w:rPr>
          <w:rFonts w:hint="eastAsia"/>
        </w:rPr>
        <w:t>(</w:t>
      </w:r>
      <w:r>
        <w:rPr>
          <w:rFonts w:hint="eastAsia"/>
        </w:rPr>
        <w:t>第</w:t>
      </w:r>
      <w:r>
        <w:rPr>
          <w:rFonts w:hint="eastAsia"/>
        </w:rPr>
        <w:t>7</w:t>
      </w:r>
      <w:r>
        <w:rPr>
          <w:rFonts w:hint="eastAsia"/>
        </w:rPr>
        <w:t>和</w:t>
      </w:r>
      <w:r>
        <w:rPr>
          <w:rFonts w:hint="eastAsia"/>
        </w:rPr>
        <w:t>23</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缔约国应制定和落实全国性机制，防止低于法定年龄的女童结婚，为此应制定社区宣传战略，侧重于早婚和非正式婚姻安排的后果以及所涉人员的权利和义务。</w:t>
      </w:r>
    </w:p>
    <w:p w:rsidR="001B1987" w:rsidRDefault="001B1987" w:rsidP="001B1987">
      <w:pPr>
        <w:pStyle w:val="SingleTxtGC"/>
        <w:rPr>
          <w:rFonts w:hint="eastAsia"/>
        </w:rPr>
      </w:pPr>
      <w:r>
        <w:rPr>
          <w:rFonts w:hint="eastAsia"/>
        </w:rPr>
        <w:t>16</w:t>
      </w:r>
      <w:r>
        <w:t>.</w:t>
      </w:r>
      <w:r>
        <w:rPr>
          <w:rFonts w:hint="eastAsia"/>
        </w:rPr>
        <w:t xml:space="preserve">  </w:t>
      </w:r>
      <w:r>
        <w:rPr>
          <w:rFonts w:hint="eastAsia"/>
        </w:rPr>
        <w:t>委员会关切难民地位确定程序缺乏程序性保障，尤其是在最初进行申请登记与获得难民地位之间存在拖延，《庇护和难民法》中缺乏有关条款保障</w:t>
      </w:r>
      <w:r w:rsidR="00254331">
        <w:rPr>
          <w:rFonts w:hint="eastAsia"/>
        </w:rPr>
        <w:t>，规定</w:t>
      </w:r>
      <w:r>
        <w:rPr>
          <w:rFonts w:hint="eastAsia"/>
        </w:rPr>
        <w:t>难民地位审查和对审查的录像记录，以及申请人及其法律顾问在作出决定之前</w:t>
      </w:r>
      <w:r w:rsidR="00254331">
        <w:rPr>
          <w:rFonts w:hint="eastAsia"/>
        </w:rPr>
        <w:t>可</w:t>
      </w:r>
      <w:r>
        <w:rPr>
          <w:rFonts w:hint="eastAsia"/>
        </w:rPr>
        <w:t>查阅个人档案</w:t>
      </w:r>
      <w:r>
        <w:rPr>
          <w:rFonts w:hint="eastAsia"/>
        </w:rPr>
        <w:t>(</w:t>
      </w:r>
      <w:r>
        <w:rPr>
          <w:rFonts w:hint="eastAsia"/>
        </w:rPr>
        <w:t>第</w:t>
      </w:r>
      <w:r>
        <w:rPr>
          <w:rFonts w:hint="eastAsia"/>
        </w:rPr>
        <w:t>7</w:t>
      </w:r>
      <w:r>
        <w:rPr>
          <w:rFonts w:hint="eastAsia"/>
        </w:rPr>
        <w:t>、</w:t>
      </w:r>
      <w:r>
        <w:rPr>
          <w:rFonts w:hint="eastAsia"/>
        </w:rPr>
        <w:t>10</w:t>
      </w:r>
      <w:r>
        <w:rPr>
          <w:rFonts w:hint="eastAsia"/>
        </w:rPr>
        <w:t>和</w:t>
      </w:r>
      <w:r>
        <w:rPr>
          <w:rFonts w:hint="eastAsia"/>
        </w:rPr>
        <w:t>13</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缔约国应审查庇护程序和关于申请由国家难民局给予国际保护的决定，以确保所有寻求庇护者能享有公正和有效的庇护制度。</w:t>
      </w:r>
    </w:p>
    <w:p w:rsidR="001B1987" w:rsidRDefault="001B1987" w:rsidP="001B1987">
      <w:pPr>
        <w:pStyle w:val="SingleTxtGC"/>
        <w:rPr>
          <w:rFonts w:hint="eastAsia"/>
        </w:rPr>
      </w:pPr>
      <w:r>
        <w:rPr>
          <w:rFonts w:hint="eastAsia"/>
        </w:rPr>
        <w:t>17</w:t>
      </w:r>
      <w:r>
        <w:t>.</w:t>
      </w:r>
      <w:r>
        <w:rPr>
          <w:rFonts w:hint="eastAsia"/>
        </w:rPr>
        <w:t xml:space="preserve">  </w:t>
      </w:r>
      <w:r>
        <w:rPr>
          <w:rFonts w:hint="eastAsia"/>
        </w:rPr>
        <w:t>委员会继续关注的是，智障者不能享有适当的程序和实质性保障，以保护他们</w:t>
      </w:r>
      <w:r w:rsidR="007255D8">
        <w:rPr>
          <w:rFonts w:hint="eastAsia"/>
        </w:rPr>
        <w:t>在享有《公约》所保障权利方面不会受到不适当限制。尤其是，委员会关切</w:t>
      </w:r>
      <w:r>
        <w:rPr>
          <w:rFonts w:hint="eastAsia"/>
        </w:rPr>
        <w:t>被剥夺了法律能力者无法质疑对其权利的侵犯，没有</w:t>
      </w:r>
      <w:r w:rsidR="007255D8">
        <w:rPr>
          <w:rFonts w:hint="eastAsia"/>
        </w:rPr>
        <w:t>对</w:t>
      </w:r>
      <w:r>
        <w:rPr>
          <w:rFonts w:hint="eastAsia"/>
        </w:rPr>
        <w:t>精神卫生机构的</w:t>
      </w:r>
      <w:r w:rsidR="007255D8">
        <w:rPr>
          <w:rFonts w:hint="eastAsia"/>
        </w:rPr>
        <w:t>独立的监察</w:t>
      </w:r>
      <w:r>
        <w:rPr>
          <w:rFonts w:hint="eastAsia"/>
        </w:rPr>
        <w:t>机制，监护制度往往涉及动用同一机构的被监护人员</w:t>
      </w:r>
      <w:r>
        <w:rPr>
          <w:rFonts w:hint="eastAsia"/>
        </w:rPr>
        <w:t>(</w:t>
      </w:r>
      <w:r>
        <w:rPr>
          <w:rFonts w:hint="eastAsia"/>
        </w:rPr>
        <w:t>第</w:t>
      </w:r>
      <w:r>
        <w:rPr>
          <w:rFonts w:hint="eastAsia"/>
        </w:rPr>
        <w:t>2</w:t>
      </w:r>
      <w:r>
        <w:rPr>
          <w:rFonts w:hint="eastAsia"/>
        </w:rPr>
        <w:t>、</w:t>
      </w:r>
      <w:r>
        <w:rPr>
          <w:rFonts w:hint="eastAsia"/>
        </w:rPr>
        <w:t>9</w:t>
      </w:r>
      <w:r>
        <w:rPr>
          <w:rFonts w:hint="eastAsia"/>
        </w:rPr>
        <w:t>、</w:t>
      </w:r>
      <w:r>
        <w:rPr>
          <w:rFonts w:hint="eastAsia"/>
        </w:rPr>
        <w:t>10</w:t>
      </w:r>
      <w:r>
        <w:rPr>
          <w:rFonts w:hint="eastAsia"/>
        </w:rPr>
        <w:t>、</w:t>
      </w:r>
      <w:r>
        <w:rPr>
          <w:rFonts w:hint="eastAsia"/>
        </w:rPr>
        <w:t>25</w:t>
      </w:r>
      <w:r>
        <w:rPr>
          <w:rFonts w:hint="eastAsia"/>
        </w:rPr>
        <w:t>和</w:t>
      </w:r>
      <w:r>
        <w:rPr>
          <w:rFonts w:hint="eastAsia"/>
        </w:rPr>
        <w:t>26</w:t>
      </w:r>
      <w:r>
        <w:rPr>
          <w:rFonts w:hint="eastAsia"/>
        </w:rPr>
        <w:t>条</w:t>
      </w:r>
      <w:r>
        <w:rPr>
          <w:rFonts w:hint="eastAsia"/>
        </w:rPr>
        <w:t>)</w:t>
      </w:r>
      <w:r>
        <w:rPr>
          <w:rFonts w:hint="eastAsia"/>
        </w:rPr>
        <w:t>。</w:t>
      </w:r>
    </w:p>
    <w:p w:rsidR="001B1987" w:rsidRPr="00657962" w:rsidRDefault="00657962" w:rsidP="001B1987">
      <w:pPr>
        <w:pStyle w:val="SingleTxtGC"/>
        <w:rPr>
          <w:rFonts w:eastAsia="SimHei" w:hint="eastAsia"/>
        </w:rPr>
      </w:pPr>
      <w:r>
        <w:rPr>
          <w:rFonts w:eastAsia="SimHei"/>
        </w:rPr>
        <w:br w:type="page"/>
      </w:r>
      <w:r w:rsidR="001B1987" w:rsidRPr="00657962">
        <w:rPr>
          <w:rFonts w:eastAsia="SimHei" w:hint="eastAsia"/>
        </w:rPr>
        <w:t>缔约国应：</w:t>
      </w:r>
    </w:p>
    <w:p w:rsidR="001B1987" w:rsidRPr="00657962" w:rsidRDefault="001B1987" w:rsidP="007151CC">
      <w:pPr>
        <w:pStyle w:val="SingleTxtGC"/>
        <w:numPr>
          <w:ilvl w:val="0"/>
          <w:numId w:val="48"/>
        </w:numPr>
        <w:rPr>
          <w:rFonts w:eastAsia="SimHei" w:hint="eastAsia"/>
        </w:rPr>
      </w:pPr>
      <w:r w:rsidRPr="00657962">
        <w:rPr>
          <w:rFonts w:eastAsia="SimHei" w:hint="eastAsia"/>
        </w:rPr>
        <w:t>审查其剥夺智障者法律行为能力的政策，以有效的程序性保障来确定对每个人所采取措施的必要性和相称性，确保在任何情况下被剥夺法律行为能力的人都能对原决定迅速获得有效司法复核；</w:t>
      </w:r>
    </w:p>
    <w:p w:rsidR="001B1987" w:rsidRPr="00657962" w:rsidRDefault="001B1987" w:rsidP="007151CC">
      <w:pPr>
        <w:pStyle w:val="SingleTxtGC"/>
        <w:numPr>
          <w:ilvl w:val="0"/>
          <w:numId w:val="48"/>
        </w:numPr>
        <w:rPr>
          <w:rFonts w:eastAsia="SimHei" w:hint="eastAsia"/>
        </w:rPr>
      </w:pPr>
      <w:r w:rsidRPr="00657962">
        <w:rPr>
          <w:rFonts w:eastAsia="SimHei" w:hint="eastAsia"/>
        </w:rPr>
        <w:t>确保智障者或其法律代表能够针对侵犯其权利的行为行使有效的补救权利，并考虑为智障者提供比强行禁闭和强行治疗的限制程度更轻的替代办法；</w:t>
      </w:r>
    </w:p>
    <w:p w:rsidR="001B1987" w:rsidRPr="00657962" w:rsidRDefault="001B1987" w:rsidP="007151CC">
      <w:pPr>
        <w:pStyle w:val="SingleTxtGC"/>
        <w:numPr>
          <w:ilvl w:val="0"/>
          <w:numId w:val="48"/>
        </w:numPr>
        <w:rPr>
          <w:rFonts w:eastAsia="SimHei" w:hint="eastAsia"/>
        </w:rPr>
      </w:pPr>
      <w:r w:rsidRPr="00657962">
        <w:rPr>
          <w:rFonts w:eastAsia="SimHei" w:hint="eastAsia"/>
        </w:rPr>
        <w:t>采取适当措施，防止精神病院内存在任何形式的虐待，包括建立考虑到《联合国保护精神病患者和改善精神保健的原则》</w:t>
      </w:r>
      <w:r w:rsidRPr="00657962">
        <w:rPr>
          <w:rFonts w:eastAsia="SimHei" w:hint="eastAsia"/>
        </w:rPr>
        <w:t>(</w:t>
      </w:r>
      <w:r w:rsidRPr="00657962">
        <w:rPr>
          <w:rFonts w:eastAsia="SimHei" w:hint="eastAsia"/>
        </w:rPr>
        <w:t>大会第</w:t>
      </w:r>
      <w:r w:rsidRPr="00657962">
        <w:rPr>
          <w:rFonts w:eastAsia="SimHei" w:hint="eastAsia"/>
        </w:rPr>
        <w:t>46/119</w:t>
      </w:r>
      <w:r w:rsidRPr="00657962">
        <w:rPr>
          <w:rFonts w:eastAsia="SimHei" w:hint="eastAsia"/>
        </w:rPr>
        <w:t>号决议通过</w:t>
      </w:r>
      <w:r w:rsidRPr="00657962">
        <w:rPr>
          <w:rFonts w:eastAsia="SimHei" w:hint="eastAsia"/>
        </w:rPr>
        <w:t>)</w:t>
      </w:r>
      <w:r w:rsidRPr="00657962">
        <w:rPr>
          <w:rFonts w:eastAsia="SimHei" w:hint="eastAsia"/>
        </w:rPr>
        <w:t>的视察制度。</w:t>
      </w:r>
    </w:p>
    <w:p w:rsidR="001B1987" w:rsidRDefault="001B1987" w:rsidP="007255D8">
      <w:pPr>
        <w:pStyle w:val="SingleTxtGC"/>
        <w:rPr>
          <w:rFonts w:hint="eastAsia"/>
        </w:rPr>
      </w:pPr>
      <w:r>
        <w:rPr>
          <w:rFonts w:hint="eastAsia"/>
        </w:rPr>
        <w:t>18</w:t>
      </w:r>
      <w:r>
        <w:t>.</w:t>
      </w:r>
      <w:r>
        <w:rPr>
          <w:rFonts w:hint="eastAsia"/>
        </w:rPr>
        <w:t xml:space="preserve">  </w:t>
      </w:r>
      <w:r>
        <w:rPr>
          <w:rFonts w:hint="eastAsia"/>
        </w:rPr>
        <w:t>委员会继续关注监狱</w:t>
      </w:r>
      <w:r w:rsidR="007255D8">
        <w:rPr>
          <w:rFonts w:hint="eastAsia"/>
        </w:rPr>
        <w:t>过度拥挤</w:t>
      </w:r>
      <w:r>
        <w:rPr>
          <w:rFonts w:hint="eastAsia"/>
        </w:rPr>
        <w:t>，以及拘留设施中的卫生条件，包括缺乏饮用水和经常断水断电。委员会还关注医疗服务效率低下，获得特殊援助的机会有限以及缺少训练有素的教养人员。此外，委员会关切据指控的监狱内的腐败做法，一些被拘留者因此而享有特权</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保证充分遵守《囚犯待遇最低限度标准规则》，并落实其修建新的监狱的项目。缔约国还应确保独立和迅速调查和起诉对监狱中腐败负有责任的国家官员和私人行为者。此外，缔约国应加强努力，在刑事制裁制度中推行非监禁替代办法。</w:t>
      </w:r>
    </w:p>
    <w:p w:rsidR="001B1987" w:rsidRDefault="001B1987" w:rsidP="001B1987">
      <w:pPr>
        <w:pStyle w:val="SingleTxtGC"/>
        <w:rPr>
          <w:rFonts w:hint="eastAsia"/>
        </w:rPr>
      </w:pPr>
      <w:r>
        <w:rPr>
          <w:rFonts w:hint="eastAsia"/>
        </w:rPr>
        <w:t>19</w:t>
      </w:r>
      <w:r>
        <w:t>.</w:t>
      </w:r>
      <w:r>
        <w:rPr>
          <w:rFonts w:hint="eastAsia"/>
        </w:rPr>
        <w:t xml:space="preserve">  </w:t>
      </w:r>
      <w:r>
        <w:rPr>
          <w:rFonts w:hint="eastAsia"/>
        </w:rPr>
        <w:t>委员会注意到</w:t>
      </w:r>
      <w:r>
        <w:rPr>
          <w:rFonts w:hint="eastAsia"/>
        </w:rPr>
        <w:t>2010</w:t>
      </w:r>
      <w:r>
        <w:rPr>
          <w:rFonts w:hint="eastAsia"/>
        </w:rPr>
        <w:t>年</w:t>
      </w:r>
      <w:r>
        <w:rPr>
          <w:rFonts w:hint="eastAsia"/>
        </w:rPr>
        <w:t>2</w:t>
      </w:r>
      <w:r>
        <w:rPr>
          <w:rFonts w:hint="eastAsia"/>
        </w:rPr>
        <w:t>月</w:t>
      </w:r>
      <w:r>
        <w:rPr>
          <w:rFonts w:hint="eastAsia"/>
        </w:rPr>
        <w:t>24</w:t>
      </w:r>
      <w:r w:rsidR="008D1E4B">
        <w:rPr>
          <w:rFonts w:hint="eastAsia"/>
        </w:rPr>
        <w:t>日通过了《保加利亚共和国不在保育</w:t>
      </w:r>
      <w:r>
        <w:rPr>
          <w:rFonts w:hint="eastAsia"/>
        </w:rPr>
        <w:t>院照料儿童的远景规划》，设想在今后</w:t>
      </w:r>
      <w:r>
        <w:rPr>
          <w:rFonts w:hint="eastAsia"/>
        </w:rPr>
        <w:t>15</w:t>
      </w:r>
      <w:r>
        <w:rPr>
          <w:rFonts w:hint="eastAsia"/>
        </w:rPr>
        <w:t>年中关闭所有儿童</w:t>
      </w:r>
      <w:r w:rsidR="007255D8">
        <w:rPr>
          <w:rFonts w:hint="eastAsia"/>
        </w:rPr>
        <w:t>保育</w:t>
      </w:r>
      <w:r>
        <w:rPr>
          <w:rFonts w:hint="eastAsia"/>
        </w:rPr>
        <w:t>院，取消将</w:t>
      </w:r>
      <w:r>
        <w:rPr>
          <w:rFonts w:hint="eastAsia"/>
        </w:rPr>
        <w:t>3</w:t>
      </w:r>
      <w:r>
        <w:rPr>
          <w:rFonts w:hint="eastAsia"/>
        </w:rPr>
        <w:t>岁以下儿童交由</w:t>
      </w:r>
      <w:r w:rsidR="007255D8">
        <w:rPr>
          <w:rFonts w:hint="eastAsia"/>
        </w:rPr>
        <w:t>保育</w:t>
      </w:r>
      <w:r>
        <w:rPr>
          <w:rFonts w:hint="eastAsia"/>
        </w:rPr>
        <w:t>院照料的做法。然而，委员会仍然关切今后</w:t>
      </w:r>
      <w:r>
        <w:rPr>
          <w:rFonts w:hint="eastAsia"/>
        </w:rPr>
        <w:t>15</w:t>
      </w:r>
      <w:r>
        <w:rPr>
          <w:rFonts w:hint="eastAsia"/>
        </w:rPr>
        <w:t>年</w:t>
      </w:r>
      <w:r w:rsidR="007255D8">
        <w:rPr>
          <w:rFonts w:hint="eastAsia"/>
        </w:rPr>
        <w:t>还</w:t>
      </w:r>
      <w:r>
        <w:rPr>
          <w:rFonts w:hint="eastAsia"/>
        </w:rPr>
        <w:t>将留在这些机构中的儿童的数目。此外，委员会感到遗憾的是，该规划缺乏具体措施，以建立基于社区的照料制度，并缺乏监督程序，评估该规划的执行情况和结果</w:t>
      </w:r>
      <w:r>
        <w:rPr>
          <w:rFonts w:hint="eastAsia"/>
        </w:rPr>
        <w:t>(</w:t>
      </w:r>
      <w:r>
        <w:rPr>
          <w:rFonts w:hint="eastAsia"/>
        </w:rPr>
        <w:t>第</w:t>
      </w:r>
      <w:r>
        <w:rPr>
          <w:rFonts w:hint="eastAsia"/>
        </w:rPr>
        <w:t>24</w:t>
      </w:r>
      <w:r>
        <w:rPr>
          <w:rFonts w:hint="eastAsia"/>
        </w:rPr>
        <w:t>和</w:t>
      </w:r>
      <w:r>
        <w:rPr>
          <w:rFonts w:hint="eastAsia"/>
        </w:rPr>
        <w:t>10</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8468C7">
        <w:rPr>
          <w:rFonts w:eastAsia="SimHei" w:hint="eastAsia"/>
        </w:rPr>
        <w:t>缔约国应立即采取行动，关闭所有儿童福利院，并制定切实的非机构化替代办法，有充足的资金，以创立和维持与《公约》权利相符的保育制度。</w:t>
      </w:r>
      <w:r w:rsidRPr="00044405">
        <w:rPr>
          <w:rFonts w:eastAsia="SimHei" w:hint="eastAsia"/>
        </w:rPr>
        <w:t>缔约国还应制定监测程序，评估关闭所有儿童福利院和建立新的替代性儿童保育办法的行动计划的执行情况和结果。</w:t>
      </w:r>
    </w:p>
    <w:p w:rsidR="001B1987" w:rsidRDefault="001B1987" w:rsidP="001B1987">
      <w:pPr>
        <w:pStyle w:val="SingleTxtGC"/>
        <w:rPr>
          <w:rFonts w:hint="eastAsia"/>
        </w:rPr>
      </w:pPr>
      <w:r>
        <w:rPr>
          <w:rFonts w:hint="eastAsia"/>
        </w:rPr>
        <w:t>20</w:t>
      </w:r>
      <w:r>
        <w:t>.</w:t>
      </w:r>
      <w:r>
        <w:rPr>
          <w:rFonts w:hint="eastAsia"/>
        </w:rPr>
        <w:t xml:space="preserve">  </w:t>
      </w:r>
      <w:r>
        <w:rPr>
          <w:rFonts w:hint="eastAsia"/>
        </w:rPr>
        <w:t>委员会注意到最近在这方面采取的措施，但关切的是，据称在司法制度中整体上持续存在腐败，并对充分享有《公约》保障的权利造成了不利影响。此外，委员会关切的是，在打击高层腐败方面缺乏可信成果，公众因此缺乏对司法的信任</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缔约国应加强努力，打击社会各个领域的腐败行为，保证迅速和深入调查所有据怀疑的腐败事件，尤其是，应充分落实其《打击犯罪和腐败的综合战略》</w:t>
      </w:r>
      <w:r w:rsidRPr="00044405">
        <w:rPr>
          <w:rFonts w:eastAsia="SimHei" w:hint="eastAsia"/>
        </w:rPr>
        <w:t>(</w:t>
      </w:r>
      <w:r w:rsidRPr="00044405">
        <w:rPr>
          <w:rFonts w:eastAsia="SimHei" w:hint="eastAsia"/>
        </w:rPr>
        <w:t>见上文第</w:t>
      </w:r>
      <w:r w:rsidRPr="00044405">
        <w:rPr>
          <w:rFonts w:eastAsia="SimHei" w:hint="eastAsia"/>
        </w:rPr>
        <w:t>3</w:t>
      </w:r>
      <w:r w:rsidRPr="00044405">
        <w:rPr>
          <w:rFonts w:eastAsia="SimHei"/>
        </w:rPr>
        <w:t>(f)</w:t>
      </w:r>
      <w:r w:rsidRPr="00044405">
        <w:rPr>
          <w:rFonts w:eastAsia="SimHei" w:hint="eastAsia"/>
        </w:rPr>
        <w:t>段</w:t>
      </w:r>
      <w:r w:rsidRPr="00044405">
        <w:rPr>
          <w:rFonts w:eastAsia="SimHei" w:hint="eastAsia"/>
        </w:rPr>
        <w:t>)</w:t>
      </w:r>
      <w:r w:rsidRPr="00044405">
        <w:rPr>
          <w:rFonts w:eastAsia="SimHei" w:hint="eastAsia"/>
        </w:rPr>
        <w:t>。</w:t>
      </w:r>
    </w:p>
    <w:p w:rsidR="001B1987" w:rsidRDefault="001B1987" w:rsidP="001B1987">
      <w:pPr>
        <w:pStyle w:val="SingleTxtGC"/>
        <w:rPr>
          <w:rFonts w:hint="eastAsia"/>
        </w:rPr>
      </w:pPr>
      <w:r>
        <w:rPr>
          <w:rFonts w:hint="eastAsia"/>
        </w:rPr>
        <w:t>21</w:t>
      </w:r>
      <w:r>
        <w:t>.</w:t>
      </w:r>
      <w:r>
        <w:rPr>
          <w:rFonts w:hint="eastAsia"/>
        </w:rPr>
        <w:t xml:space="preserve">  </w:t>
      </w:r>
      <w:r>
        <w:rPr>
          <w:rFonts w:hint="eastAsia"/>
        </w:rPr>
        <w:t>委员会关切的是，司法独立的原则没有受到司法系统之外机构的充分尊重，也没有在司法系统内充分实行。委员会还关切这种状况进一步导致了公众对司法系统缺乏信任</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缔约国应确保充分尊重和理解司法独立原则，并应针对司法当局、执法人员和公众开展关于独立司法的关键价值观的宣传活动。</w:t>
      </w:r>
    </w:p>
    <w:p w:rsidR="008468C7" w:rsidRDefault="001B1987" w:rsidP="001B1987">
      <w:pPr>
        <w:pStyle w:val="SingleTxtGC"/>
        <w:rPr>
          <w:rFonts w:hint="eastAsia"/>
        </w:rPr>
      </w:pPr>
      <w:r>
        <w:rPr>
          <w:rFonts w:hint="eastAsia"/>
        </w:rPr>
        <w:t>22</w:t>
      </w:r>
      <w:r>
        <w:t>.</w:t>
      </w:r>
      <w:r>
        <w:rPr>
          <w:rFonts w:hint="eastAsia"/>
        </w:rPr>
        <w:t xml:space="preserve">  </w:t>
      </w:r>
      <w:r>
        <w:rPr>
          <w:rFonts w:hint="eastAsia"/>
        </w:rPr>
        <w:t>委员会仍然关切根据《特别监视手段法》</w:t>
      </w:r>
      <w:r w:rsidR="008468C7">
        <w:rPr>
          <w:rFonts w:hint="eastAsia"/>
        </w:rPr>
        <w:t>，</w:t>
      </w:r>
      <w:r>
        <w:rPr>
          <w:rFonts w:hint="eastAsia"/>
        </w:rPr>
        <w:t>广泛存在电话监听做法，</w:t>
      </w:r>
      <w:r w:rsidR="008468C7">
        <w:rPr>
          <w:rFonts w:hint="eastAsia"/>
        </w:rPr>
        <w:t>形同</w:t>
      </w:r>
      <w:r>
        <w:rPr>
          <w:rFonts w:hint="eastAsia"/>
        </w:rPr>
        <w:t>公共当局侵犯尊重通讯和私人生活的权利。委员会还关切受到非法监视的个人不能充分知情，因此难以获得法律补救</w:t>
      </w:r>
      <w:r>
        <w:rPr>
          <w:rFonts w:hint="eastAsia"/>
        </w:rPr>
        <w:t>(</w:t>
      </w:r>
      <w:r>
        <w:rPr>
          <w:rFonts w:hint="eastAsia"/>
        </w:rPr>
        <w:t>第</w:t>
      </w:r>
      <w:r>
        <w:rPr>
          <w:rFonts w:hint="eastAsia"/>
        </w:rPr>
        <w:t>14</w:t>
      </w:r>
      <w:r>
        <w:rPr>
          <w:rFonts w:hint="eastAsia"/>
        </w:rPr>
        <w:t>和</w:t>
      </w:r>
      <w:r>
        <w:rPr>
          <w:rFonts w:hint="eastAsia"/>
        </w:rPr>
        <w:t>17</w:t>
      </w:r>
      <w:r>
        <w:rPr>
          <w:rFonts w:hint="eastAsia"/>
        </w:rPr>
        <w:t>条</w:t>
      </w:r>
      <w:r>
        <w:rPr>
          <w:rFonts w:hint="eastAsia"/>
        </w:rPr>
        <w:t>)</w:t>
      </w:r>
      <w:r>
        <w:rPr>
          <w:rFonts w:hint="eastAsia"/>
        </w:rPr>
        <w:t>。</w:t>
      </w:r>
    </w:p>
    <w:p w:rsidR="001B1987" w:rsidRPr="008468C7" w:rsidRDefault="001B1987" w:rsidP="001B1987">
      <w:pPr>
        <w:pStyle w:val="SingleTxtGC"/>
        <w:rPr>
          <w:rFonts w:eastAsia="SimHei" w:hint="eastAsia"/>
        </w:rPr>
      </w:pPr>
      <w:r w:rsidRPr="008468C7">
        <w:rPr>
          <w:rFonts w:eastAsia="SimHei" w:hint="eastAsia"/>
        </w:rPr>
        <w:t>缔约国应采取一切必要措施，保证受监听的电话谈话只作为刑事案件中的辅助证据，并严格服从法庭程序。它应确保受不当监听的个人可充分知情，并可获得适当补救。</w:t>
      </w:r>
    </w:p>
    <w:p w:rsidR="001B1987" w:rsidRDefault="001B1987" w:rsidP="001B1987">
      <w:pPr>
        <w:pStyle w:val="SingleTxtGC"/>
        <w:rPr>
          <w:rFonts w:hint="eastAsia"/>
        </w:rPr>
      </w:pPr>
      <w:r>
        <w:rPr>
          <w:rFonts w:hint="eastAsia"/>
        </w:rPr>
        <w:t>23</w:t>
      </w:r>
      <w:r>
        <w:t>.</w:t>
      </w:r>
      <w:r>
        <w:rPr>
          <w:rFonts w:hint="eastAsia"/>
        </w:rPr>
        <w:t xml:space="preserve">  </w:t>
      </w:r>
      <w:r>
        <w:rPr>
          <w:rFonts w:hint="eastAsia"/>
        </w:rPr>
        <w:t>委员会对缔约国推迟改革少年司法制度感到遗憾</w:t>
      </w:r>
      <w:r>
        <w:rPr>
          <w:rFonts w:hint="eastAsia"/>
        </w:rPr>
        <w:t>(</w:t>
      </w:r>
      <w:r>
        <w:rPr>
          <w:rFonts w:hint="eastAsia"/>
        </w:rPr>
        <w:t>见</w:t>
      </w:r>
      <w:r>
        <w:rPr>
          <w:rFonts w:hint="eastAsia"/>
        </w:rPr>
        <w:t>CRC/C/BGR/CO/</w:t>
      </w:r>
      <w:r w:rsidR="00056BD6">
        <w:rPr>
          <w:rFonts w:hint="eastAsia"/>
        </w:rPr>
        <w:t>2,</w:t>
      </w:r>
      <w:r w:rsidR="00303DAE">
        <w:rPr>
          <w:rFonts w:hint="eastAsia"/>
        </w:rPr>
        <w:t xml:space="preserve"> </w:t>
      </w:r>
      <w:r>
        <w:rPr>
          <w:rFonts w:hint="eastAsia"/>
        </w:rPr>
        <w:t>第</w:t>
      </w:r>
      <w:r>
        <w:rPr>
          <w:rFonts w:hint="eastAsia"/>
        </w:rPr>
        <w:t>6-7</w:t>
      </w:r>
      <w:r>
        <w:rPr>
          <w:rFonts w:hint="eastAsia"/>
        </w:rPr>
        <w:t>段</w:t>
      </w:r>
      <w:r>
        <w:rPr>
          <w:rFonts w:hint="eastAsia"/>
        </w:rPr>
        <w:t>)(</w:t>
      </w:r>
      <w:r>
        <w:rPr>
          <w:rFonts w:hint="eastAsia"/>
        </w:rPr>
        <w:t>第</w:t>
      </w:r>
      <w:r>
        <w:rPr>
          <w:rFonts w:hint="eastAsia"/>
        </w:rPr>
        <w:t>14</w:t>
      </w:r>
      <w:r>
        <w:rPr>
          <w:rFonts w:hint="eastAsia"/>
        </w:rPr>
        <w:t>和</w:t>
      </w:r>
      <w:r>
        <w:rPr>
          <w:rFonts w:hint="eastAsia"/>
        </w:rPr>
        <w:t>24</w:t>
      </w:r>
      <w:r>
        <w:rPr>
          <w:rFonts w:hint="eastAsia"/>
        </w:rPr>
        <w:t>条</w:t>
      </w:r>
      <w:r>
        <w:rPr>
          <w:rFonts w:hint="eastAsia"/>
        </w:rPr>
        <w:t>)</w:t>
      </w:r>
      <w:r>
        <w:rPr>
          <w:rFonts w:hint="eastAsia"/>
        </w:rPr>
        <w:t>。</w:t>
      </w:r>
    </w:p>
    <w:p w:rsidR="001B1987" w:rsidRPr="00044405" w:rsidRDefault="001B1987" w:rsidP="001B1987">
      <w:pPr>
        <w:pStyle w:val="SingleTxtGC"/>
        <w:rPr>
          <w:rFonts w:eastAsia="SimHei" w:hint="eastAsia"/>
        </w:rPr>
      </w:pPr>
      <w:r w:rsidRPr="00044405">
        <w:rPr>
          <w:rFonts w:eastAsia="SimHei" w:hint="eastAsia"/>
        </w:rPr>
        <w:t>缔约国应考虑作为优先事项，依照《公约》保护的权利，通过和推行对少年司法制度的改革。</w:t>
      </w:r>
    </w:p>
    <w:p w:rsidR="001B1987" w:rsidRDefault="001B1987" w:rsidP="001B1987">
      <w:pPr>
        <w:pStyle w:val="SingleTxtGC"/>
        <w:rPr>
          <w:rFonts w:hint="eastAsia"/>
          <w:bCs/>
        </w:rPr>
      </w:pPr>
      <w:r>
        <w:rPr>
          <w:rFonts w:hint="eastAsia"/>
        </w:rPr>
        <w:t>24</w:t>
      </w:r>
      <w:r>
        <w:t>.</w:t>
      </w:r>
      <w:r>
        <w:rPr>
          <w:rFonts w:hint="eastAsia"/>
        </w:rPr>
        <w:t xml:space="preserve">  </w:t>
      </w:r>
      <w:r>
        <w:rPr>
          <w:rFonts w:hint="eastAsia"/>
        </w:rPr>
        <w:t>委员会关切的是，有越来越多的罗姆人被强制</w:t>
      </w:r>
      <w:r w:rsidR="008468C7">
        <w:rPr>
          <w:rFonts w:hint="eastAsia"/>
        </w:rPr>
        <w:t>迁</w:t>
      </w:r>
      <w:r>
        <w:rPr>
          <w:rFonts w:hint="eastAsia"/>
        </w:rPr>
        <w:t>离家园，包括通过大规模搬迁，例如在索菲亚区</w:t>
      </w:r>
      <w:r w:rsidRPr="009F5724">
        <w:rPr>
          <w:bCs/>
        </w:rPr>
        <w:t>Dobri</w:t>
      </w:r>
      <w:r>
        <w:rPr>
          <w:bCs/>
        </w:rPr>
        <w:t xml:space="preserve"> </w:t>
      </w:r>
      <w:r w:rsidRPr="009F5724">
        <w:rPr>
          <w:bCs/>
        </w:rPr>
        <w:t>Jeliazkov</w:t>
      </w:r>
      <w:r>
        <w:rPr>
          <w:rFonts w:hint="eastAsia"/>
          <w:bCs/>
        </w:rPr>
        <w:t>罗姆人社区实施</w:t>
      </w:r>
      <w:r>
        <w:rPr>
          <w:rFonts w:hint="eastAsia"/>
          <w:bCs/>
        </w:rPr>
        <w:t>2011</w:t>
      </w:r>
      <w:r>
        <w:rPr>
          <w:rFonts w:hint="eastAsia"/>
          <w:bCs/>
        </w:rPr>
        <w:t>年</w:t>
      </w:r>
      <w:r>
        <w:rPr>
          <w:rFonts w:hint="eastAsia"/>
          <w:bCs/>
        </w:rPr>
        <w:t>6</w:t>
      </w:r>
      <w:r>
        <w:rPr>
          <w:rFonts w:hint="eastAsia"/>
          <w:bCs/>
        </w:rPr>
        <w:t>月</w:t>
      </w:r>
      <w:r>
        <w:rPr>
          <w:rFonts w:hint="eastAsia"/>
          <w:bCs/>
        </w:rPr>
        <w:t>23</w:t>
      </w:r>
      <w:r>
        <w:rPr>
          <w:rFonts w:hint="eastAsia"/>
          <w:bCs/>
        </w:rPr>
        <w:t>日发布的搬迁令。此类做法有可能构成严重侵犯一系列国际承认的人权，只能在特殊情况下实行，并应充分遵守国际人权法</w:t>
      </w:r>
      <w:r>
        <w:rPr>
          <w:rFonts w:hint="eastAsia"/>
          <w:bCs/>
        </w:rPr>
        <w:t>(</w:t>
      </w:r>
      <w:r>
        <w:rPr>
          <w:rFonts w:hint="eastAsia"/>
          <w:bCs/>
        </w:rPr>
        <w:t>第</w:t>
      </w:r>
      <w:r>
        <w:rPr>
          <w:rFonts w:hint="eastAsia"/>
          <w:bCs/>
        </w:rPr>
        <w:t>17</w:t>
      </w:r>
      <w:r>
        <w:rPr>
          <w:rFonts w:hint="eastAsia"/>
          <w:bCs/>
        </w:rPr>
        <w:t>和</w:t>
      </w:r>
      <w:r>
        <w:rPr>
          <w:rFonts w:hint="eastAsia"/>
          <w:bCs/>
        </w:rPr>
        <w:t>26</w:t>
      </w:r>
      <w:r>
        <w:rPr>
          <w:rFonts w:hint="eastAsia"/>
          <w:bCs/>
        </w:rPr>
        <w:t>条</w:t>
      </w:r>
      <w:r>
        <w:rPr>
          <w:rFonts w:hint="eastAsia"/>
          <w:bCs/>
        </w:rPr>
        <w:t>)</w:t>
      </w:r>
      <w:r>
        <w:rPr>
          <w:rFonts w:hint="eastAsia"/>
          <w:bCs/>
        </w:rPr>
        <w:t>。</w:t>
      </w:r>
    </w:p>
    <w:p w:rsidR="001B1987" w:rsidRDefault="001B1987" w:rsidP="001B1987">
      <w:pPr>
        <w:pStyle w:val="SingleTxtGC"/>
        <w:rPr>
          <w:rFonts w:hint="eastAsia"/>
          <w:bCs/>
        </w:rPr>
      </w:pPr>
      <w:r w:rsidRPr="00044405">
        <w:rPr>
          <w:rFonts w:eastAsia="SimHei" w:hint="eastAsia"/>
        </w:rPr>
        <w:t>缔约国应严格限制采用强制搬迁，并采取各种可行的替代搬迁办法，保障受影响家庭拥有备选住房</w:t>
      </w:r>
      <w:r>
        <w:rPr>
          <w:rFonts w:hint="eastAsia"/>
          <w:bCs/>
        </w:rPr>
        <w:t>。</w:t>
      </w:r>
    </w:p>
    <w:p w:rsidR="001B1987" w:rsidRDefault="001B1987" w:rsidP="001B1987">
      <w:pPr>
        <w:pStyle w:val="SingleTxtGC"/>
        <w:rPr>
          <w:rFonts w:hint="eastAsia"/>
          <w:bCs/>
        </w:rPr>
      </w:pPr>
      <w:r>
        <w:rPr>
          <w:rFonts w:hint="eastAsia"/>
          <w:bCs/>
        </w:rPr>
        <w:t>25</w:t>
      </w:r>
      <w:r>
        <w:rPr>
          <w:bCs/>
        </w:rPr>
        <w:t>.</w:t>
      </w:r>
      <w:r>
        <w:rPr>
          <w:rFonts w:hint="eastAsia"/>
          <w:bCs/>
        </w:rPr>
        <w:t xml:space="preserve">  </w:t>
      </w:r>
      <w:r>
        <w:rPr>
          <w:rFonts w:hint="eastAsia"/>
          <w:bCs/>
        </w:rPr>
        <w:t>委员会注意到国内法律承认宗教自由为一项基本权利，但关切的是，</w:t>
      </w:r>
      <w:r>
        <w:rPr>
          <w:rFonts w:hint="eastAsia"/>
          <w:bCs/>
        </w:rPr>
        <w:t>2002</w:t>
      </w:r>
      <w:r>
        <w:rPr>
          <w:rFonts w:hint="eastAsia"/>
          <w:bCs/>
        </w:rPr>
        <w:t>年的《宗教教派法》含混不清，载入了针对保加利亚东正教会的一项特殊登记程序</w:t>
      </w:r>
      <w:r>
        <w:rPr>
          <w:rFonts w:hint="eastAsia"/>
          <w:bCs/>
        </w:rPr>
        <w:t>(</w:t>
      </w:r>
      <w:r>
        <w:rPr>
          <w:rFonts w:hint="eastAsia"/>
          <w:bCs/>
        </w:rPr>
        <w:t>第</w:t>
      </w:r>
      <w:r>
        <w:rPr>
          <w:rFonts w:hint="eastAsia"/>
          <w:bCs/>
        </w:rPr>
        <w:t>2</w:t>
      </w:r>
      <w:r>
        <w:rPr>
          <w:rFonts w:hint="eastAsia"/>
          <w:bCs/>
        </w:rPr>
        <w:t>和</w:t>
      </w:r>
      <w:r>
        <w:rPr>
          <w:rFonts w:hint="eastAsia"/>
          <w:bCs/>
        </w:rPr>
        <w:t>18</w:t>
      </w:r>
      <w:r>
        <w:rPr>
          <w:rFonts w:hint="eastAsia"/>
          <w:bCs/>
        </w:rPr>
        <w:t>条</w:t>
      </w:r>
      <w:r>
        <w:rPr>
          <w:rFonts w:hint="eastAsia"/>
          <w:bCs/>
        </w:rPr>
        <w:t>)</w:t>
      </w:r>
      <w:r>
        <w:rPr>
          <w:rFonts w:hint="eastAsia"/>
          <w:bCs/>
        </w:rPr>
        <w:t>。</w:t>
      </w:r>
    </w:p>
    <w:p w:rsidR="001B1987" w:rsidRPr="00044405" w:rsidRDefault="001B1987" w:rsidP="001B1987">
      <w:pPr>
        <w:pStyle w:val="SingleTxtGC"/>
        <w:rPr>
          <w:rFonts w:eastAsia="SimHei" w:hint="eastAsia"/>
        </w:rPr>
      </w:pPr>
      <w:r w:rsidRPr="00044405">
        <w:rPr>
          <w:rFonts w:eastAsia="SimHei" w:hint="eastAsia"/>
        </w:rPr>
        <w:t>缔约国应修订</w:t>
      </w:r>
      <w:r w:rsidRPr="00044405">
        <w:rPr>
          <w:rFonts w:eastAsia="SimHei" w:hint="eastAsia"/>
        </w:rPr>
        <w:t>2002</w:t>
      </w:r>
      <w:r w:rsidRPr="00044405">
        <w:rPr>
          <w:rFonts w:eastAsia="SimHei" w:hint="eastAsia"/>
        </w:rPr>
        <w:t>年《宗教教派法》规定，以协调所有宗教组织的登记程序和方式。缔约国还应确保培训地方当局和执法官员，避免不必要地干预宗教自由权。</w:t>
      </w:r>
    </w:p>
    <w:p w:rsidR="001B1987" w:rsidRDefault="001B1987" w:rsidP="001B1987">
      <w:pPr>
        <w:pStyle w:val="SingleTxtGC"/>
        <w:rPr>
          <w:rFonts w:hint="eastAsia"/>
          <w:bCs/>
        </w:rPr>
      </w:pPr>
      <w:r>
        <w:rPr>
          <w:rFonts w:hint="eastAsia"/>
          <w:bCs/>
        </w:rPr>
        <w:t>26</w:t>
      </w:r>
      <w:r>
        <w:rPr>
          <w:bCs/>
        </w:rPr>
        <w:t>.</w:t>
      </w:r>
      <w:r>
        <w:rPr>
          <w:rFonts w:hint="eastAsia"/>
          <w:bCs/>
        </w:rPr>
        <w:t xml:space="preserve">  </w:t>
      </w:r>
      <w:r>
        <w:rPr>
          <w:rFonts w:hint="eastAsia"/>
          <w:bCs/>
        </w:rPr>
        <w:t>委员会关切仇恨言论和不容忍在公共领域的种种表现，此类表现得到了某些媒体的呼应</w:t>
      </w:r>
      <w:r>
        <w:rPr>
          <w:rFonts w:hint="eastAsia"/>
          <w:bCs/>
        </w:rPr>
        <w:t>(</w:t>
      </w:r>
      <w:r>
        <w:rPr>
          <w:rFonts w:hint="eastAsia"/>
          <w:bCs/>
        </w:rPr>
        <w:t>第</w:t>
      </w:r>
      <w:r>
        <w:rPr>
          <w:rFonts w:hint="eastAsia"/>
          <w:bCs/>
        </w:rPr>
        <w:t>19</w:t>
      </w:r>
      <w:r>
        <w:rPr>
          <w:rFonts w:hint="eastAsia"/>
          <w:bCs/>
        </w:rPr>
        <w:t>条</w:t>
      </w:r>
      <w:r>
        <w:rPr>
          <w:rFonts w:hint="eastAsia"/>
          <w:bCs/>
        </w:rPr>
        <w:t>)</w:t>
      </w:r>
      <w:r>
        <w:rPr>
          <w:rFonts w:hint="eastAsia"/>
          <w:bCs/>
        </w:rPr>
        <w:t>。</w:t>
      </w:r>
    </w:p>
    <w:p w:rsidR="001B1987" w:rsidRPr="00044405" w:rsidRDefault="001B1987" w:rsidP="001B1987">
      <w:pPr>
        <w:pStyle w:val="SingleTxtGC"/>
        <w:rPr>
          <w:rFonts w:eastAsia="SimHei" w:hint="eastAsia"/>
        </w:rPr>
      </w:pPr>
      <w:r w:rsidRPr="00044405">
        <w:rPr>
          <w:rFonts w:eastAsia="SimHei" w:hint="eastAsia"/>
        </w:rPr>
        <w:t>缔约国应加强措施，防止和禁止鼓吹仇恨言论、不容忍和歧视，充分遵守《公约》第</w:t>
      </w:r>
      <w:r w:rsidRPr="00044405">
        <w:rPr>
          <w:rFonts w:eastAsia="SimHei" w:hint="eastAsia"/>
        </w:rPr>
        <w:t>19</w:t>
      </w:r>
      <w:r w:rsidRPr="00044405">
        <w:rPr>
          <w:rFonts w:eastAsia="SimHei" w:hint="eastAsia"/>
        </w:rPr>
        <w:t>条的原则。</w:t>
      </w:r>
    </w:p>
    <w:p w:rsidR="001B1987" w:rsidRDefault="001B1987" w:rsidP="001B1987">
      <w:pPr>
        <w:pStyle w:val="SingleTxtGC"/>
        <w:rPr>
          <w:rFonts w:hint="eastAsia"/>
          <w:bCs/>
        </w:rPr>
      </w:pPr>
      <w:r>
        <w:rPr>
          <w:rFonts w:hint="eastAsia"/>
          <w:bCs/>
        </w:rPr>
        <w:t>27</w:t>
      </w:r>
      <w:r>
        <w:rPr>
          <w:bCs/>
        </w:rPr>
        <w:t>.</w:t>
      </w:r>
      <w:r>
        <w:rPr>
          <w:rFonts w:hint="eastAsia"/>
          <w:bCs/>
        </w:rPr>
        <w:t xml:space="preserve">  </w:t>
      </w:r>
      <w:r>
        <w:rPr>
          <w:rFonts w:hint="eastAsia"/>
          <w:bCs/>
        </w:rPr>
        <w:t>缔约国应在司法、立法和行政当局、民间社会、在境内活动的非政府组织，以及广大公众中广泛宣传</w:t>
      </w:r>
      <w:r w:rsidRPr="0094403C">
        <w:rPr>
          <w:rFonts w:hint="eastAsia"/>
          <w:bCs/>
        </w:rPr>
        <w:t>《公约》</w:t>
      </w:r>
      <w:r>
        <w:rPr>
          <w:rFonts w:hint="eastAsia"/>
          <w:bCs/>
        </w:rPr>
        <w:t>及其两项《任择议定书》、第三次定期报告的内容、对委员会所拟问题清单的书面答复以及本结论性意见。报告和结论性意见应翻译为缔约国的正式语文。</w:t>
      </w:r>
    </w:p>
    <w:p w:rsidR="001B1987" w:rsidRDefault="001B1987" w:rsidP="001B1987">
      <w:pPr>
        <w:pStyle w:val="SingleTxtGC"/>
        <w:rPr>
          <w:rFonts w:hint="eastAsia"/>
          <w:bCs/>
        </w:rPr>
      </w:pPr>
      <w:r>
        <w:rPr>
          <w:rFonts w:hint="eastAsia"/>
          <w:bCs/>
        </w:rPr>
        <w:t>28</w:t>
      </w:r>
      <w:r>
        <w:rPr>
          <w:bCs/>
        </w:rPr>
        <w:t>.</w:t>
      </w:r>
      <w:r>
        <w:rPr>
          <w:rFonts w:hint="eastAsia"/>
          <w:bCs/>
        </w:rPr>
        <w:t xml:space="preserve">  </w:t>
      </w:r>
      <w:r>
        <w:rPr>
          <w:rFonts w:hint="eastAsia"/>
          <w:bCs/>
        </w:rPr>
        <w:t>根据委员会议事规则第</w:t>
      </w:r>
      <w:r>
        <w:rPr>
          <w:rFonts w:hint="eastAsia"/>
          <w:bCs/>
        </w:rPr>
        <w:t>71</w:t>
      </w:r>
      <w:r>
        <w:rPr>
          <w:rFonts w:hint="eastAsia"/>
          <w:bCs/>
        </w:rPr>
        <w:t>条第</w:t>
      </w:r>
      <w:r>
        <w:rPr>
          <w:rFonts w:hint="eastAsia"/>
          <w:bCs/>
        </w:rPr>
        <w:t>5</w:t>
      </w:r>
      <w:r>
        <w:rPr>
          <w:rFonts w:hint="eastAsia"/>
          <w:bCs/>
        </w:rPr>
        <w:t>款，缔约国应在一年内提供有关资料，说明如何落实上文第</w:t>
      </w:r>
      <w:r>
        <w:rPr>
          <w:rFonts w:hint="eastAsia"/>
          <w:bCs/>
        </w:rPr>
        <w:t>8</w:t>
      </w:r>
      <w:r>
        <w:rPr>
          <w:rFonts w:hint="eastAsia"/>
          <w:bCs/>
        </w:rPr>
        <w:t>、</w:t>
      </w:r>
      <w:r>
        <w:rPr>
          <w:rFonts w:hint="eastAsia"/>
          <w:bCs/>
        </w:rPr>
        <w:t>11</w:t>
      </w:r>
      <w:r>
        <w:rPr>
          <w:rFonts w:hint="eastAsia"/>
          <w:bCs/>
        </w:rPr>
        <w:t>和</w:t>
      </w:r>
      <w:r>
        <w:rPr>
          <w:rFonts w:hint="eastAsia"/>
          <w:bCs/>
        </w:rPr>
        <w:t>21</w:t>
      </w:r>
      <w:r>
        <w:rPr>
          <w:rFonts w:hint="eastAsia"/>
          <w:bCs/>
        </w:rPr>
        <w:t>段中的委员会建议。</w:t>
      </w:r>
    </w:p>
    <w:p w:rsidR="001B1987" w:rsidRDefault="001B1987" w:rsidP="001B1987">
      <w:pPr>
        <w:pStyle w:val="SingleTxtGC"/>
        <w:rPr>
          <w:rFonts w:hint="eastAsia"/>
          <w:bCs/>
        </w:rPr>
      </w:pPr>
      <w:r>
        <w:rPr>
          <w:rFonts w:hint="eastAsia"/>
          <w:bCs/>
        </w:rPr>
        <w:t>29</w:t>
      </w:r>
      <w:r>
        <w:rPr>
          <w:bCs/>
        </w:rPr>
        <w:t>.</w:t>
      </w:r>
      <w:r>
        <w:rPr>
          <w:rFonts w:hint="eastAsia"/>
          <w:bCs/>
        </w:rPr>
        <w:t xml:space="preserve">  </w:t>
      </w:r>
      <w:r>
        <w:rPr>
          <w:rFonts w:hint="eastAsia"/>
          <w:bCs/>
        </w:rPr>
        <w:t>委员会请缔约国在规定于</w:t>
      </w:r>
      <w:r>
        <w:rPr>
          <w:rFonts w:hint="eastAsia"/>
          <w:bCs/>
        </w:rPr>
        <w:t>2015</w:t>
      </w:r>
      <w:r>
        <w:rPr>
          <w:rFonts w:hint="eastAsia"/>
          <w:bCs/>
        </w:rPr>
        <w:t>年</w:t>
      </w:r>
      <w:r>
        <w:rPr>
          <w:rFonts w:hint="eastAsia"/>
          <w:bCs/>
        </w:rPr>
        <w:t>7</w:t>
      </w:r>
      <w:r>
        <w:rPr>
          <w:rFonts w:hint="eastAsia"/>
          <w:bCs/>
        </w:rPr>
        <w:t>月</w:t>
      </w:r>
      <w:r>
        <w:rPr>
          <w:rFonts w:hint="eastAsia"/>
          <w:bCs/>
        </w:rPr>
        <w:t>29</w:t>
      </w:r>
      <w:r>
        <w:rPr>
          <w:rFonts w:hint="eastAsia"/>
          <w:bCs/>
        </w:rPr>
        <w:t>日之前提交的该国定期报告中提供最新确切资料，说明委员会所有建议和整个《公约》的执行情况。委员会还请缔约国在编写第四次定期报告时，动员民间社会和在该国境内运作的非政府组织</w:t>
      </w:r>
      <w:r w:rsidR="008468C7">
        <w:rPr>
          <w:rFonts w:hint="eastAsia"/>
          <w:bCs/>
        </w:rPr>
        <w:t>参与</w:t>
      </w:r>
      <w:r>
        <w:rPr>
          <w:rFonts w:hint="eastAsia"/>
          <w:bCs/>
        </w:rPr>
        <w:t>，并与其开展广泛协商。</w:t>
      </w:r>
    </w:p>
    <w:p w:rsidR="001B1987" w:rsidRDefault="001B1987" w:rsidP="001B1987">
      <w:pPr>
        <w:pStyle w:val="SingleTxtGC"/>
        <w:rPr>
          <w:rFonts w:hint="eastAsia"/>
          <w:bCs/>
        </w:rPr>
      </w:pPr>
    </w:p>
    <w:p w:rsidR="001B1987" w:rsidRPr="002D6A9C" w:rsidRDefault="001B1987" w:rsidP="001B198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B1987" w:rsidRPr="005373BD" w:rsidRDefault="001B1987" w:rsidP="001B1987">
      <w:pPr>
        <w:pStyle w:val="SingleTxtGC"/>
        <w:rPr>
          <w:rFonts w:hint="eastAsia"/>
        </w:rPr>
      </w:pPr>
    </w:p>
    <w:p w:rsidR="001B1987" w:rsidRPr="001B1987" w:rsidRDefault="001B1987" w:rsidP="001B1987">
      <w:pPr>
        <w:pStyle w:val="SingleTxtGC"/>
        <w:rPr>
          <w:rFonts w:hint="eastAsia"/>
          <w:snapToGrid/>
        </w:rPr>
      </w:pPr>
    </w:p>
    <w:sectPr w:rsidR="001B1987" w:rsidRPr="001B1987">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DBD" w:rsidRPr="008C40EB" w:rsidRDefault="008E4DBD"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E4DBD" w:rsidRDefault="008E4DB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60" w:rsidRPr="00423CE1" w:rsidRDefault="004D5560"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107725">
      <w:rPr>
        <w:rStyle w:val="PageNumber"/>
        <w:noProof/>
      </w:rPr>
      <w:t>2</w:t>
    </w:r>
    <w:r>
      <w:rPr>
        <w:rStyle w:val="PageNumber"/>
      </w:rPr>
      <w:fldChar w:fldCharType="end"/>
    </w:r>
    <w:r>
      <w:rPr>
        <w:rStyle w:val="PageNumber"/>
        <w:rFonts w:eastAsia="SimSun" w:hint="eastAsia"/>
        <w:lang w:eastAsia="zh-CN"/>
      </w:rPr>
      <w:tab/>
    </w:r>
    <w:r w:rsidRPr="00423CE1">
      <w:rPr>
        <w:rFonts w:eastAsia="SimSun"/>
      </w:rPr>
      <w:t>GE.11-44901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60" w:rsidRDefault="004D5560">
    <w:pPr>
      <w:pStyle w:val="Footer"/>
      <w:tabs>
        <w:tab w:val="right" w:pos="9639"/>
      </w:tabs>
    </w:pPr>
    <w:r w:rsidRPr="00423CE1">
      <w:rPr>
        <w:rFonts w:eastAsia="SimSun"/>
      </w:rPr>
      <w:t>GE.11-44901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07725">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60" w:rsidRPr="00FA3CA8" w:rsidRDefault="004D5560"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44901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160911</w:t>
    </w:r>
    <w:r>
      <w:rPr>
        <w:rFonts w:eastAsia="SimSun"/>
        <w:sz w:val="20"/>
        <w:lang w:eastAsia="zh-CN"/>
      </w:rPr>
      <w:tab/>
    </w:r>
    <w:r>
      <w:rPr>
        <w:rFonts w:eastAsia="SimSun" w:hint="eastAsia"/>
        <w:sz w:val="20"/>
        <w:lang w:eastAsia="zh-CN"/>
      </w:rPr>
      <w:t>210911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DBD" w:rsidRPr="005749F7" w:rsidRDefault="008E4DBD"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8E4DBD" w:rsidRPr="005749F7" w:rsidRDefault="008E4DBD"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60" w:rsidRPr="00423CE1" w:rsidRDefault="004D5560">
    <w:pPr>
      <w:pStyle w:val="Header"/>
    </w:pPr>
    <w:r w:rsidRPr="00423CE1">
      <w:t>CCPR/C/BGR/CO/3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60" w:rsidRPr="00423CE1" w:rsidRDefault="004D5560">
    <w:pPr>
      <w:pStyle w:val="Header"/>
      <w:jc w:val="right"/>
    </w:pPr>
    <w:r w:rsidRPr="00423CE1">
      <w:t>CCPR/C/BGR/CO/3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560" w:rsidRDefault="004D5560">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DD0499E"/>
    <w:multiLevelType w:val="hybridMultilevel"/>
    <w:tmpl w:val="06822766"/>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1">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451036CE"/>
    <w:multiLevelType w:val="hybridMultilevel"/>
    <w:tmpl w:val="6E68E5A4"/>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6002274"/>
    <w:multiLevelType w:val="hybridMultilevel"/>
    <w:tmpl w:val="F50ED678"/>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ACA7511"/>
    <w:multiLevelType w:val="hybridMultilevel"/>
    <w:tmpl w:val="DA14E722"/>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B5845F8"/>
    <w:multiLevelType w:val="hybridMultilevel"/>
    <w:tmpl w:val="F2BA8068"/>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4633EE6"/>
    <w:multiLevelType w:val="hybridMultilevel"/>
    <w:tmpl w:val="67FEFEC6"/>
    <w:lvl w:ilvl="0" w:tplc="599E989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0"/>
  </w:num>
  <w:num w:numId="13">
    <w:abstractNumId w:val="25"/>
  </w:num>
  <w:num w:numId="14">
    <w:abstractNumId w:val="12"/>
  </w:num>
  <w:num w:numId="15">
    <w:abstractNumId w:val="13"/>
  </w:num>
  <w:num w:numId="16">
    <w:abstractNumId w:val="29"/>
  </w:num>
  <w:num w:numId="17">
    <w:abstractNumId w:val="12"/>
  </w:num>
  <w:num w:numId="18">
    <w:abstractNumId w:val="12"/>
  </w:num>
  <w:num w:numId="19">
    <w:abstractNumId w:val="29"/>
  </w:num>
  <w:num w:numId="20">
    <w:abstractNumId w:val="13"/>
  </w:num>
  <w:num w:numId="21">
    <w:abstractNumId w:val="13"/>
  </w:num>
  <w:num w:numId="22">
    <w:abstractNumId w:val="19"/>
  </w:num>
  <w:num w:numId="23">
    <w:abstractNumId w:val="10"/>
  </w:num>
  <w:num w:numId="24">
    <w:abstractNumId w:val="16"/>
  </w:num>
  <w:num w:numId="25">
    <w:abstractNumId w:val="28"/>
  </w:num>
  <w:num w:numId="26">
    <w:abstractNumId w:val="18"/>
  </w:num>
  <w:num w:numId="27">
    <w:abstractNumId w:val="14"/>
  </w:num>
  <w:num w:numId="28">
    <w:abstractNumId w:val="19"/>
  </w:num>
  <w:num w:numId="29">
    <w:abstractNumId w:val="10"/>
  </w:num>
  <w:num w:numId="30">
    <w:abstractNumId w:val="16"/>
  </w:num>
  <w:num w:numId="31">
    <w:abstractNumId w:val="32"/>
  </w:num>
  <w:num w:numId="32">
    <w:abstractNumId w:val="28"/>
  </w:num>
  <w:num w:numId="33">
    <w:abstractNumId w:val="18"/>
  </w:num>
  <w:num w:numId="34">
    <w:abstractNumId w:val="14"/>
  </w:num>
  <w:num w:numId="35">
    <w:abstractNumId w:val="19"/>
  </w:num>
  <w:num w:numId="36">
    <w:abstractNumId w:val="10"/>
  </w:num>
  <w:num w:numId="37">
    <w:abstractNumId w:val="16"/>
  </w:num>
  <w:num w:numId="38">
    <w:abstractNumId w:val="32"/>
  </w:num>
  <w:num w:numId="39">
    <w:abstractNumId w:val="21"/>
  </w:num>
  <w:num w:numId="40">
    <w:abstractNumId w:val="15"/>
  </w:num>
  <w:num w:numId="41">
    <w:abstractNumId w:val="11"/>
  </w:num>
  <w:num w:numId="42">
    <w:abstractNumId w:val="30"/>
  </w:num>
  <w:num w:numId="43">
    <w:abstractNumId w:val="31"/>
  </w:num>
  <w:num w:numId="44">
    <w:abstractNumId w:val="27"/>
  </w:num>
  <w:num w:numId="45">
    <w:abstractNumId w:val="23"/>
  </w:num>
  <w:num w:numId="46">
    <w:abstractNumId w:val="17"/>
  </w:num>
  <w:num w:numId="47">
    <w:abstractNumId w:val="24"/>
  </w:num>
  <w:num w:numId="48">
    <w:abstractNumId w:val="2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5CA7"/>
    <w:rsid w:val="00020C87"/>
    <w:rsid w:val="00022C6D"/>
    <w:rsid w:val="00030AD2"/>
    <w:rsid w:val="000475C3"/>
    <w:rsid w:val="000511D6"/>
    <w:rsid w:val="00055382"/>
    <w:rsid w:val="00056BD6"/>
    <w:rsid w:val="0007052C"/>
    <w:rsid w:val="00085DDB"/>
    <w:rsid w:val="000B5C2E"/>
    <w:rsid w:val="000C3594"/>
    <w:rsid w:val="000C6A2D"/>
    <w:rsid w:val="000E4FF4"/>
    <w:rsid w:val="000F04AE"/>
    <w:rsid w:val="00107725"/>
    <w:rsid w:val="00112244"/>
    <w:rsid w:val="0012413E"/>
    <w:rsid w:val="001259F1"/>
    <w:rsid w:val="0013254D"/>
    <w:rsid w:val="00152893"/>
    <w:rsid w:val="00172BD1"/>
    <w:rsid w:val="001974C8"/>
    <w:rsid w:val="001B1987"/>
    <w:rsid w:val="001C537D"/>
    <w:rsid w:val="001D0F8B"/>
    <w:rsid w:val="001D1874"/>
    <w:rsid w:val="001E0E36"/>
    <w:rsid w:val="001F2D62"/>
    <w:rsid w:val="002336D2"/>
    <w:rsid w:val="00251218"/>
    <w:rsid w:val="00254331"/>
    <w:rsid w:val="0026330B"/>
    <w:rsid w:val="00283897"/>
    <w:rsid w:val="00295F1A"/>
    <w:rsid w:val="0029644C"/>
    <w:rsid w:val="002A77DF"/>
    <w:rsid w:val="002D7642"/>
    <w:rsid w:val="002E1CDE"/>
    <w:rsid w:val="003024F1"/>
    <w:rsid w:val="00303DAE"/>
    <w:rsid w:val="00305CA7"/>
    <w:rsid w:val="00327B3E"/>
    <w:rsid w:val="0033248F"/>
    <w:rsid w:val="00334EDE"/>
    <w:rsid w:val="003468D1"/>
    <w:rsid w:val="0035477D"/>
    <w:rsid w:val="00360908"/>
    <w:rsid w:val="0038336D"/>
    <w:rsid w:val="00384758"/>
    <w:rsid w:val="003E130D"/>
    <w:rsid w:val="003F1942"/>
    <w:rsid w:val="00411F1E"/>
    <w:rsid w:val="00423CE1"/>
    <w:rsid w:val="004303A9"/>
    <w:rsid w:val="00487142"/>
    <w:rsid w:val="00496D5F"/>
    <w:rsid w:val="004B208D"/>
    <w:rsid w:val="004B3CB5"/>
    <w:rsid w:val="004D5560"/>
    <w:rsid w:val="005060D3"/>
    <w:rsid w:val="00511D61"/>
    <w:rsid w:val="00547E6A"/>
    <w:rsid w:val="00566A63"/>
    <w:rsid w:val="005749F7"/>
    <w:rsid w:val="0058774F"/>
    <w:rsid w:val="00587F08"/>
    <w:rsid w:val="005C3406"/>
    <w:rsid w:val="005D73FB"/>
    <w:rsid w:val="00657962"/>
    <w:rsid w:val="00666AB7"/>
    <w:rsid w:val="00676167"/>
    <w:rsid w:val="0068582B"/>
    <w:rsid w:val="006D1BB2"/>
    <w:rsid w:val="00700C0F"/>
    <w:rsid w:val="00702815"/>
    <w:rsid w:val="00704F21"/>
    <w:rsid w:val="007109CC"/>
    <w:rsid w:val="007151CC"/>
    <w:rsid w:val="007255D8"/>
    <w:rsid w:val="00741758"/>
    <w:rsid w:val="0075219B"/>
    <w:rsid w:val="00756446"/>
    <w:rsid w:val="00794610"/>
    <w:rsid w:val="00796148"/>
    <w:rsid w:val="007A39CF"/>
    <w:rsid w:val="007E15C7"/>
    <w:rsid w:val="007F752C"/>
    <w:rsid w:val="0080101E"/>
    <w:rsid w:val="00833FBA"/>
    <w:rsid w:val="00834F13"/>
    <w:rsid w:val="008468C7"/>
    <w:rsid w:val="00883F5B"/>
    <w:rsid w:val="008A4C1F"/>
    <w:rsid w:val="008C40EB"/>
    <w:rsid w:val="008D1E4B"/>
    <w:rsid w:val="008D5785"/>
    <w:rsid w:val="008E4DBD"/>
    <w:rsid w:val="008E7C19"/>
    <w:rsid w:val="008F23EE"/>
    <w:rsid w:val="008F2A60"/>
    <w:rsid w:val="008F6D12"/>
    <w:rsid w:val="00911A84"/>
    <w:rsid w:val="0091645A"/>
    <w:rsid w:val="00932962"/>
    <w:rsid w:val="009445BE"/>
    <w:rsid w:val="00950999"/>
    <w:rsid w:val="0096650C"/>
    <w:rsid w:val="00976169"/>
    <w:rsid w:val="009806E0"/>
    <w:rsid w:val="00985AAE"/>
    <w:rsid w:val="009902E4"/>
    <w:rsid w:val="009B7C5E"/>
    <w:rsid w:val="009C62AD"/>
    <w:rsid w:val="009E146E"/>
    <w:rsid w:val="009F4323"/>
    <w:rsid w:val="00A11BC5"/>
    <w:rsid w:val="00A328C0"/>
    <w:rsid w:val="00A43331"/>
    <w:rsid w:val="00A93A29"/>
    <w:rsid w:val="00AE65DA"/>
    <w:rsid w:val="00AF3863"/>
    <w:rsid w:val="00B03657"/>
    <w:rsid w:val="00B063C6"/>
    <w:rsid w:val="00B115C8"/>
    <w:rsid w:val="00B35914"/>
    <w:rsid w:val="00B44295"/>
    <w:rsid w:val="00B51E7A"/>
    <w:rsid w:val="00B676D5"/>
    <w:rsid w:val="00B77980"/>
    <w:rsid w:val="00BA27E0"/>
    <w:rsid w:val="00BB67F9"/>
    <w:rsid w:val="00BE01D0"/>
    <w:rsid w:val="00C157B9"/>
    <w:rsid w:val="00C53E8D"/>
    <w:rsid w:val="00C7462D"/>
    <w:rsid w:val="00C80503"/>
    <w:rsid w:val="00C84DDE"/>
    <w:rsid w:val="00CC6B5C"/>
    <w:rsid w:val="00CE0E43"/>
    <w:rsid w:val="00CF59E4"/>
    <w:rsid w:val="00CF5A57"/>
    <w:rsid w:val="00CF7146"/>
    <w:rsid w:val="00D42589"/>
    <w:rsid w:val="00D4597B"/>
    <w:rsid w:val="00D62149"/>
    <w:rsid w:val="00D769E5"/>
    <w:rsid w:val="00D935F8"/>
    <w:rsid w:val="00DA74D3"/>
    <w:rsid w:val="00DB258F"/>
    <w:rsid w:val="00DD132F"/>
    <w:rsid w:val="00E12397"/>
    <w:rsid w:val="00E155E7"/>
    <w:rsid w:val="00E15C99"/>
    <w:rsid w:val="00E77525"/>
    <w:rsid w:val="00EA3661"/>
    <w:rsid w:val="00EA62B1"/>
    <w:rsid w:val="00EB6660"/>
    <w:rsid w:val="00EC4A5E"/>
    <w:rsid w:val="00EE39A3"/>
    <w:rsid w:val="00EF093E"/>
    <w:rsid w:val="00F1312C"/>
    <w:rsid w:val="00F25F14"/>
    <w:rsid w:val="00F377B3"/>
    <w:rsid w:val="00F418CC"/>
    <w:rsid w:val="00F50A47"/>
    <w:rsid w:val="00F81CE4"/>
    <w:rsid w:val="00F9137E"/>
    <w:rsid w:val="00FA3CA8"/>
    <w:rsid w:val="00FB050D"/>
    <w:rsid w:val="00FC30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1</Pages>
  <Words>862</Words>
  <Characters>4920</Characters>
  <Application>Microsoft Office Outlook</Application>
  <DocSecurity>4</DocSecurity>
  <Lines>41</Lines>
  <Paragraphs>11</Paragraphs>
  <ScaleCrop>false</ScaleCrop>
  <Company>CSD</Company>
  <LinksUpToDate>false</LinksUpToDate>
  <CharactersWithSpaces>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2011-09-21T10:29:00Z</cp:lastPrinted>
  <dcterms:created xsi:type="dcterms:W3CDTF">2011-09-21T10:29:00Z</dcterms:created>
  <dcterms:modified xsi:type="dcterms:W3CDTF">2011-09-21T10:29:00Z</dcterms:modified>
</cp:coreProperties>
</file>