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7976A8A0" w14:textId="77777777" w:rsidTr="00912700">
        <w:trPr>
          <w:trHeight w:hRule="exact" w:val="851"/>
        </w:trPr>
        <w:tc>
          <w:tcPr>
            <w:tcW w:w="1274" w:type="dxa"/>
            <w:tcBorders>
              <w:bottom w:val="single" w:sz="4" w:space="0" w:color="auto"/>
            </w:tcBorders>
          </w:tcPr>
          <w:p w14:paraId="660111D7" w14:textId="77777777" w:rsidR="006B3E27" w:rsidRPr="00416BE7" w:rsidRDefault="006B3E27" w:rsidP="007157ED">
            <w:pPr>
              <w:kinsoku w:val="0"/>
              <w:overflowPunct w:val="0"/>
              <w:autoSpaceDE w:val="0"/>
              <w:autoSpaceDN w:val="0"/>
              <w:adjustRightInd w:val="0"/>
              <w:snapToGrid w:val="0"/>
              <w:spacing w:after="80" w:line="480" w:lineRule="exact"/>
              <w:jc w:val="left"/>
              <w:rPr>
                <w:rFonts w:hint="cs"/>
                <w:szCs w:val="40"/>
                <w:rtl/>
                <w:lang w:val="fr-CH"/>
              </w:rPr>
            </w:pPr>
          </w:p>
        </w:tc>
        <w:tc>
          <w:tcPr>
            <w:tcW w:w="4679" w:type="dxa"/>
            <w:tcBorders>
              <w:bottom w:val="single" w:sz="4" w:space="0" w:color="auto"/>
            </w:tcBorders>
            <w:vAlign w:val="bottom"/>
          </w:tcPr>
          <w:p w14:paraId="5216550C"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3DC9956F" w14:textId="7534F33B" w:rsidR="006B3E27" w:rsidRPr="00A72A24" w:rsidRDefault="00A72A24" w:rsidP="00A72A24">
            <w:pPr>
              <w:bidi w:val="0"/>
              <w:jc w:val="left"/>
            </w:pPr>
            <w:r w:rsidRPr="00A72A24">
              <w:rPr>
                <w:sz w:val="40"/>
              </w:rPr>
              <w:t>CERD</w:t>
            </w:r>
            <w:r>
              <w:t>/C/BHR/Q/</w:t>
            </w:r>
            <w:r w:rsidRPr="00416BE7">
              <w:t>8</w:t>
            </w:r>
            <w:r>
              <w:t>-</w:t>
            </w:r>
            <w:r w:rsidRPr="00416BE7">
              <w:t>14</w:t>
            </w:r>
          </w:p>
        </w:tc>
      </w:tr>
      <w:tr w:rsidR="006B3E27" w:rsidRPr="005445EF" w14:paraId="120DA556" w14:textId="77777777" w:rsidTr="00912700">
        <w:trPr>
          <w:trHeight w:hRule="exact" w:val="2835"/>
        </w:trPr>
        <w:tc>
          <w:tcPr>
            <w:tcW w:w="1274" w:type="dxa"/>
            <w:tcBorders>
              <w:top w:val="single" w:sz="4" w:space="0" w:color="auto"/>
              <w:bottom w:val="single" w:sz="12" w:space="0" w:color="auto"/>
            </w:tcBorders>
          </w:tcPr>
          <w:p w14:paraId="582FF224" w14:textId="77777777" w:rsidR="006B3E27" w:rsidRPr="005445EF" w:rsidRDefault="0059622A" w:rsidP="00912700">
            <w:pPr>
              <w:jc w:val="center"/>
              <w:rPr>
                <w:rtl/>
              </w:rPr>
            </w:pPr>
            <w:r w:rsidRPr="005445EF">
              <w:rPr>
                <w:noProof/>
              </w:rPr>
              <w:drawing>
                <wp:inline distT="0" distB="0" distL="0" distR="0" wp14:anchorId="1CF4305A" wp14:editId="5EEFA3F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2693E32" w14:textId="77777777" w:rsidR="006B3E27" w:rsidRPr="00416BE7" w:rsidRDefault="001E1CAD" w:rsidP="00F83E84">
            <w:pPr>
              <w:spacing w:before="120" w:after="40" w:line="640" w:lineRule="exact"/>
              <w:ind w:left="57"/>
              <w:jc w:val="left"/>
              <w:rPr>
                <w:b/>
                <w:bCs/>
                <w:sz w:val="46"/>
                <w:szCs w:val="46"/>
                <w:rtl/>
              </w:rPr>
            </w:pPr>
            <w:r w:rsidRPr="00416BE7">
              <w:rPr>
                <w:rFonts w:hint="cs"/>
                <w:b/>
                <w:bCs/>
                <w:sz w:val="46"/>
                <w:szCs w:val="46"/>
                <w:rtl/>
              </w:rPr>
              <w:t>ا</w:t>
            </w:r>
            <w:r w:rsidR="00523BAE" w:rsidRPr="00416BE7">
              <w:rPr>
                <w:rFonts w:hint="cs"/>
                <w:b/>
                <w:bCs/>
                <w:sz w:val="46"/>
                <w:szCs w:val="46"/>
                <w:rtl/>
              </w:rPr>
              <w:t>لا</w:t>
            </w:r>
            <w:r w:rsidR="004A14A6" w:rsidRPr="00416BE7">
              <w:rPr>
                <w:rFonts w:hint="cs"/>
                <w:b/>
                <w:bCs/>
                <w:sz w:val="46"/>
                <w:szCs w:val="46"/>
                <w:rtl/>
              </w:rPr>
              <w:t>تفاقي</w:t>
            </w:r>
            <w:r w:rsidR="00523BAE" w:rsidRPr="00416BE7">
              <w:rPr>
                <w:rFonts w:hint="cs"/>
                <w:b/>
                <w:bCs/>
                <w:sz w:val="46"/>
                <w:szCs w:val="46"/>
                <w:rtl/>
              </w:rPr>
              <w:t>ـ</w:t>
            </w:r>
            <w:r w:rsidR="004A14A6" w:rsidRPr="00416BE7">
              <w:rPr>
                <w:rFonts w:hint="cs"/>
                <w:b/>
                <w:bCs/>
                <w:sz w:val="46"/>
                <w:szCs w:val="46"/>
                <w:rtl/>
              </w:rPr>
              <w:t xml:space="preserve">ة </w:t>
            </w:r>
            <w:r w:rsidR="00523BAE" w:rsidRPr="00416BE7">
              <w:rPr>
                <w:rFonts w:hint="cs"/>
                <w:b/>
                <w:bCs/>
                <w:sz w:val="46"/>
                <w:szCs w:val="46"/>
                <w:rtl/>
              </w:rPr>
              <w:t>الدوليـة ل</w:t>
            </w:r>
            <w:r w:rsidR="004A14A6" w:rsidRPr="00416BE7">
              <w:rPr>
                <w:rFonts w:hint="cs"/>
                <w:b/>
                <w:bCs/>
                <w:sz w:val="46"/>
                <w:szCs w:val="46"/>
                <w:rtl/>
              </w:rPr>
              <w:t>لقض</w:t>
            </w:r>
            <w:r w:rsidR="00523BAE" w:rsidRPr="00416BE7">
              <w:rPr>
                <w:rFonts w:hint="cs"/>
                <w:b/>
                <w:bCs/>
                <w:sz w:val="46"/>
                <w:szCs w:val="46"/>
                <w:rtl/>
              </w:rPr>
              <w:t>ــ</w:t>
            </w:r>
            <w:r w:rsidR="004A14A6" w:rsidRPr="00416BE7">
              <w:rPr>
                <w:rFonts w:hint="cs"/>
                <w:b/>
                <w:bCs/>
                <w:sz w:val="46"/>
                <w:szCs w:val="46"/>
                <w:rtl/>
              </w:rPr>
              <w:t>اء عل</w:t>
            </w:r>
            <w:r w:rsidR="00523BAE" w:rsidRPr="00416BE7">
              <w:rPr>
                <w:rFonts w:hint="cs"/>
                <w:b/>
                <w:bCs/>
                <w:sz w:val="46"/>
                <w:szCs w:val="46"/>
                <w:rtl/>
              </w:rPr>
              <w:t>ـ</w:t>
            </w:r>
            <w:r w:rsidR="004A14A6" w:rsidRPr="00416BE7">
              <w:rPr>
                <w:rFonts w:hint="cs"/>
                <w:b/>
                <w:bCs/>
                <w:sz w:val="46"/>
                <w:szCs w:val="46"/>
                <w:rtl/>
              </w:rPr>
              <w:t xml:space="preserve">ى جميع أشكال التمييز </w:t>
            </w:r>
            <w:r w:rsidR="00523BAE" w:rsidRPr="00416BE7">
              <w:rPr>
                <w:rFonts w:hint="cs"/>
                <w:b/>
                <w:bCs/>
                <w:sz w:val="46"/>
                <w:szCs w:val="46"/>
                <w:rtl/>
              </w:rPr>
              <w:t>العنصري</w:t>
            </w:r>
          </w:p>
        </w:tc>
        <w:tc>
          <w:tcPr>
            <w:tcW w:w="3686" w:type="dxa"/>
            <w:tcBorders>
              <w:top w:val="single" w:sz="4" w:space="0" w:color="auto"/>
              <w:bottom w:val="single" w:sz="12" w:space="0" w:color="auto"/>
            </w:tcBorders>
          </w:tcPr>
          <w:p w14:paraId="3553881D" w14:textId="77777777" w:rsidR="006B3E27" w:rsidRDefault="00A72A24" w:rsidP="002E002F">
            <w:pPr>
              <w:bidi w:val="0"/>
              <w:spacing w:before="240"/>
              <w:jc w:val="left"/>
            </w:pPr>
            <w:r>
              <w:t>Distr.: General</w:t>
            </w:r>
          </w:p>
          <w:p w14:paraId="7E51573A" w14:textId="72F75DF5" w:rsidR="00A72A24" w:rsidRDefault="004D7130" w:rsidP="00A72A24">
            <w:pPr>
              <w:bidi w:val="0"/>
              <w:spacing w:line="240" w:lineRule="exact"/>
              <w:jc w:val="left"/>
            </w:pPr>
            <w:r w:rsidRPr="00416BE7">
              <w:t>28</w:t>
            </w:r>
            <w:r>
              <w:t xml:space="preserve"> September </w:t>
            </w:r>
            <w:r w:rsidRPr="00416BE7">
              <w:t>2021</w:t>
            </w:r>
          </w:p>
          <w:p w14:paraId="6FCB7078" w14:textId="77777777" w:rsidR="00A72A24" w:rsidRDefault="00A72A24" w:rsidP="00A72A24">
            <w:pPr>
              <w:bidi w:val="0"/>
              <w:spacing w:line="240" w:lineRule="exact"/>
              <w:jc w:val="left"/>
            </w:pPr>
            <w:r>
              <w:t>Arabic</w:t>
            </w:r>
          </w:p>
          <w:p w14:paraId="53D22386" w14:textId="77777777" w:rsidR="00A72A24" w:rsidRDefault="00A72A24" w:rsidP="00A72A24">
            <w:pPr>
              <w:bidi w:val="0"/>
              <w:spacing w:line="240" w:lineRule="exact"/>
              <w:jc w:val="left"/>
            </w:pPr>
            <w:r>
              <w:t>Original: English</w:t>
            </w:r>
          </w:p>
          <w:p w14:paraId="5A83EC50" w14:textId="29287754" w:rsidR="004D7130" w:rsidRPr="00A72A24" w:rsidRDefault="004D7130" w:rsidP="004D7130">
            <w:pPr>
              <w:bidi w:val="0"/>
              <w:spacing w:line="240" w:lineRule="exact"/>
              <w:ind w:right="1139"/>
              <w:jc w:val="left"/>
            </w:pPr>
            <w:r w:rsidRPr="004D7130">
              <w:t>Arabic, English, French and Spanish only</w:t>
            </w:r>
          </w:p>
        </w:tc>
      </w:tr>
    </w:tbl>
    <w:p w14:paraId="6F0A0B69" w14:textId="3365AEAC" w:rsidR="004D7130" w:rsidRPr="00416BE7" w:rsidRDefault="00416BE7" w:rsidP="004D7130">
      <w:pPr>
        <w:spacing w:before="120" w:line="360" w:lineRule="exact"/>
        <w:rPr>
          <w:b/>
          <w:bCs/>
          <w:sz w:val="24"/>
          <w:szCs w:val="26"/>
        </w:rPr>
      </w:pPr>
      <w:dir w:val="rtl">
        <w:r w:rsidR="004D7130" w:rsidRPr="00416BE7">
          <w:rPr>
            <w:rFonts w:hint="cs"/>
            <w:b/>
            <w:bCs/>
            <w:sz w:val="24"/>
            <w:szCs w:val="26"/>
            <w:rtl/>
          </w:rPr>
          <w:t>لجنة</w:t>
        </w:r>
        <w:r w:rsidR="004D7130" w:rsidRPr="00416BE7">
          <w:rPr>
            <w:b/>
            <w:bCs/>
            <w:sz w:val="24"/>
            <w:szCs w:val="26"/>
            <w:rtl/>
          </w:rPr>
          <w:t xml:space="preserve"> </w:t>
        </w:r>
        <w:r w:rsidR="004D7130" w:rsidRPr="00416BE7">
          <w:rPr>
            <w:rFonts w:hint="cs"/>
            <w:b/>
            <w:bCs/>
            <w:sz w:val="24"/>
            <w:szCs w:val="26"/>
            <w:rtl/>
          </w:rPr>
          <w:t>القضاء</w:t>
        </w:r>
        <w:r w:rsidR="004D7130" w:rsidRPr="00416BE7">
          <w:rPr>
            <w:b/>
            <w:bCs/>
            <w:sz w:val="24"/>
            <w:szCs w:val="26"/>
            <w:rtl/>
          </w:rPr>
          <w:t xml:space="preserve"> </w:t>
        </w:r>
        <w:r w:rsidR="004D7130" w:rsidRPr="00416BE7">
          <w:rPr>
            <w:rFonts w:hint="cs"/>
            <w:b/>
            <w:bCs/>
            <w:sz w:val="24"/>
            <w:szCs w:val="26"/>
            <w:rtl/>
          </w:rPr>
          <w:t>على</w:t>
        </w:r>
        <w:r w:rsidR="004D7130" w:rsidRPr="00416BE7">
          <w:rPr>
            <w:b/>
            <w:bCs/>
            <w:sz w:val="24"/>
            <w:szCs w:val="26"/>
            <w:rtl/>
          </w:rPr>
          <w:t xml:space="preserve"> </w:t>
        </w:r>
        <w:r w:rsidR="004D7130" w:rsidRPr="00416BE7">
          <w:rPr>
            <w:rFonts w:hint="cs"/>
            <w:b/>
            <w:bCs/>
            <w:sz w:val="24"/>
            <w:szCs w:val="26"/>
            <w:rtl/>
          </w:rPr>
          <w:t>التمييز</w:t>
        </w:r>
        <w:r w:rsidR="004D7130" w:rsidRPr="00416BE7">
          <w:rPr>
            <w:b/>
            <w:bCs/>
            <w:sz w:val="24"/>
            <w:szCs w:val="26"/>
            <w:rtl/>
          </w:rPr>
          <w:t xml:space="preserve"> </w:t>
        </w:r>
        <w:r w:rsidR="004D7130" w:rsidRPr="00416BE7">
          <w:rPr>
            <w:rFonts w:hint="cs"/>
            <w:b/>
            <w:bCs/>
            <w:sz w:val="24"/>
            <w:szCs w:val="26"/>
            <w:rtl/>
          </w:rPr>
          <w:t>العنصري</w:t>
        </w:r>
        <w:r w:rsidR="004D7130" w:rsidRPr="00416BE7">
          <w:rPr>
            <w:rFonts w:cs="Times New Roman" w:hint="cs"/>
            <w:b/>
            <w:bCs/>
            <w:sz w:val="24"/>
            <w:szCs w:val="26"/>
            <w:rtl/>
          </w:rPr>
          <w:t>‬</w:t>
        </w:r>
        <w:r>
          <w:t>‬</w:t>
        </w:r>
      </w:dir>
    </w:p>
    <w:p w14:paraId="6F64BD11" w14:textId="77777777" w:rsidR="004D7130" w:rsidRPr="00416BE7" w:rsidRDefault="004D7130" w:rsidP="004D7130">
      <w:pPr>
        <w:spacing w:line="360" w:lineRule="exact"/>
        <w:rPr>
          <w:b/>
          <w:bCs/>
        </w:rPr>
      </w:pPr>
      <w:r w:rsidRPr="00416BE7">
        <w:rPr>
          <w:b/>
          <w:bCs/>
          <w:rtl/>
        </w:rPr>
        <w:t>الدورة 105</w:t>
      </w:r>
    </w:p>
    <w:p w14:paraId="06B6342F" w14:textId="77777777" w:rsidR="004D7130" w:rsidRPr="004D7130" w:rsidRDefault="004D7130" w:rsidP="004D7130">
      <w:pPr>
        <w:spacing w:line="360" w:lineRule="exact"/>
      </w:pPr>
      <w:r w:rsidRPr="00416BE7">
        <w:rPr>
          <w:rtl/>
        </w:rPr>
        <w:t>15</w:t>
      </w:r>
      <w:r w:rsidRPr="004D7130">
        <w:rPr>
          <w:rtl/>
        </w:rPr>
        <w:t xml:space="preserve"> تشرين الثاني/نوفمبر - </w:t>
      </w:r>
      <w:r w:rsidRPr="00416BE7">
        <w:rPr>
          <w:rtl/>
        </w:rPr>
        <w:t>3</w:t>
      </w:r>
      <w:r w:rsidRPr="004D7130">
        <w:rPr>
          <w:rtl/>
        </w:rPr>
        <w:t xml:space="preserve"> كانون الأول/ديسمبر </w:t>
      </w:r>
      <w:r w:rsidRPr="00416BE7">
        <w:rPr>
          <w:rtl/>
        </w:rPr>
        <w:t>2021</w:t>
      </w:r>
    </w:p>
    <w:p w14:paraId="16FC9E0F" w14:textId="77777777" w:rsidR="004D7130" w:rsidRPr="004D7130" w:rsidRDefault="004D7130" w:rsidP="004D7130">
      <w:pPr>
        <w:spacing w:line="360" w:lineRule="exact"/>
      </w:pPr>
      <w:r w:rsidRPr="004D7130">
        <w:rPr>
          <w:rtl/>
        </w:rPr>
        <w:t xml:space="preserve">البند </w:t>
      </w:r>
      <w:r w:rsidRPr="00416BE7">
        <w:rPr>
          <w:rtl/>
        </w:rPr>
        <w:t>4</w:t>
      </w:r>
      <w:r w:rsidRPr="004D7130">
        <w:rPr>
          <w:rtl/>
        </w:rPr>
        <w:t xml:space="preserve"> من جدول الأعمال المؤقت</w:t>
      </w:r>
    </w:p>
    <w:p w14:paraId="15E47525" w14:textId="4769DA93" w:rsidR="004D7130" w:rsidRPr="00416BE7" w:rsidRDefault="004D7130" w:rsidP="004D7130">
      <w:pPr>
        <w:spacing w:line="360" w:lineRule="exact"/>
        <w:ind w:right="6237"/>
        <w:rPr>
          <w:b/>
          <w:bCs/>
        </w:rPr>
      </w:pPr>
      <w:r w:rsidRPr="00416BE7">
        <w:rPr>
          <w:b/>
          <w:bCs/>
          <w:rtl/>
        </w:rPr>
        <w:t>النظر في التقارير والتعليقات والمعلومات المقدمة</w:t>
      </w:r>
      <w:r w:rsidRPr="00416BE7">
        <w:rPr>
          <w:rFonts w:hint="cs"/>
          <w:b/>
          <w:bCs/>
          <w:rtl/>
        </w:rPr>
        <w:t xml:space="preserve"> </w:t>
      </w:r>
      <w:r w:rsidRPr="00416BE7">
        <w:rPr>
          <w:b/>
          <w:bCs/>
          <w:rtl/>
        </w:rPr>
        <w:t>من الدول الأطراف بموجب المادة 9 من الاتفاقية</w:t>
      </w:r>
    </w:p>
    <w:p w14:paraId="786EC443" w14:textId="77777777" w:rsidR="004D7130" w:rsidRPr="00416BE7" w:rsidRDefault="004D7130" w:rsidP="004D7130">
      <w:pPr>
        <w:pStyle w:val="HChGA"/>
      </w:pPr>
      <w:r w:rsidRPr="00416BE7">
        <w:rPr>
          <w:rtl/>
        </w:rPr>
        <w:tab/>
      </w:r>
      <w:r w:rsidRPr="00416BE7">
        <w:rPr>
          <w:rtl/>
        </w:rPr>
        <w:tab/>
        <w:t>قائمة المواضيع المتصلة بالتقرير الجامع للتقارير الدورية من الثامن إلى الرابع عشر للبحرين</w:t>
      </w:r>
    </w:p>
    <w:p w14:paraId="4C6C248B" w14:textId="0180EB59" w:rsidR="004D7130" w:rsidRPr="00416BE7" w:rsidRDefault="004D7130" w:rsidP="004D7130">
      <w:pPr>
        <w:pStyle w:val="H1GA"/>
      </w:pPr>
      <w:r w:rsidRPr="00416BE7">
        <w:rPr>
          <w:rtl/>
        </w:rPr>
        <w:tab/>
      </w:r>
      <w:r w:rsidRPr="00416BE7">
        <w:rPr>
          <w:rtl/>
        </w:rPr>
        <w:tab/>
        <w:t>مذكرة من المقرِّر القُطري</w:t>
      </w:r>
      <w:r w:rsidRPr="00416BE7">
        <w:rPr>
          <w:rStyle w:val="FootnoteReference"/>
          <w:sz w:val="22"/>
          <w:szCs w:val="22"/>
          <w:vertAlign w:val="baseline"/>
          <w:rtl/>
        </w:rPr>
        <w:footnoteReference w:customMarkFollows="1" w:id="1"/>
        <w:t>*</w:t>
      </w:r>
    </w:p>
    <w:p w14:paraId="6BC2B90B" w14:textId="07CFF9DF" w:rsidR="004D7130" w:rsidRPr="004D7130" w:rsidRDefault="004D7130" w:rsidP="004D7130">
      <w:pPr>
        <w:pStyle w:val="SingleTxtGA"/>
        <w:spacing w:after="100"/>
      </w:pPr>
      <w:r w:rsidRPr="00416BE7">
        <w:rPr>
          <w:rFonts w:hint="cs"/>
          <w:rtl/>
        </w:rPr>
        <w:t>1</w:t>
      </w:r>
      <w:r w:rsidRPr="004D7130">
        <w:rPr>
          <w:rFonts w:hint="cs"/>
          <w:rtl/>
        </w:rPr>
        <w:t>-</w:t>
      </w:r>
      <w:r>
        <w:rPr>
          <w:rFonts w:hint="cs"/>
          <w:rtl/>
        </w:rPr>
        <w:tab/>
      </w:r>
      <w:r w:rsidRPr="004D7130">
        <w:rPr>
          <w:rFonts w:hint="cs"/>
          <w:rtl/>
        </w:rPr>
        <w:t>قررت لجنة القضاء على التمييز العنصري في دورتها السادسة والسبعين (</w:t>
      </w:r>
      <w:r w:rsidRPr="004D7130">
        <w:rPr>
          <w:rFonts w:hint="cs"/>
        </w:rPr>
        <w:t>A/</w:t>
      </w:r>
      <w:r w:rsidRPr="00416BE7">
        <w:rPr>
          <w:rFonts w:hint="cs"/>
        </w:rPr>
        <w:t>65</w:t>
      </w:r>
      <w:r w:rsidRPr="004D7130">
        <w:rPr>
          <w:rFonts w:hint="cs"/>
        </w:rPr>
        <w:t>/</w:t>
      </w:r>
      <w:r w:rsidRPr="00416BE7">
        <w:rPr>
          <w:rFonts w:hint="cs"/>
        </w:rPr>
        <w:t>18</w:t>
      </w:r>
      <w:r w:rsidRPr="004D7130">
        <w:rPr>
          <w:rFonts w:hint="cs"/>
          <w:rtl/>
        </w:rPr>
        <w:t>، الفقرة</w:t>
      </w:r>
      <w:r>
        <w:rPr>
          <w:rFonts w:hint="cs"/>
          <w:rtl/>
        </w:rPr>
        <w:t> </w:t>
      </w:r>
      <w:r w:rsidRPr="00416BE7">
        <w:rPr>
          <w:rFonts w:hint="cs"/>
          <w:rtl/>
        </w:rPr>
        <w:t>85</w:t>
      </w:r>
      <w:r w:rsidRPr="004D7130">
        <w:rPr>
          <w:rFonts w:hint="cs"/>
          <w:rtl/>
        </w:rPr>
        <w:t>) أن يُرسل المقرِّر القُطري إلى الدولة الطرف المعنية قائمة قصيرة من المواضيع بهدف توجيه الحوار وتركيزه بين وفد الدولة الطرف واللجنة أثناء النظر في تقرير الدولة الطرف. وتتضمّن هذه الوثيقة قائمة مواضيع من هذا القبيل. وهذه القائمة ليست شاملة؛ إذ يجوز أيضاً إثارة مسائل أخرى أثناء الحوار. ولا يلزم تقديم ردود كتابية.</w:t>
      </w:r>
    </w:p>
    <w:p w14:paraId="2841BEF4" w14:textId="77777777" w:rsidR="004D7130" w:rsidRPr="00416BE7" w:rsidRDefault="004D7130" w:rsidP="004D7130">
      <w:pPr>
        <w:pStyle w:val="H23GA"/>
      </w:pPr>
      <w:r w:rsidRPr="00416BE7">
        <w:rPr>
          <w:rtl/>
        </w:rPr>
        <w:tab/>
      </w:r>
      <w:r w:rsidRPr="00416BE7">
        <w:rPr>
          <w:rtl/>
        </w:rPr>
        <w:tab/>
        <w:t>الاتفاقية في القانون الداخلي والإطار المؤسسي والسياساتي لتنفيذها (المواد 1 و2 و4)</w:t>
      </w:r>
    </w:p>
    <w:p w14:paraId="7D47561A" w14:textId="77777777" w:rsidR="004D7130" w:rsidRPr="004D7130" w:rsidRDefault="004D7130" w:rsidP="004D7130">
      <w:pPr>
        <w:pStyle w:val="SingleTxtGA"/>
        <w:spacing w:after="100"/>
        <w:rPr>
          <w:lang w:val="en-US"/>
        </w:rPr>
      </w:pPr>
      <w:r w:rsidRPr="00416BE7">
        <w:rPr>
          <w:rtl/>
          <w:lang w:val="en-US"/>
        </w:rPr>
        <w:t>2</w:t>
      </w:r>
      <w:r w:rsidRPr="004D7130">
        <w:rPr>
          <w:rtl/>
          <w:lang w:val="en-US"/>
        </w:rPr>
        <w:t>-</w:t>
      </w:r>
      <w:r w:rsidRPr="004D7130">
        <w:rPr>
          <w:rtl/>
          <w:lang w:val="en-US"/>
        </w:rPr>
        <w:tab/>
        <w:t>أمثلة على القضايا التي استشهدت فيها المحاكم المحلية بالاتفاقية؛ ومعلومات مستكملة عن التدابير المتخذة لزيادة توعية السكان بالاتفاقية، وعن أثرها (</w:t>
      </w:r>
      <w:r w:rsidRPr="004D7130">
        <w:rPr>
          <w:lang w:val="en-US"/>
        </w:rPr>
        <w:t>CERD/C/BHR/QPR/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2</w:t>
      </w:r>
      <w:r w:rsidRPr="004D7130">
        <w:rPr>
          <w:rtl/>
          <w:lang w:val="en-US"/>
        </w:rPr>
        <w:t xml:space="preserve">؛ </w:t>
      </w:r>
      <w:r w:rsidRPr="004D7130">
        <w:rPr>
          <w:lang w:val="en-US"/>
        </w:rPr>
        <w:t>CERD/C/BHR/</w:t>
      </w:r>
      <w:r w:rsidRPr="00416BE7">
        <w:rPr>
          <w:lang w:val="en-US"/>
        </w:rPr>
        <w:t>8</w:t>
      </w:r>
      <w:r w:rsidRPr="004D7130">
        <w:rPr>
          <w:lang w:val="en-US"/>
        </w:rPr>
        <w:t>-</w:t>
      </w:r>
      <w:r w:rsidRPr="00416BE7">
        <w:rPr>
          <w:lang w:val="en-US"/>
        </w:rPr>
        <w:t>14</w:t>
      </w:r>
      <w:r w:rsidRPr="004D7130">
        <w:rPr>
          <w:rtl/>
          <w:lang w:val="en-US"/>
        </w:rPr>
        <w:t xml:space="preserve">، الفقرات </w:t>
      </w:r>
      <w:r w:rsidRPr="00416BE7">
        <w:rPr>
          <w:rtl/>
          <w:lang w:val="en-US"/>
        </w:rPr>
        <w:t>2</w:t>
      </w:r>
      <w:r w:rsidRPr="004D7130">
        <w:rPr>
          <w:rtl/>
          <w:lang w:val="en-US"/>
        </w:rPr>
        <w:t>-</w:t>
      </w:r>
      <w:r w:rsidRPr="00416BE7">
        <w:rPr>
          <w:rtl/>
          <w:lang w:val="en-US"/>
        </w:rPr>
        <w:t>8</w:t>
      </w:r>
      <w:r w:rsidRPr="004D7130">
        <w:rPr>
          <w:rtl/>
          <w:lang w:val="en-US"/>
        </w:rPr>
        <w:t>).</w:t>
      </w:r>
    </w:p>
    <w:p w14:paraId="34BF1DE1" w14:textId="77777777" w:rsidR="004D7130" w:rsidRPr="004D7130" w:rsidRDefault="004D7130" w:rsidP="004D7130">
      <w:pPr>
        <w:pStyle w:val="SingleTxtGA"/>
        <w:spacing w:after="100"/>
        <w:rPr>
          <w:lang w:val="en-US"/>
        </w:rPr>
      </w:pPr>
      <w:r w:rsidRPr="00416BE7">
        <w:rPr>
          <w:rtl/>
          <w:lang w:val="en-US"/>
        </w:rPr>
        <w:t>3</w:t>
      </w:r>
      <w:r w:rsidRPr="004D7130">
        <w:rPr>
          <w:rtl/>
          <w:lang w:val="en-US"/>
        </w:rPr>
        <w:t>-</w:t>
      </w:r>
      <w:r w:rsidRPr="004D7130">
        <w:rPr>
          <w:rtl/>
          <w:lang w:val="en-US"/>
        </w:rPr>
        <w:tab/>
        <w:t>ومعلومات عن التركيبة الاثنية للدولة الطرف، بما في ذلك غير المواطنين، مثل طالبي اللجوء واللاجئين وعديمي الجنسية والمهاجرين (</w:t>
      </w:r>
      <w:r w:rsidRPr="004D7130">
        <w:rPr>
          <w:lang w:val="en-US"/>
        </w:rPr>
        <w:t>CERD/C/BHR/QPR/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3</w:t>
      </w:r>
      <w:r w:rsidRPr="004D7130">
        <w:rPr>
          <w:rtl/>
          <w:lang w:val="en-US"/>
        </w:rPr>
        <w:t xml:space="preserve">؛ </w:t>
      </w:r>
      <w:r w:rsidRPr="004D7130">
        <w:rPr>
          <w:lang w:val="en-US"/>
        </w:rPr>
        <w:t>CERD/C/BHR/</w:t>
      </w:r>
      <w:r w:rsidRPr="00416BE7">
        <w:rPr>
          <w:lang w:val="en-US"/>
        </w:rPr>
        <w:t>8</w:t>
      </w:r>
      <w:r w:rsidRPr="004D7130">
        <w:rPr>
          <w:lang w:val="en-US"/>
        </w:rPr>
        <w:t>-</w:t>
      </w:r>
      <w:r w:rsidRPr="00416BE7">
        <w:rPr>
          <w:lang w:val="en-US"/>
        </w:rPr>
        <w:t>14</w:t>
      </w:r>
      <w:r w:rsidRPr="004D7130">
        <w:rPr>
          <w:rtl/>
          <w:lang w:val="en-US"/>
        </w:rPr>
        <w:t xml:space="preserve">، الفقرتان </w:t>
      </w:r>
      <w:r w:rsidRPr="00416BE7">
        <w:rPr>
          <w:rtl/>
          <w:lang w:val="en-US"/>
        </w:rPr>
        <w:t>9</w:t>
      </w:r>
      <w:r w:rsidRPr="004D7130">
        <w:rPr>
          <w:rtl/>
          <w:lang w:val="en-US"/>
        </w:rPr>
        <w:t>-</w:t>
      </w:r>
      <w:r w:rsidRPr="00416BE7">
        <w:rPr>
          <w:rtl/>
          <w:lang w:val="en-US"/>
        </w:rPr>
        <w:t>10</w:t>
      </w:r>
      <w:r w:rsidRPr="004D7130">
        <w:rPr>
          <w:rtl/>
          <w:lang w:val="en-US"/>
        </w:rPr>
        <w:t>).</w:t>
      </w:r>
    </w:p>
    <w:p w14:paraId="22EA1316" w14:textId="19DCA8E9" w:rsidR="004D7130" w:rsidRPr="004D7130" w:rsidRDefault="004D7130" w:rsidP="004D7130">
      <w:pPr>
        <w:pStyle w:val="SingleTxtGA"/>
        <w:spacing w:after="100"/>
        <w:rPr>
          <w:lang w:val="en-US"/>
        </w:rPr>
      </w:pPr>
      <w:r w:rsidRPr="00416BE7">
        <w:rPr>
          <w:rtl/>
          <w:lang w:val="en-US"/>
        </w:rPr>
        <w:t>4</w:t>
      </w:r>
      <w:r w:rsidRPr="004D7130">
        <w:rPr>
          <w:rtl/>
          <w:lang w:val="en-US"/>
        </w:rPr>
        <w:t>-</w:t>
      </w:r>
      <w:r w:rsidRPr="004D7130">
        <w:rPr>
          <w:rtl/>
          <w:lang w:val="en-US"/>
        </w:rPr>
        <w:tab/>
        <w:t xml:space="preserve">ومعلومات مستكملة عن حالة مشروع قانون مكافحة التمييز والكراهية والطائفية المرفق بالكتاب رقم </w:t>
      </w:r>
      <w:r w:rsidRPr="00416BE7">
        <w:rPr>
          <w:rtl/>
          <w:lang w:val="en-US"/>
        </w:rPr>
        <w:t>604</w:t>
      </w:r>
      <w:r w:rsidRPr="004D7130">
        <w:rPr>
          <w:rtl/>
          <w:lang w:val="en-US"/>
        </w:rPr>
        <w:t>/</w:t>
      </w:r>
      <w:r w:rsidRPr="00416BE7">
        <w:rPr>
          <w:rtl/>
          <w:lang w:val="en-US"/>
        </w:rPr>
        <w:t>118</w:t>
      </w:r>
      <w:r w:rsidRPr="004D7130">
        <w:rPr>
          <w:rtl/>
          <w:lang w:val="en-US"/>
        </w:rPr>
        <w:t>/</w:t>
      </w:r>
      <w:r w:rsidRPr="00416BE7">
        <w:rPr>
          <w:rtl/>
          <w:lang w:val="en-US"/>
        </w:rPr>
        <w:t>215</w:t>
      </w:r>
      <w:r w:rsidRPr="004D7130">
        <w:rPr>
          <w:rtl/>
          <w:lang w:val="en-US"/>
        </w:rPr>
        <w:t xml:space="preserve"> المرسل إلى نائب رئيس الوزراء في </w:t>
      </w:r>
      <w:r w:rsidRPr="00416BE7">
        <w:rPr>
          <w:rtl/>
          <w:lang w:val="en-US"/>
        </w:rPr>
        <w:t>11</w:t>
      </w:r>
      <w:r w:rsidRPr="004D7130">
        <w:rPr>
          <w:rtl/>
          <w:lang w:val="en-US"/>
        </w:rPr>
        <w:t xml:space="preserve"> تشرين الثاني/نوفمبر </w:t>
      </w:r>
      <w:r w:rsidRPr="00416BE7">
        <w:rPr>
          <w:rtl/>
          <w:lang w:val="en-US"/>
        </w:rPr>
        <w:t>2015</w:t>
      </w:r>
      <w:r w:rsidRPr="004D7130">
        <w:rPr>
          <w:rtl/>
          <w:lang w:val="en-US"/>
        </w:rPr>
        <w:t xml:space="preserve">، وعن التدابير المتخذة لإدراج التمييز العنصري المباشر وغير المباشر القائم على جميع الأسس المنصوص عليها </w:t>
      </w:r>
      <w:r w:rsidRPr="004D7130">
        <w:rPr>
          <w:rtl/>
          <w:lang w:val="en-US"/>
        </w:rPr>
        <w:lastRenderedPageBreak/>
        <w:t>في</w:t>
      </w:r>
      <w:r w:rsidR="003F0D56">
        <w:rPr>
          <w:rFonts w:hint="cs"/>
          <w:rtl/>
          <w:lang w:val="en-US"/>
        </w:rPr>
        <w:t> </w:t>
      </w:r>
      <w:r w:rsidRPr="004D7130">
        <w:rPr>
          <w:rtl/>
          <w:lang w:val="en-US"/>
        </w:rPr>
        <w:t xml:space="preserve">المادة </w:t>
      </w:r>
      <w:r w:rsidRPr="00416BE7">
        <w:rPr>
          <w:rtl/>
          <w:lang w:val="en-US"/>
        </w:rPr>
        <w:t>1</w:t>
      </w:r>
      <w:r w:rsidRPr="004D7130">
        <w:rPr>
          <w:rtl/>
          <w:lang w:val="en-US"/>
        </w:rPr>
        <w:t>(</w:t>
      </w:r>
      <w:r w:rsidRPr="00416BE7">
        <w:rPr>
          <w:rtl/>
          <w:lang w:val="en-US"/>
        </w:rPr>
        <w:t>1</w:t>
      </w:r>
      <w:r w:rsidRPr="004D7130">
        <w:rPr>
          <w:rtl/>
          <w:lang w:val="en-US"/>
        </w:rPr>
        <w:t>) من الاتفاقية في مشروع قانون مكافحة التمييز (</w:t>
      </w:r>
      <w:r w:rsidRPr="004D7130">
        <w:rPr>
          <w:lang w:val="en-US"/>
        </w:rPr>
        <w:t>CERD/C/BHR/QPR/</w:t>
      </w:r>
      <w:r w:rsidRPr="00416BE7">
        <w:rPr>
          <w:lang w:val="en-US"/>
        </w:rPr>
        <w:t>8</w:t>
      </w:r>
      <w:r w:rsidRPr="004D7130">
        <w:rPr>
          <w:lang w:val="en-US"/>
        </w:rPr>
        <w:t>-</w:t>
      </w:r>
      <w:r w:rsidRPr="00416BE7">
        <w:rPr>
          <w:lang w:val="en-US"/>
        </w:rPr>
        <w:t>14</w:t>
      </w:r>
      <w:r w:rsidRPr="004D7130">
        <w:rPr>
          <w:rtl/>
          <w:lang w:val="en-US"/>
        </w:rPr>
        <w:t>، الفقرة</w:t>
      </w:r>
      <w:r w:rsidR="003F0D56">
        <w:rPr>
          <w:rFonts w:hint="cs"/>
          <w:rtl/>
          <w:lang w:val="en-US"/>
        </w:rPr>
        <w:t> </w:t>
      </w:r>
      <w:r w:rsidRPr="00416BE7">
        <w:rPr>
          <w:rtl/>
          <w:lang w:val="en-US"/>
        </w:rPr>
        <w:t>4</w:t>
      </w:r>
      <w:r w:rsidRPr="004D7130">
        <w:rPr>
          <w:rtl/>
          <w:lang w:val="en-US"/>
        </w:rPr>
        <w:t xml:space="preserve">؛ </w:t>
      </w:r>
      <w:r w:rsidRPr="004D7130">
        <w:rPr>
          <w:lang w:val="en-US"/>
        </w:rPr>
        <w:t>CERD/C/BHR/</w:t>
      </w:r>
      <w:r w:rsidRPr="00416BE7">
        <w:rPr>
          <w:lang w:val="en-US"/>
        </w:rPr>
        <w:t>8</w:t>
      </w:r>
      <w:r w:rsidRPr="004D7130">
        <w:rPr>
          <w:lang w:val="en-US"/>
        </w:rPr>
        <w:t>-</w:t>
      </w:r>
      <w:r w:rsidRPr="00416BE7">
        <w:rPr>
          <w:lang w:val="en-US"/>
        </w:rPr>
        <w:t>14</w:t>
      </w:r>
      <w:r w:rsidRPr="004D7130">
        <w:rPr>
          <w:rtl/>
          <w:lang w:val="en-US"/>
        </w:rPr>
        <w:t xml:space="preserve">، الفقرتان </w:t>
      </w:r>
      <w:r w:rsidRPr="00416BE7">
        <w:rPr>
          <w:rtl/>
          <w:lang w:val="en-US"/>
        </w:rPr>
        <w:t>11</w:t>
      </w:r>
      <w:r w:rsidRPr="004D7130">
        <w:rPr>
          <w:rtl/>
          <w:lang w:val="en-US"/>
        </w:rPr>
        <w:t>-</w:t>
      </w:r>
      <w:r w:rsidRPr="00416BE7">
        <w:rPr>
          <w:rtl/>
          <w:lang w:val="en-US"/>
        </w:rPr>
        <w:t>12</w:t>
      </w:r>
      <w:r w:rsidRPr="004D7130">
        <w:rPr>
          <w:rtl/>
          <w:lang w:val="en-US"/>
        </w:rPr>
        <w:t>).</w:t>
      </w:r>
    </w:p>
    <w:p w14:paraId="08EAFE60" w14:textId="77777777" w:rsidR="004D7130" w:rsidRPr="004D7130" w:rsidRDefault="004D7130" w:rsidP="004D7130">
      <w:pPr>
        <w:pStyle w:val="SingleTxtGA"/>
        <w:rPr>
          <w:lang w:val="en-US"/>
        </w:rPr>
      </w:pPr>
      <w:r w:rsidRPr="00416BE7">
        <w:rPr>
          <w:rtl/>
          <w:lang w:val="en-US"/>
        </w:rPr>
        <w:t>5</w:t>
      </w:r>
      <w:r w:rsidRPr="004D7130">
        <w:rPr>
          <w:rtl/>
          <w:lang w:val="en-US"/>
        </w:rPr>
        <w:t>-</w:t>
      </w:r>
      <w:r w:rsidRPr="004D7130">
        <w:rPr>
          <w:rtl/>
          <w:lang w:val="en-US"/>
        </w:rPr>
        <w:tab/>
        <w:t>ومعلومات مستكملة عن الشكاوى الفردية المتعلقة بالتمييز العنصري المقدمة إلى المؤسسة الوطنية لحقوق الإنسان، وعن نتائجها (</w:t>
      </w:r>
      <w:r w:rsidRPr="004D7130">
        <w:rPr>
          <w:lang w:val="en-US"/>
        </w:rPr>
        <w:t>CERD/C/BHR/QPR/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6</w:t>
      </w:r>
      <w:r w:rsidRPr="004D7130">
        <w:rPr>
          <w:rtl/>
          <w:lang w:val="en-US"/>
        </w:rPr>
        <w:t xml:space="preserve">؛ </w:t>
      </w:r>
      <w:r w:rsidRPr="004D7130">
        <w:rPr>
          <w:lang w:val="en-US"/>
        </w:rPr>
        <w:t>CERD/C/BHR/</w:t>
      </w:r>
      <w:r w:rsidRPr="00416BE7">
        <w:rPr>
          <w:lang w:val="en-US"/>
        </w:rPr>
        <w:t>8</w:t>
      </w:r>
      <w:r w:rsidRPr="004D7130">
        <w:rPr>
          <w:lang w:val="en-US"/>
        </w:rPr>
        <w:t>-</w:t>
      </w:r>
      <w:r w:rsidRPr="00416BE7">
        <w:rPr>
          <w:lang w:val="en-US"/>
        </w:rPr>
        <w:t>14</w:t>
      </w:r>
      <w:r w:rsidRPr="004D7130">
        <w:rPr>
          <w:rtl/>
          <w:lang w:val="en-US"/>
        </w:rPr>
        <w:t xml:space="preserve">، الفقرات </w:t>
      </w:r>
      <w:r w:rsidRPr="00416BE7">
        <w:rPr>
          <w:rtl/>
          <w:lang w:val="en-US"/>
        </w:rPr>
        <w:t>42</w:t>
      </w:r>
      <w:r w:rsidRPr="004D7130">
        <w:rPr>
          <w:rtl/>
          <w:lang w:val="en-US"/>
        </w:rPr>
        <w:t>-</w:t>
      </w:r>
      <w:r w:rsidRPr="00416BE7">
        <w:rPr>
          <w:rtl/>
          <w:lang w:val="en-US"/>
        </w:rPr>
        <w:t>45</w:t>
      </w:r>
      <w:r w:rsidRPr="004D7130">
        <w:rPr>
          <w:rtl/>
          <w:lang w:val="en-US"/>
        </w:rPr>
        <w:t>).</w:t>
      </w:r>
    </w:p>
    <w:p w14:paraId="3A2D5203" w14:textId="77777777" w:rsidR="004D7130" w:rsidRPr="004D7130" w:rsidRDefault="004D7130" w:rsidP="004D7130">
      <w:pPr>
        <w:pStyle w:val="SingleTxtGA"/>
        <w:rPr>
          <w:lang w:val="en-US"/>
        </w:rPr>
      </w:pPr>
      <w:r w:rsidRPr="00416BE7">
        <w:rPr>
          <w:rtl/>
          <w:lang w:val="en-US"/>
        </w:rPr>
        <w:t>6</w:t>
      </w:r>
      <w:r w:rsidRPr="004D7130">
        <w:rPr>
          <w:rtl/>
          <w:lang w:val="en-US"/>
        </w:rPr>
        <w:t>-</w:t>
      </w:r>
      <w:r w:rsidRPr="004D7130">
        <w:rPr>
          <w:rtl/>
          <w:lang w:val="en-US"/>
        </w:rPr>
        <w:tab/>
        <w:t>ومعلومات عن التدابير الخاصة للنهوض بالجماعات والأفراد المحميين بموجب الاتفاقية، وعن أثرها (</w:t>
      </w:r>
      <w:r w:rsidRPr="004D7130">
        <w:rPr>
          <w:lang w:val="en-US"/>
        </w:rPr>
        <w:t>CERD/C/BHR/QPR/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7</w:t>
      </w:r>
      <w:r w:rsidRPr="004D7130">
        <w:rPr>
          <w:rtl/>
          <w:lang w:val="en-US"/>
        </w:rPr>
        <w:t xml:space="preserve">؛ </w:t>
      </w:r>
      <w:r w:rsidRPr="004D7130">
        <w:rPr>
          <w:lang w:val="en-US"/>
        </w:rPr>
        <w:t>CERD/C/BHR/</w:t>
      </w:r>
      <w:r w:rsidRPr="00416BE7">
        <w:rPr>
          <w:lang w:val="en-US"/>
        </w:rPr>
        <w:t>8</w:t>
      </w:r>
      <w:r w:rsidRPr="004D7130">
        <w:rPr>
          <w:lang w:val="en-US"/>
        </w:rPr>
        <w:t>-</w:t>
      </w:r>
      <w:r w:rsidRPr="00416BE7">
        <w:rPr>
          <w:lang w:val="en-US"/>
        </w:rPr>
        <w:t>14</w:t>
      </w:r>
      <w:r w:rsidRPr="004D7130">
        <w:rPr>
          <w:rtl/>
          <w:lang w:val="en-US"/>
        </w:rPr>
        <w:t xml:space="preserve">، الفقرات </w:t>
      </w:r>
      <w:r w:rsidRPr="00416BE7">
        <w:rPr>
          <w:rtl/>
          <w:lang w:val="en-US"/>
        </w:rPr>
        <w:t>46</w:t>
      </w:r>
      <w:r w:rsidRPr="004D7130">
        <w:rPr>
          <w:rtl/>
          <w:lang w:val="en-US"/>
        </w:rPr>
        <w:t>-</w:t>
      </w:r>
      <w:r w:rsidRPr="00416BE7">
        <w:rPr>
          <w:rtl/>
          <w:lang w:val="en-US"/>
        </w:rPr>
        <w:t>48</w:t>
      </w:r>
      <w:r w:rsidRPr="004D7130">
        <w:rPr>
          <w:rtl/>
          <w:lang w:val="en-US"/>
        </w:rPr>
        <w:t>).</w:t>
      </w:r>
    </w:p>
    <w:p w14:paraId="77B00C36" w14:textId="77777777" w:rsidR="004D7130" w:rsidRPr="004D7130" w:rsidRDefault="004D7130" w:rsidP="004D7130">
      <w:pPr>
        <w:pStyle w:val="SingleTxtGA"/>
        <w:rPr>
          <w:spacing w:val="-2"/>
          <w:lang w:val="en-US"/>
        </w:rPr>
      </w:pPr>
      <w:r w:rsidRPr="00416BE7">
        <w:rPr>
          <w:spacing w:val="-2"/>
          <w:rtl/>
          <w:lang w:val="en-US"/>
        </w:rPr>
        <w:t>7</w:t>
      </w:r>
      <w:r w:rsidRPr="004D7130">
        <w:rPr>
          <w:spacing w:val="-2"/>
          <w:rtl/>
          <w:lang w:val="en-US"/>
        </w:rPr>
        <w:t>-</w:t>
      </w:r>
      <w:r w:rsidRPr="004D7130">
        <w:rPr>
          <w:spacing w:val="-2"/>
          <w:rtl/>
          <w:lang w:val="en-US"/>
        </w:rPr>
        <w:tab/>
        <w:t>والتدابير المتخذة لضمان حيز مفتوح للمجتمع المدني والمدافعين عن حقوق الإنسان الذين يعملون على مكافحة التمييز العنصري (</w:t>
      </w:r>
      <w:r w:rsidRPr="004D7130">
        <w:rPr>
          <w:spacing w:val="-2"/>
          <w:lang w:val="en-US"/>
        </w:rPr>
        <w:t>CERD/C/BHR/QPR/</w:t>
      </w:r>
      <w:r w:rsidRPr="00416BE7">
        <w:rPr>
          <w:spacing w:val="-2"/>
          <w:lang w:val="en-US"/>
        </w:rPr>
        <w:t>8</w:t>
      </w:r>
      <w:r w:rsidRPr="004D7130">
        <w:rPr>
          <w:spacing w:val="-2"/>
          <w:lang w:val="en-US"/>
        </w:rPr>
        <w:t>-</w:t>
      </w:r>
      <w:r w:rsidRPr="00416BE7">
        <w:rPr>
          <w:spacing w:val="-2"/>
          <w:lang w:val="en-US"/>
        </w:rPr>
        <w:t>14</w:t>
      </w:r>
      <w:r w:rsidRPr="004D7130">
        <w:rPr>
          <w:spacing w:val="-2"/>
          <w:rtl/>
          <w:lang w:val="en-US"/>
        </w:rPr>
        <w:t xml:space="preserve">، الفقرة </w:t>
      </w:r>
      <w:r w:rsidRPr="00416BE7">
        <w:rPr>
          <w:spacing w:val="-2"/>
          <w:rtl/>
          <w:lang w:val="en-US"/>
        </w:rPr>
        <w:t>8</w:t>
      </w:r>
      <w:r w:rsidRPr="004D7130">
        <w:rPr>
          <w:spacing w:val="-2"/>
          <w:rtl/>
          <w:lang w:val="en-US"/>
        </w:rPr>
        <w:t xml:space="preserve">؛ </w:t>
      </w:r>
      <w:r w:rsidRPr="004D7130">
        <w:rPr>
          <w:spacing w:val="-2"/>
          <w:lang w:val="en-US"/>
        </w:rPr>
        <w:t>CERD/C/BHR/</w:t>
      </w:r>
      <w:r w:rsidRPr="00416BE7">
        <w:rPr>
          <w:spacing w:val="-2"/>
          <w:lang w:val="en-US"/>
        </w:rPr>
        <w:t>8</w:t>
      </w:r>
      <w:r w:rsidRPr="004D7130">
        <w:rPr>
          <w:spacing w:val="-2"/>
          <w:lang w:val="en-US"/>
        </w:rPr>
        <w:t>-</w:t>
      </w:r>
      <w:r w:rsidRPr="00416BE7">
        <w:rPr>
          <w:spacing w:val="-2"/>
          <w:lang w:val="en-US"/>
        </w:rPr>
        <w:t>14</w:t>
      </w:r>
      <w:r w:rsidRPr="004D7130">
        <w:rPr>
          <w:spacing w:val="-2"/>
          <w:rtl/>
          <w:lang w:val="en-US"/>
        </w:rPr>
        <w:t xml:space="preserve">، الفقرات </w:t>
      </w:r>
      <w:r w:rsidRPr="00416BE7">
        <w:rPr>
          <w:spacing w:val="-2"/>
          <w:rtl/>
          <w:lang w:val="en-US"/>
        </w:rPr>
        <w:t>46</w:t>
      </w:r>
      <w:r w:rsidRPr="004D7130">
        <w:rPr>
          <w:spacing w:val="-2"/>
          <w:rtl/>
          <w:lang w:val="en-US"/>
        </w:rPr>
        <w:t>-</w:t>
      </w:r>
      <w:r w:rsidRPr="00416BE7">
        <w:rPr>
          <w:spacing w:val="-2"/>
          <w:rtl/>
          <w:lang w:val="en-US"/>
        </w:rPr>
        <w:t>48</w:t>
      </w:r>
      <w:r w:rsidRPr="004D7130">
        <w:rPr>
          <w:spacing w:val="-2"/>
          <w:rtl/>
          <w:lang w:val="en-US"/>
        </w:rPr>
        <w:t>).</w:t>
      </w:r>
    </w:p>
    <w:p w14:paraId="37D16CA1" w14:textId="5173EF9B" w:rsidR="004D7130" w:rsidRPr="004D7130" w:rsidRDefault="004D7130" w:rsidP="004D7130">
      <w:pPr>
        <w:pStyle w:val="SingleTxtGA"/>
        <w:rPr>
          <w:lang w:val="en-US"/>
        </w:rPr>
      </w:pPr>
      <w:r w:rsidRPr="00416BE7">
        <w:rPr>
          <w:rtl/>
          <w:lang w:val="en-US"/>
        </w:rPr>
        <w:t>8</w:t>
      </w:r>
      <w:r w:rsidRPr="004D7130">
        <w:rPr>
          <w:rtl/>
          <w:lang w:val="en-US"/>
        </w:rPr>
        <w:t>-</w:t>
      </w:r>
      <w:r w:rsidRPr="004D7130">
        <w:rPr>
          <w:rtl/>
          <w:lang w:val="en-US"/>
        </w:rPr>
        <w:tab/>
        <w:t>وأمثلة على الحالات التي اعتبرت فيها الدوافع العنصرية ظرفا</w:t>
      </w:r>
      <w:r w:rsidR="003F0D56">
        <w:rPr>
          <w:rFonts w:hint="cs"/>
          <w:rtl/>
          <w:lang w:val="en-US"/>
        </w:rPr>
        <w:t>ً</w:t>
      </w:r>
      <w:r w:rsidRPr="004D7130">
        <w:rPr>
          <w:rtl/>
          <w:lang w:val="en-US"/>
        </w:rPr>
        <w:t xml:space="preserve"> مشددا</w:t>
      </w:r>
      <w:r w:rsidR="003F0D56">
        <w:rPr>
          <w:rFonts w:hint="cs"/>
          <w:rtl/>
          <w:lang w:val="en-US"/>
        </w:rPr>
        <w:t>ً</w:t>
      </w:r>
      <w:r w:rsidRPr="004D7130">
        <w:rPr>
          <w:rtl/>
          <w:lang w:val="en-US"/>
        </w:rPr>
        <w:t xml:space="preserve"> للعقوبة بموجب التشريع الجنائي المحلي (</w:t>
      </w:r>
      <w:r w:rsidRPr="004D7130">
        <w:rPr>
          <w:lang w:val="en-US"/>
        </w:rPr>
        <w:t>CERD/C/BHR/QPR/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11</w:t>
      </w:r>
      <w:r w:rsidRPr="004D7130">
        <w:rPr>
          <w:rtl/>
          <w:lang w:val="en-US"/>
        </w:rPr>
        <w:t xml:space="preserve">؛ </w:t>
      </w:r>
      <w:r w:rsidRPr="004D7130">
        <w:rPr>
          <w:lang w:val="en-US"/>
        </w:rPr>
        <w:t>CERD/C/BHR/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60</w:t>
      </w:r>
      <w:r w:rsidRPr="004D7130">
        <w:rPr>
          <w:rtl/>
          <w:lang w:val="en-US"/>
        </w:rPr>
        <w:t>).</w:t>
      </w:r>
    </w:p>
    <w:p w14:paraId="78411D73" w14:textId="48C724D2" w:rsidR="004D7130" w:rsidRPr="004D7130" w:rsidRDefault="004D7130" w:rsidP="004D7130">
      <w:pPr>
        <w:pStyle w:val="SingleTxtGA"/>
        <w:rPr>
          <w:lang w:val="en-US"/>
        </w:rPr>
      </w:pPr>
      <w:r w:rsidRPr="00416BE7">
        <w:rPr>
          <w:rtl/>
          <w:lang w:val="en-US"/>
        </w:rPr>
        <w:t>9</w:t>
      </w:r>
      <w:r w:rsidRPr="004D7130">
        <w:rPr>
          <w:rtl/>
          <w:lang w:val="en-US"/>
        </w:rPr>
        <w:t>-</w:t>
      </w:r>
      <w:r w:rsidRPr="004D7130">
        <w:rPr>
          <w:rtl/>
          <w:lang w:val="en-US"/>
        </w:rPr>
        <w:tab/>
        <w:t xml:space="preserve">ومعلومات مستكملة عن أي قضايا أو قرارات تتخذها المحاكم الوطنية بشأن أفعال التمييز العنصري، ولاسيما تلك الجرائم المشار إليها في المادة </w:t>
      </w:r>
      <w:r w:rsidRPr="00416BE7">
        <w:rPr>
          <w:rtl/>
          <w:lang w:val="en-US"/>
        </w:rPr>
        <w:t>4</w:t>
      </w:r>
      <w:r w:rsidRPr="004D7130">
        <w:rPr>
          <w:rtl/>
          <w:lang w:val="en-US"/>
        </w:rPr>
        <w:t xml:space="preserve">(أ) و(ب) من الاتفاقية؛ وبيانات إحصائية، مصنّفة حسب الجنس والعمر والأصل الإثني أو القومي، بشأن الشكاوى المقدمة، بما في ذلك إلى الشرطة والمؤسسة الوطنية لحقوق الإنسان ومكتب أمين المظالم ووحدة التحقيقات الخاصة، وكذلك بشأن الملاحقات القضائية المباشَرة والأحكام الصادرة بخصوص الأفعال المحظورة بموجب المادة </w:t>
      </w:r>
      <w:r w:rsidRPr="00416BE7">
        <w:rPr>
          <w:rtl/>
          <w:lang w:val="en-US"/>
        </w:rPr>
        <w:t>4</w:t>
      </w:r>
      <w:r w:rsidRPr="004D7130">
        <w:rPr>
          <w:rtl/>
          <w:lang w:val="en-US"/>
        </w:rPr>
        <w:t xml:space="preserve"> من الاتفاقية، وبشأن التعويضات المقدمة للضحايا (</w:t>
      </w:r>
      <w:r w:rsidRPr="004D7130">
        <w:rPr>
          <w:lang w:val="en-US"/>
        </w:rPr>
        <w:t>CERD/C/BHR/QPR/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12</w:t>
      </w:r>
      <w:r w:rsidRPr="004D7130">
        <w:rPr>
          <w:rtl/>
          <w:lang w:val="en-US"/>
        </w:rPr>
        <w:t xml:space="preserve">؛ </w:t>
      </w:r>
      <w:r w:rsidRPr="004D7130">
        <w:rPr>
          <w:lang w:val="en-US"/>
        </w:rPr>
        <w:t>CERD/C/BHR/</w:t>
      </w:r>
      <w:r w:rsidRPr="00416BE7">
        <w:rPr>
          <w:lang w:val="en-US"/>
        </w:rPr>
        <w:t>8</w:t>
      </w:r>
      <w:r w:rsidRPr="004D7130">
        <w:rPr>
          <w:lang w:val="en-US"/>
        </w:rPr>
        <w:t>-</w:t>
      </w:r>
      <w:r w:rsidRPr="00416BE7">
        <w:rPr>
          <w:lang w:val="en-US"/>
        </w:rPr>
        <w:t>14</w:t>
      </w:r>
      <w:r w:rsidRPr="004D7130">
        <w:rPr>
          <w:rtl/>
          <w:lang w:val="en-US"/>
        </w:rPr>
        <w:t xml:space="preserve">، الفقرات </w:t>
      </w:r>
      <w:r w:rsidRPr="00416BE7">
        <w:rPr>
          <w:rtl/>
          <w:lang w:val="en-US"/>
        </w:rPr>
        <w:t>61</w:t>
      </w:r>
      <w:r w:rsidRPr="004D7130">
        <w:rPr>
          <w:rtl/>
          <w:lang w:val="en-US"/>
        </w:rPr>
        <w:t>-</w:t>
      </w:r>
      <w:r w:rsidRPr="00416BE7">
        <w:rPr>
          <w:rtl/>
          <w:lang w:val="en-US"/>
        </w:rPr>
        <w:t>63</w:t>
      </w:r>
      <w:r w:rsidRPr="004D7130">
        <w:rPr>
          <w:rtl/>
          <w:lang w:val="en-US"/>
        </w:rPr>
        <w:t>).</w:t>
      </w:r>
    </w:p>
    <w:p w14:paraId="7513B11F" w14:textId="77777777" w:rsidR="004D7130" w:rsidRPr="00416BE7" w:rsidRDefault="004D7130" w:rsidP="004D7130">
      <w:pPr>
        <w:pStyle w:val="H23GA"/>
      </w:pPr>
      <w:r w:rsidRPr="00416BE7">
        <w:rPr>
          <w:rtl/>
        </w:rPr>
        <w:tab/>
      </w:r>
      <w:r w:rsidRPr="00416BE7">
        <w:rPr>
          <w:rtl/>
        </w:rPr>
        <w:tab/>
        <w:t>حالة الأقليات الإثنية (المادة 5)</w:t>
      </w:r>
    </w:p>
    <w:p w14:paraId="0F7EE548" w14:textId="0F932B3C" w:rsidR="004D7130" w:rsidRPr="004D7130" w:rsidRDefault="004D7130" w:rsidP="004D7130">
      <w:pPr>
        <w:pStyle w:val="SingleTxtGA"/>
        <w:rPr>
          <w:spacing w:val="-2"/>
          <w:lang w:val="en-US"/>
        </w:rPr>
      </w:pPr>
      <w:r w:rsidRPr="00416BE7">
        <w:rPr>
          <w:spacing w:val="-2"/>
          <w:rtl/>
          <w:lang w:val="en-US"/>
        </w:rPr>
        <w:t>10</w:t>
      </w:r>
      <w:r w:rsidRPr="004D7130">
        <w:rPr>
          <w:spacing w:val="-2"/>
          <w:rtl/>
          <w:lang w:val="en-US"/>
        </w:rPr>
        <w:t>-</w:t>
      </w:r>
      <w:r w:rsidRPr="004D7130">
        <w:rPr>
          <w:spacing w:val="-2"/>
          <w:rtl/>
          <w:lang w:val="en-US"/>
        </w:rPr>
        <w:tab/>
        <w:t xml:space="preserve">معلومات مفصلة إضافية عن تمتع الأقليات الإثنية أو الإثنية - الدينية والمهاجرين وغير المواطنين بالحقوق المنصوص عليها في المادة </w:t>
      </w:r>
      <w:r w:rsidRPr="00416BE7">
        <w:rPr>
          <w:spacing w:val="-2"/>
          <w:rtl/>
          <w:lang w:val="en-US"/>
        </w:rPr>
        <w:t>5</w:t>
      </w:r>
      <w:r w:rsidRPr="004D7130">
        <w:rPr>
          <w:spacing w:val="-2"/>
          <w:rtl/>
          <w:lang w:val="en-US"/>
        </w:rPr>
        <w:t xml:space="preserve"> من الاتفاقية (</w:t>
      </w:r>
      <w:r w:rsidRPr="004D7130">
        <w:rPr>
          <w:spacing w:val="-2"/>
          <w:lang w:val="en-US"/>
        </w:rPr>
        <w:t>CERD/C/BHR/QPR/</w:t>
      </w:r>
      <w:r w:rsidRPr="00416BE7">
        <w:rPr>
          <w:spacing w:val="-2"/>
          <w:lang w:val="en-US"/>
        </w:rPr>
        <w:t>8</w:t>
      </w:r>
      <w:r w:rsidRPr="004D7130">
        <w:rPr>
          <w:spacing w:val="-2"/>
          <w:lang w:val="en-US"/>
        </w:rPr>
        <w:t>-</w:t>
      </w:r>
      <w:r w:rsidRPr="00416BE7">
        <w:rPr>
          <w:spacing w:val="-2"/>
          <w:lang w:val="en-US"/>
        </w:rPr>
        <w:t>14</w:t>
      </w:r>
      <w:r w:rsidRPr="004D7130">
        <w:rPr>
          <w:spacing w:val="-2"/>
          <w:rtl/>
          <w:lang w:val="en-US"/>
        </w:rPr>
        <w:t>، الفقرة</w:t>
      </w:r>
      <w:r w:rsidRPr="004D7130">
        <w:rPr>
          <w:rFonts w:hint="cs"/>
          <w:spacing w:val="-2"/>
          <w:rtl/>
          <w:lang w:val="en-US"/>
        </w:rPr>
        <w:t> </w:t>
      </w:r>
      <w:r w:rsidRPr="00416BE7">
        <w:rPr>
          <w:spacing w:val="-2"/>
          <w:rtl/>
          <w:lang w:val="en-US"/>
        </w:rPr>
        <w:t>13</w:t>
      </w:r>
      <w:r w:rsidRPr="004D7130">
        <w:rPr>
          <w:spacing w:val="-2"/>
          <w:rtl/>
          <w:lang w:val="en-US"/>
        </w:rPr>
        <w:t xml:space="preserve">؛ </w:t>
      </w:r>
      <w:r w:rsidRPr="004D7130">
        <w:rPr>
          <w:spacing w:val="-2"/>
          <w:lang w:val="en-US"/>
        </w:rPr>
        <w:t>CERD/C/BHR/</w:t>
      </w:r>
      <w:r w:rsidRPr="00416BE7">
        <w:rPr>
          <w:spacing w:val="-2"/>
          <w:lang w:val="en-US"/>
        </w:rPr>
        <w:t>8</w:t>
      </w:r>
      <w:r w:rsidRPr="004D7130">
        <w:rPr>
          <w:spacing w:val="-2"/>
          <w:lang w:val="en-US"/>
        </w:rPr>
        <w:t>-</w:t>
      </w:r>
      <w:r w:rsidRPr="00416BE7">
        <w:rPr>
          <w:spacing w:val="-2"/>
          <w:lang w:val="en-US"/>
        </w:rPr>
        <w:t>14</w:t>
      </w:r>
      <w:r w:rsidRPr="004D7130">
        <w:rPr>
          <w:spacing w:val="-2"/>
          <w:rtl/>
          <w:lang w:val="en-US"/>
        </w:rPr>
        <w:t xml:space="preserve">، الفقرات </w:t>
      </w:r>
      <w:r w:rsidRPr="00416BE7">
        <w:rPr>
          <w:spacing w:val="-2"/>
          <w:rtl/>
          <w:lang w:val="en-US"/>
        </w:rPr>
        <w:t>64</w:t>
      </w:r>
      <w:r w:rsidRPr="004D7130">
        <w:rPr>
          <w:spacing w:val="-2"/>
          <w:rtl/>
          <w:lang w:val="en-US"/>
        </w:rPr>
        <w:t>-</w:t>
      </w:r>
      <w:r w:rsidRPr="00416BE7">
        <w:rPr>
          <w:spacing w:val="-2"/>
          <w:rtl/>
          <w:lang w:val="en-US"/>
        </w:rPr>
        <w:t>66</w:t>
      </w:r>
      <w:r w:rsidRPr="004D7130">
        <w:rPr>
          <w:spacing w:val="-2"/>
          <w:rtl/>
          <w:lang w:val="en-US"/>
        </w:rPr>
        <w:t>).</w:t>
      </w:r>
    </w:p>
    <w:p w14:paraId="122EA7BE" w14:textId="77777777" w:rsidR="004D7130" w:rsidRPr="004D7130" w:rsidRDefault="004D7130" w:rsidP="004D7130">
      <w:pPr>
        <w:pStyle w:val="SingleTxtGA"/>
        <w:rPr>
          <w:lang w:val="en-US"/>
        </w:rPr>
      </w:pPr>
      <w:r w:rsidRPr="00416BE7">
        <w:rPr>
          <w:rtl/>
          <w:lang w:val="en-US"/>
        </w:rPr>
        <w:t>11</w:t>
      </w:r>
      <w:r w:rsidRPr="004D7130">
        <w:rPr>
          <w:rtl/>
          <w:lang w:val="en-US"/>
        </w:rPr>
        <w:t>-</w:t>
      </w:r>
      <w:r w:rsidRPr="004D7130">
        <w:rPr>
          <w:rtl/>
          <w:lang w:val="en-US"/>
        </w:rPr>
        <w:tab/>
        <w:t xml:space="preserve">ومعلومات عن أثر التعديلات التي أدخلت على قانون الجنسية وقانون الأسرة، وسُنّت في القانون رقم </w:t>
      </w:r>
      <w:r w:rsidRPr="00416BE7">
        <w:rPr>
          <w:rtl/>
          <w:lang w:val="en-US"/>
        </w:rPr>
        <w:t>19</w:t>
      </w:r>
      <w:r w:rsidRPr="004D7130">
        <w:rPr>
          <w:rtl/>
          <w:lang w:val="en-US"/>
        </w:rPr>
        <w:t xml:space="preserve"> المؤرخ </w:t>
      </w:r>
      <w:r w:rsidRPr="00416BE7">
        <w:rPr>
          <w:rtl/>
          <w:lang w:val="en-US"/>
        </w:rPr>
        <w:t>19</w:t>
      </w:r>
      <w:r w:rsidRPr="004D7130">
        <w:rPr>
          <w:rtl/>
          <w:lang w:val="en-US"/>
        </w:rPr>
        <w:t xml:space="preserve"> تموز/يوليه </w:t>
      </w:r>
      <w:r w:rsidRPr="00416BE7">
        <w:rPr>
          <w:rtl/>
          <w:lang w:val="en-US"/>
        </w:rPr>
        <w:t>2017</w:t>
      </w:r>
      <w:r w:rsidRPr="004D7130">
        <w:rPr>
          <w:rtl/>
          <w:lang w:val="en-US"/>
        </w:rPr>
        <w:t xml:space="preserve"> والمتعلق بأبناء البحرينية المتزوجة من غير بحرينيين (</w:t>
      </w:r>
      <w:r w:rsidRPr="004D7130">
        <w:rPr>
          <w:lang w:val="en-US"/>
        </w:rPr>
        <w:t>CERD/C/BHR/QPR/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14</w:t>
      </w:r>
      <w:r w:rsidRPr="004D7130">
        <w:rPr>
          <w:rtl/>
          <w:lang w:val="en-US"/>
        </w:rPr>
        <w:t xml:space="preserve">؛ </w:t>
      </w:r>
      <w:r w:rsidRPr="004D7130">
        <w:rPr>
          <w:lang w:val="en-US"/>
        </w:rPr>
        <w:t>CERD/C/BHR/</w:t>
      </w:r>
      <w:r w:rsidRPr="00416BE7">
        <w:rPr>
          <w:lang w:val="en-US"/>
        </w:rPr>
        <w:t>8</w:t>
      </w:r>
      <w:r w:rsidRPr="004D7130">
        <w:rPr>
          <w:lang w:val="en-US"/>
        </w:rPr>
        <w:t>-</w:t>
      </w:r>
      <w:r w:rsidRPr="00416BE7">
        <w:rPr>
          <w:lang w:val="en-US"/>
        </w:rPr>
        <w:t>14</w:t>
      </w:r>
      <w:r w:rsidRPr="004D7130">
        <w:rPr>
          <w:rtl/>
          <w:lang w:val="en-US"/>
        </w:rPr>
        <w:t xml:space="preserve">، الفقرتان </w:t>
      </w:r>
      <w:r w:rsidRPr="00416BE7">
        <w:rPr>
          <w:rtl/>
          <w:lang w:val="en-US"/>
        </w:rPr>
        <w:t>69</w:t>
      </w:r>
      <w:r w:rsidRPr="004D7130">
        <w:rPr>
          <w:rtl/>
          <w:lang w:val="en-US"/>
        </w:rPr>
        <w:t>-</w:t>
      </w:r>
      <w:r w:rsidRPr="00416BE7">
        <w:rPr>
          <w:rtl/>
          <w:lang w:val="en-US"/>
        </w:rPr>
        <w:t>70</w:t>
      </w:r>
      <w:r w:rsidRPr="004D7130">
        <w:rPr>
          <w:rtl/>
          <w:lang w:val="en-US"/>
        </w:rPr>
        <w:t>).</w:t>
      </w:r>
    </w:p>
    <w:p w14:paraId="22E5DA6C" w14:textId="77777777" w:rsidR="004D7130" w:rsidRPr="004D7130" w:rsidRDefault="004D7130" w:rsidP="004D7130">
      <w:pPr>
        <w:pStyle w:val="SingleTxtGA"/>
        <w:rPr>
          <w:lang w:val="en-US"/>
        </w:rPr>
      </w:pPr>
      <w:r w:rsidRPr="00416BE7">
        <w:rPr>
          <w:rtl/>
          <w:lang w:val="en-US"/>
        </w:rPr>
        <w:t>12</w:t>
      </w:r>
      <w:r w:rsidRPr="004D7130">
        <w:rPr>
          <w:rtl/>
          <w:lang w:val="en-US"/>
        </w:rPr>
        <w:t>-</w:t>
      </w:r>
      <w:r w:rsidRPr="004D7130">
        <w:rPr>
          <w:rtl/>
          <w:lang w:val="en-US"/>
        </w:rPr>
        <w:tab/>
        <w:t>ومعلومات عن تجنيس البدون (</w:t>
      </w:r>
      <w:r w:rsidRPr="004D7130">
        <w:rPr>
          <w:lang w:val="en-US"/>
        </w:rPr>
        <w:t>CERD/C/BHR/QPR/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15</w:t>
      </w:r>
      <w:r w:rsidRPr="004D7130">
        <w:rPr>
          <w:rtl/>
          <w:lang w:val="en-US"/>
        </w:rPr>
        <w:t xml:space="preserve">؛ </w:t>
      </w:r>
      <w:r w:rsidRPr="004D7130">
        <w:rPr>
          <w:lang w:val="en-US"/>
        </w:rPr>
        <w:t>CERD/C/BHR/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92</w:t>
      </w:r>
      <w:r w:rsidRPr="004D7130">
        <w:rPr>
          <w:rtl/>
          <w:lang w:val="en-US"/>
        </w:rPr>
        <w:t>).</w:t>
      </w:r>
    </w:p>
    <w:p w14:paraId="66F93620" w14:textId="77777777" w:rsidR="004D7130" w:rsidRPr="004D7130" w:rsidRDefault="004D7130" w:rsidP="004D7130">
      <w:pPr>
        <w:pStyle w:val="SingleTxtGA"/>
        <w:rPr>
          <w:lang w:val="en-US"/>
        </w:rPr>
      </w:pPr>
      <w:r w:rsidRPr="00416BE7">
        <w:rPr>
          <w:rtl/>
          <w:lang w:val="en-US"/>
        </w:rPr>
        <w:t>13</w:t>
      </w:r>
      <w:r w:rsidRPr="004D7130">
        <w:rPr>
          <w:rtl/>
          <w:lang w:val="en-US"/>
        </w:rPr>
        <w:t>-</w:t>
      </w:r>
      <w:r w:rsidRPr="004D7130">
        <w:rPr>
          <w:rtl/>
          <w:lang w:val="en-US"/>
        </w:rPr>
        <w:tab/>
        <w:t>ومعلومات مستكملة عن المبادرات التعليمية الرامية إلى مكافحة التحيز وزيادة التسامح والتعايش، بما في ذلك في المدارس (</w:t>
      </w:r>
      <w:r w:rsidRPr="004D7130">
        <w:rPr>
          <w:lang w:val="en-US"/>
        </w:rPr>
        <w:t>CERD/C/BHR/QPR/</w:t>
      </w:r>
      <w:r w:rsidRPr="00416BE7">
        <w:rPr>
          <w:lang w:val="en-US"/>
        </w:rPr>
        <w:t>8</w:t>
      </w:r>
      <w:r w:rsidRPr="004D7130">
        <w:rPr>
          <w:lang w:val="en-US"/>
        </w:rPr>
        <w:t>-</w:t>
      </w:r>
      <w:r w:rsidRPr="00416BE7">
        <w:rPr>
          <w:lang w:val="en-US"/>
        </w:rPr>
        <w:t>14</w:t>
      </w:r>
      <w:r w:rsidRPr="004D7130">
        <w:rPr>
          <w:rtl/>
          <w:lang w:val="en-US"/>
        </w:rPr>
        <w:t xml:space="preserve">، الفقرة </w:t>
      </w:r>
      <w:r w:rsidRPr="00416BE7">
        <w:rPr>
          <w:rtl/>
          <w:lang w:val="en-US"/>
        </w:rPr>
        <w:t>18</w:t>
      </w:r>
      <w:r w:rsidRPr="004D7130">
        <w:rPr>
          <w:rtl/>
          <w:lang w:val="en-US"/>
        </w:rPr>
        <w:t xml:space="preserve">؛ </w:t>
      </w:r>
      <w:r w:rsidRPr="004D7130">
        <w:rPr>
          <w:lang w:val="en-US"/>
        </w:rPr>
        <w:t>CERD/C/BHR/</w:t>
      </w:r>
      <w:r w:rsidRPr="00416BE7">
        <w:rPr>
          <w:lang w:val="en-US"/>
        </w:rPr>
        <w:t>8</w:t>
      </w:r>
      <w:r w:rsidRPr="004D7130">
        <w:rPr>
          <w:lang w:val="en-US"/>
        </w:rPr>
        <w:t>-</w:t>
      </w:r>
      <w:r w:rsidRPr="00416BE7">
        <w:rPr>
          <w:lang w:val="en-US"/>
        </w:rPr>
        <w:t>14</w:t>
      </w:r>
      <w:r w:rsidRPr="004D7130">
        <w:rPr>
          <w:rtl/>
          <w:lang w:val="en-US"/>
        </w:rPr>
        <w:t xml:space="preserve">، الفقرات </w:t>
      </w:r>
      <w:r w:rsidRPr="00416BE7">
        <w:rPr>
          <w:rtl/>
          <w:lang w:val="en-US"/>
        </w:rPr>
        <w:t>95</w:t>
      </w:r>
      <w:r w:rsidRPr="004D7130">
        <w:rPr>
          <w:rtl/>
          <w:lang w:val="en-US"/>
        </w:rPr>
        <w:t>-</w:t>
      </w:r>
      <w:r w:rsidRPr="00416BE7">
        <w:rPr>
          <w:rtl/>
          <w:lang w:val="en-US"/>
        </w:rPr>
        <w:t>106</w:t>
      </w:r>
      <w:r w:rsidRPr="004D7130">
        <w:rPr>
          <w:rtl/>
          <w:lang w:val="en-US"/>
        </w:rPr>
        <w:t>).</w:t>
      </w:r>
    </w:p>
    <w:p w14:paraId="20F79A30" w14:textId="55E2F9AE" w:rsidR="004D7130" w:rsidRPr="004D7130" w:rsidRDefault="004D7130" w:rsidP="004D7130">
      <w:pPr>
        <w:pStyle w:val="SingleTxtGA"/>
        <w:jc w:val="center"/>
        <w:rPr>
          <w:u w:val="single"/>
          <w:rtl/>
        </w:rPr>
      </w:pPr>
      <w:r>
        <w:rPr>
          <w:u w:val="single"/>
          <w:rtl/>
        </w:rPr>
        <w:tab/>
      </w:r>
      <w:r>
        <w:rPr>
          <w:u w:val="single"/>
          <w:rtl/>
        </w:rPr>
        <w:tab/>
      </w:r>
      <w:r>
        <w:rPr>
          <w:u w:val="single"/>
          <w:rtl/>
        </w:rPr>
        <w:tab/>
      </w:r>
    </w:p>
    <w:sectPr w:rsidR="004D7130" w:rsidRPr="004D7130" w:rsidSect="00A72A2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1AE1F8" w14:textId="77777777" w:rsidR="00FF4679" w:rsidRPr="002901D9" w:rsidRDefault="00FF4679" w:rsidP="007E37DC">
      <w:pPr>
        <w:spacing w:after="60" w:line="240" w:lineRule="auto"/>
        <w:ind w:left="57"/>
        <w:rPr>
          <w:i/>
          <w:iCs/>
        </w:rPr>
      </w:pPr>
      <w:r>
        <w:rPr>
          <w:rFonts w:hint="cs"/>
          <w:i/>
          <w:iCs/>
          <w:rtl/>
        </w:rPr>
        <w:t>الحواشي</w:t>
      </w:r>
    </w:p>
  </w:endnote>
  <w:endnote w:type="continuationSeparator" w:id="0">
    <w:p w14:paraId="2C255818" w14:textId="77777777" w:rsidR="00FF4679" w:rsidRDefault="00FF46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AAE15" w14:textId="651AC710" w:rsidR="007157ED" w:rsidRPr="007157ED" w:rsidRDefault="007157ED" w:rsidP="007157ED">
    <w:pPr>
      <w:pStyle w:val="Footer"/>
      <w:tabs>
        <w:tab w:val="right" w:pos="9638"/>
      </w:tabs>
      <w:rPr>
        <w:b/>
        <w:sz w:val="18"/>
        <w:lang w:val="en-US"/>
      </w:rPr>
    </w:pPr>
    <w:r>
      <w:rPr>
        <w:lang w:val="en-US"/>
      </w:rPr>
      <w:t>GE.21-13731</w:t>
    </w:r>
    <w:r>
      <w:rPr>
        <w:lang w:val="en-US"/>
      </w:rPr>
      <w:tab/>
    </w:r>
    <w:r w:rsidRPr="007157ED">
      <w:rPr>
        <w:b/>
        <w:sz w:val="18"/>
        <w:lang w:val="en-US"/>
      </w:rPr>
      <w:fldChar w:fldCharType="begin"/>
    </w:r>
    <w:r w:rsidRPr="007157ED">
      <w:rPr>
        <w:b/>
        <w:sz w:val="18"/>
        <w:lang w:val="en-US"/>
      </w:rPr>
      <w:instrText xml:space="preserve"> PAGE  \* MERGEFORMAT </w:instrText>
    </w:r>
    <w:r w:rsidRPr="007157ED">
      <w:rPr>
        <w:b/>
        <w:sz w:val="18"/>
        <w:lang w:val="en-US"/>
      </w:rPr>
      <w:fldChar w:fldCharType="separate"/>
    </w:r>
    <w:r w:rsidRPr="007157ED">
      <w:rPr>
        <w:b/>
        <w:noProof/>
        <w:sz w:val="18"/>
        <w:lang w:val="en-US"/>
      </w:rPr>
      <w:t>2</w:t>
    </w:r>
    <w:r w:rsidRPr="007157E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A4647" w14:textId="16F467A5" w:rsidR="006959B0" w:rsidRPr="007157ED" w:rsidRDefault="007157ED" w:rsidP="007157E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GE.21-13731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5C117" w14:textId="11D66182" w:rsidR="00156D54" w:rsidRPr="007157ED" w:rsidRDefault="007157ED" w:rsidP="007157ED">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7C1D7A84" wp14:editId="0C9308C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21-13731 (A)</w:t>
    </w:r>
    <w:r>
      <w:rPr>
        <w:noProof/>
        <w:sz w:val="20"/>
        <w:lang w:val="en-US"/>
      </w:rPr>
      <w:drawing>
        <wp:anchor distT="0" distB="0" distL="114300" distR="114300" simplePos="0" relativeHeight="251659264" behindDoc="0" locked="0" layoutInCell="1" allowOverlap="1" wp14:anchorId="344B9BDC" wp14:editId="61C27DF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732310" w14:textId="77777777" w:rsidR="00FF4679" w:rsidRPr="00F46702" w:rsidRDefault="00FF4679"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275B6CD" w14:textId="77777777" w:rsidR="00FF4679" w:rsidRDefault="00FF4679" w:rsidP="00656392">
      <w:pPr>
        <w:spacing w:line="240" w:lineRule="auto"/>
      </w:pPr>
      <w:r>
        <w:continuationSeparator/>
      </w:r>
    </w:p>
  </w:footnote>
  <w:footnote w:id="1">
    <w:p w14:paraId="49D15F71" w14:textId="36276F9B" w:rsidR="004D7130" w:rsidRPr="004D7130" w:rsidRDefault="004D7130" w:rsidP="004D7130">
      <w:pPr>
        <w:pStyle w:val="FootnoteText1"/>
        <w:rPr>
          <w:rtl/>
        </w:rPr>
      </w:pPr>
      <w:r>
        <w:rPr>
          <w:rtl/>
        </w:rPr>
        <w:t>*</w:t>
      </w:r>
      <w:r>
        <w:rPr>
          <w:rtl/>
        </w:rPr>
        <w:tab/>
      </w:r>
      <w:r w:rsidRPr="004D7130">
        <w:rPr>
          <w:rtl/>
        </w:rPr>
        <w:t>اتُفق على نشر هذه الوثيقة بعد تاريخ النشر المعتاد لظروف خارجة عن إرادة الجهة المقدمة لها.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35670" w14:textId="3B5381C3" w:rsidR="007157ED" w:rsidRPr="007157ED" w:rsidRDefault="007157ED" w:rsidP="007157E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F3367">
      <w:t>CERD/C/BHR/Q/8-14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AE1A7" w14:textId="32B4CEB4" w:rsidR="007157ED" w:rsidRPr="007157ED" w:rsidRDefault="007157ED" w:rsidP="007157E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F3367">
      <w:t>CERD/C/BHR/Q/8-14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679"/>
    <w:rsid w:val="000076D5"/>
    <w:rsid w:val="00043663"/>
    <w:rsid w:val="000505CF"/>
    <w:rsid w:val="00061207"/>
    <w:rsid w:val="000A3229"/>
    <w:rsid w:val="000D5F55"/>
    <w:rsid w:val="000D701C"/>
    <w:rsid w:val="000E2A71"/>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6D72"/>
    <w:rsid w:val="002901D9"/>
    <w:rsid w:val="002976C2"/>
    <w:rsid w:val="002D2D42"/>
    <w:rsid w:val="002E002F"/>
    <w:rsid w:val="003110CF"/>
    <w:rsid w:val="003260FF"/>
    <w:rsid w:val="00326A5E"/>
    <w:rsid w:val="00343D95"/>
    <w:rsid w:val="00374341"/>
    <w:rsid w:val="0039392F"/>
    <w:rsid w:val="003A0060"/>
    <w:rsid w:val="003B1799"/>
    <w:rsid w:val="003C67DF"/>
    <w:rsid w:val="003D1062"/>
    <w:rsid w:val="003E0437"/>
    <w:rsid w:val="003F0D56"/>
    <w:rsid w:val="004024CE"/>
    <w:rsid w:val="00416BE7"/>
    <w:rsid w:val="00420D7B"/>
    <w:rsid w:val="00450B21"/>
    <w:rsid w:val="00453B63"/>
    <w:rsid w:val="00455780"/>
    <w:rsid w:val="004714DA"/>
    <w:rsid w:val="004A14A6"/>
    <w:rsid w:val="004B0A1C"/>
    <w:rsid w:val="004B1A56"/>
    <w:rsid w:val="004D298E"/>
    <w:rsid w:val="004D7130"/>
    <w:rsid w:val="004F3367"/>
    <w:rsid w:val="00523BAE"/>
    <w:rsid w:val="005445EF"/>
    <w:rsid w:val="0054472E"/>
    <w:rsid w:val="005662A9"/>
    <w:rsid w:val="005827D4"/>
    <w:rsid w:val="0059622A"/>
    <w:rsid w:val="005A09E8"/>
    <w:rsid w:val="005C5878"/>
    <w:rsid w:val="005C7CEA"/>
    <w:rsid w:val="005D3C0B"/>
    <w:rsid w:val="005E5217"/>
    <w:rsid w:val="005F0FA4"/>
    <w:rsid w:val="005F30EE"/>
    <w:rsid w:val="0060473A"/>
    <w:rsid w:val="00656392"/>
    <w:rsid w:val="0068781D"/>
    <w:rsid w:val="006959B0"/>
    <w:rsid w:val="006B3E27"/>
    <w:rsid w:val="006B6507"/>
    <w:rsid w:val="006C104C"/>
    <w:rsid w:val="007157ED"/>
    <w:rsid w:val="00733704"/>
    <w:rsid w:val="00735C55"/>
    <w:rsid w:val="0078071A"/>
    <w:rsid w:val="007E37DC"/>
    <w:rsid w:val="007E5F40"/>
    <w:rsid w:val="008315F0"/>
    <w:rsid w:val="008357B8"/>
    <w:rsid w:val="00852A9A"/>
    <w:rsid w:val="008B0BF2"/>
    <w:rsid w:val="008F49E1"/>
    <w:rsid w:val="00903458"/>
    <w:rsid w:val="0090370F"/>
    <w:rsid w:val="00912700"/>
    <w:rsid w:val="009269D2"/>
    <w:rsid w:val="00942135"/>
    <w:rsid w:val="009521B0"/>
    <w:rsid w:val="00983BB0"/>
    <w:rsid w:val="00994130"/>
    <w:rsid w:val="009A36DB"/>
    <w:rsid w:val="009A7E9F"/>
    <w:rsid w:val="009E5018"/>
    <w:rsid w:val="00A12B37"/>
    <w:rsid w:val="00A570BE"/>
    <w:rsid w:val="00A6367F"/>
    <w:rsid w:val="00A72A24"/>
    <w:rsid w:val="00AB6758"/>
    <w:rsid w:val="00AD677C"/>
    <w:rsid w:val="00B13763"/>
    <w:rsid w:val="00B14382"/>
    <w:rsid w:val="00B176FF"/>
    <w:rsid w:val="00B44E12"/>
    <w:rsid w:val="00B455EE"/>
    <w:rsid w:val="00B477A4"/>
    <w:rsid w:val="00B54045"/>
    <w:rsid w:val="00BA2567"/>
    <w:rsid w:val="00BD5470"/>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F0575"/>
    <w:rsid w:val="00E673BB"/>
    <w:rsid w:val="00E70E04"/>
    <w:rsid w:val="00E76499"/>
    <w:rsid w:val="00EC05A7"/>
    <w:rsid w:val="00EC4B6B"/>
    <w:rsid w:val="00EF1EE5"/>
    <w:rsid w:val="00F33749"/>
    <w:rsid w:val="00F4361D"/>
    <w:rsid w:val="00F46702"/>
    <w:rsid w:val="00F763B4"/>
    <w:rsid w:val="00F83E84"/>
    <w:rsid w:val="00F900C3"/>
    <w:rsid w:val="00FA7FFE"/>
    <w:rsid w:val="00FD2424"/>
    <w:rsid w:val="00FF2AB2"/>
    <w:rsid w:val="00FF2B13"/>
    <w:rsid w:val="00FF4679"/>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243AA1"/>
  <w15:docId w15:val="{BACAEE77-ECB8-4BE6-99EB-F6D00FE01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5F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315F0"/>
    <w:pPr>
      <w:bidi w:val="0"/>
      <w:outlineLvl w:val="0"/>
    </w:pPr>
  </w:style>
  <w:style w:type="paragraph" w:styleId="Heading2">
    <w:name w:val="heading 2"/>
    <w:basedOn w:val="Normal"/>
    <w:next w:val="Normal"/>
    <w:link w:val="Heading2Char"/>
    <w:uiPriority w:val="9"/>
    <w:unhideWhenUsed/>
    <w:rsid w:val="008315F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315F0"/>
    <w:pPr>
      <w:keepNext/>
      <w:keepLines/>
      <w:spacing w:before="200"/>
      <w:outlineLvl w:val="2"/>
    </w:pPr>
    <w:rPr>
      <w:b/>
      <w:bCs/>
      <w:color w:val="4F81BD"/>
    </w:rPr>
  </w:style>
  <w:style w:type="paragraph" w:styleId="Heading4">
    <w:name w:val="heading 4"/>
    <w:basedOn w:val="Normal"/>
    <w:next w:val="Normal"/>
    <w:link w:val="Heading4Char"/>
    <w:uiPriority w:val="9"/>
    <w:unhideWhenUsed/>
    <w:rsid w:val="008315F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315F0"/>
    <w:pPr>
      <w:keepNext/>
      <w:keepLines/>
      <w:spacing w:before="200"/>
      <w:outlineLvl w:val="4"/>
    </w:pPr>
    <w:rPr>
      <w:color w:val="243F60"/>
    </w:rPr>
  </w:style>
  <w:style w:type="paragraph" w:styleId="Heading6">
    <w:name w:val="heading 6"/>
    <w:basedOn w:val="Normal"/>
    <w:next w:val="Normal"/>
    <w:link w:val="Heading6Char"/>
    <w:uiPriority w:val="9"/>
    <w:unhideWhenUsed/>
    <w:rsid w:val="008315F0"/>
    <w:pPr>
      <w:keepNext/>
      <w:keepLines/>
      <w:spacing w:before="200"/>
      <w:outlineLvl w:val="5"/>
    </w:pPr>
    <w:rPr>
      <w:i/>
      <w:iCs/>
      <w:color w:val="243F60"/>
    </w:rPr>
  </w:style>
  <w:style w:type="paragraph" w:styleId="Heading7">
    <w:name w:val="heading 7"/>
    <w:basedOn w:val="Normal"/>
    <w:next w:val="Normal"/>
    <w:link w:val="Heading7Char"/>
    <w:uiPriority w:val="9"/>
    <w:unhideWhenUsed/>
    <w:rsid w:val="008315F0"/>
    <w:pPr>
      <w:keepNext/>
      <w:keepLines/>
      <w:spacing w:before="200"/>
      <w:outlineLvl w:val="6"/>
    </w:pPr>
    <w:rPr>
      <w:i/>
      <w:iCs/>
      <w:color w:val="404040"/>
    </w:rPr>
  </w:style>
  <w:style w:type="paragraph" w:styleId="Heading8">
    <w:name w:val="heading 8"/>
    <w:basedOn w:val="Normal"/>
    <w:next w:val="Normal"/>
    <w:link w:val="Heading8Char"/>
    <w:uiPriority w:val="9"/>
    <w:unhideWhenUsed/>
    <w:rsid w:val="008315F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315F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315F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315F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8315F0"/>
    <w:rPr>
      <w:szCs w:val="18"/>
      <w:vertAlign w:val="superscript"/>
    </w:rPr>
  </w:style>
  <w:style w:type="paragraph" w:customStyle="1" w:styleId="HMGA">
    <w:name w:val="_ H __M_GA"/>
    <w:basedOn w:val="Normal"/>
    <w:next w:val="SingleTxtGA"/>
    <w:qFormat/>
    <w:rsid w:val="008315F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315F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315F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315F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315F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315F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315F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315F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315F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315F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315F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315F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315F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315F0"/>
    <w:pPr>
      <w:numPr>
        <w:numId w:val="5"/>
      </w:numPr>
      <w:bidi w:val="0"/>
    </w:pPr>
    <w:rPr>
      <w:lang w:val="en-US"/>
    </w:rPr>
  </w:style>
  <w:style w:type="paragraph" w:customStyle="1" w:styleId="Roman1GA">
    <w:name w:val="_Roman 1_GA"/>
    <w:basedOn w:val="Bullet1GA"/>
    <w:qFormat/>
    <w:rsid w:val="008315F0"/>
    <w:pPr>
      <w:numPr>
        <w:numId w:val="6"/>
      </w:numPr>
      <w:tabs>
        <w:tab w:val="clear" w:pos="2310"/>
        <w:tab w:val="left" w:pos="2486"/>
      </w:tabs>
      <w:ind w:left="2486" w:hanging="378"/>
    </w:pPr>
  </w:style>
  <w:style w:type="paragraph" w:customStyle="1" w:styleId="Roman2GA">
    <w:name w:val="_Roman 2_GA"/>
    <w:basedOn w:val="Bullet2GA"/>
    <w:qFormat/>
    <w:rsid w:val="008315F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315F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315F0"/>
    <w:rPr>
      <w:rFonts w:ascii="Times New Roman" w:eastAsia="PMingLiU" w:hAnsi="Times New Roman" w:cs="Simplified Arabic"/>
      <w:sz w:val="18"/>
      <w:szCs w:val="20"/>
      <w:lang w:val="en-GB"/>
    </w:rPr>
  </w:style>
  <w:style w:type="character" w:customStyle="1" w:styleId="EndtnoteReference">
    <w:name w:val="Endtnote Reference"/>
    <w:aliases w:val="1_GA"/>
    <w:qFormat/>
    <w:rsid w:val="008315F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315F0"/>
    <w:pPr>
      <w:suppressAutoHyphens/>
      <w:bidi w:val="0"/>
      <w:spacing w:line="240" w:lineRule="auto"/>
    </w:pPr>
    <w:rPr>
      <w:sz w:val="16"/>
      <w:lang w:val="en-GB"/>
    </w:rPr>
  </w:style>
  <w:style w:type="character" w:customStyle="1" w:styleId="FooterChar">
    <w:name w:val="Footer Char"/>
    <w:aliases w:val="3_GA Char,3_G Char"/>
    <w:link w:val="Footer"/>
    <w:rsid w:val="008315F0"/>
    <w:rPr>
      <w:rFonts w:ascii="Times New Roman" w:eastAsia="PMingLiU" w:hAnsi="Times New Roman" w:cs="Simplified Arabic"/>
      <w:sz w:val="16"/>
      <w:lang w:val="en-GB"/>
    </w:rPr>
  </w:style>
  <w:style w:type="paragraph" w:customStyle="1" w:styleId="FootnoteText1">
    <w:name w:val="Footnote Text1"/>
    <w:aliases w:val="5_GA"/>
    <w:basedOn w:val="Normal"/>
    <w:qFormat/>
    <w:rsid w:val="008315F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315F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315F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315F0"/>
    <w:rPr>
      <w:rFonts w:ascii="Times New Roman" w:eastAsia="PMingLiU" w:hAnsi="Times New Roman" w:cs="Simplified Arabic"/>
      <w:lang w:val="en-GB"/>
    </w:rPr>
  </w:style>
  <w:style w:type="character" w:styleId="PageNumber">
    <w:name w:val="page number"/>
    <w:aliases w:val="7_GA,7_G"/>
    <w:qFormat/>
    <w:rsid w:val="008315F0"/>
    <w:rPr>
      <w:rFonts w:ascii="Times New Roman Bold" w:hAnsi="Times New Roman Bold"/>
      <w:b/>
      <w:i w:val="0"/>
      <w:sz w:val="18"/>
      <w:szCs w:val="18"/>
    </w:rPr>
  </w:style>
  <w:style w:type="paragraph" w:customStyle="1" w:styleId="XXLargeGA">
    <w:name w:val="XXLarge_GA"/>
    <w:basedOn w:val="Normal"/>
    <w:next w:val="SingleTxtGA"/>
    <w:qFormat/>
    <w:rsid w:val="008315F0"/>
    <w:pPr>
      <w:suppressAutoHyphens/>
      <w:spacing w:line="820" w:lineRule="exact"/>
    </w:pPr>
    <w:rPr>
      <w:spacing w:val="-8"/>
      <w:w w:val="96"/>
      <w:sz w:val="57"/>
      <w:szCs w:val="86"/>
      <w:lang w:val="en-GB"/>
    </w:rPr>
  </w:style>
  <w:style w:type="character" w:customStyle="1" w:styleId="Heading2Char">
    <w:name w:val="Heading 2 Char"/>
    <w:link w:val="Heading2"/>
    <w:uiPriority w:val="9"/>
    <w:rsid w:val="008315F0"/>
    <w:rPr>
      <w:rFonts w:ascii="Times New Roman" w:eastAsia="PMingLiU" w:hAnsi="Times New Roman" w:cs="Simplified Arabic"/>
      <w:b/>
      <w:bCs/>
      <w:color w:val="4F81BD"/>
      <w:sz w:val="26"/>
      <w:szCs w:val="26"/>
    </w:rPr>
  </w:style>
  <w:style w:type="character" w:styleId="BookTitle">
    <w:name w:val="Book Title"/>
    <w:uiPriority w:val="33"/>
    <w:rsid w:val="008315F0"/>
    <w:rPr>
      <w:b/>
      <w:bCs/>
      <w:smallCaps/>
      <w:spacing w:val="5"/>
    </w:rPr>
  </w:style>
  <w:style w:type="character" w:customStyle="1" w:styleId="Heading3Char">
    <w:name w:val="Heading 3 Char"/>
    <w:link w:val="Heading3"/>
    <w:uiPriority w:val="9"/>
    <w:rsid w:val="008315F0"/>
    <w:rPr>
      <w:rFonts w:ascii="Times New Roman" w:eastAsia="PMingLiU" w:hAnsi="Times New Roman" w:cs="Simplified Arabic"/>
      <w:b/>
      <w:bCs/>
      <w:color w:val="4F81BD"/>
      <w:sz w:val="20"/>
    </w:rPr>
  </w:style>
  <w:style w:type="character" w:customStyle="1" w:styleId="Heading4Char">
    <w:name w:val="Heading 4 Char"/>
    <w:link w:val="Heading4"/>
    <w:uiPriority w:val="9"/>
    <w:rsid w:val="008315F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315F0"/>
    <w:rPr>
      <w:rFonts w:ascii="Times New Roman" w:eastAsia="PMingLiU" w:hAnsi="Times New Roman" w:cs="Simplified Arabic"/>
      <w:color w:val="243F60"/>
      <w:sz w:val="20"/>
    </w:rPr>
  </w:style>
  <w:style w:type="character" w:customStyle="1" w:styleId="Heading6Char">
    <w:name w:val="Heading 6 Char"/>
    <w:link w:val="Heading6"/>
    <w:uiPriority w:val="9"/>
    <w:rsid w:val="008315F0"/>
    <w:rPr>
      <w:rFonts w:ascii="Times New Roman" w:eastAsia="PMingLiU" w:hAnsi="Times New Roman" w:cs="Simplified Arabic"/>
      <w:i/>
      <w:iCs/>
      <w:color w:val="243F60"/>
      <w:sz w:val="20"/>
    </w:rPr>
  </w:style>
  <w:style w:type="character" w:customStyle="1" w:styleId="Heading7Char">
    <w:name w:val="Heading 7 Char"/>
    <w:link w:val="Heading7"/>
    <w:uiPriority w:val="9"/>
    <w:rsid w:val="008315F0"/>
    <w:rPr>
      <w:rFonts w:ascii="Times New Roman" w:eastAsia="PMingLiU" w:hAnsi="Times New Roman" w:cs="Simplified Arabic"/>
      <w:i/>
      <w:iCs/>
      <w:color w:val="404040"/>
      <w:sz w:val="20"/>
    </w:rPr>
  </w:style>
  <w:style w:type="character" w:customStyle="1" w:styleId="Heading8Char">
    <w:name w:val="Heading 8 Char"/>
    <w:link w:val="Heading8"/>
    <w:uiPriority w:val="9"/>
    <w:rsid w:val="008315F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315F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315F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315F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315F0"/>
    <w:pPr>
      <w:numPr>
        <w:ilvl w:val="1"/>
      </w:numPr>
    </w:pPr>
    <w:rPr>
      <w:i/>
      <w:iCs/>
      <w:color w:val="4F81BD"/>
      <w:spacing w:val="15"/>
      <w:sz w:val="24"/>
      <w:szCs w:val="24"/>
    </w:rPr>
  </w:style>
  <w:style w:type="character" w:customStyle="1" w:styleId="SubtitleChar">
    <w:name w:val="Subtitle Char"/>
    <w:link w:val="Subtitle"/>
    <w:uiPriority w:val="11"/>
    <w:rsid w:val="008315F0"/>
    <w:rPr>
      <w:rFonts w:ascii="Times New Roman" w:eastAsia="PMingLiU" w:hAnsi="Times New Roman" w:cs="Simplified Arabic"/>
      <w:i/>
      <w:iCs/>
      <w:color w:val="4F81BD"/>
      <w:spacing w:val="15"/>
      <w:sz w:val="24"/>
      <w:szCs w:val="24"/>
    </w:rPr>
  </w:style>
  <w:style w:type="character" w:styleId="SubtleEmphasis">
    <w:name w:val="Subtle Emphasis"/>
    <w:uiPriority w:val="19"/>
    <w:rsid w:val="008315F0"/>
    <w:rPr>
      <w:i/>
      <w:iCs/>
      <w:color w:val="808080"/>
    </w:rPr>
  </w:style>
  <w:style w:type="table" w:styleId="ColorfulGrid-Accent6">
    <w:name w:val="Colorful Grid Accent 6"/>
    <w:basedOn w:val="TableNormal"/>
    <w:uiPriority w:val="73"/>
    <w:rsid w:val="008315F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315F0"/>
    <w:rPr>
      <w:i/>
      <w:iCs/>
    </w:rPr>
  </w:style>
  <w:style w:type="character" w:styleId="IntenseEmphasis">
    <w:name w:val="Intense Emphasis"/>
    <w:uiPriority w:val="21"/>
    <w:rsid w:val="008315F0"/>
    <w:rPr>
      <w:b/>
      <w:bCs/>
      <w:i/>
      <w:iCs/>
      <w:color w:val="4F81BD"/>
    </w:rPr>
  </w:style>
  <w:style w:type="character" w:styleId="Strong">
    <w:name w:val="Strong"/>
    <w:uiPriority w:val="22"/>
    <w:rsid w:val="008315F0"/>
    <w:rPr>
      <w:b/>
      <w:bCs/>
    </w:rPr>
  </w:style>
  <w:style w:type="paragraph" w:styleId="Quote">
    <w:name w:val="Quote"/>
    <w:basedOn w:val="Normal"/>
    <w:next w:val="Normal"/>
    <w:link w:val="QuoteChar"/>
    <w:uiPriority w:val="29"/>
    <w:rsid w:val="008315F0"/>
    <w:rPr>
      <w:i/>
      <w:iCs/>
      <w:color w:val="000000"/>
    </w:rPr>
  </w:style>
  <w:style w:type="character" w:customStyle="1" w:styleId="QuoteChar">
    <w:name w:val="Quote Char"/>
    <w:link w:val="Quote"/>
    <w:uiPriority w:val="29"/>
    <w:rsid w:val="008315F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315F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315F0"/>
    <w:rPr>
      <w:rFonts w:ascii="Times New Roman" w:eastAsia="PMingLiU" w:hAnsi="Times New Roman" w:cs="Simplified Arabic"/>
      <w:b/>
      <w:bCs/>
      <w:i/>
      <w:iCs/>
      <w:color w:val="4F81BD"/>
      <w:sz w:val="20"/>
    </w:rPr>
  </w:style>
  <w:style w:type="character" w:styleId="SubtleReference">
    <w:name w:val="Subtle Reference"/>
    <w:uiPriority w:val="31"/>
    <w:rsid w:val="008315F0"/>
    <w:rPr>
      <w:smallCaps/>
      <w:color w:val="C0504D"/>
      <w:u w:val="single"/>
    </w:rPr>
  </w:style>
  <w:style w:type="character" w:styleId="IntenseReference">
    <w:name w:val="Intense Reference"/>
    <w:uiPriority w:val="32"/>
    <w:rsid w:val="008315F0"/>
    <w:rPr>
      <w:b/>
      <w:bCs/>
      <w:smallCaps/>
      <w:color w:val="C0504D"/>
      <w:spacing w:val="5"/>
      <w:u w:val="single"/>
    </w:rPr>
  </w:style>
  <w:style w:type="paragraph" w:styleId="ListParagraph">
    <w:name w:val="List Paragraph"/>
    <w:basedOn w:val="Normal"/>
    <w:uiPriority w:val="34"/>
    <w:rsid w:val="008315F0"/>
    <w:pPr>
      <w:ind w:left="720"/>
      <w:contextualSpacing/>
    </w:pPr>
  </w:style>
  <w:style w:type="table" w:styleId="MediumShading1-Accent4">
    <w:name w:val="Medium Shading 1 Accent 4"/>
    <w:basedOn w:val="TableNormal"/>
    <w:uiPriority w:val="63"/>
    <w:rsid w:val="008315F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315F0"/>
    <w:rPr>
      <w:rFonts w:eastAsia="MS Mincho"/>
      <w:sz w:val="18"/>
      <w:vertAlign w:val="superscript"/>
    </w:rPr>
  </w:style>
  <w:style w:type="table" w:styleId="TableGrid">
    <w:name w:val="Table Grid"/>
    <w:basedOn w:val="TableNormal"/>
    <w:rsid w:val="008315F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15F0"/>
    <w:pPr>
      <w:spacing w:line="240" w:lineRule="auto"/>
    </w:pPr>
    <w:rPr>
      <w:sz w:val="16"/>
      <w:szCs w:val="16"/>
    </w:rPr>
  </w:style>
  <w:style w:type="character" w:customStyle="1" w:styleId="BalloonTextChar">
    <w:name w:val="Balloon Text Char"/>
    <w:link w:val="BalloonText"/>
    <w:uiPriority w:val="99"/>
    <w:semiHidden/>
    <w:rsid w:val="008315F0"/>
    <w:rPr>
      <w:rFonts w:ascii="Times New Roman" w:eastAsia="PMingLiU" w:hAnsi="Times New Roman" w:cs="Simplified Arabic"/>
      <w:sz w:val="16"/>
      <w:szCs w:val="16"/>
    </w:rPr>
  </w:style>
  <w:style w:type="character" w:styleId="Hyperlink">
    <w:name w:val="Hyperlink"/>
    <w:uiPriority w:val="99"/>
    <w:unhideWhenUsed/>
    <w:rsid w:val="008315F0"/>
    <w:rPr>
      <w:color w:val="0000FF"/>
      <w:u w:val="none"/>
    </w:rPr>
  </w:style>
  <w:style w:type="paragraph" w:styleId="TOC1">
    <w:name w:val="toc 1"/>
    <w:basedOn w:val="Normal"/>
    <w:link w:val="TOC1Char"/>
    <w:autoRedefine/>
    <w:uiPriority w:val="39"/>
    <w:unhideWhenUsed/>
    <w:rsid w:val="008315F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315F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315F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315F0"/>
    <w:rPr>
      <w:rFonts w:eastAsia="DengXian"/>
      <w:color w:val="auto"/>
      <w:sz w:val="20"/>
      <w:szCs w:val="20"/>
      <w:u w:val="none"/>
      <w:lang w:eastAsia="zh-CN" w:bidi="ar-EG"/>
    </w:rPr>
  </w:style>
  <w:style w:type="paragraph" w:styleId="TOC4">
    <w:name w:val="toc 4"/>
    <w:basedOn w:val="Normal"/>
    <w:link w:val="TOC4Char"/>
    <w:autoRedefine/>
    <w:uiPriority w:val="39"/>
    <w:unhideWhenUsed/>
    <w:rsid w:val="008315F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315F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315F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315F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315F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315F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315F0"/>
    <w:rPr>
      <w:color w:val="605E5C"/>
      <w:shd w:val="clear" w:color="auto" w:fill="E1DFDD"/>
    </w:rPr>
  </w:style>
  <w:style w:type="character" w:customStyle="1" w:styleId="TOC1Char">
    <w:name w:val="TOC 1 Char"/>
    <w:basedOn w:val="DefaultParagraphFont"/>
    <w:link w:val="TOC1"/>
    <w:uiPriority w:val="39"/>
    <w:rsid w:val="008315F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315F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315F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315F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315F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315F0"/>
    <w:rPr>
      <w:rFonts w:ascii="Times New Roman" w:eastAsia="PMingLiU" w:hAnsi="Times New Roman" w:cs="Simplified Arabic"/>
      <w:sz w:val="20"/>
      <w:szCs w:val="20"/>
      <w:lang w:val="en-GB"/>
    </w:rPr>
  </w:style>
  <w:style w:type="paragraph" w:customStyle="1" w:styleId="SessionDate">
    <w:name w:val="Session_Date"/>
    <w:basedOn w:val="Normal"/>
    <w:qFormat/>
    <w:rsid w:val="008315F0"/>
    <w:pPr>
      <w:spacing w:before="240" w:after="240" w:line="460" w:lineRule="exact"/>
      <w:ind w:left="1247"/>
    </w:pPr>
    <w:rPr>
      <w:b/>
      <w:bCs/>
      <w:sz w:val="32"/>
      <w:szCs w:val="44"/>
    </w:rPr>
  </w:style>
  <w:style w:type="paragraph" w:customStyle="1" w:styleId="SessionNumber">
    <w:name w:val="Session_Number"/>
    <w:basedOn w:val="Normal"/>
    <w:qFormat/>
    <w:rsid w:val="008315F0"/>
    <w:pPr>
      <w:spacing w:line="480" w:lineRule="exact"/>
      <w:ind w:left="1247"/>
    </w:pPr>
    <w:rPr>
      <w:b/>
      <w:bCs/>
      <w:sz w:val="28"/>
      <w:szCs w:val="38"/>
    </w:rPr>
  </w:style>
  <w:style w:type="paragraph" w:customStyle="1" w:styleId="CityandYear">
    <w:name w:val="City and Year"/>
    <w:basedOn w:val="SingleTxtGA"/>
    <w:qFormat/>
    <w:rsid w:val="008315F0"/>
    <w:pPr>
      <w:spacing w:line="480" w:lineRule="exact"/>
    </w:pPr>
    <w:rPr>
      <w:b/>
      <w:bCs/>
      <w:sz w:val="30"/>
      <w:szCs w:val="38"/>
      <w:lang w:eastAsia="ar-SA"/>
    </w:rPr>
  </w:style>
  <w:style w:type="paragraph" w:customStyle="1" w:styleId="NormalA">
    <w:name w:val="Normal_A"/>
    <w:basedOn w:val="Normal"/>
    <w:qFormat/>
    <w:rsid w:val="008315F0"/>
  </w:style>
  <w:style w:type="paragraph" w:customStyle="1" w:styleId="H1G">
    <w:name w:val="_ H_1_G"/>
    <w:basedOn w:val="Normal"/>
    <w:next w:val="Normal"/>
    <w:qFormat/>
    <w:rsid w:val="008315F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8315F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8315F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8315F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315F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315F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315F0"/>
    <w:rPr>
      <w:sz w:val="44"/>
      <w:szCs w:val="44"/>
      <w:lang w:val="en-US" w:bidi="ar-DZ"/>
    </w:rPr>
  </w:style>
  <w:style w:type="paragraph" w:customStyle="1" w:styleId="FootnoteGA0">
    <w:name w:val="Footnote_GA"/>
    <w:basedOn w:val="Normal"/>
    <w:qFormat/>
    <w:rsid w:val="008315F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315F0"/>
    <w:pPr>
      <w:keepNext/>
      <w:keepLines/>
      <w:spacing w:after="120" w:line="400" w:lineRule="exact"/>
      <w:outlineLvl w:val="0"/>
    </w:pPr>
    <w:rPr>
      <w:b/>
      <w:bCs/>
      <w:kern w:val="14"/>
      <w:sz w:val="24"/>
      <w:szCs w:val="32"/>
    </w:rPr>
  </w:style>
  <w:style w:type="paragraph" w:customStyle="1" w:styleId="HCh">
    <w:name w:val="_ H _Ch"/>
    <w:basedOn w:val="H1"/>
    <w:next w:val="SingleTxt"/>
    <w:qFormat/>
    <w:rsid w:val="008315F0"/>
    <w:pPr>
      <w:spacing w:line="440" w:lineRule="exact"/>
    </w:pPr>
    <w:rPr>
      <w:spacing w:val="-2"/>
      <w:sz w:val="28"/>
      <w:szCs w:val="36"/>
    </w:rPr>
  </w:style>
  <w:style w:type="character" w:styleId="CommentReference">
    <w:name w:val="annotation reference"/>
    <w:uiPriority w:val="99"/>
    <w:semiHidden/>
    <w:rsid w:val="008315F0"/>
    <w:rPr>
      <w:sz w:val="6"/>
      <w:szCs w:val="9"/>
    </w:rPr>
  </w:style>
  <w:style w:type="paragraph" w:customStyle="1" w:styleId="HM">
    <w:name w:val="_ H __M"/>
    <w:basedOn w:val="HCh"/>
    <w:next w:val="Normal"/>
    <w:qFormat/>
    <w:rsid w:val="008315F0"/>
    <w:pPr>
      <w:suppressAutoHyphens/>
      <w:spacing w:line="520" w:lineRule="exact"/>
    </w:pPr>
    <w:rPr>
      <w:spacing w:val="-3"/>
      <w:sz w:val="34"/>
      <w:szCs w:val="48"/>
    </w:rPr>
  </w:style>
  <w:style w:type="paragraph" w:customStyle="1" w:styleId="SingleTxt">
    <w:name w:val="__Single Txt"/>
    <w:basedOn w:val="Normal"/>
    <w:qFormat/>
    <w:rsid w:val="008315F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315F0"/>
    <w:pPr>
      <w:suppressAutoHyphens/>
      <w:spacing w:line="360" w:lineRule="exact"/>
      <w:outlineLvl w:val="1"/>
    </w:pPr>
    <w:rPr>
      <w:spacing w:val="2"/>
      <w:sz w:val="20"/>
      <w:szCs w:val="28"/>
    </w:rPr>
  </w:style>
  <w:style w:type="paragraph" w:customStyle="1" w:styleId="H4">
    <w:name w:val="_ H_4"/>
    <w:basedOn w:val="Normal"/>
    <w:next w:val="Normal"/>
    <w:qFormat/>
    <w:rsid w:val="008315F0"/>
    <w:pPr>
      <w:keepNext/>
      <w:keepLines/>
      <w:spacing w:after="120" w:line="360" w:lineRule="exact"/>
      <w:outlineLvl w:val="3"/>
    </w:pPr>
    <w:rPr>
      <w:i/>
      <w:iCs/>
      <w:kern w:val="14"/>
      <w:szCs w:val="28"/>
    </w:rPr>
  </w:style>
  <w:style w:type="paragraph" w:customStyle="1" w:styleId="H56">
    <w:name w:val="_ H_5/6"/>
    <w:basedOn w:val="Normal"/>
    <w:next w:val="Normal"/>
    <w:qFormat/>
    <w:rsid w:val="008315F0"/>
    <w:pPr>
      <w:keepNext/>
      <w:keepLines/>
      <w:spacing w:after="120" w:line="360" w:lineRule="exact"/>
      <w:outlineLvl w:val="4"/>
    </w:pPr>
    <w:rPr>
      <w:kern w:val="14"/>
      <w:szCs w:val="28"/>
    </w:rPr>
  </w:style>
  <w:style w:type="paragraph" w:customStyle="1" w:styleId="DualTxt">
    <w:name w:val="__Dual Txt"/>
    <w:basedOn w:val="Normal"/>
    <w:qFormat/>
    <w:rsid w:val="008315F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315F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315F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315F0"/>
    <w:pPr>
      <w:spacing w:after="120" w:line="440" w:lineRule="exact"/>
      <w:jc w:val="center"/>
    </w:pPr>
    <w:rPr>
      <w:b/>
      <w:bCs/>
      <w:sz w:val="25"/>
      <w:szCs w:val="38"/>
    </w:rPr>
  </w:style>
  <w:style w:type="paragraph" w:customStyle="1" w:styleId="JH1">
    <w:name w:val="J_H_1"/>
    <w:basedOn w:val="JCH"/>
    <w:qFormat/>
    <w:rsid w:val="008315F0"/>
    <w:pPr>
      <w:spacing w:line="420" w:lineRule="exact"/>
    </w:pPr>
    <w:rPr>
      <w:sz w:val="23"/>
      <w:szCs w:val="34"/>
    </w:rPr>
  </w:style>
  <w:style w:type="paragraph" w:customStyle="1" w:styleId="JH2">
    <w:name w:val="J_H_2"/>
    <w:basedOn w:val="JH1"/>
    <w:qFormat/>
    <w:rsid w:val="008315F0"/>
    <w:pPr>
      <w:spacing w:line="400" w:lineRule="exact"/>
    </w:pPr>
    <w:rPr>
      <w:sz w:val="20"/>
      <w:szCs w:val="30"/>
    </w:rPr>
  </w:style>
  <w:style w:type="paragraph" w:customStyle="1" w:styleId="JSmall">
    <w:name w:val="J_Small"/>
    <w:basedOn w:val="JSingleTxt"/>
    <w:next w:val="JSingleTxt"/>
    <w:qFormat/>
    <w:rsid w:val="008315F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315F0"/>
    <w:pPr>
      <w:tabs>
        <w:tab w:val="right" w:leader="dot" w:pos="360"/>
      </w:tabs>
      <w:spacing w:line="310" w:lineRule="exact"/>
      <w:jc w:val="right"/>
    </w:pPr>
    <w:rPr>
      <w:spacing w:val="5"/>
      <w:w w:val="104"/>
      <w:kern w:val="14"/>
      <w:sz w:val="17"/>
      <w:szCs w:val="25"/>
    </w:rPr>
  </w:style>
  <w:style w:type="character" w:styleId="LineNumber">
    <w:name w:val="line number"/>
    <w:qFormat/>
    <w:rsid w:val="008315F0"/>
    <w:rPr>
      <w:sz w:val="14"/>
      <w:szCs w:val="16"/>
    </w:rPr>
  </w:style>
  <w:style w:type="paragraph" w:customStyle="1" w:styleId="SmallX">
    <w:name w:val="SmallX"/>
    <w:basedOn w:val="Small"/>
    <w:next w:val="Normal"/>
    <w:qFormat/>
    <w:rsid w:val="008315F0"/>
    <w:pPr>
      <w:spacing w:line="240" w:lineRule="exact"/>
    </w:pPr>
    <w:rPr>
      <w:spacing w:val="6"/>
      <w:w w:val="106"/>
      <w:sz w:val="14"/>
      <w:szCs w:val="21"/>
    </w:rPr>
  </w:style>
  <w:style w:type="paragraph" w:customStyle="1" w:styleId="XLarge">
    <w:name w:val="XLarge"/>
    <w:basedOn w:val="HM"/>
    <w:qFormat/>
    <w:rsid w:val="008315F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315F0"/>
    <w:pPr>
      <w:spacing w:line="820" w:lineRule="exact"/>
    </w:pPr>
    <w:rPr>
      <w:spacing w:val="-8"/>
      <w:w w:val="96"/>
      <w:sz w:val="57"/>
      <w:szCs w:val="86"/>
    </w:rPr>
  </w:style>
  <w:style w:type="paragraph" w:customStyle="1" w:styleId="Distribution">
    <w:name w:val="Distribu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315F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315F0"/>
    <w:pPr>
      <w:tabs>
        <w:tab w:val="left" w:pos="662"/>
        <w:tab w:val="left" w:pos="1267"/>
        <w:tab w:val="left" w:pos="1987"/>
        <w:tab w:val="left" w:pos="2650"/>
      </w:tabs>
      <w:spacing w:after="0"/>
      <w:ind w:left="662" w:hanging="662"/>
    </w:pPr>
  </w:style>
  <w:style w:type="paragraph" w:customStyle="1" w:styleId="Committee">
    <w:name w:val="Committee"/>
    <w:basedOn w:val="H1"/>
    <w:qFormat/>
    <w:rsid w:val="008315F0"/>
    <w:pPr>
      <w:tabs>
        <w:tab w:val="left" w:pos="662"/>
        <w:tab w:val="left" w:pos="1267"/>
        <w:tab w:val="left" w:pos="1987"/>
        <w:tab w:val="left" w:pos="2650"/>
      </w:tabs>
      <w:ind w:right="1264"/>
    </w:pPr>
  </w:style>
  <w:style w:type="paragraph" w:customStyle="1" w:styleId="AgendaItemNormal">
    <w:name w:val="Agenda_Item_Normal"/>
    <w:next w:val="Normal"/>
    <w:qFormat/>
    <w:rsid w:val="008315F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315F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315F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315F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315F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315F0"/>
    <w:rPr>
      <w:i w:val="0"/>
      <w:color w:val="0000FF"/>
      <w:u w:val="none"/>
    </w:rPr>
  </w:style>
  <w:style w:type="paragraph" w:customStyle="1" w:styleId="Bullet1">
    <w:name w:val="Bullet 1"/>
    <w:basedOn w:val="Normal"/>
    <w:qFormat/>
    <w:rsid w:val="008315F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315F0"/>
    <w:pPr>
      <w:numPr>
        <w:numId w:val="14"/>
      </w:numPr>
      <w:spacing w:after="120" w:line="360" w:lineRule="exact"/>
      <w:ind w:right="1264"/>
    </w:pPr>
    <w:rPr>
      <w:kern w:val="14"/>
      <w:szCs w:val="28"/>
    </w:rPr>
  </w:style>
  <w:style w:type="paragraph" w:customStyle="1" w:styleId="Bullet3">
    <w:name w:val="Bullet 3"/>
    <w:basedOn w:val="SingleTxt"/>
    <w:qFormat/>
    <w:rsid w:val="008315F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315F0"/>
    <w:pPr>
      <w:ind w:right="5760"/>
      <w:outlineLvl w:val="1"/>
    </w:pPr>
    <w:rPr>
      <w:spacing w:val="2"/>
      <w:sz w:val="20"/>
      <w:szCs w:val="28"/>
    </w:rPr>
  </w:style>
  <w:style w:type="paragraph" w:customStyle="1" w:styleId="STitleM">
    <w:name w:val="S_Title_M"/>
    <w:basedOn w:val="Normal"/>
    <w:next w:val="Normal"/>
    <w:qFormat/>
    <w:rsid w:val="008315F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315F0"/>
    <w:pPr>
      <w:spacing w:line="600" w:lineRule="exact"/>
      <w:ind w:left="1267" w:right="1267"/>
    </w:pPr>
    <w:rPr>
      <w:w w:val="103"/>
      <w:sz w:val="60"/>
      <w:szCs w:val="60"/>
    </w:rPr>
  </w:style>
  <w:style w:type="paragraph" w:customStyle="1" w:styleId="STitleL">
    <w:name w:val="S_Title_L"/>
    <w:basedOn w:val="XLarge"/>
    <w:next w:val="Normal"/>
    <w:qFormat/>
    <w:rsid w:val="008315F0"/>
    <w:rPr>
      <w:spacing w:val="-8"/>
      <w:w w:val="96"/>
      <w:sz w:val="57"/>
    </w:rPr>
  </w:style>
  <w:style w:type="paragraph" w:styleId="CommentText">
    <w:name w:val="annotation text"/>
    <w:basedOn w:val="Normal"/>
    <w:link w:val="CommentTextChar"/>
    <w:uiPriority w:val="99"/>
    <w:semiHidden/>
    <w:unhideWhenUsed/>
    <w:rsid w:val="008315F0"/>
    <w:pPr>
      <w:spacing w:line="240" w:lineRule="auto"/>
    </w:pPr>
    <w:rPr>
      <w:kern w:val="14"/>
    </w:rPr>
  </w:style>
  <w:style w:type="character" w:customStyle="1" w:styleId="CommentTextChar">
    <w:name w:val="Comment Text Char"/>
    <w:basedOn w:val="DefaultParagraphFont"/>
    <w:link w:val="CommentText"/>
    <w:uiPriority w:val="99"/>
    <w:semiHidden/>
    <w:rsid w:val="008315F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315F0"/>
    <w:rPr>
      <w:b/>
      <w:bCs/>
    </w:rPr>
  </w:style>
  <w:style w:type="character" w:customStyle="1" w:styleId="CommentSubjectChar">
    <w:name w:val="Comment Subject Char"/>
    <w:basedOn w:val="CommentTextChar"/>
    <w:link w:val="CommentSubject"/>
    <w:uiPriority w:val="99"/>
    <w:semiHidden/>
    <w:rsid w:val="008315F0"/>
    <w:rPr>
      <w:rFonts w:ascii="Times New Roman" w:eastAsia="PMingLiU" w:hAnsi="Times New Roman" w:cs="Simplified Arabic"/>
      <w:b/>
      <w:bCs/>
      <w:kern w:val="14"/>
      <w:sz w:val="20"/>
    </w:rPr>
  </w:style>
  <w:style w:type="paragraph" w:customStyle="1" w:styleId="Bullet1G">
    <w:name w:val="_Bullet 1_G"/>
    <w:basedOn w:val="Normal"/>
    <w:qFormat/>
    <w:rsid w:val="008315F0"/>
    <w:pPr>
      <w:numPr>
        <w:numId w:val="16"/>
      </w:numPr>
      <w:bidi w:val="0"/>
      <w:spacing w:after="120"/>
      <w:ind w:right="1134"/>
      <w:jc w:val="both"/>
    </w:pPr>
    <w:rPr>
      <w:sz w:val="22"/>
    </w:rPr>
  </w:style>
  <w:style w:type="character" w:customStyle="1" w:styleId="SingleTxtGChar">
    <w:name w:val="_ Single Txt_G Char"/>
    <w:link w:val="SingleTxtG"/>
    <w:rsid w:val="008315F0"/>
    <w:rPr>
      <w:rFonts w:ascii="Times New Roman" w:eastAsia="PMingLiU" w:hAnsi="Times New Roman" w:cs="Simplified Arabic"/>
      <w:sz w:val="20"/>
      <w:szCs w:val="20"/>
      <w:lang w:val="en-GB"/>
    </w:rPr>
  </w:style>
  <w:style w:type="paragraph" w:customStyle="1" w:styleId="Preparedby">
    <w:name w:val="Prepared by:"/>
    <w:basedOn w:val="H23GA"/>
    <w:qFormat/>
    <w:rsid w:val="008315F0"/>
    <w:rPr>
      <w:sz w:val="32"/>
      <w:szCs w:val="32"/>
    </w:rPr>
  </w:style>
  <w:style w:type="paragraph" w:customStyle="1" w:styleId="ParaNoG">
    <w:name w:val="_ParaNo._G"/>
    <w:basedOn w:val="SingleTxtG"/>
    <w:rsid w:val="008315F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315F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315F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315F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315F0"/>
    <w:pPr>
      <w:spacing w:after="0" w:line="240" w:lineRule="auto"/>
    </w:pPr>
    <w:rPr>
      <w:rFonts w:eastAsiaTheme="minorEastAsia"/>
      <w:sz w:val="24"/>
      <w:szCs w:val="24"/>
      <w:lang w:val="fr-FR" w:eastAsia="fr-FR"/>
    </w:rPr>
  </w:style>
  <w:style w:type="paragraph" w:customStyle="1" w:styleId="Default">
    <w:name w:val="Default"/>
    <w:semiHidden/>
    <w:rsid w:val="008315F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315F0"/>
  </w:style>
  <w:style w:type="character" w:customStyle="1" w:styleId="preferred">
    <w:name w:val="preferred"/>
    <w:basedOn w:val="DefaultParagraphFont"/>
    <w:rsid w:val="008315F0"/>
  </w:style>
  <w:style w:type="character" w:customStyle="1" w:styleId="admitted">
    <w:name w:val="admitted"/>
    <w:basedOn w:val="DefaultParagraphFont"/>
    <w:rsid w:val="008315F0"/>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8315F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3</TotalTime>
  <Pages>2</Pages>
  <Words>571</Words>
  <Characters>3255</Characters>
  <Application>Microsoft Office Word</Application>
  <DocSecurity>0</DocSecurity>
  <Lines>27</Lines>
  <Paragraphs>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CERD/C/BHR/Q/8-14</vt:lpstr>
      <vt:lpstr>    قائمة المواضيع المتصلة بالتقرير الجامع للتقارير الدورية من الثامن إلى الرابع ع</vt:lpstr>
      <vt:lpstr>        مذكرة من المقرِّر القُطري*</vt:lpstr>
    </vt:vector>
  </TitlesOfParts>
  <Company>DCM</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CERD/C/BHR/Q/8-14</dc:title>
  <dc:subject>GE.2113731(A)</dc:subject>
  <dc:creator>bah - RFATH</dc:creator>
  <cp:keywords>GE.2126350(A)</cp:keywords>
  <dc:description>Distr.: General
28 September 2021
Arabic
Original: English
Arabic, English, French and Spanish only</dc:description>
  <cp:lastModifiedBy>Sayed Mohamed ALY</cp:lastModifiedBy>
  <cp:revision>4</cp:revision>
  <cp:lastPrinted>2021-10-08T12:55:00Z</cp:lastPrinted>
  <dcterms:created xsi:type="dcterms:W3CDTF">2021-10-08T12:55:00Z</dcterms:created>
  <dcterms:modified xsi:type="dcterms:W3CDTF">2021-10-08T13:21:00Z</dcterms:modified>
  <cp:category>Final</cp:category>
</cp:coreProperties>
</file>