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AA1" w:rsidRPr="003A52B0" w:rsidRDefault="00E13AA1" w:rsidP="00E13AA1">
      <w:pPr>
        <w:spacing w:line="240" w:lineRule="auto"/>
        <w:rPr>
          <w:noProof/>
          <w:sz w:val="6"/>
        </w:rPr>
        <w:sectPr w:rsidR="00E13AA1" w:rsidRPr="003A52B0" w:rsidSect="009F1E4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3A52B0">
        <w:rPr>
          <w:rStyle w:val="CommentReference"/>
          <w:noProof/>
          <w:szCs w:val="20"/>
        </w:rPr>
        <w:commentReference w:id="0"/>
      </w:r>
    </w:p>
    <w:p w:rsidR="0039396C" w:rsidRPr="003A52B0" w:rsidRDefault="0039396C" w:rsidP="003939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17"/>
        <w:rPr>
          <w:noProof/>
        </w:rPr>
      </w:pPr>
      <w:r w:rsidRPr="003A52B0">
        <w:rPr>
          <w:noProof/>
        </w:rPr>
        <w:t>Comité para la Eliminación de la Discriminación contra la Mujer</w:t>
      </w:r>
    </w:p>
    <w:p w:rsidR="0039396C" w:rsidRPr="003A52B0" w:rsidRDefault="0039396C" w:rsidP="00393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noProof/>
        </w:rPr>
      </w:pPr>
      <w:r w:rsidRPr="003A52B0">
        <w:rPr>
          <w:noProof/>
        </w:rPr>
        <w:t>58º período de sesiones</w:t>
      </w:r>
    </w:p>
    <w:p w:rsidR="0039396C" w:rsidRPr="003A52B0" w:rsidRDefault="0039396C" w:rsidP="0039396C">
      <w:pPr>
        <w:rPr>
          <w:noProof/>
        </w:rPr>
      </w:pPr>
      <w:r w:rsidRPr="003A52B0">
        <w:rPr>
          <w:noProof/>
        </w:rPr>
        <w:t>30 de junio a 18 de julio de 2014</w:t>
      </w:r>
    </w:p>
    <w:p w:rsidR="0039396C" w:rsidRPr="003A52B0" w:rsidRDefault="0039396C" w:rsidP="0039396C">
      <w:pPr>
        <w:rPr>
          <w:noProof/>
        </w:rPr>
      </w:pPr>
      <w:r w:rsidRPr="003A52B0">
        <w:rPr>
          <w:noProof/>
        </w:rPr>
        <w:t>Tema 2 del programa provisional</w:t>
      </w:r>
    </w:p>
    <w:p w:rsidR="0039396C" w:rsidRPr="003A52B0" w:rsidRDefault="0039396C" w:rsidP="0039396C">
      <w:pPr>
        <w:rPr>
          <w:b/>
          <w:noProof/>
        </w:rPr>
      </w:pPr>
      <w:r w:rsidRPr="003A52B0">
        <w:rPr>
          <w:b/>
          <w:noProof/>
        </w:rPr>
        <w:t>Aprobación del programa y organización de los trabajos</w:t>
      </w: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spacing w:after="0" w:line="120" w:lineRule="exact"/>
        <w:rPr>
          <w:noProof/>
          <w:sz w:val="10"/>
        </w:rPr>
      </w:pPr>
    </w:p>
    <w:p w:rsidR="0039396C" w:rsidRPr="003A52B0" w:rsidRDefault="0039396C" w:rsidP="0039396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3A52B0">
        <w:rPr>
          <w:noProof/>
        </w:rPr>
        <w:tab/>
      </w:r>
      <w:r w:rsidRPr="003A52B0">
        <w:rPr>
          <w:noProof/>
        </w:rPr>
        <w:tab/>
        <w:t>Programa provisional y anotaciones</w:t>
      </w: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spacing w:after="0" w:line="120" w:lineRule="exact"/>
        <w:rPr>
          <w:noProof/>
          <w:sz w:val="10"/>
        </w:rPr>
      </w:pPr>
    </w:p>
    <w:p w:rsidR="0039396C" w:rsidRPr="003A52B0" w:rsidRDefault="0039396C" w:rsidP="003939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3A52B0">
        <w:rPr>
          <w:noProof/>
        </w:rPr>
        <w:tab/>
      </w:r>
      <w:r w:rsidRPr="003A52B0">
        <w:rPr>
          <w:noProof/>
        </w:rPr>
        <w:tab/>
        <w:t>Programa provisional</w:t>
      </w: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ind w:left="1742" w:hanging="475"/>
        <w:rPr>
          <w:noProof/>
        </w:rPr>
      </w:pPr>
      <w:r w:rsidRPr="003A52B0">
        <w:rPr>
          <w:noProof/>
        </w:rPr>
        <w:t>1.</w:t>
      </w:r>
      <w:r w:rsidRPr="003A52B0">
        <w:rPr>
          <w:noProof/>
        </w:rPr>
        <w:tab/>
        <w:t>Apertura del período de sesiones.</w:t>
      </w:r>
    </w:p>
    <w:p w:rsidR="0039396C" w:rsidRPr="003A52B0" w:rsidRDefault="0039396C" w:rsidP="0039396C">
      <w:pPr>
        <w:pStyle w:val="SingleTxt"/>
        <w:ind w:left="1742" w:hanging="475"/>
        <w:rPr>
          <w:noProof/>
        </w:rPr>
      </w:pPr>
      <w:r w:rsidRPr="003A52B0">
        <w:rPr>
          <w:noProof/>
        </w:rPr>
        <w:t>2.</w:t>
      </w:r>
      <w:r w:rsidRPr="003A52B0">
        <w:rPr>
          <w:noProof/>
        </w:rPr>
        <w:tab/>
        <w:t>Aprobación del programa y organización de los trabajos.</w:t>
      </w:r>
    </w:p>
    <w:p w:rsidR="0039396C" w:rsidRPr="003A52B0" w:rsidRDefault="0039396C" w:rsidP="0039396C">
      <w:pPr>
        <w:pStyle w:val="SingleTxt"/>
        <w:ind w:left="1742" w:hanging="475"/>
        <w:rPr>
          <w:noProof/>
        </w:rPr>
      </w:pPr>
      <w:r w:rsidRPr="003A52B0">
        <w:rPr>
          <w:noProof/>
        </w:rPr>
        <w:t>3.</w:t>
      </w:r>
      <w:r w:rsidRPr="003A52B0">
        <w:rPr>
          <w:noProof/>
        </w:rPr>
        <w:tab/>
        <w:t>Informe de la Presidencia sobre las actividades realizadas entre los períodos de sesiones 57º y 58º del Comité.</w:t>
      </w:r>
    </w:p>
    <w:p w:rsidR="0039396C" w:rsidRPr="003A52B0" w:rsidRDefault="0039396C" w:rsidP="0039396C">
      <w:pPr>
        <w:pStyle w:val="SingleTxt"/>
        <w:ind w:left="1742" w:hanging="475"/>
        <w:rPr>
          <w:noProof/>
        </w:rPr>
      </w:pPr>
      <w:r w:rsidRPr="003A52B0">
        <w:rPr>
          <w:noProof/>
        </w:rPr>
        <w:t>4.</w:t>
      </w:r>
      <w:r w:rsidRPr="003A52B0">
        <w:rPr>
          <w:noProof/>
        </w:rPr>
        <w:tab/>
        <w:t>Examen de los informes presentados por los Estados partes en virtud del artículo 18 de la Convención sobre la Eliminación de Todas las Formas de Discriminación contra la Mujer.</w:t>
      </w:r>
    </w:p>
    <w:p w:rsidR="0039396C" w:rsidRPr="003A52B0" w:rsidRDefault="0039396C" w:rsidP="0039396C">
      <w:pPr>
        <w:pStyle w:val="SingleTxt"/>
        <w:ind w:left="1742" w:hanging="475"/>
        <w:rPr>
          <w:noProof/>
        </w:rPr>
      </w:pPr>
      <w:r w:rsidRPr="003A52B0">
        <w:rPr>
          <w:noProof/>
        </w:rPr>
        <w:t>5.</w:t>
      </w:r>
      <w:r w:rsidRPr="003A52B0">
        <w:rPr>
          <w:noProof/>
        </w:rPr>
        <w:tab/>
        <w:t>Seguimiento del examen de los informes presentados por los Estados partes en virtud del artículo 18 de la Convención sobre la Eliminación de Todas las Formas de Discriminación contra la Mujer.</w:t>
      </w:r>
    </w:p>
    <w:p w:rsidR="0039396C" w:rsidRPr="003A52B0" w:rsidRDefault="0039396C" w:rsidP="0039396C">
      <w:pPr>
        <w:pStyle w:val="SingleTxt"/>
        <w:ind w:left="1742" w:hanging="475"/>
        <w:rPr>
          <w:noProof/>
        </w:rPr>
      </w:pPr>
      <w:r w:rsidRPr="003A52B0">
        <w:rPr>
          <w:noProof/>
        </w:rPr>
        <w:t>6.</w:t>
      </w:r>
      <w:r w:rsidRPr="003A52B0">
        <w:rPr>
          <w:noProof/>
        </w:rPr>
        <w:tab/>
        <w:t>Aplicación de los artículos 21 y 22 de la Convención sobre la Eliminación de Todas las Formas de Discriminación contra la Mujer.</w:t>
      </w:r>
    </w:p>
    <w:p w:rsidR="0039396C" w:rsidRPr="003A52B0" w:rsidRDefault="0039396C" w:rsidP="0039396C">
      <w:pPr>
        <w:pStyle w:val="SingleTxt"/>
        <w:ind w:left="1742" w:hanging="475"/>
        <w:rPr>
          <w:noProof/>
        </w:rPr>
      </w:pPr>
      <w:r w:rsidRPr="003A52B0">
        <w:rPr>
          <w:noProof/>
        </w:rPr>
        <w:t>7.</w:t>
      </w:r>
      <w:r w:rsidRPr="003A52B0">
        <w:rPr>
          <w:noProof/>
        </w:rPr>
        <w:tab/>
        <w:t>Medios de agilizar los trabajos del Comité.</w:t>
      </w:r>
    </w:p>
    <w:p w:rsidR="0039396C" w:rsidRPr="003A52B0" w:rsidRDefault="0039396C" w:rsidP="0039396C">
      <w:pPr>
        <w:pStyle w:val="SingleTxt"/>
        <w:ind w:left="1742" w:hanging="475"/>
        <w:rPr>
          <w:noProof/>
        </w:rPr>
      </w:pPr>
      <w:r w:rsidRPr="003A52B0">
        <w:rPr>
          <w:noProof/>
        </w:rPr>
        <w:t>8.</w:t>
      </w:r>
      <w:r w:rsidRPr="003A52B0">
        <w:rPr>
          <w:noProof/>
        </w:rPr>
        <w:tab/>
        <w:t>Actividades del Comité en relación con el Protocolo Facultativo de la Convención sobre la Eliminación de Todas las Formas de Discriminación contra la Mujer.</w:t>
      </w:r>
    </w:p>
    <w:p w:rsidR="0039396C" w:rsidRPr="003A52B0" w:rsidRDefault="0039396C" w:rsidP="0039396C">
      <w:pPr>
        <w:pStyle w:val="SingleTxt"/>
        <w:ind w:left="1742" w:hanging="475"/>
        <w:rPr>
          <w:noProof/>
        </w:rPr>
      </w:pPr>
      <w:r w:rsidRPr="003A52B0">
        <w:rPr>
          <w:noProof/>
        </w:rPr>
        <w:t>9.</w:t>
      </w:r>
      <w:r w:rsidRPr="003A52B0">
        <w:rPr>
          <w:noProof/>
        </w:rPr>
        <w:tab/>
        <w:t>Programa provisional del 59º período de sesiones del Comité.</w:t>
      </w:r>
    </w:p>
    <w:p w:rsidR="0039396C" w:rsidRPr="003A52B0" w:rsidRDefault="0039396C" w:rsidP="0039396C">
      <w:pPr>
        <w:pStyle w:val="SingleTxt"/>
        <w:ind w:left="1742" w:hanging="475"/>
        <w:rPr>
          <w:noProof/>
        </w:rPr>
      </w:pPr>
      <w:r w:rsidRPr="003A52B0">
        <w:rPr>
          <w:noProof/>
        </w:rPr>
        <w:t>10.</w:t>
      </w:r>
      <w:r w:rsidRPr="003A52B0">
        <w:rPr>
          <w:noProof/>
        </w:rPr>
        <w:tab/>
        <w:t>Aprobación del informe del Comité sobre su 58º período de sesiones.</w:t>
      </w: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spacing w:after="0" w:line="120" w:lineRule="exact"/>
        <w:rPr>
          <w:noProof/>
          <w:sz w:val="10"/>
        </w:rPr>
      </w:pPr>
    </w:p>
    <w:p w:rsidR="0039396C" w:rsidRPr="003A52B0" w:rsidRDefault="0039396C" w:rsidP="003939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3A52B0">
        <w:rPr>
          <w:noProof/>
        </w:rPr>
        <w:br w:type="page"/>
      </w:r>
      <w:r w:rsidRPr="003A52B0">
        <w:rPr>
          <w:noProof/>
        </w:rPr>
        <w:tab/>
      </w:r>
      <w:r w:rsidRPr="003A52B0">
        <w:rPr>
          <w:noProof/>
        </w:rPr>
        <w:tab/>
        <w:t>Anotaciones</w:t>
      </w: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spacing w:after="0" w:line="120" w:lineRule="exact"/>
        <w:rPr>
          <w:noProof/>
          <w:sz w:val="10"/>
        </w:rPr>
      </w:pPr>
    </w:p>
    <w:p w:rsidR="0039396C" w:rsidRPr="003A52B0" w:rsidRDefault="0039396C" w:rsidP="00393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3A52B0">
        <w:rPr>
          <w:noProof/>
        </w:rPr>
        <w:tab/>
        <w:t>1.</w:t>
      </w:r>
      <w:r w:rsidRPr="003A52B0">
        <w:rPr>
          <w:noProof/>
        </w:rPr>
        <w:tab/>
        <w:t>Apertura del período de sesiones</w:t>
      </w: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rPr>
          <w:noProof/>
        </w:rPr>
      </w:pPr>
      <w:r w:rsidRPr="003A52B0">
        <w:rPr>
          <w:noProof/>
        </w:rPr>
        <w:t>El 58º período de sesiones del Comité para la Eliminación de la Discriminación contra la Mujer será inaugurado por la Presidenta del Comité.</w:t>
      </w:r>
    </w:p>
    <w:p w:rsidR="0039396C" w:rsidRPr="003A52B0" w:rsidRDefault="0039396C" w:rsidP="0039396C">
      <w:pPr>
        <w:pStyle w:val="SingleTxt"/>
        <w:spacing w:after="0" w:line="120" w:lineRule="exact"/>
        <w:rPr>
          <w:noProof/>
          <w:sz w:val="10"/>
        </w:rPr>
      </w:pPr>
    </w:p>
    <w:p w:rsidR="0039396C" w:rsidRPr="003A52B0" w:rsidRDefault="0039396C" w:rsidP="00393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3A52B0">
        <w:rPr>
          <w:noProof/>
        </w:rPr>
        <w:tab/>
        <w:t>2.</w:t>
      </w:r>
      <w:r w:rsidRPr="003A52B0">
        <w:rPr>
          <w:noProof/>
        </w:rPr>
        <w:tab/>
        <w:t>Aprobación del programa y organización de los trabajos</w:t>
      </w: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rPr>
          <w:noProof/>
        </w:rPr>
      </w:pPr>
      <w:r w:rsidRPr="003A52B0">
        <w:rPr>
          <w:noProof/>
        </w:rPr>
        <w:t>Según el artículo 9 del reglamento, la aprobación del programa será el primer tema sustantivo del programa provisional de cada período de sesiones. En el artículo 7 se establece que el Secretario General, en consulta con la Presidencia del Comité, preparará el programa provisional de cada período de sesiones de conformidad con las disposiciones pertinentes de los artículos 17 a 22 de la Convención.</w:t>
      </w:r>
    </w:p>
    <w:p w:rsidR="0039396C" w:rsidRPr="003A52B0" w:rsidRDefault="0039396C" w:rsidP="0039396C">
      <w:pPr>
        <w:pStyle w:val="SingleTxt"/>
        <w:rPr>
          <w:noProof/>
        </w:rPr>
      </w:pPr>
      <w:r w:rsidRPr="003A52B0">
        <w:rPr>
          <w:noProof/>
        </w:rPr>
        <w:t>En su 57° período de sesiones, el Comité aprobó el programa provisional de su 58° período de sesiones.</w:t>
      </w:r>
    </w:p>
    <w:p w:rsidR="0039396C" w:rsidRPr="003A52B0" w:rsidRDefault="0039396C" w:rsidP="0039396C">
      <w:pPr>
        <w:pStyle w:val="SingleTxt"/>
        <w:spacing w:after="0" w:line="120" w:lineRule="exact"/>
        <w:rPr>
          <w:noProof/>
          <w:sz w:val="10"/>
        </w:rPr>
      </w:pPr>
    </w:p>
    <w:p w:rsidR="0039396C" w:rsidRPr="003A52B0" w:rsidRDefault="0039396C" w:rsidP="00393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62" w:hanging="1267"/>
        <w:rPr>
          <w:noProof/>
        </w:rPr>
      </w:pPr>
      <w:r w:rsidRPr="003A52B0">
        <w:rPr>
          <w:noProof/>
        </w:rPr>
        <w:tab/>
        <w:t>3.</w:t>
      </w:r>
      <w:r w:rsidRPr="003A52B0">
        <w:rPr>
          <w:noProof/>
        </w:rPr>
        <w:tab/>
        <w:t>Informe de la Presidencia sobre las actividades realizadas entre los períodos de sesiones 57º y 58º del Comité</w:t>
      </w: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rPr>
          <w:noProof/>
        </w:rPr>
      </w:pPr>
      <w:r w:rsidRPr="003A52B0">
        <w:rPr>
          <w:noProof/>
        </w:rPr>
        <w:t>En relación con el tema 3, la Presidencia facilitará información al Comité sobre las actividades y los acontecimientos relacionados con la labor del Comité que hayan tenido lugar desde el período de sesiones anterior.</w:t>
      </w:r>
    </w:p>
    <w:p w:rsidR="0039396C" w:rsidRPr="003A52B0" w:rsidRDefault="0039396C" w:rsidP="0039396C">
      <w:pPr>
        <w:pStyle w:val="SingleTxt"/>
        <w:spacing w:after="0" w:line="120" w:lineRule="exact"/>
        <w:rPr>
          <w:noProof/>
          <w:sz w:val="10"/>
        </w:rPr>
      </w:pPr>
    </w:p>
    <w:p w:rsidR="0039396C" w:rsidRPr="003A52B0" w:rsidRDefault="0039396C" w:rsidP="00393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3A52B0">
        <w:rPr>
          <w:noProof/>
        </w:rPr>
        <w:tab/>
      </w:r>
      <w:r w:rsidRPr="003A52B0">
        <w:rPr>
          <w:noProof/>
        </w:rPr>
        <w:tab/>
        <w:t>Documentación</w:t>
      </w: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rPr>
          <w:noProof/>
        </w:rPr>
      </w:pPr>
      <w:r w:rsidRPr="003A52B0">
        <w:rPr>
          <w:noProof/>
        </w:rPr>
        <w:t>Programa provisional y anotaciones (</w:t>
      </w:r>
      <w:r w:rsidRPr="006B71B1">
        <w:rPr>
          <w:noProof/>
        </w:rPr>
        <w:t>CEDAW/</w:t>
      </w:r>
      <w:r w:rsidRPr="006B71B1">
        <w:rPr>
          <w:noProof/>
        </w:rPr>
        <w:t>C</w:t>
      </w:r>
      <w:r w:rsidRPr="006B71B1">
        <w:rPr>
          <w:noProof/>
        </w:rPr>
        <w:t>/58/1</w:t>
      </w:r>
      <w:r w:rsidRPr="003A52B0">
        <w:rPr>
          <w:noProof/>
        </w:rPr>
        <w:t>)</w:t>
      </w:r>
    </w:p>
    <w:p w:rsidR="0039396C" w:rsidRPr="003A52B0" w:rsidRDefault="0039396C" w:rsidP="0039396C">
      <w:pPr>
        <w:pStyle w:val="SingleTxt"/>
        <w:spacing w:after="0" w:line="120" w:lineRule="exact"/>
        <w:rPr>
          <w:noProof/>
          <w:sz w:val="10"/>
        </w:rPr>
      </w:pPr>
    </w:p>
    <w:p w:rsidR="0039396C" w:rsidRPr="003A52B0" w:rsidRDefault="0039396C" w:rsidP="00393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rPr>
          <w:noProof/>
        </w:rPr>
      </w:pPr>
      <w:r w:rsidRPr="003A52B0">
        <w:rPr>
          <w:noProof/>
        </w:rPr>
        <w:tab/>
        <w:t>4.</w:t>
      </w:r>
      <w:r w:rsidRPr="003A52B0">
        <w:rPr>
          <w:noProof/>
        </w:rPr>
        <w:tab/>
        <w:t>Examen de los informes presentados por los Estados partes en virtud del artículo 18 de la Convención sobre la Eliminación de Todas las Formas de Discriminación contra la Mujer</w:t>
      </w: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rPr>
          <w:noProof/>
        </w:rPr>
      </w:pPr>
      <w:r w:rsidRPr="003A52B0">
        <w:rPr>
          <w:noProof/>
        </w:rPr>
        <w:t>Según lo dispuesto en el artículo 18 de la Convención, los Estados partes se comprometen a presentar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rsidR="0039396C" w:rsidRPr="003A52B0" w:rsidRDefault="0039396C" w:rsidP="0039396C">
      <w:pPr>
        <w:pStyle w:val="SingleTxt"/>
        <w:rPr>
          <w:noProof/>
        </w:rPr>
      </w:pPr>
      <w:r w:rsidRPr="003A52B0">
        <w:rPr>
          <w:noProof/>
        </w:rPr>
        <w:t>En el 58º período de sesiones del Comité, está previsto que se examinen los informes de los siguientes Estados: Georgia, India, Lituania, Mauritania, Perú, República Árabe Siria, República Centroafricana y Swazilandia.</w:t>
      </w:r>
    </w:p>
    <w:p w:rsidR="0039396C" w:rsidRPr="003A52B0" w:rsidRDefault="0039396C" w:rsidP="0039396C">
      <w:pPr>
        <w:pStyle w:val="SingleTxt"/>
        <w:rPr>
          <w:noProof/>
        </w:rPr>
      </w:pPr>
      <w:r w:rsidRPr="003A52B0">
        <w:rPr>
          <w:noProof/>
        </w:rPr>
        <w:t>Según lo dispuesto en el artículo 51 del reglamento, los representantes de los Estados partes asistirán a las sesiones del Comité en las que se hayan de examinar sus respectivos informes, participarán en las deliberaciones y responderán las preguntas relativas a dicho informe.</w:t>
      </w:r>
    </w:p>
    <w:p w:rsidR="0039396C" w:rsidRPr="003A52B0" w:rsidRDefault="0039396C" w:rsidP="0039396C">
      <w:pPr>
        <w:pStyle w:val="SingleTxt"/>
        <w:rPr>
          <w:noProof/>
        </w:rPr>
      </w:pPr>
      <w:r w:rsidRPr="003A52B0">
        <w:rPr>
          <w:noProof/>
        </w:rPr>
        <w:t>En el artículo 49 del reglamento se establece que, en cada período de sesiones, el Secretario General notificará al Comité los casos en que no se hayan recibido los informes solicitados a un Estado parte en virtud del artículo 18 de la Convención. El Secretario General facilita también al Comité una lista de los informes presentados por los Estados partes en la Convención, así como una lista de los informes presentados por los Estados partes en la Convención que todavía no hayan sido examinados por el Comité.</w:t>
      </w:r>
    </w:p>
    <w:p w:rsidR="0039396C" w:rsidRPr="003A52B0" w:rsidRDefault="0039396C" w:rsidP="0039396C">
      <w:pPr>
        <w:pStyle w:val="SingleTxt"/>
        <w:rPr>
          <w:noProof/>
        </w:rPr>
      </w:pPr>
      <w:r w:rsidRPr="003A52B0">
        <w:rPr>
          <w:noProof/>
        </w:rPr>
        <w:t>En su 58º período de sesiones, el Comité tendrá ante sí el informe sobre el estado de la presentación de informes retrasados que los Estados partes deben presentar en virtud del artículo 18 de la Convención.</w:t>
      </w:r>
    </w:p>
    <w:p w:rsidR="0039396C" w:rsidRPr="003A52B0" w:rsidRDefault="0039396C" w:rsidP="0039396C">
      <w:pPr>
        <w:pStyle w:val="SingleTxt"/>
        <w:rPr>
          <w:noProof/>
        </w:rPr>
      </w:pPr>
      <w:r w:rsidRPr="003A52B0">
        <w:rPr>
          <w:noProof/>
        </w:rPr>
        <w:t>Antes de cada período de sesiones se reúne un grupo de trabajo del Comité para preparar una lista de cuestiones y preguntas relativas a los informes para que se transmita a los Estados partes antes de las sesiones en las que se examinarán sus informes. El grupo de trabajo anterior al 58º período de sesiones se reunió en Ginebra del 21 al 25 de octubre de 2013. El Comité tendrá ante sí el informe del grupo de trabajo anterior al período de sesiones (</w:t>
      </w:r>
      <w:hyperlink r:id="rId14" w:history="1">
        <w:r w:rsidRPr="006B71B1">
          <w:rPr>
            <w:rStyle w:val="Hyperlink"/>
            <w:noProof/>
          </w:rPr>
          <w:t>CEDAW/C/PSWG</w:t>
        </w:r>
        <w:r w:rsidRPr="006B71B1">
          <w:rPr>
            <w:rStyle w:val="Hyperlink"/>
            <w:noProof/>
          </w:rPr>
          <w:t>/</w:t>
        </w:r>
        <w:r w:rsidRPr="006B71B1">
          <w:rPr>
            <w:rStyle w:val="Hyperlink"/>
            <w:noProof/>
          </w:rPr>
          <w:t>58/1</w:t>
        </w:r>
      </w:hyperlink>
      <w:r w:rsidRPr="003A52B0">
        <w:rPr>
          <w:noProof/>
        </w:rPr>
        <w:t>) y las respuestas de los Estados partes a las listas de cuestiones y preguntas.</w:t>
      </w:r>
    </w:p>
    <w:p w:rsidR="0039396C" w:rsidRPr="003A52B0" w:rsidRDefault="0039396C" w:rsidP="0039396C">
      <w:pPr>
        <w:pStyle w:val="SingleTxt"/>
        <w:spacing w:after="0" w:line="120" w:lineRule="exact"/>
        <w:rPr>
          <w:noProof/>
          <w:sz w:val="10"/>
        </w:rPr>
      </w:pPr>
    </w:p>
    <w:p w:rsidR="0039396C" w:rsidRPr="003A52B0" w:rsidRDefault="0039396C" w:rsidP="00393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3A52B0">
        <w:rPr>
          <w:noProof/>
        </w:rPr>
        <w:tab/>
      </w:r>
      <w:r w:rsidRPr="003A52B0">
        <w:rPr>
          <w:noProof/>
        </w:rPr>
        <w:tab/>
        <w:t>Documentación</w:t>
      </w:r>
    </w:p>
    <w:p w:rsidR="0039396C" w:rsidRPr="003A52B0" w:rsidRDefault="0039396C" w:rsidP="0039396C">
      <w:pPr>
        <w:pStyle w:val="SingleTxt"/>
        <w:spacing w:after="0" w:line="120" w:lineRule="exact"/>
        <w:rPr>
          <w:noProof/>
          <w:sz w:val="10"/>
        </w:rPr>
      </w:pPr>
    </w:p>
    <w:p w:rsidR="0039396C" w:rsidRPr="003A52B0" w:rsidRDefault="0039396C" w:rsidP="003939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3A52B0">
        <w:rPr>
          <w:noProof/>
        </w:rPr>
        <w:tab/>
      </w:r>
      <w:r w:rsidRPr="003A52B0">
        <w:rPr>
          <w:noProof/>
        </w:rPr>
        <w:tab/>
        <w:t>Informes</w:t>
      </w: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rPr>
          <w:noProof/>
        </w:rPr>
      </w:pPr>
      <w:r w:rsidRPr="003A52B0">
        <w:rPr>
          <w:noProof/>
        </w:rPr>
        <w:t>Informe inicial y segundo a quinto informes periódicos combinados de la República Centroafricana (</w:t>
      </w:r>
      <w:r w:rsidRPr="006B71B1">
        <w:rPr>
          <w:noProof/>
        </w:rPr>
        <w:t>CEDAW/C/CAF/1</w:t>
      </w:r>
      <w:r w:rsidRPr="006B71B1">
        <w:rPr>
          <w:noProof/>
        </w:rPr>
        <w:t>-</w:t>
      </w:r>
      <w:r w:rsidRPr="006B71B1">
        <w:rPr>
          <w:noProof/>
        </w:rPr>
        <w:t>5</w:t>
      </w:r>
      <w:r w:rsidRPr="003A52B0">
        <w:rPr>
          <w:noProof/>
        </w:rPr>
        <w:t>)</w:t>
      </w:r>
    </w:p>
    <w:p w:rsidR="0039396C" w:rsidRPr="003A52B0" w:rsidRDefault="0039396C" w:rsidP="0039396C">
      <w:pPr>
        <w:pStyle w:val="SingleTxt"/>
        <w:rPr>
          <w:noProof/>
        </w:rPr>
      </w:pPr>
      <w:r w:rsidRPr="003A52B0">
        <w:rPr>
          <w:noProof/>
        </w:rPr>
        <w:t>Informes periódicos cuarto y quinto combinados de Georgia (</w:t>
      </w:r>
      <w:r w:rsidRPr="006B71B1">
        <w:rPr>
          <w:noProof/>
        </w:rPr>
        <w:t>CEDAW/C/GE</w:t>
      </w:r>
      <w:r w:rsidRPr="006B71B1">
        <w:rPr>
          <w:noProof/>
        </w:rPr>
        <w:t>O</w:t>
      </w:r>
      <w:r w:rsidRPr="006B71B1">
        <w:rPr>
          <w:noProof/>
        </w:rPr>
        <w:t>/4-5</w:t>
      </w:r>
      <w:r w:rsidRPr="003A52B0">
        <w:rPr>
          <w:noProof/>
        </w:rPr>
        <w:t>)</w:t>
      </w:r>
    </w:p>
    <w:p w:rsidR="0039396C" w:rsidRPr="003A52B0" w:rsidRDefault="0039396C" w:rsidP="0039396C">
      <w:pPr>
        <w:pStyle w:val="SingleTxt"/>
        <w:rPr>
          <w:noProof/>
        </w:rPr>
      </w:pPr>
      <w:r w:rsidRPr="003A52B0">
        <w:rPr>
          <w:noProof/>
        </w:rPr>
        <w:t>Informes periódicos cuarto y quinto combinados de la India (</w:t>
      </w:r>
      <w:r w:rsidRPr="006B71B1">
        <w:rPr>
          <w:noProof/>
        </w:rPr>
        <w:t>CEDAW/C/IN</w:t>
      </w:r>
      <w:r w:rsidRPr="006B71B1">
        <w:rPr>
          <w:noProof/>
        </w:rPr>
        <w:t>D</w:t>
      </w:r>
      <w:r w:rsidRPr="006B71B1">
        <w:rPr>
          <w:noProof/>
        </w:rPr>
        <w:t>/4-5</w:t>
      </w:r>
      <w:r w:rsidRPr="003A52B0">
        <w:rPr>
          <w:noProof/>
        </w:rPr>
        <w:t>)</w:t>
      </w:r>
    </w:p>
    <w:p w:rsidR="0039396C" w:rsidRPr="003A52B0" w:rsidRDefault="0039396C" w:rsidP="0039396C">
      <w:pPr>
        <w:pStyle w:val="SingleTxt"/>
        <w:rPr>
          <w:noProof/>
        </w:rPr>
      </w:pPr>
      <w:r w:rsidRPr="003A52B0">
        <w:rPr>
          <w:noProof/>
        </w:rPr>
        <w:t>Informe periódico quinto de Lituania (</w:t>
      </w:r>
      <w:hyperlink r:id="rId15" w:history="1">
        <w:r w:rsidRPr="006B71B1">
          <w:rPr>
            <w:rStyle w:val="Hyperlink"/>
            <w:noProof/>
          </w:rPr>
          <w:t>CEDAW/C</w:t>
        </w:r>
        <w:r w:rsidRPr="006B71B1">
          <w:rPr>
            <w:rStyle w:val="Hyperlink"/>
            <w:noProof/>
          </w:rPr>
          <w:t>/</w:t>
        </w:r>
        <w:r w:rsidRPr="006B71B1">
          <w:rPr>
            <w:rStyle w:val="Hyperlink"/>
            <w:noProof/>
          </w:rPr>
          <w:t>LTU/5</w:t>
        </w:r>
      </w:hyperlink>
      <w:r w:rsidRPr="003A52B0">
        <w:rPr>
          <w:noProof/>
        </w:rPr>
        <w:t>)</w:t>
      </w:r>
    </w:p>
    <w:p w:rsidR="0039396C" w:rsidRPr="003A52B0" w:rsidRDefault="0039396C" w:rsidP="0039396C">
      <w:pPr>
        <w:pStyle w:val="SingleTxt"/>
        <w:rPr>
          <w:noProof/>
        </w:rPr>
      </w:pPr>
      <w:r w:rsidRPr="003A52B0">
        <w:rPr>
          <w:noProof/>
        </w:rPr>
        <w:t>Informes periódicos segundo y tercero combinados de Mauritania (</w:t>
      </w:r>
      <w:r w:rsidRPr="006B71B1">
        <w:rPr>
          <w:noProof/>
        </w:rPr>
        <w:t>CEDAW/C/MRT</w:t>
      </w:r>
      <w:r w:rsidRPr="006B71B1">
        <w:rPr>
          <w:noProof/>
        </w:rPr>
        <w:t>/</w:t>
      </w:r>
      <w:r w:rsidRPr="006B71B1">
        <w:rPr>
          <w:noProof/>
        </w:rPr>
        <w:t>2-3</w:t>
      </w:r>
      <w:r w:rsidRPr="003A52B0">
        <w:rPr>
          <w:noProof/>
        </w:rPr>
        <w:t>)</w:t>
      </w:r>
    </w:p>
    <w:p w:rsidR="0039396C" w:rsidRPr="003A52B0" w:rsidRDefault="0039396C" w:rsidP="0039396C">
      <w:pPr>
        <w:pStyle w:val="SingleTxt"/>
        <w:rPr>
          <w:noProof/>
        </w:rPr>
      </w:pPr>
      <w:r w:rsidRPr="003A52B0">
        <w:rPr>
          <w:noProof/>
        </w:rPr>
        <w:t>Informes periódicos séptimo y octavo combinados del Perú (</w:t>
      </w:r>
      <w:r w:rsidRPr="006B71B1">
        <w:rPr>
          <w:noProof/>
        </w:rPr>
        <w:t>CEDAW/C/PE</w:t>
      </w:r>
      <w:r w:rsidRPr="006B71B1">
        <w:rPr>
          <w:noProof/>
        </w:rPr>
        <w:t>R</w:t>
      </w:r>
      <w:r w:rsidRPr="006B71B1">
        <w:rPr>
          <w:noProof/>
        </w:rPr>
        <w:t>/7-8</w:t>
      </w:r>
      <w:r w:rsidRPr="003A52B0">
        <w:rPr>
          <w:noProof/>
        </w:rPr>
        <w:t>)</w:t>
      </w:r>
    </w:p>
    <w:p w:rsidR="0039396C" w:rsidRPr="003A52B0" w:rsidRDefault="0039396C" w:rsidP="0039396C">
      <w:pPr>
        <w:pStyle w:val="SingleTxt"/>
        <w:rPr>
          <w:noProof/>
        </w:rPr>
      </w:pPr>
      <w:r w:rsidRPr="003A52B0">
        <w:rPr>
          <w:noProof/>
        </w:rPr>
        <w:t>Informe inicial y segundo informe periódico combinados de Swazilandia (</w:t>
      </w:r>
      <w:r w:rsidRPr="006B71B1">
        <w:rPr>
          <w:noProof/>
        </w:rPr>
        <w:t>CEDAW/C/SW</w:t>
      </w:r>
      <w:r w:rsidRPr="006B71B1">
        <w:rPr>
          <w:noProof/>
        </w:rPr>
        <w:t>Z</w:t>
      </w:r>
      <w:r w:rsidRPr="006B71B1">
        <w:rPr>
          <w:noProof/>
        </w:rPr>
        <w:t>/1-2</w:t>
      </w:r>
      <w:r w:rsidRPr="003A52B0">
        <w:rPr>
          <w:noProof/>
        </w:rPr>
        <w:t>)</w:t>
      </w:r>
    </w:p>
    <w:p w:rsidR="0039396C" w:rsidRPr="003A52B0" w:rsidRDefault="0039396C" w:rsidP="0039396C">
      <w:pPr>
        <w:pStyle w:val="SingleTxt"/>
        <w:rPr>
          <w:noProof/>
        </w:rPr>
      </w:pPr>
      <w:r w:rsidRPr="003A52B0">
        <w:rPr>
          <w:noProof/>
        </w:rPr>
        <w:t>Segundo informe periódico de la República Árabe Siria (</w:t>
      </w:r>
      <w:hyperlink r:id="rId16" w:history="1">
        <w:r w:rsidRPr="006B71B1">
          <w:rPr>
            <w:rStyle w:val="Hyperlink"/>
            <w:noProof/>
          </w:rPr>
          <w:t>CEDA</w:t>
        </w:r>
        <w:r w:rsidRPr="006B71B1">
          <w:rPr>
            <w:rStyle w:val="Hyperlink"/>
            <w:noProof/>
          </w:rPr>
          <w:t>W</w:t>
        </w:r>
        <w:r w:rsidRPr="006B71B1">
          <w:rPr>
            <w:rStyle w:val="Hyperlink"/>
            <w:noProof/>
          </w:rPr>
          <w:t>/C/SYR/2</w:t>
        </w:r>
      </w:hyperlink>
      <w:r w:rsidRPr="003A52B0">
        <w:rPr>
          <w:noProof/>
        </w:rPr>
        <w:t>)</w:t>
      </w:r>
    </w:p>
    <w:p w:rsidR="0039396C" w:rsidRPr="003A52B0" w:rsidRDefault="0039396C" w:rsidP="0039396C">
      <w:pPr>
        <w:pStyle w:val="SingleTxt"/>
        <w:spacing w:after="0" w:line="120" w:lineRule="exact"/>
        <w:rPr>
          <w:noProof/>
          <w:sz w:val="10"/>
        </w:rPr>
      </w:pPr>
    </w:p>
    <w:p w:rsidR="0039396C" w:rsidRPr="003A52B0" w:rsidRDefault="0039396C" w:rsidP="003939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3A52B0">
        <w:rPr>
          <w:noProof/>
        </w:rPr>
        <w:tab/>
      </w:r>
      <w:r w:rsidRPr="003A52B0">
        <w:rPr>
          <w:noProof/>
        </w:rPr>
        <w:tab/>
        <w:t>Lista de cuestiones y preguntas</w:t>
      </w: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rPr>
          <w:noProof/>
        </w:rPr>
      </w:pPr>
      <w:r w:rsidRPr="003A52B0">
        <w:rPr>
          <w:noProof/>
        </w:rPr>
        <w:t>Georgia (</w:t>
      </w:r>
      <w:r w:rsidRPr="006B71B1">
        <w:rPr>
          <w:noProof/>
        </w:rPr>
        <w:t>CEDAW/C/GEO/</w:t>
      </w:r>
      <w:r w:rsidRPr="006B71B1">
        <w:rPr>
          <w:noProof/>
        </w:rPr>
        <w:t>Q</w:t>
      </w:r>
      <w:r w:rsidRPr="006B71B1">
        <w:rPr>
          <w:noProof/>
        </w:rPr>
        <w:t>/4-5</w:t>
      </w:r>
      <w:r w:rsidRPr="003A52B0">
        <w:rPr>
          <w:noProof/>
        </w:rPr>
        <w:t>)</w:t>
      </w:r>
    </w:p>
    <w:p w:rsidR="0039396C" w:rsidRPr="003A52B0" w:rsidRDefault="0039396C" w:rsidP="0039396C">
      <w:pPr>
        <w:pStyle w:val="SingleTxt"/>
        <w:rPr>
          <w:noProof/>
        </w:rPr>
      </w:pPr>
      <w:r w:rsidRPr="003A52B0">
        <w:rPr>
          <w:noProof/>
        </w:rPr>
        <w:t>India (</w:t>
      </w:r>
      <w:r w:rsidRPr="006B71B1">
        <w:rPr>
          <w:noProof/>
        </w:rPr>
        <w:t>CEDAW</w:t>
      </w:r>
      <w:r w:rsidRPr="006B71B1">
        <w:rPr>
          <w:noProof/>
        </w:rPr>
        <w:t>/</w:t>
      </w:r>
      <w:r w:rsidRPr="006B71B1">
        <w:rPr>
          <w:noProof/>
        </w:rPr>
        <w:t>C/IND/Q/4-5</w:t>
      </w:r>
      <w:r w:rsidRPr="003A52B0">
        <w:rPr>
          <w:noProof/>
        </w:rPr>
        <w:t>)</w:t>
      </w:r>
    </w:p>
    <w:p w:rsidR="0039396C" w:rsidRPr="003A52B0" w:rsidRDefault="0039396C" w:rsidP="0039396C">
      <w:pPr>
        <w:pStyle w:val="SingleTxt"/>
        <w:rPr>
          <w:noProof/>
        </w:rPr>
      </w:pPr>
      <w:r w:rsidRPr="003A52B0">
        <w:rPr>
          <w:noProof/>
        </w:rPr>
        <w:t>Lituania (</w:t>
      </w:r>
      <w:hyperlink r:id="rId17" w:history="1">
        <w:r w:rsidRPr="006B71B1">
          <w:rPr>
            <w:rStyle w:val="Hyperlink"/>
            <w:noProof/>
          </w:rPr>
          <w:t>CEDAW</w:t>
        </w:r>
        <w:r w:rsidRPr="006B71B1">
          <w:rPr>
            <w:rStyle w:val="Hyperlink"/>
            <w:noProof/>
          </w:rPr>
          <w:t>/</w:t>
        </w:r>
        <w:r w:rsidRPr="006B71B1">
          <w:rPr>
            <w:rStyle w:val="Hyperlink"/>
            <w:noProof/>
          </w:rPr>
          <w:t>C/LTU/Q/5</w:t>
        </w:r>
      </w:hyperlink>
      <w:r w:rsidRPr="003A52B0">
        <w:rPr>
          <w:noProof/>
        </w:rPr>
        <w:t>)</w:t>
      </w:r>
    </w:p>
    <w:p w:rsidR="0039396C" w:rsidRPr="003A52B0" w:rsidRDefault="0039396C" w:rsidP="0039396C">
      <w:pPr>
        <w:pStyle w:val="SingleTxt"/>
        <w:rPr>
          <w:noProof/>
        </w:rPr>
      </w:pPr>
      <w:r w:rsidRPr="003A52B0">
        <w:rPr>
          <w:noProof/>
        </w:rPr>
        <w:t>Mauritania (</w:t>
      </w:r>
      <w:r w:rsidRPr="006B71B1">
        <w:rPr>
          <w:noProof/>
        </w:rPr>
        <w:t>CEDA</w:t>
      </w:r>
      <w:r w:rsidRPr="006B71B1">
        <w:rPr>
          <w:noProof/>
        </w:rPr>
        <w:t>W</w:t>
      </w:r>
      <w:r w:rsidRPr="006B71B1">
        <w:rPr>
          <w:noProof/>
        </w:rPr>
        <w:t>/C/MRT/Q/2-3</w:t>
      </w:r>
      <w:r w:rsidRPr="003A52B0">
        <w:rPr>
          <w:noProof/>
        </w:rPr>
        <w:t>)</w:t>
      </w:r>
    </w:p>
    <w:p w:rsidR="0039396C" w:rsidRPr="003A52B0" w:rsidRDefault="0039396C" w:rsidP="0039396C">
      <w:pPr>
        <w:pStyle w:val="SingleTxt"/>
        <w:rPr>
          <w:noProof/>
        </w:rPr>
      </w:pPr>
      <w:r w:rsidRPr="003A52B0">
        <w:rPr>
          <w:noProof/>
        </w:rPr>
        <w:t>Perú (</w:t>
      </w:r>
      <w:r w:rsidRPr="006B71B1">
        <w:rPr>
          <w:noProof/>
        </w:rPr>
        <w:t>CEDAW/C/PER/Q/7</w:t>
      </w:r>
      <w:r w:rsidRPr="006B71B1">
        <w:rPr>
          <w:noProof/>
        </w:rPr>
        <w:t>-</w:t>
      </w:r>
      <w:r w:rsidRPr="006B71B1">
        <w:rPr>
          <w:noProof/>
        </w:rPr>
        <w:t>8</w:t>
      </w:r>
      <w:r w:rsidRPr="003A52B0">
        <w:rPr>
          <w:noProof/>
        </w:rPr>
        <w:t>)</w:t>
      </w:r>
    </w:p>
    <w:p w:rsidR="0039396C" w:rsidRPr="003A52B0" w:rsidRDefault="0039396C" w:rsidP="0039396C">
      <w:pPr>
        <w:pStyle w:val="SingleTxt"/>
        <w:rPr>
          <w:noProof/>
        </w:rPr>
      </w:pPr>
      <w:r w:rsidRPr="003A52B0">
        <w:rPr>
          <w:noProof/>
        </w:rPr>
        <w:t>República Árabe Siria (</w:t>
      </w:r>
      <w:hyperlink r:id="rId18" w:history="1">
        <w:r w:rsidRPr="006B71B1">
          <w:rPr>
            <w:rStyle w:val="Hyperlink"/>
            <w:noProof/>
          </w:rPr>
          <w:t>CEDAW/C/SYR/Q</w:t>
        </w:r>
        <w:r w:rsidRPr="006B71B1">
          <w:rPr>
            <w:rStyle w:val="Hyperlink"/>
            <w:noProof/>
          </w:rPr>
          <w:t>/</w:t>
        </w:r>
        <w:r w:rsidRPr="006B71B1">
          <w:rPr>
            <w:rStyle w:val="Hyperlink"/>
            <w:noProof/>
          </w:rPr>
          <w:t>2</w:t>
        </w:r>
      </w:hyperlink>
      <w:r w:rsidRPr="003A52B0">
        <w:rPr>
          <w:noProof/>
        </w:rPr>
        <w:t>)</w:t>
      </w:r>
    </w:p>
    <w:p w:rsidR="0039396C" w:rsidRPr="003A52B0" w:rsidRDefault="0039396C" w:rsidP="0039396C">
      <w:pPr>
        <w:pStyle w:val="SingleTxt"/>
        <w:rPr>
          <w:noProof/>
        </w:rPr>
      </w:pPr>
      <w:r w:rsidRPr="003A52B0">
        <w:rPr>
          <w:noProof/>
        </w:rPr>
        <w:t>República Centroafricana (</w:t>
      </w:r>
      <w:r w:rsidRPr="006B71B1">
        <w:rPr>
          <w:noProof/>
        </w:rPr>
        <w:t>CEDAW</w:t>
      </w:r>
      <w:r w:rsidRPr="006B71B1">
        <w:rPr>
          <w:noProof/>
        </w:rPr>
        <w:t>/</w:t>
      </w:r>
      <w:r w:rsidRPr="006B71B1">
        <w:rPr>
          <w:noProof/>
        </w:rPr>
        <w:t>C/CAF/Q/1-5</w:t>
      </w:r>
      <w:r w:rsidRPr="003A52B0">
        <w:rPr>
          <w:noProof/>
        </w:rPr>
        <w:t>)</w:t>
      </w:r>
    </w:p>
    <w:p w:rsidR="0039396C" w:rsidRPr="003A52B0" w:rsidRDefault="0039396C" w:rsidP="0039396C">
      <w:pPr>
        <w:pStyle w:val="SingleTxt"/>
        <w:rPr>
          <w:noProof/>
        </w:rPr>
      </w:pPr>
      <w:r w:rsidRPr="003A52B0">
        <w:rPr>
          <w:noProof/>
        </w:rPr>
        <w:t>Swazilandia (</w:t>
      </w:r>
      <w:r w:rsidRPr="006B71B1">
        <w:rPr>
          <w:noProof/>
        </w:rPr>
        <w:t>CEDAW/C/</w:t>
      </w:r>
      <w:r w:rsidRPr="006B71B1">
        <w:rPr>
          <w:noProof/>
        </w:rPr>
        <w:t>S</w:t>
      </w:r>
      <w:r w:rsidRPr="006B71B1">
        <w:rPr>
          <w:noProof/>
        </w:rPr>
        <w:t>WZ/Q/1-2</w:t>
      </w:r>
      <w:r w:rsidRPr="003A52B0">
        <w:rPr>
          <w:noProof/>
        </w:rPr>
        <w:t>)</w:t>
      </w:r>
    </w:p>
    <w:p w:rsidR="0039396C" w:rsidRPr="003A52B0" w:rsidRDefault="0039396C" w:rsidP="0039396C">
      <w:pPr>
        <w:pStyle w:val="SingleTxt"/>
        <w:spacing w:after="0" w:line="120" w:lineRule="exact"/>
        <w:rPr>
          <w:noProof/>
          <w:sz w:val="10"/>
        </w:rPr>
      </w:pPr>
    </w:p>
    <w:p w:rsidR="0039396C" w:rsidRPr="003A52B0" w:rsidRDefault="0039396C" w:rsidP="0039396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3A52B0">
        <w:rPr>
          <w:noProof/>
        </w:rPr>
        <w:tab/>
      </w:r>
      <w:r w:rsidRPr="003A52B0">
        <w:rPr>
          <w:noProof/>
        </w:rPr>
        <w:tab/>
        <w:t>Respuestas a la lista de cuestiones y preguntas</w:t>
      </w:r>
    </w:p>
    <w:p w:rsidR="0039396C" w:rsidRPr="003A52B0" w:rsidRDefault="0039396C" w:rsidP="0039396C">
      <w:pPr>
        <w:pStyle w:val="SingleTxt"/>
        <w:keepNext/>
        <w:keepLines/>
        <w:spacing w:after="0" w:line="120" w:lineRule="exact"/>
        <w:rPr>
          <w:noProof/>
          <w:sz w:val="10"/>
        </w:rPr>
      </w:pPr>
    </w:p>
    <w:p w:rsidR="0039396C" w:rsidRPr="003A52B0" w:rsidRDefault="0039396C" w:rsidP="0039396C">
      <w:pPr>
        <w:pStyle w:val="SingleTxt"/>
        <w:keepNext/>
        <w:keepLines/>
        <w:rPr>
          <w:noProof/>
        </w:rPr>
      </w:pPr>
      <w:r w:rsidRPr="003A52B0">
        <w:rPr>
          <w:noProof/>
        </w:rPr>
        <w:t>Georgia (</w:t>
      </w:r>
      <w:r w:rsidRPr="006B71B1">
        <w:rPr>
          <w:noProof/>
        </w:rPr>
        <w:t>CEDAW/C/GEO/</w:t>
      </w:r>
      <w:r w:rsidRPr="006B71B1">
        <w:rPr>
          <w:noProof/>
        </w:rPr>
        <w:t>Q</w:t>
      </w:r>
      <w:r w:rsidRPr="006B71B1">
        <w:rPr>
          <w:noProof/>
        </w:rPr>
        <w:t>/4-5/Add.1</w:t>
      </w:r>
      <w:r w:rsidRPr="003A52B0">
        <w:rPr>
          <w:noProof/>
        </w:rPr>
        <w:t>)</w:t>
      </w:r>
    </w:p>
    <w:p w:rsidR="0039396C" w:rsidRPr="003A52B0" w:rsidRDefault="0039396C" w:rsidP="0039396C">
      <w:pPr>
        <w:pStyle w:val="SingleTxt"/>
        <w:keepNext/>
        <w:keepLines/>
        <w:rPr>
          <w:noProof/>
        </w:rPr>
      </w:pPr>
      <w:r w:rsidRPr="003A52B0">
        <w:rPr>
          <w:noProof/>
        </w:rPr>
        <w:t>India (</w:t>
      </w:r>
      <w:r w:rsidRPr="006B71B1">
        <w:rPr>
          <w:noProof/>
        </w:rPr>
        <w:t>CEDAW/C/IND/Q</w:t>
      </w:r>
      <w:r w:rsidRPr="006B71B1">
        <w:rPr>
          <w:noProof/>
        </w:rPr>
        <w:t>/</w:t>
      </w:r>
      <w:r w:rsidRPr="006B71B1">
        <w:rPr>
          <w:noProof/>
        </w:rPr>
        <w:t>4-5/Add.1</w:t>
      </w:r>
      <w:r w:rsidRPr="003A52B0">
        <w:rPr>
          <w:noProof/>
        </w:rPr>
        <w:t>)</w:t>
      </w:r>
    </w:p>
    <w:p w:rsidR="0039396C" w:rsidRPr="003A52B0" w:rsidRDefault="0039396C" w:rsidP="0039396C">
      <w:pPr>
        <w:pStyle w:val="SingleTxt"/>
        <w:rPr>
          <w:noProof/>
        </w:rPr>
      </w:pPr>
      <w:r w:rsidRPr="003A52B0">
        <w:rPr>
          <w:noProof/>
        </w:rPr>
        <w:t>Lituania (</w:t>
      </w:r>
      <w:hyperlink r:id="rId19" w:history="1">
        <w:r w:rsidRPr="006B71B1">
          <w:rPr>
            <w:rStyle w:val="Hyperlink"/>
            <w:noProof/>
          </w:rPr>
          <w:t>CEDAW/C/LTU/</w:t>
        </w:r>
        <w:r w:rsidRPr="006B71B1">
          <w:rPr>
            <w:rStyle w:val="Hyperlink"/>
            <w:noProof/>
          </w:rPr>
          <w:t>Q</w:t>
        </w:r>
        <w:r w:rsidRPr="006B71B1">
          <w:rPr>
            <w:rStyle w:val="Hyperlink"/>
            <w:noProof/>
          </w:rPr>
          <w:t>/5/Add.1</w:t>
        </w:r>
      </w:hyperlink>
      <w:r w:rsidRPr="003A52B0">
        <w:rPr>
          <w:noProof/>
        </w:rPr>
        <w:t>)</w:t>
      </w:r>
    </w:p>
    <w:p w:rsidR="0039396C" w:rsidRPr="003A52B0" w:rsidRDefault="0039396C" w:rsidP="0039396C">
      <w:pPr>
        <w:pStyle w:val="SingleTxt"/>
        <w:rPr>
          <w:noProof/>
        </w:rPr>
      </w:pPr>
      <w:r w:rsidRPr="003A52B0">
        <w:rPr>
          <w:noProof/>
        </w:rPr>
        <w:t>Mauritania (</w:t>
      </w:r>
      <w:r w:rsidRPr="006B71B1">
        <w:rPr>
          <w:noProof/>
        </w:rPr>
        <w:t>CEDAW/C/M</w:t>
      </w:r>
      <w:r w:rsidRPr="006B71B1">
        <w:rPr>
          <w:noProof/>
        </w:rPr>
        <w:t>R</w:t>
      </w:r>
      <w:r w:rsidRPr="006B71B1">
        <w:rPr>
          <w:noProof/>
        </w:rPr>
        <w:t>T/Q/2-3/Add.1</w:t>
      </w:r>
      <w:r w:rsidRPr="003A52B0">
        <w:rPr>
          <w:noProof/>
        </w:rPr>
        <w:t>)</w:t>
      </w:r>
    </w:p>
    <w:p w:rsidR="0039396C" w:rsidRPr="003A52B0" w:rsidRDefault="0039396C" w:rsidP="0039396C">
      <w:pPr>
        <w:pStyle w:val="SingleTxt"/>
        <w:rPr>
          <w:noProof/>
        </w:rPr>
      </w:pPr>
      <w:r w:rsidRPr="003A52B0">
        <w:rPr>
          <w:noProof/>
        </w:rPr>
        <w:t>Perú (</w:t>
      </w:r>
      <w:r w:rsidRPr="006B71B1">
        <w:rPr>
          <w:noProof/>
        </w:rPr>
        <w:t>CEDAW/C/PE</w:t>
      </w:r>
      <w:r w:rsidRPr="006B71B1">
        <w:rPr>
          <w:noProof/>
        </w:rPr>
        <w:t>R</w:t>
      </w:r>
      <w:r w:rsidRPr="006B71B1">
        <w:rPr>
          <w:noProof/>
        </w:rPr>
        <w:t>/Q/7-8/Add.1</w:t>
      </w:r>
      <w:r w:rsidRPr="003A52B0">
        <w:rPr>
          <w:noProof/>
        </w:rPr>
        <w:t>)</w:t>
      </w:r>
    </w:p>
    <w:p w:rsidR="0039396C" w:rsidRPr="003A52B0" w:rsidRDefault="0039396C" w:rsidP="0039396C">
      <w:pPr>
        <w:pStyle w:val="SingleTxt"/>
        <w:rPr>
          <w:noProof/>
        </w:rPr>
      </w:pPr>
      <w:r w:rsidRPr="003A52B0">
        <w:rPr>
          <w:noProof/>
        </w:rPr>
        <w:t>República Árabe Siria (</w:t>
      </w:r>
      <w:hyperlink r:id="rId20" w:history="1">
        <w:r w:rsidRPr="006B71B1">
          <w:rPr>
            <w:rStyle w:val="Hyperlink"/>
            <w:noProof/>
          </w:rPr>
          <w:t>CEDAW/C</w:t>
        </w:r>
        <w:r w:rsidRPr="006B71B1">
          <w:rPr>
            <w:rStyle w:val="Hyperlink"/>
            <w:noProof/>
          </w:rPr>
          <w:t>/</w:t>
        </w:r>
        <w:r w:rsidRPr="006B71B1">
          <w:rPr>
            <w:rStyle w:val="Hyperlink"/>
            <w:noProof/>
          </w:rPr>
          <w:t>SYR/Q/2/Add.1</w:t>
        </w:r>
      </w:hyperlink>
      <w:r w:rsidRPr="003A52B0">
        <w:rPr>
          <w:noProof/>
        </w:rPr>
        <w:t>)</w:t>
      </w:r>
    </w:p>
    <w:p w:rsidR="0039396C" w:rsidRPr="003A52B0" w:rsidRDefault="0039396C" w:rsidP="0039396C">
      <w:pPr>
        <w:pStyle w:val="SingleTxt"/>
        <w:rPr>
          <w:noProof/>
        </w:rPr>
      </w:pPr>
      <w:r w:rsidRPr="003A52B0">
        <w:rPr>
          <w:noProof/>
        </w:rPr>
        <w:t>República Centroafricana (</w:t>
      </w:r>
      <w:r w:rsidRPr="006B71B1">
        <w:rPr>
          <w:noProof/>
        </w:rPr>
        <w:t>CEDAW</w:t>
      </w:r>
      <w:r w:rsidRPr="006B71B1">
        <w:rPr>
          <w:noProof/>
        </w:rPr>
        <w:t>/</w:t>
      </w:r>
      <w:r w:rsidRPr="006B71B1">
        <w:rPr>
          <w:noProof/>
        </w:rPr>
        <w:t>C/CAF/Q/1-5/Add.1</w:t>
      </w:r>
      <w:r w:rsidRPr="003A52B0">
        <w:rPr>
          <w:noProof/>
        </w:rPr>
        <w:t>)</w:t>
      </w:r>
    </w:p>
    <w:p w:rsidR="0039396C" w:rsidRPr="003A52B0" w:rsidRDefault="0039396C" w:rsidP="0039396C">
      <w:pPr>
        <w:pStyle w:val="SingleTxt"/>
        <w:rPr>
          <w:noProof/>
        </w:rPr>
      </w:pPr>
      <w:r w:rsidRPr="003A52B0">
        <w:rPr>
          <w:noProof/>
        </w:rPr>
        <w:t>Swazilandia (</w:t>
      </w:r>
      <w:r w:rsidRPr="006B71B1">
        <w:rPr>
          <w:noProof/>
        </w:rPr>
        <w:t>CEDAW/C/SWZ/Q</w:t>
      </w:r>
      <w:r w:rsidRPr="006B71B1">
        <w:rPr>
          <w:noProof/>
        </w:rPr>
        <w:t>/</w:t>
      </w:r>
      <w:r w:rsidRPr="006B71B1">
        <w:rPr>
          <w:noProof/>
        </w:rPr>
        <w:t>1-2/Add.1</w:t>
      </w:r>
      <w:r w:rsidRPr="003A52B0">
        <w:rPr>
          <w:noProof/>
        </w:rPr>
        <w:t>)</w:t>
      </w:r>
    </w:p>
    <w:p w:rsidR="0039396C" w:rsidRPr="003A52B0" w:rsidRDefault="0039396C" w:rsidP="0039396C">
      <w:pPr>
        <w:pStyle w:val="SingleTxt"/>
        <w:spacing w:after="0" w:line="120" w:lineRule="exact"/>
        <w:rPr>
          <w:noProof/>
          <w:sz w:val="10"/>
        </w:rPr>
      </w:pPr>
    </w:p>
    <w:p w:rsidR="0039396C" w:rsidRPr="003A52B0" w:rsidRDefault="0039396C" w:rsidP="00393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42" w:hanging="1267"/>
        <w:rPr>
          <w:noProof/>
        </w:rPr>
      </w:pPr>
      <w:r w:rsidRPr="003A52B0">
        <w:rPr>
          <w:noProof/>
        </w:rPr>
        <w:tab/>
        <w:t>5.</w:t>
      </w:r>
      <w:r w:rsidRPr="003A52B0">
        <w:rPr>
          <w:noProof/>
        </w:rPr>
        <w:tab/>
        <w:t>Seguimiento del examen de los informes presentados por los Estados partes en virtud del artículo 18 de la Convención sobre la Eliminación de Todas las Formas de Discriminación contra la Mujer</w:t>
      </w: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rPr>
          <w:noProof/>
        </w:rPr>
      </w:pPr>
      <w:r w:rsidRPr="003A52B0">
        <w:rPr>
          <w:noProof/>
        </w:rPr>
        <w:t>El Comité examinará cuestiones relacionadas con el seguimiento de las observaciones finales.</w:t>
      </w:r>
    </w:p>
    <w:p w:rsidR="0039396C" w:rsidRPr="003A52B0" w:rsidRDefault="0039396C" w:rsidP="0039396C">
      <w:pPr>
        <w:pStyle w:val="SingleTxt"/>
        <w:spacing w:after="0" w:line="120" w:lineRule="exact"/>
        <w:rPr>
          <w:noProof/>
          <w:sz w:val="10"/>
        </w:rPr>
      </w:pPr>
    </w:p>
    <w:p w:rsidR="0039396C" w:rsidRPr="003A52B0" w:rsidRDefault="0039396C" w:rsidP="00393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96" w:hanging="1267"/>
        <w:rPr>
          <w:noProof/>
        </w:rPr>
      </w:pPr>
      <w:r w:rsidRPr="003A52B0">
        <w:rPr>
          <w:noProof/>
        </w:rPr>
        <w:tab/>
        <w:t>6.</w:t>
      </w:r>
      <w:r w:rsidRPr="003A52B0">
        <w:rPr>
          <w:noProof/>
        </w:rPr>
        <w:tab/>
        <w:t>Aplicación de los artículos 21 y 22 de la Convención sobre la Eliminación de Todas las Formas de Discriminación contra la Mujer</w:t>
      </w: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rPr>
          <w:noProof/>
        </w:rPr>
      </w:pPr>
      <w:r w:rsidRPr="003A52B0">
        <w:rPr>
          <w:noProof/>
        </w:rPr>
        <w:t>El artículo 21 de la Convención establece que el Comité podrá hacer sugerencias y recomendaciones de carácter general basadas en el examen de los informes y de los datos transmitidos por los Estados partes, y que esas sugerencias y recomendaciones de carácter general se incluirán en el informe del Comité junto con las observaciones, si las hubiere, de los Estados partes.</w:t>
      </w:r>
    </w:p>
    <w:p w:rsidR="0039396C" w:rsidRPr="003A52B0" w:rsidRDefault="0039396C" w:rsidP="0039396C">
      <w:pPr>
        <w:pStyle w:val="SingleTxt"/>
        <w:rPr>
          <w:noProof/>
        </w:rPr>
      </w:pPr>
      <w:r w:rsidRPr="003A52B0">
        <w:rPr>
          <w:noProof/>
        </w:rPr>
        <w:t>Según el artículo 22 de la Convención, los organismos especializados tendrán derecho a estar representados en el examen de la aplicación de las disposiciones de la Convención que correspondan a sus ámbitos de competencia y el Comité podrá invitar a esos organismos a que presenten informes sobre la aplicación de la Convención en dichos ámbitos.</w:t>
      </w:r>
    </w:p>
    <w:p w:rsidR="0039396C" w:rsidRPr="003A52B0" w:rsidRDefault="0039396C" w:rsidP="0039396C">
      <w:pPr>
        <w:pStyle w:val="SingleTxt"/>
        <w:spacing w:after="0" w:line="120" w:lineRule="exact"/>
        <w:rPr>
          <w:noProof/>
          <w:sz w:val="10"/>
        </w:rPr>
      </w:pPr>
    </w:p>
    <w:p w:rsidR="0039396C" w:rsidRPr="003A52B0" w:rsidRDefault="0039396C" w:rsidP="00393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3A52B0">
        <w:rPr>
          <w:noProof/>
        </w:rPr>
        <w:tab/>
      </w:r>
      <w:r w:rsidRPr="003A52B0">
        <w:rPr>
          <w:noProof/>
        </w:rPr>
        <w:tab/>
        <w:t>Documentación</w:t>
      </w: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rPr>
          <w:noProof/>
        </w:rPr>
      </w:pPr>
      <w:r w:rsidRPr="003A52B0">
        <w:rPr>
          <w:noProof/>
        </w:rPr>
        <w:t>Informes presentados por los organismos especializados de las Naciones Unidas sobre la aplicación de la Convención en sus ámbitos de competencia.</w:t>
      </w:r>
    </w:p>
    <w:p w:rsidR="0039396C" w:rsidRPr="003A52B0" w:rsidRDefault="0039396C" w:rsidP="0039396C">
      <w:pPr>
        <w:pStyle w:val="SingleTxt"/>
        <w:spacing w:after="0" w:line="120" w:lineRule="exact"/>
        <w:rPr>
          <w:noProof/>
          <w:sz w:val="10"/>
        </w:rPr>
      </w:pPr>
    </w:p>
    <w:p w:rsidR="0039396C" w:rsidRPr="003A52B0" w:rsidRDefault="0039396C" w:rsidP="00393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3A52B0">
        <w:rPr>
          <w:noProof/>
        </w:rPr>
        <w:tab/>
        <w:t>7.</w:t>
      </w:r>
      <w:r w:rsidRPr="003A52B0">
        <w:rPr>
          <w:noProof/>
        </w:rPr>
        <w:tab/>
        <w:t>Medios de agilizar los trabajos del Comité</w:t>
      </w: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rPr>
          <w:noProof/>
        </w:rPr>
      </w:pPr>
      <w:r w:rsidRPr="003A52B0">
        <w:rPr>
          <w:noProof/>
        </w:rPr>
        <w:t>El Comité examinará cuestiones relacionadas con sus métodos de trabajo.</w:t>
      </w:r>
    </w:p>
    <w:p w:rsidR="0039396C" w:rsidRPr="003A52B0" w:rsidRDefault="0039396C" w:rsidP="0039396C">
      <w:pPr>
        <w:pStyle w:val="SingleTxt"/>
        <w:spacing w:after="0" w:line="120" w:lineRule="exact"/>
        <w:rPr>
          <w:noProof/>
          <w:sz w:val="10"/>
        </w:rPr>
      </w:pPr>
    </w:p>
    <w:p w:rsidR="0039396C" w:rsidRPr="003A52B0" w:rsidRDefault="0039396C" w:rsidP="00393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16" w:hanging="1267"/>
        <w:rPr>
          <w:noProof/>
        </w:rPr>
      </w:pPr>
      <w:r w:rsidRPr="003A52B0">
        <w:rPr>
          <w:noProof/>
        </w:rPr>
        <w:tab/>
        <w:t>8.</w:t>
      </w:r>
      <w:r w:rsidRPr="003A52B0">
        <w:rPr>
          <w:noProof/>
        </w:rPr>
        <w:tab/>
        <w:t>Actividades del Comité en relación con el Protocolo Facultativo de la Convención sobre la Eliminación de Todas las Formas de Discriminación contra la Mujer</w:t>
      </w: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rPr>
          <w:noProof/>
        </w:rPr>
      </w:pPr>
      <w:r w:rsidRPr="003A52B0">
        <w:rPr>
          <w:noProof/>
        </w:rPr>
        <w:t>El 29° período de sesiones del Grupo de Trabajo sobre las comunicaciones presentadas con arreglo al Protocolo Facultativo se celebrará en Ginebra, del 25 al 27 de junio de 2014.</w:t>
      </w:r>
    </w:p>
    <w:p w:rsidR="0039396C" w:rsidRPr="003A52B0" w:rsidRDefault="0039396C" w:rsidP="0039396C">
      <w:pPr>
        <w:pStyle w:val="SingleTxt"/>
        <w:rPr>
          <w:noProof/>
        </w:rPr>
      </w:pPr>
      <w:r w:rsidRPr="003A52B0">
        <w:rPr>
          <w:noProof/>
        </w:rPr>
        <w:t>En su 58° período de sesiones, el Comité continuará cumpliendo su mandato en virtud de los artículos 2 y 8 del Protocolo Facultativo de la Convención.</w:t>
      </w:r>
    </w:p>
    <w:p w:rsidR="0039396C" w:rsidRPr="003A52B0" w:rsidRDefault="0039396C" w:rsidP="0039396C">
      <w:pPr>
        <w:pStyle w:val="SingleTxt"/>
        <w:spacing w:after="0" w:line="120" w:lineRule="exact"/>
        <w:rPr>
          <w:noProof/>
          <w:sz w:val="10"/>
        </w:rPr>
      </w:pPr>
    </w:p>
    <w:p w:rsidR="0039396C" w:rsidRPr="003A52B0" w:rsidRDefault="0039396C" w:rsidP="00393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3A52B0">
        <w:rPr>
          <w:noProof/>
        </w:rPr>
        <w:tab/>
        <w:t>9.</w:t>
      </w:r>
      <w:r w:rsidRPr="003A52B0">
        <w:rPr>
          <w:noProof/>
        </w:rPr>
        <w:tab/>
        <w:t>Programa provisional del 59º período de sesiones del Comité</w:t>
      </w:r>
    </w:p>
    <w:p w:rsidR="0039396C" w:rsidRPr="003A52B0" w:rsidRDefault="0039396C" w:rsidP="0039396C">
      <w:pPr>
        <w:pStyle w:val="SingleTxt"/>
        <w:spacing w:after="0" w:line="120" w:lineRule="exact"/>
        <w:rPr>
          <w:noProof/>
          <w:sz w:val="10"/>
        </w:rPr>
      </w:pPr>
    </w:p>
    <w:p w:rsidR="0039396C" w:rsidRPr="003A52B0" w:rsidRDefault="0039396C" w:rsidP="00393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3A52B0">
        <w:rPr>
          <w:noProof/>
        </w:rPr>
        <w:tab/>
      </w:r>
      <w:r w:rsidRPr="003A52B0">
        <w:rPr>
          <w:noProof/>
        </w:rPr>
        <w:tab/>
        <w:t>Documentación</w:t>
      </w:r>
    </w:p>
    <w:p w:rsidR="0039396C" w:rsidRPr="003A52B0" w:rsidRDefault="0039396C" w:rsidP="0039396C">
      <w:pPr>
        <w:pStyle w:val="SingleTxt"/>
        <w:spacing w:after="0" w:line="120" w:lineRule="exact"/>
        <w:rPr>
          <w:noProof/>
          <w:sz w:val="10"/>
        </w:rPr>
      </w:pPr>
    </w:p>
    <w:p w:rsidR="0039396C" w:rsidRPr="003A52B0" w:rsidRDefault="0039396C" w:rsidP="0039396C">
      <w:pPr>
        <w:pStyle w:val="SingleTxt"/>
        <w:rPr>
          <w:noProof/>
        </w:rPr>
      </w:pPr>
      <w:r w:rsidRPr="003A52B0">
        <w:rPr>
          <w:noProof/>
        </w:rPr>
        <w:t>Programa provisional del 59º período de sesiones (</w:t>
      </w:r>
      <w:r w:rsidRPr="006B71B1">
        <w:rPr>
          <w:noProof/>
        </w:rPr>
        <w:t>CEDAW/</w:t>
      </w:r>
      <w:r w:rsidRPr="006B71B1">
        <w:rPr>
          <w:noProof/>
        </w:rPr>
        <w:t>C</w:t>
      </w:r>
      <w:r w:rsidRPr="006B71B1">
        <w:rPr>
          <w:noProof/>
        </w:rPr>
        <w:t>/59/1</w:t>
      </w:r>
      <w:r w:rsidRPr="003A52B0">
        <w:rPr>
          <w:noProof/>
        </w:rPr>
        <w:t>)</w:t>
      </w:r>
    </w:p>
    <w:p w:rsidR="0039396C" w:rsidRPr="003A52B0" w:rsidRDefault="0039396C" w:rsidP="0039396C">
      <w:pPr>
        <w:pStyle w:val="SingleTxt"/>
        <w:spacing w:after="0" w:line="120" w:lineRule="exact"/>
        <w:rPr>
          <w:noProof/>
          <w:sz w:val="10"/>
        </w:rPr>
      </w:pPr>
    </w:p>
    <w:p w:rsidR="0039396C" w:rsidRPr="003A52B0" w:rsidRDefault="0039396C" w:rsidP="003939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3A52B0">
        <w:rPr>
          <w:noProof/>
        </w:rPr>
        <w:tab/>
        <w:t>10.</w:t>
      </w:r>
      <w:r w:rsidRPr="003A52B0">
        <w:rPr>
          <w:noProof/>
        </w:rPr>
        <w:tab/>
        <w:t>Aprobación del informe del Comité sobre su 58º período de sesiones</w:t>
      </w:r>
    </w:p>
    <w:p w:rsidR="00E13AA1" w:rsidRPr="003A52B0" w:rsidRDefault="0039396C" w:rsidP="0039396C">
      <w:pPr>
        <w:pStyle w:val="SingleTxt"/>
        <w:rPr>
          <w:noProof/>
        </w:rPr>
      </w:pPr>
      <w:r w:rsidRPr="003A52B0">
        <w:rPr>
          <w:noProof/>
          <w:w w:val="100"/>
          <w:lang w:eastAsia="es-ES_tradnl"/>
        </w:rPr>
        <w:pict>
          <v:line id="_x0000_s1026" style="position:absolute;left:0;text-align:left;z-index:1" from="210.2pt,24pt" to="282.2pt,24pt" strokecolor="#010000" strokeweight=".25pt"/>
        </w:pict>
      </w:r>
    </w:p>
    <w:sectPr w:rsidR="00E13AA1" w:rsidRPr="003A52B0" w:rsidSect="009F1E4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24T09:54:00Z" w:initials="Start">
    <w:p w:rsidR="00E13AA1" w:rsidRPr="0039396C" w:rsidRDefault="00E13AA1">
      <w:pPr>
        <w:pStyle w:val="CommentText"/>
        <w:rPr>
          <w:lang w:val="en-US"/>
        </w:rPr>
      </w:pPr>
      <w:r>
        <w:fldChar w:fldCharType="begin"/>
      </w:r>
      <w:r w:rsidRPr="0039396C">
        <w:rPr>
          <w:rStyle w:val="CommentReference"/>
          <w:lang w:val="en-US"/>
        </w:rPr>
        <w:instrText xml:space="preserve"> </w:instrText>
      </w:r>
      <w:r w:rsidRPr="0039396C">
        <w:rPr>
          <w:lang w:val="en-US"/>
        </w:rPr>
        <w:instrText>PAGE \# "'Page: '#'</w:instrText>
      </w:r>
      <w:r w:rsidRPr="0039396C">
        <w:rPr>
          <w:lang w:val="en-US"/>
        </w:rPr>
        <w:br/>
        <w:instrText>'"</w:instrText>
      </w:r>
      <w:r w:rsidRPr="0039396C">
        <w:rPr>
          <w:rStyle w:val="CommentReference"/>
          <w:lang w:val="en-US"/>
        </w:rPr>
        <w:instrText xml:space="preserve"> </w:instrText>
      </w:r>
      <w:r>
        <w:fldChar w:fldCharType="end"/>
      </w:r>
      <w:r>
        <w:rPr>
          <w:rStyle w:val="CommentReference"/>
        </w:rPr>
        <w:annotationRef/>
      </w:r>
      <w:r w:rsidRPr="0039396C">
        <w:rPr>
          <w:lang w:val="en-US"/>
        </w:rPr>
        <w:t>&lt;&lt;ODS JOB NO&gt;&gt;N1429227S&lt;&lt;ODS JOB NO&gt;&gt;</w:t>
      </w:r>
    </w:p>
    <w:p w:rsidR="00E13AA1" w:rsidRPr="0039396C" w:rsidRDefault="00E13AA1">
      <w:pPr>
        <w:pStyle w:val="CommentText"/>
        <w:rPr>
          <w:lang w:val="en-US"/>
        </w:rPr>
      </w:pPr>
      <w:r w:rsidRPr="0039396C">
        <w:rPr>
          <w:lang w:val="en-US"/>
        </w:rPr>
        <w:t>&lt;&lt;ODS DOC SYMBOL1&gt;&gt;CEDAW/C/58/1&lt;&lt;ODS DOC SYMBOL1&gt;&gt;</w:t>
      </w:r>
    </w:p>
    <w:p w:rsidR="00E13AA1" w:rsidRPr="0039396C" w:rsidRDefault="00E13AA1">
      <w:pPr>
        <w:pStyle w:val="CommentText"/>
        <w:rPr>
          <w:lang w:val="en-US"/>
        </w:rPr>
      </w:pPr>
      <w:r w:rsidRPr="0039396C">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7786" w:rsidRDefault="00887786" w:rsidP="008F1E8F">
      <w:pPr>
        <w:spacing w:line="240" w:lineRule="auto"/>
      </w:pPr>
      <w:r>
        <w:separator/>
      </w:r>
    </w:p>
  </w:endnote>
  <w:endnote w:type="continuationSeparator" w:id="0">
    <w:p w:rsidR="00887786" w:rsidRDefault="00887786"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E13AA1" w:rsidTr="00E13AA1">
      <w:tblPrEx>
        <w:tblCellMar>
          <w:top w:w="0" w:type="dxa"/>
          <w:bottom w:w="0" w:type="dxa"/>
        </w:tblCellMar>
      </w:tblPrEx>
      <w:tc>
        <w:tcPr>
          <w:tcW w:w="4995" w:type="dxa"/>
          <w:shd w:val="clear" w:color="auto" w:fill="auto"/>
        </w:tcPr>
        <w:p w:rsidR="00E13AA1" w:rsidRPr="00E13AA1" w:rsidRDefault="00E13AA1" w:rsidP="00E13AA1">
          <w:pPr>
            <w:pStyle w:val="Footer"/>
            <w:jc w:val="right"/>
            <w:rPr>
              <w:b w:val="0"/>
              <w:w w:val="103"/>
              <w:sz w:val="14"/>
            </w:rPr>
          </w:pPr>
          <w:fldSimple w:instr=" DOCVARIABLE &quot;FooterJN&quot; \* MERGEFORMAT ">
            <w:r w:rsidR="008A5556">
              <w:rPr>
                <w:b w:val="0"/>
                <w:w w:val="103"/>
                <w:sz w:val="14"/>
              </w:rPr>
              <w:t>14-29227</w:t>
            </w:r>
          </w:fldSimple>
        </w:p>
      </w:tc>
      <w:tc>
        <w:tcPr>
          <w:tcW w:w="4995" w:type="dxa"/>
          <w:shd w:val="clear" w:color="auto" w:fill="auto"/>
        </w:tcPr>
        <w:p w:rsidR="00E13AA1" w:rsidRPr="00E13AA1" w:rsidRDefault="00E13AA1" w:rsidP="00E13AA1">
          <w:pPr>
            <w:pStyle w:val="Footer"/>
            <w:rPr>
              <w:w w:val="103"/>
            </w:rPr>
          </w:pPr>
          <w:r>
            <w:rPr>
              <w:w w:val="103"/>
            </w:rPr>
            <w:fldChar w:fldCharType="begin"/>
          </w:r>
          <w:r>
            <w:rPr>
              <w:w w:val="103"/>
            </w:rPr>
            <w:instrText xml:space="preserve"> PAGE  \* Arabic  \* MERGEFORMAT </w:instrText>
          </w:r>
          <w:r>
            <w:rPr>
              <w:w w:val="103"/>
            </w:rPr>
            <w:fldChar w:fldCharType="separate"/>
          </w:r>
          <w:r w:rsidR="008801CE">
            <w:rPr>
              <w:w w:val="103"/>
            </w:rPr>
            <w:t>2</w:t>
          </w:r>
          <w:r>
            <w:rPr>
              <w:w w:val="103"/>
            </w:rPr>
            <w:fldChar w:fldCharType="end"/>
          </w:r>
          <w:r>
            <w:rPr>
              <w:w w:val="103"/>
            </w:rPr>
            <w:t>/</w:t>
          </w:r>
          <w:fldSimple w:instr=" NUMPAGES  \* Arabic  \* MERGEFORMAT ">
            <w:r w:rsidR="008A5556">
              <w:rPr>
                <w:w w:val="103"/>
              </w:rPr>
              <w:t>5</w:t>
            </w:r>
          </w:fldSimple>
        </w:p>
      </w:tc>
    </w:tr>
  </w:tbl>
  <w:p w:rsidR="00E13AA1" w:rsidRPr="00E13AA1" w:rsidRDefault="00E13AA1" w:rsidP="00E13AA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E13AA1" w:rsidTr="00E13AA1">
      <w:tblPrEx>
        <w:tblCellMar>
          <w:top w:w="0" w:type="dxa"/>
          <w:bottom w:w="0" w:type="dxa"/>
        </w:tblCellMar>
      </w:tblPrEx>
      <w:tc>
        <w:tcPr>
          <w:tcW w:w="4995" w:type="dxa"/>
          <w:shd w:val="clear" w:color="auto" w:fill="auto"/>
        </w:tcPr>
        <w:p w:rsidR="00E13AA1" w:rsidRPr="00E13AA1" w:rsidRDefault="00E13AA1" w:rsidP="00E13AA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A5556">
            <w:rPr>
              <w:w w:val="103"/>
            </w:rPr>
            <w:t>5</w:t>
          </w:r>
          <w:r>
            <w:rPr>
              <w:w w:val="103"/>
            </w:rPr>
            <w:fldChar w:fldCharType="end"/>
          </w:r>
          <w:r>
            <w:rPr>
              <w:w w:val="103"/>
            </w:rPr>
            <w:t>/</w:t>
          </w:r>
          <w:fldSimple w:instr=" NUMPAGES  \* Arabic  \* MERGEFORMAT ">
            <w:r w:rsidR="008A5556">
              <w:rPr>
                <w:w w:val="103"/>
              </w:rPr>
              <w:t>5</w:t>
            </w:r>
          </w:fldSimple>
        </w:p>
      </w:tc>
      <w:tc>
        <w:tcPr>
          <w:tcW w:w="4995" w:type="dxa"/>
          <w:shd w:val="clear" w:color="auto" w:fill="auto"/>
        </w:tcPr>
        <w:p w:rsidR="00E13AA1" w:rsidRPr="00E13AA1" w:rsidRDefault="00E13AA1" w:rsidP="00E13AA1">
          <w:pPr>
            <w:pStyle w:val="Footer"/>
            <w:rPr>
              <w:b w:val="0"/>
              <w:w w:val="103"/>
              <w:sz w:val="14"/>
            </w:rPr>
          </w:pPr>
          <w:fldSimple w:instr=" DOCVARIABLE &quot;FooterJN&quot; \* MERGEFORMAT ">
            <w:r w:rsidR="008A5556">
              <w:rPr>
                <w:b w:val="0"/>
                <w:w w:val="103"/>
                <w:sz w:val="14"/>
              </w:rPr>
              <w:t>14-29227</w:t>
            </w:r>
          </w:fldSimple>
        </w:p>
      </w:tc>
    </w:tr>
  </w:tbl>
  <w:p w:rsidR="00E13AA1" w:rsidRPr="00E13AA1" w:rsidRDefault="00E13AA1" w:rsidP="00E13AA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AA1" w:rsidRPr="00E13AA1" w:rsidRDefault="00E13AA1" w:rsidP="00E13AA1">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74.95pt;width:54.9pt;height:63.85pt;z-index:1;mso-position-horizontal-relative:page;mso-position-vertical-relative:page" o:preferrelative="f" filled="t">
          <v:imagedata r:id="rId1" o:title="1&amp;Size =1&amp;Lang = S"/>
          <w10:wrap anchorx="page" anchory="page"/>
        </v:shape>
      </w:pict>
    </w:r>
  </w:p>
  <w:tbl>
    <w:tblPr>
      <w:tblW w:w="0" w:type="auto"/>
      <w:tblLayout w:type="fixed"/>
      <w:tblCellMar>
        <w:left w:w="70" w:type="dxa"/>
        <w:right w:w="70" w:type="dxa"/>
      </w:tblCellMar>
      <w:tblLook w:val="0000"/>
    </w:tblPr>
    <w:tblGrid>
      <w:gridCol w:w="3686"/>
      <w:gridCol w:w="4995"/>
    </w:tblGrid>
    <w:tr w:rsidR="00E13AA1" w:rsidTr="00E13AA1">
      <w:tblPrEx>
        <w:tblCellMar>
          <w:top w:w="0" w:type="dxa"/>
          <w:bottom w:w="0" w:type="dxa"/>
        </w:tblCellMar>
      </w:tblPrEx>
      <w:tc>
        <w:tcPr>
          <w:tcW w:w="3686" w:type="dxa"/>
        </w:tcPr>
        <w:p w:rsidR="00E13AA1" w:rsidRDefault="00E13AA1" w:rsidP="00E13AA1">
          <w:pPr>
            <w:pStyle w:val="ReleaseDate"/>
          </w:pPr>
          <w:r>
            <w:t>14-29227</w:t>
          </w:r>
          <w:r w:rsidR="0039396C">
            <w:t>X</w:t>
          </w:r>
          <w:r>
            <w:t xml:space="preserve"> (S)    </w:t>
          </w:r>
        </w:p>
        <w:p w:rsidR="00E13AA1" w:rsidRPr="00E13AA1" w:rsidRDefault="00E13AA1" w:rsidP="00E13AA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*1429227*</w:t>
          </w:r>
        </w:p>
      </w:tc>
      <w:tc>
        <w:tcPr>
          <w:tcW w:w="4995" w:type="dxa"/>
        </w:tcPr>
        <w:p w:rsidR="00E13AA1" w:rsidRDefault="00E13AA1" w:rsidP="00E13AA1">
          <w:pPr>
            <w:pStyle w:val="Footer"/>
            <w:jc w:val="right"/>
            <w:rPr>
              <w:b w:val="0"/>
              <w:sz w:val="20"/>
            </w:rPr>
          </w:pPr>
          <w:r>
            <w:rPr>
              <w:b w:val="0"/>
              <w:sz w:val="20"/>
            </w:rPr>
            <w:pict>
              <v:shape id="_x0000_i1026" type="#_x0000_t75" style="width:85.5pt;height:18pt">
                <v:imagedata r:id="rId2" o:title="recycle_Spanish"/>
              </v:shape>
            </w:pict>
          </w:r>
        </w:p>
      </w:tc>
    </w:tr>
  </w:tbl>
  <w:p w:rsidR="00E13AA1" w:rsidRPr="00E13AA1" w:rsidRDefault="00E13AA1" w:rsidP="00E13AA1">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7786" w:rsidRDefault="00887786" w:rsidP="008F1E8F">
      <w:pPr>
        <w:spacing w:line="240" w:lineRule="auto"/>
      </w:pPr>
      <w:r>
        <w:separator/>
      </w:r>
    </w:p>
  </w:footnote>
  <w:footnote w:type="continuationSeparator" w:id="0">
    <w:p w:rsidR="00887786" w:rsidRDefault="00887786" w:rsidP="008F1E8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E13AA1" w:rsidTr="00E13AA1">
      <w:tblPrEx>
        <w:tblCellMar>
          <w:top w:w="0" w:type="dxa"/>
          <w:bottom w:w="0" w:type="dxa"/>
        </w:tblCellMar>
      </w:tblPrEx>
      <w:trPr>
        <w:trHeight w:hRule="exact" w:val="864"/>
      </w:trPr>
      <w:tc>
        <w:tcPr>
          <w:tcW w:w="4838" w:type="dxa"/>
          <w:shd w:val="clear" w:color="auto" w:fill="auto"/>
          <w:vAlign w:val="bottom"/>
        </w:tcPr>
        <w:p w:rsidR="00E13AA1" w:rsidRPr="00E13AA1" w:rsidRDefault="00E13AA1" w:rsidP="00E13AA1">
          <w:pPr>
            <w:pStyle w:val="Header"/>
            <w:spacing w:after="80"/>
            <w:rPr>
              <w:b/>
            </w:rPr>
          </w:pPr>
          <w:fldSimple w:instr=" DOCVARIABLE &quot;sss1&quot; \* MERGEFORMAT ">
            <w:r w:rsidR="008A5556">
              <w:rPr>
                <w:b/>
              </w:rPr>
              <w:t>CEDAW/C/58/1</w:t>
            </w:r>
          </w:fldSimple>
        </w:p>
      </w:tc>
      <w:tc>
        <w:tcPr>
          <w:tcW w:w="4995" w:type="dxa"/>
          <w:shd w:val="clear" w:color="auto" w:fill="auto"/>
          <w:vAlign w:val="bottom"/>
        </w:tcPr>
        <w:p w:rsidR="00E13AA1" w:rsidRDefault="00E13AA1" w:rsidP="00E13AA1">
          <w:pPr>
            <w:pStyle w:val="Header"/>
          </w:pPr>
        </w:p>
      </w:tc>
    </w:tr>
  </w:tbl>
  <w:p w:rsidR="00E13AA1" w:rsidRPr="00E13AA1" w:rsidRDefault="00E13AA1" w:rsidP="00E13AA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E13AA1" w:rsidTr="00E13AA1">
      <w:tblPrEx>
        <w:tblCellMar>
          <w:top w:w="0" w:type="dxa"/>
          <w:bottom w:w="0" w:type="dxa"/>
        </w:tblCellMar>
      </w:tblPrEx>
      <w:trPr>
        <w:trHeight w:hRule="exact" w:val="864"/>
      </w:trPr>
      <w:tc>
        <w:tcPr>
          <w:tcW w:w="4838" w:type="dxa"/>
          <w:shd w:val="clear" w:color="auto" w:fill="auto"/>
          <w:vAlign w:val="bottom"/>
        </w:tcPr>
        <w:p w:rsidR="00E13AA1" w:rsidRDefault="00E13AA1" w:rsidP="00E13AA1">
          <w:pPr>
            <w:pStyle w:val="Header"/>
          </w:pPr>
        </w:p>
      </w:tc>
      <w:tc>
        <w:tcPr>
          <w:tcW w:w="4995" w:type="dxa"/>
          <w:shd w:val="clear" w:color="auto" w:fill="auto"/>
          <w:vAlign w:val="bottom"/>
        </w:tcPr>
        <w:p w:rsidR="00E13AA1" w:rsidRPr="00E13AA1" w:rsidRDefault="00E13AA1" w:rsidP="00E13AA1">
          <w:pPr>
            <w:pStyle w:val="Header"/>
            <w:spacing w:after="80"/>
            <w:jc w:val="right"/>
            <w:rPr>
              <w:b/>
            </w:rPr>
          </w:pPr>
          <w:fldSimple w:instr=" DOCVARIABLE &quot;sss1&quot; \* MERGEFORMAT ">
            <w:r w:rsidR="008A5556">
              <w:rPr>
                <w:b/>
              </w:rPr>
              <w:t>CEDAW/C/58/1</w:t>
            </w:r>
          </w:fldSimple>
        </w:p>
      </w:tc>
    </w:tr>
  </w:tbl>
  <w:p w:rsidR="00E13AA1" w:rsidRPr="00E13AA1" w:rsidRDefault="00E13AA1" w:rsidP="00E13AA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13AA1" w:rsidTr="00E13AA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13AA1" w:rsidRDefault="00E13AA1" w:rsidP="00E13AA1">
          <w:pPr>
            <w:pStyle w:val="Header"/>
            <w:spacing w:after="120"/>
          </w:pPr>
        </w:p>
      </w:tc>
      <w:tc>
        <w:tcPr>
          <w:tcW w:w="2059" w:type="dxa"/>
          <w:tcBorders>
            <w:bottom w:val="single" w:sz="4" w:space="0" w:color="auto"/>
          </w:tcBorders>
          <w:shd w:val="clear" w:color="auto" w:fill="auto"/>
          <w:vAlign w:val="bottom"/>
        </w:tcPr>
        <w:p w:rsidR="00E13AA1" w:rsidRPr="00E13AA1" w:rsidRDefault="00E13AA1" w:rsidP="00E13AA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13AA1" w:rsidRDefault="00E13AA1" w:rsidP="00E13AA1">
          <w:pPr>
            <w:pStyle w:val="Header"/>
            <w:spacing w:after="120"/>
          </w:pPr>
        </w:p>
      </w:tc>
      <w:tc>
        <w:tcPr>
          <w:tcW w:w="6523" w:type="dxa"/>
          <w:gridSpan w:val="3"/>
          <w:tcBorders>
            <w:bottom w:val="single" w:sz="4" w:space="0" w:color="auto"/>
          </w:tcBorders>
          <w:shd w:val="clear" w:color="auto" w:fill="auto"/>
          <w:vAlign w:val="bottom"/>
        </w:tcPr>
        <w:p w:rsidR="00E13AA1" w:rsidRPr="00E13AA1" w:rsidRDefault="00E13AA1" w:rsidP="00E13AA1">
          <w:pPr>
            <w:spacing w:after="80" w:line="240" w:lineRule="auto"/>
            <w:jc w:val="right"/>
            <w:rPr>
              <w:position w:val="-4"/>
            </w:rPr>
          </w:pPr>
          <w:r>
            <w:rPr>
              <w:position w:val="-4"/>
              <w:sz w:val="40"/>
            </w:rPr>
            <w:t>CEDAW</w:t>
          </w:r>
          <w:r>
            <w:rPr>
              <w:position w:val="-4"/>
            </w:rPr>
            <w:t>/C/58/1</w:t>
          </w:r>
        </w:p>
      </w:tc>
    </w:tr>
    <w:tr w:rsidR="00E13AA1" w:rsidRPr="00E13AA1" w:rsidTr="00E13AA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13AA1" w:rsidRDefault="00E13AA1" w:rsidP="00E13AA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13AA1" w:rsidRPr="00E13AA1" w:rsidRDefault="00E13AA1" w:rsidP="00E13AA1">
          <w:pPr>
            <w:pStyle w:val="Header"/>
            <w:spacing w:before="109"/>
          </w:pPr>
        </w:p>
      </w:tc>
      <w:tc>
        <w:tcPr>
          <w:tcW w:w="5227" w:type="dxa"/>
          <w:gridSpan w:val="3"/>
          <w:tcBorders>
            <w:top w:val="single" w:sz="4" w:space="0" w:color="auto"/>
            <w:bottom w:val="single" w:sz="12" w:space="0" w:color="auto"/>
          </w:tcBorders>
          <w:shd w:val="clear" w:color="auto" w:fill="auto"/>
        </w:tcPr>
        <w:p w:rsidR="00E13AA1" w:rsidRPr="00E13AA1" w:rsidRDefault="00E13AA1" w:rsidP="00E13AA1">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13AA1" w:rsidRPr="0039396C" w:rsidRDefault="00E13AA1" w:rsidP="00E13AA1">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E13AA1" w:rsidRDefault="00E13AA1" w:rsidP="00E13AA1">
          <w:pPr>
            <w:pStyle w:val="Distribution"/>
            <w:spacing w:before="240"/>
          </w:pPr>
          <w:r>
            <w:t>Distr. general</w:t>
          </w:r>
        </w:p>
        <w:p w:rsidR="00E13AA1" w:rsidRDefault="00E13AA1" w:rsidP="00E13AA1">
          <w:pPr>
            <w:pStyle w:val="Publication"/>
          </w:pPr>
          <w:r>
            <w:t>7 de abril de 2014</w:t>
          </w:r>
        </w:p>
        <w:p w:rsidR="00E13AA1" w:rsidRDefault="00E13AA1" w:rsidP="00E13AA1">
          <w:r>
            <w:t>Español</w:t>
          </w:r>
        </w:p>
        <w:p w:rsidR="00E13AA1" w:rsidRDefault="00E13AA1" w:rsidP="00E13AA1">
          <w:pPr>
            <w:pStyle w:val="Original"/>
          </w:pPr>
          <w:r>
            <w:t>Original: inglés</w:t>
          </w:r>
        </w:p>
        <w:p w:rsidR="00E13AA1" w:rsidRPr="00E13AA1" w:rsidRDefault="00E13AA1" w:rsidP="00E13AA1"/>
      </w:tc>
    </w:tr>
  </w:tbl>
  <w:p w:rsidR="00E13AA1" w:rsidRPr="00E13AA1" w:rsidRDefault="00E13AA1" w:rsidP="00E13AA1">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9227*"/>
    <w:docVar w:name="CreationDt" w:val="24/04/2014 9:54: AM"/>
    <w:docVar w:name="DocCategory" w:val="Doc"/>
    <w:docVar w:name="DocType" w:val="Final"/>
    <w:docVar w:name="FooterJN" w:val="14-29227"/>
    <w:docVar w:name="jobn" w:val="14-29227 (S)"/>
    <w:docVar w:name="jobnDT" w:val="14-29227 (S)   240414"/>
    <w:docVar w:name="jobnDTDT" w:val="14-29227 (S)   240414   240414"/>
    <w:docVar w:name="JobNo" w:val="1429227S"/>
    <w:docVar w:name="JobNo2" w:val="149:54: AM"/>
    <w:docVar w:name="OandT" w:val="MAGV"/>
    <w:docVar w:name="sss1" w:val="CEDAW/C/58/1"/>
    <w:docVar w:name="sss2" w:val="-"/>
    <w:docVar w:name="Symbol1" w:val="CEDAW/C/58/1"/>
    <w:docVar w:name="Symbol2" w:val="-"/>
  </w:docVars>
  <w:rsids>
    <w:rsidRoot w:val="005E5E16"/>
    <w:rsid w:val="0000104C"/>
    <w:rsid w:val="000025A2"/>
    <w:rsid w:val="0000430F"/>
    <w:rsid w:val="00005995"/>
    <w:rsid w:val="00010E90"/>
    <w:rsid w:val="000145F1"/>
    <w:rsid w:val="00026454"/>
    <w:rsid w:val="000271D6"/>
    <w:rsid w:val="000336E0"/>
    <w:rsid w:val="0003430A"/>
    <w:rsid w:val="00040B8F"/>
    <w:rsid w:val="00044517"/>
    <w:rsid w:val="0005203D"/>
    <w:rsid w:val="000534EB"/>
    <w:rsid w:val="0006088E"/>
    <w:rsid w:val="00061177"/>
    <w:rsid w:val="000667E7"/>
    <w:rsid w:val="00067D9C"/>
    <w:rsid w:val="00076C30"/>
    <w:rsid w:val="00076E01"/>
    <w:rsid w:val="000806AC"/>
    <w:rsid w:val="000871C1"/>
    <w:rsid w:val="000A0C7C"/>
    <w:rsid w:val="000A1971"/>
    <w:rsid w:val="000B2A4E"/>
    <w:rsid w:val="000C1009"/>
    <w:rsid w:val="000C1341"/>
    <w:rsid w:val="000C4DCC"/>
    <w:rsid w:val="000D21E6"/>
    <w:rsid w:val="000D64ED"/>
    <w:rsid w:val="000D686E"/>
    <w:rsid w:val="000E66F5"/>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52E53"/>
    <w:rsid w:val="00153EA2"/>
    <w:rsid w:val="00154204"/>
    <w:rsid w:val="001561B2"/>
    <w:rsid w:val="001701FE"/>
    <w:rsid w:val="00170784"/>
    <w:rsid w:val="0017756D"/>
    <w:rsid w:val="00186A14"/>
    <w:rsid w:val="00187C4A"/>
    <w:rsid w:val="001A2E38"/>
    <w:rsid w:val="001A2FAC"/>
    <w:rsid w:val="001A72EA"/>
    <w:rsid w:val="001B2FC3"/>
    <w:rsid w:val="001B56CE"/>
    <w:rsid w:val="001B5CC5"/>
    <w:rsid w:val="001C1FA6"/>
    <w:rsid w:val="001C2E87"/>
    <w:rsid w:val="001C4833"/>
    <w:rsid w:val="001D04E3"/>
    <w:rsid w:val="001D4A0C"/>
    <w:rsid w:val="001D681C"/>
    <w:rsid w:val="001E2641"/>
    <w:rsid w:val="001E290A"/>
    <w:rsid w:val="001F74B0"/>
    <w:rsid w:val="00200A61"/>
    <w:rsid w:val="002070C6"/>
    <w:rsid w:val="00217E05"/>
    <w:rsid w:val="0022060C"/>
    <w:rsid w:val="0024283D"/>
    <w:rsid w:val="00247894"/>
    <w:rsid w:val="0025615B"/>
    <w:rsid w:val="002652F7"/>
    <w:rsid w:val="00266F6B"/>
    <w:rsid w:val="00272964"/>
    <w:rsid w:val="002841B4"/>
    <w:rsid w:val="00295FD6"/>
    <w:rsid w:val="00297ED1"/>
    <w:rsid w:val="002B105C"/>
    <w:rsid w:val="002B6B53"/>
    <w:rsid w:val="002B7407"/>
    <w:rsid w:val="002C2CAF"/>
    <w:rsid w:val="002C345B"/>
    <w:rsid w:val="002C3E79"/>
    <w:rsid w:val="002D3F35"/>
    <w:rsid w:val="002E1262"/>
    <w:rsid w:val="002E2A29"/>
    <w:rsid w:val="002F0A5D"/>
    <w:rsid w:val="002F4C08"/>
    <w:rsid w:val="00303A2A"/>
    <w:rsid w:val="00327A13"/>
    <w:rsid w:val="003359DE"/>
    <w:rsid w:val="003452B8"/>
    <w:rsid w:val="0034771F"/>
    <w:rsid w:val="0035601E"/>
    <w:rsid w:val="00363CCE"/>
    <w:rsid w:val="00365806"/>
    <w:rsid w:val="0037429E"/>
    <w:rsid w:val="003754AD"/>
    <w:rsid w:val="00375801"/>
    <w:rsid w:val="003779EE"/>
    <w:rsid w:val="0039396C"/>
    <w:rsid w:val="00397636"/>
    <w:rsid w:val="003A52B0"/>
    <w:rsid w:val="003A5CE7"/>
    <w:rsid w:val="003B613E"/>
    <w:rsid w:val="003C12C7"/>
    <w:rsid w:val="003C473B"/>
    <w:rsid w:val="003C4940"/>
    <w:rsid w:val="003C5008"/>
    <w:rsid w:val="003C67B3"/>
    <w:rsid w:val="003D2D4A"/>
    <w:rsid w:val="003E5AAE"/>
    <w:rsid w:val="003E60D2"/>
    <w:rsid w:val="003F3C3C"/>
    <w:rsid w:val="00400307"/>
    <w:rsid w:val="00404990"/>
    <w:rsid w:val="0040564F"/>
    <w:rsid w:val="00431501"/>
    <w:rsid w:val="004318E8"/>
    <w:rsid w:val="00434234"/>
    <w:rsid w:val="004374B8"/>
    <w:rsid w:val="00443CA4"/>
    <w:rsid w:val="004452B0"/>
    <w:rsid w:val="00451290"/>
    <w:rsid w:val="0045204A"/>
    <w:rsid w:val="004557D4"/>
    <w:rsid w:val="00466635"/>
    <w:rsid w:val="004713D8"/>
    <w:rsid w:val="00476219"/>
    <w:rsid w:val="004843EE"/>
    <w:rsid w:val="0049207E"/>
    <w:rsid w:val="004A7C6C"/>
    <w:rsid w:val="004B47A3"/>
    <w:rsid w:val="004C1BCD"/>
    <w:rsid w:val="004C75AE"/>
    <w:rsid w:val="004D6407"/>
    <w:rsid w:val="004D779E"/>
    <w:rsid w:val="004E757B"/>
    <w:rsid w:val="004F14EE"/>
    <w:rsid w:val="004F4843"/>
    <w:rsid w:val="004F4A39"/>
    <w:rsid w:val="0050020B"/>
    <w:rsid w:val="005053EA"/>
    <w:rsid w:val="005056C9"/>
    <w:rsid w:val="0050627B"/>
    <w:rsid w:val="00507265"/>
    <w:rsid w:val="005130D6"/>
    <w:rsid w:val="00524C14"/>
    <w:rsid w:val="00534D37"/>
    <w:rsid w:val="00535721"/>
    <w:rsid w:val="00542A52"/>
    <w:rsid w:val="00543025"/>
    <w:rsid w:val="005434BC"/>
    <w:rsid w:val="0054783D"/>
    <w:rsid w:val="00550243"/>
    <w:rsid w:val="00552711"/>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D3721"/>
    <w:rsid w:val="005D63A4"/>
    <w:rsid w:val="005E4F7D"/>
    <w:rsid w:val="005E5E16"/>
    <w:rsid w:val="005E6B39"/>
    <w:rsid w:val="005F6986"/>
    <w:rsid w:val="006111BB"/>
    <w:rsid w:val="00612DA1"/>
    <w:rsid w:val="00614C74"/>
    <w:rsid w:val="00616088"/>
    <w:rsid w:val="006169F5"/>
    <w:rsid w:val="00620953"/>
    <w:rsid w:val="00630CE1"/>
    <w:rsid w:val="00631114"/>
    <w:rsid w:val="0063405C"/>
    <w:rsid w:val="00636DA1"/>
    <w:rsid w:val="00637AB0"/>
    <w:rsid w:val="00641130"/>
    <w:rsid w:val="00643833"/>
    <w:rsid w:val="00643A2B"/>
    <w:rsid w:val="00645DF2"/>
    <w:rsid w:val="006463C7"/>
    <w:rsid w:val="006510D7"/>
    <w:rsid w:val="00651574"/>
    <w:rsid w:val="00653EF9"/>
    <w:rsid w:val="00664183"/>
    <w:rsid w:val="00666B35"/>
    <w:rsid w:val="00677761"/>
    <w:rsid w:val="0069047A"/>
    <w:rsid w:val="006947B5"/>
    <w:rsid w:val="00696921"/>
    <w:rsid w:val="006A3096"/>
    <w:rsid w:val="006A3806"/>
    <w:rsid w:val="006B08F8"/>
    <w:rsid w:val="006B71B1"/>
    <w:rsid w:val="006C3274"/>
    <w:rsid w:val="006C3A65"/>
    <w:rsid w:val="006C6173"/>
    <w:rsid w:val="006D3321"/>
    <w:rsid w:val="006E0E95"/>
    <w:rsid w:val="006E0EF0"/>
    <w:rsid w:val="006E296C"/>
    <w:rsid w:val="006E39F5"/>
    <w:rsid w:val="006E689B"/>
    <w:rsid w:val="006F36E2"/>
    <w:rsid w:val="006F4381"/>
    <w:rsid w:val="0070602F"/>
    <w:rsid w:val="007070B8"/>
    <w:rsid w:val="00716C1C"/>
    <w:rsid w:val="0072046A"/>
    <w:rsid w:val="00732348"/>
    <w:rsid w:val="0073710F"/>
    <w:rsid w:val="0074000F"/>
    <w:rsid w:val="007549E2"/>
    <w:rsid w:val="00776DCA"/>
    <w:rsid w:val="00777C17"/>
    <w:rsid w:val="00781DFE"/>
    <w:rsid w:val="00793FFF"/>
    <w:rsid w:val="007A384D"/>
    <w:rsid w:val="007B04E8"/>
    <w:rsid w:val="007B2E44"/>
    <w:rsid w:val="007C51E9"/>
    <w:rsid w:val="007C566A"/>
    <w:rsid w:val="007C7D32"/>
    <w:rsid w:val="007D0893"/>
    <w:rsid w:val="007D59F4"/>
    <w:rsid w:val="007E282F"/>
    <w:rsid w:val="007E31CA"/>
    <w:rsid w:val="007E322D"/>
    <w:rsid w:val="007E671C"/>
    <w:rsid w:val="007F5AF9"/>
    <w:rsid w:val="00801B3F"/>
    <w:rsid w:val="00813690"/>
    <w:rsid w:val="00813C40"/>
    <w:rsid w:val="00815EA8"/>
    <w:rsid w:val="00821E34"/>
    <w:rsid w:val="00823340"/>
    <w:rsid w:val="00823BE3"/>
    <w:rsid w:val="00824B02"/>
    <w:rsid w:val="008305DF"/>
    <w:rsid w:val="00832268"/>
    <w:rsid w:val="00834163"/>
    <w:rsid w:val="0083457C"/>
    <w:rsid w:val="008466A7"/>
    <w:rsid w:val="008521F6"/>
    <w:rsid w:val="008539AC"/>
    <w:rsid w:val="00860B12"/>
    <w:rsid w:val="0086249C"/>
    <w:rsid w:val="00871928"/>
    <w:rsid w:val="00875415"/>
    <w:rsid w:val="00875F65"/>
    <w:rsid w:val="008801CE"/>
    <w:rsid w:val="00880535"/>
    <w:rsid w:val="00887786"/>
    <w:rsid w:val="00894D50"/>
    <w:rsid w:val="00897EE4"/>
    <w:rsid w:val="008A2A83"/>
    <w:rsid w:val="008A5556"/>
    <w:rsid w:val="008A5EA2"/>
    <w:rsid w:val="008A680C"/>
    <w:rsid w:val="008B30AC"/>
    <w:rsid w:val="008B59F9"/>
    <w:rsid w:val="008B5FC3"/>
    <w:rsid w:val="008C70A0"/>
    <w:rsid w:val="008D17EE"/>
    <w:rsid w:val="008D53A0"/>
    <w:rsid w:val="008E2B2E"/>
    <w:rsid w:val="008E41D0"/>
    <w:rsid w:val="008F1890"/>
    <w:rsid w:val="008F1E8F"/>
    <w:rsid w:val="008F2959"/>
    <w:rsid w:val="00913197"/>
    <w:rsid w:val="0091591F"/>
    <w:rsid w:val="00917F05"/>
    <w:rsid w:val="00926916"/>
    <w:rsid w:val="00927C68"/>
    <w:rsid w:val="0093190E"/>
    <w:rsid w:val="00931AC8"/>
    <w:rsid w:val="00934B5B"/>
    <w:rsid w:val="00935AD9"/>
    <w:rsid w:val="00936752"/>
    <w:rsid w:val="0094747E"/>
    <w:rsid w:val="009540A8"/>
    <w:rsid w:val="0098045D"/>
    <w:rsid w:val="00984E6C"/>
    <w:rsid w:val="00991572"/>
    <w:rsid w:val="00995BD2"/>
    <w:rsid w:val="009A73EA"/>
    <w:rsid w:val="009B1C06"/>
    <w:rsid w:val="009B26B8"/>
    <w:rsid w:val="009B6140"/>
    <w:rsid w:val="009C31A4"/>
    <w:rsid w:val="009C3306"/>
    <w:rsid w:val="009C558E"/>
    <w:rsid w:val="009D32AC"/>
    <w:rsid w:val="009D6DC5"/>
    <w:rsid w:val="009E11DA"/>
    <w:rsid w:val="009E300B"/>
    <w:rsid w:val="009E5765"/>
    <w:rsid w:val="009E6D58"/>
    <w:rsid w:val="009F1E44"/>
    <w:rsid w:val="009F6D65"/>
    <w:rsid w:val="009F701F"/>
    <w:rsid w:val="009F793E"/>
    <w:rsid w:val="00A01177"/>
    <w:rsid w:val="00A0166A"/>
    <w:rsid w:val="00A02FF4"/>
    <w:rsid w:val="00A058FF"/>
    <w:rsid w:val="00A10FDF"/>
    <w:rsid w:val="00A138BA"/>
    <w:rsid w:val="00A21683"/>
    <w:rsid w:val="00A24508"/>
    <w:rsid w:val="00A26619"/>
    <w:rsid w:val="00A3163E"/>
    <w:rsid w:val="00A5353F"/>
    <w:rsid w:val="00A607E7"/>
    <w:rsid w:val="00A627D6"/>
    <w:rsid w:val="00A65C9E"/>
    <w:rsid w:val="00A6761C"/>
    <w:rsid w:val="00A71D7C"/>
    <w:rsid w:val="00A84D3A"/>
    <w:rsid w:val="00A86FEA"/>
    <w:rsid w:val="00AB7836"/>
    <w:rsid w:val="00AC5CBF"/>
    <w:rsid w:val="00AD37F0"/>
    <w:rsid w:val="00AD5D6A"/>
    <w:rsid w:val="00B151F5"/>
    <w:rsid w:val="00B232EC"/>
    <w:rsid w:val="00B308D0"/>
    <w:rsid w:val="00B34BCE"/>
    <w:rsid w:val="00B426AB"/>
    <w:rsid w:val="00B47A82"/>
    <w:rsid w:val="00B77D31"/>
    <w:rsid w:val="00B8368A"/>
    <w:rsid w:val="00B9503A"/>
    <w:rsid w:val="00BB0959"/>
    <w:rsid w:val="00BB23DE"/>
    <w:rsid w:val="00BC31B5"/>
    <w:rsid w:val="00BC7B5B"/>
    <w:rsid w:val="00BD47B9"/>
    <w:rsid w:val="00BE2BF9"/>
    <w:rsid w:val="00BF1D37"/>
    <w:rsid w:val="00BF32B0"/>
    <w:rsid w:val="00BF438B"/>
    <w:rsid w:val="00C00E6C"/>
    <w:rsid w:val="00C02367"/>
    <w:rsid w:val="00C053A0"/>
    <w:rsid w:val="00C10265"/>
    <w:rsid w:val="00C13D38"/>
    <w:rsid w:val="00C161D9"/>
    <w:rsid w:val="00C22EDA"/>
    <w:rsid w:val="00C24049"/>
    <w:rsid w:val="00C32D88"/>
    <w:rsid w:val="00C35339"/>
    <w:rsid w:val="00C51D2E"/>
    <w:rsid w:val="00C6016B"/>
    <w:rsid w:val="00C72875"/>
    <w:rsid w:val="00C72AD9"/>
    <w:rsid w:val="00C8131F"/>
    <w:rsid w:val="00C847F0"/>
    <w:rsid w:val="00C859E1"/>
    <w:rsid w:val="00C91CE9"/>
    <w:rsid w:val="00C95408"/>
    <w:rsid w:val="00CB5C47"/>
    <w:rsid w:val="00CC5750"/>
    <w:rsid w:val="00CD1545"/>
    <w:rsid w:val="00CD4760"/>
    <w:rsid w:val="00CD57FF"/>
    <w:rsid w:val="00CD7F4C"/>
    <w:rsid w:val="00CE0045"/>
    <w:rsid w:val="00CE1381"/>
    <w:rsid w:val="00D00E66"/>
    <w:rsid w:val="00D051A5"/>
    <w:rsid w:val="00D1714E"/>
    <w:rsid w:val="00D2412C"/>
    <w:rsid w:val="00D30E8B"/>
    <w:rsid w:val="00D329FC"/>
    <w:rsid w:val="00D42CA0"/>
    <w:rsid w:val="00D535F0"/>
    <w:rsid w:val="00D621E4"/>
    <w:rsid w:val="00D66326"/>
    <w:rsid w:val="00D75748"/>
    <w:rsid w:val="00D75DCF"/>
    <w:rsid w:val="00D81FDD"/>
    <w:rsid w:val="00D84103"/>
    <w:rsid w:val="00D93984"/>
    <w:rsid w:val="00D95982"/>
    <w:rsid w:val="00DA0BDF"/>
    <w:rsid w:val="00DA0F47"/>
    <w:rsid w:val="00DA212D"/>
    <w:rsid w:val="00DA4419"/>
    <w:rsid w:val="00DA7DFA"/>
    <w:rsid w:val="00DB2EA7"/>
    <w:rsid w:val="00DC425C"/>
    <w:rsid w:val="00DC6A91"/>
    <w:rsid w:val="00DD5908"/>
    <w:rsid w:val="00DD5DA8"/>
    <w:rsid w:val="00DD76B9"/>
    <w:rsid w:val="00DE6AD7"/>
    <w:rsid w:val="00DF00C0"/>
    <w:rsid w:val="00DF33AF"/>
    <w:rsid w:val="00DF74B2"/>
    <w:rsid w:val="00E054C0"/>
    <w:rsid w:val="00E05743"/>
    <w:rsid w:val="00E13AA1"/>
    <w:rsid w:val="00E241A1"/>
    <w:rsid w:val="00E31D49"/>
    <w:rsid w:val="00E35244"/>
    <w:rsid w:val="00E427B7"/>
    <w:rsid w:val="00E50390"/>
    <w:rsid w:val="00E51BC9"/>
    <w:rsid w:val="00E606CA"/>
    <w:rsid w:val="00E65BE8"/>
    <w:rsid w:val="00E73276"/>
    <w:rsid w:val="00E73409"/>
    <w:rsid w:val="00E73A8A"/>
    <w:rsid w:val="00E774C3"/>
    <w:rsid w:val="00E84B10"/>
    <w:rsid w:val="00E875CB"/>
    <w:rsid w:val="00E932A5"/>
    <w:rsid w:val="00EA2C66"/>
    <w:rsid w:val="00EA60AF"/>
    <w:rsid w:val="00EB3BF0"/>
    <w:rsid w:val="00EB5A41"/>
    <w:rsid w:val="00EC3D06"/>
    <w:rsid w:val="00ED1F10"/>
    <w:rsid w:val="00ED3CA7"/>
    <w:rsid w:val="00ED4905"/>
    <w:rsid w:val="00EE1800"/>
    <w:rsid w:val="00EF68AA"/>
    <w:rsid w:val="00F061A0"/>
    <w:rsid w:val="00F06B9B"/>
    <w:rsid w:val="00F07B3F"/>
    <w:rsid w:val="00F14B66"/>
    <w:rsid w:val="00F16127"/>
    <w:rsid w:val="00F249E4"/>
    <w:rsid w:val="00F274AF"/>
    <w:rsid w:val="00F3021B"/>
    <w:rsid w:val="00F35B3D"/>
    <w:rsid w:val="00F40902"/>
    <w:rsid w:val="00F44608"/>
    <w:rsid w:val="00F44E91"/>
    <w:rsid w:val="00F45262"/>
    <w:rsid w:val="00F47FCF"/>
    <w:rsid w:val="00F61A78"/>
    <w:rsid w:val="00F659BF"/>
    <w:rsid w:val="00F66F3D"/>
    <w:rsid w:val="00F82B13"/>
    <w:rsid w:val="00F9064B"/>
    <w:rsid w:val="00F920FD"/>
    <w:rsid w:val="00F92E1F"/>
    <w:rsid w:val="00F936E2"/>
    <w:rsid w:val="00F93DB3"/>
    <w:rsid w:val="00FA5E33"/>
    <w:rsid w:val="00FB2CE9"/>
    <w:rsid w:val="00FC4C00"/>
    <w:rsid w:val="00FD0A87"/>
    <w:rsid w:val="00FD17C3"/>
    <w:rsid w:val="00FE1345"/>
    <w:rsid w:val="00FE652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qFormat="1"/>
    <w:lsdException w:name="footer" w:qFormat="1"/>
    <w:lsdException w:name="caption" w:uiPriority="35" w:qFormat="1"/>
    <w:lsdException w:name="line number"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6E296C"/>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qFormat/>
    <w:rsid w:val="001C2E87"/>
    <w:pPr>
      <w:outlineLvl w:val="9"/>
    </w:pPr>
    <w:rPr>
      <w:rFonts w:eastAsia="SimSun"/>
      <w:lang w:bidi="en-US"/>
    </w:rPr>
  </w:style>
  <w:style w:type="paragraph" w:styleId="Caption">
    <w:name w:val="caption"/>
    <w:basedOn w:val="Normal"/>
    <w:next w:val="Normal"/>
    <w:uiPriority w:val="35"/>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E13AA1"/>
    <w:rPr>
      <w:szCs w:val="20"/>
    </w:rPr>
  </w:style>
  <w:style w:type="character" w:customStyle="1" w:styleId="CommentTextChar">
    <w:name w:val="Comment Text Char"/>
    <w:link w:val="CommentText"/>
    <w:rsid w:val="00E13AA1"/>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E13AA1"/>
    <w:rPr>
      <w:b/>
      <w:bCs/>
    </w:rPr>
  </w:style>
  <w:style w:type="character" w:customStyle="1" w:styleId="CommentSubjectChar">
    <w:name w:val="Comment Subject Char"/>
    <w:link w:val="CommentSubject"/>
    <w:rsid w:val="00E13AA1"/>
    <w:rPr>
      <w:rFonts w:ascii="Times New Roman" w:hAnsi="Times New Roman"/>
      <w:b/>
      <w:bCs/>
      <w:spacing w:val="4"/>
      <w:w w:val="103"/>
      <w:lang w:val="es-ES" w:eastAsia="en-US"/>
    </w:rPr>
  </w:style>
  <w:style w:type="character" w:styleId="Hyperlink">
    <w:name w:val="Hyperlink"/>
    <w:rsid w:val="006B71B1"/>
    <w:rPr>
      <w:color w:val="0000FF"/>
      <w:u w:val="none"/>
    </w:rPr>
  </w:style>
  <w:style w:type="character" w:styleId="FollowedHyperlink">
    <w:name w:val="FollowedHyperlink"/>
    <w:rsid w:val="006B71B1"/>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CEDAW/C/SYR/Q/2"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LTU/Q/5" TargetMode="External"/><Relationship Id="rId2" Type="http://schemas.openxmlformats.org/officeDocument/2006/relationships/styles" Target="styles.xml"/><Relationship Id="rId16" Type="http://schemas.openxmlformats.org/officeDocument/2006/relationships/hyperlink" Target="http://undocs.org/sp/CEDAW/C/SYR/2" TargetMode="External"/><Relationship Id="rId20" Type="http://schemas.openxmlformats.org/officeDocument/2006/relationships/hyperlink" Target="http://undocs.org/sp/CEDAW/C/SYR/Q/2/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LTU/5" TargetMode="External"/><Relationship Id="rId10" Type="http://schemas.openxmlformats.org/officeDocument/2006/relationships/footer" Target="footer2.xml"/><Relationship Id="rId19" Type="http://schemas.openxmlformats.org/officeDocument/2006/relationships/hyperlink" Target="http://undocs.org/sp/CEDAW/C/LTU/Q/5/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PSWG/58/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3</Pages>
  <Words>1326</Words>
  <Characters>7564</Characters>
  <Application>Microsoft Office Outlook</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8873</CharactersWithSpaces>
  <SharedDoc>false</SharedDoc>
  <HLinks>
    <vt:vector size="42" baseType="variant">
      <vt:variant>
        <vt:i4>4128823</vt:i4>
      </vt:variant>
      <vt:variant>
        <vt:i4>18</vt:i4>
      </vt:variant>
      <vt:variant>
        <vt:i4>0</vt:i4>
      </vt:variant>
      <vt:variant>
        <vt:i4>5</vt:i4>
      </vt:variant>
      <vt:variant>
        <vt:lpwstr>http://undocs.org/sp/CEDAW/C/SYR/Q/2/Add.1</vt:lpwstr>
      </vt:variant>
      <vt:variant>
        <vt:lpwstr/>
      </vt:variant>
      <vt:variant>
        <vt:i4>2097210</vt:i4>
      </vt:variant>
      <vt:variant>
        <vt:i4>15</vt:i4>
      </vt:variant>
      <vt:variant>
        <vt:i4>0</vt:i4>
      </vt:variant>
      <vt:variant>
        <vt:i4>5</vt:i4>
      </vt:variant>
      <vt:variant>
        <vt:lpwstr>http://undocs.org/sp/CEDAW/C/LTU/Q/5/Add.1</vt:lpwstr>
      </vt:variant>
      <vt:variant>
        <vt:lpwstr/>
      </vt:variant>
      <vt:variant>
        <vt:i4>720978</vt:i4>
      </vt:variant>
      <vt:variant>
        <vt:i4>12</vt:i4>
      </vt:variant>
      <vt:variant>
        <vt:i4>0</vt:i4>
      </vt:variant>
      <vt:variant>
        <vt:i4>5</vt:i4>
      </vt:variant>
      <vt:variant>
        <vt:lpwstr>http://undocs.org/sp/CEDAW/C/SYR/Q/2</vt:lpwstr>
      </vt:variant>
      <vt:variant>
        <vt:lpwstr/>
      </vt:variant>
      <vt:variant>
        <vt:i4>1310815</vt:i4>
      </vt:variant>
      <vt:variant>
        <vt:i4>9</vt:i4>
      </vt:variant>
      <vt:variant>
        <vt:i4>0</vt:i4>
      </vt:variant>
      <vt:variant>
        <vt:i4>5</vt:i4>
      </vt:variant>
      <vt:variant>
        <vt:lpwstr>http://undocs.org/sp/CEDAW/C/LTU/Q/5</vt:lpwstr>
      </vt:variant>
      <vt:variant>
        <vt:lpwstr/>
      </vt:variant>
      <vt:variant>
        <vt:i4>7995517</vt:i4>
      </vt:variant>
      <vt:variant>
        <vt:i4>6</vt:i4>
      </vt:variant>
      <vt:variant>
        <vt:i4>0</vt:i4>
      </vt:variant>
      <vt:variant>
        <vt:i4>5</vt:i4>
      </vt:variant>
      <vt:variant>
        <vt:lpwstr>http://undocs.org/sp/CEDAW/C/SYR/2</vt:lpwstr>
      </vt:variant>
      <vt:variant>
        <vt:lpwstr/>
      </vt:variant>
      <vt:variant>
        <vt:i4>6619248</vt:i4>
      </vt:variant>
      <vt:variant>
        <vt:i4>3</vt:i4>
      </vt:variant>
      <vt:variant>
        <vt:i4>0</vt:i4>
      </vt:variant>
      <vt:variant>
        <vt:i4>5</vt:i4>
      </vt:variant>
      <vt:variant>
        <vt:lpwstr>http://undocs.org/sp/CEDAW/C/LTU/5</vt:lpwstr>
      </vt:variant>
      <vt:variant>
        <vt:lpwstr/>
      </vt:variant>
      <vt:variant>
        <vt:i4>6815781</vt:i4>
      </vt:variant>
      <vt:variant>
        <vt:i4>0</vt:i4>
      </vt:variant>
      <vt:variant>
        <vt:i4>0</vt:i4>
      </vt:variant>
      <vt:variant>
        <vt:i4>5</vt:i4>
      </vt:variant>
      <vt:variant>
        <vt:lpwstr>http://undocs.org/sp/CEDAW/C/PSWG/58/1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Angela Guzman</dc:creator>
  <cp:keywords/>
  <dc:description/>
  <cp:lastModifiedBy>STPU.FrontDesk2</cp:lastModifiedBy>
  <cp:revision>12</cp:revision>
  <cp:lastPrinted>2014-04-24T07:59:00Z</cp:lastPrinted>
  <dcterms:created xsi:type="dcterms:W3CDTF">2014-04-24T07:53:00Z</dcterms:created>
  <dcterms:modified xsi:type="dcterms:W3CDTF">2014-04-24T13:41:00Z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1429227</vt:lpwstr>
  </property>
  <property fmtid="{D5CDD505-2E9C-101B-9397-08002B2CF9AE}" pid="3" name="ODSRefJobNo">
    <vt:lpwstr>14</vt:lpwstr>
  </property>
  <property fmtid="{D5CDD505-2E9C-101B-9397-08002B2CF9AE}" pid="4" name="Symbol1">
    <vt:lpwstr>CEDAW/C/58/1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7 de abril de 2014</vt:lpwstr>
  </property>
  <property fmtid="{D5CDD505-2E9C-101B-9397-08002B2CF9AE}" pid="8" name="Original">
    <vt:lpwstr>inglés</vt:lpwstr>
  </property>
  <property fmtid="{D5CDD505-2E9C-101B-9397-08002B2CF9AE}" pid="9" name="Release Date">
    <vt:lpwstr>240414</vt:lpwstr>
  </property>
  <property fmtid="{D5CDD505-2E9C-101B-9397-08002B2CF9AE}" pid="10" name="Comment">
    <vt:lpwstr/>
  </property>
  <property fmtid="{D5CDD505-2E9C-101B-9397-08002B2CF9AE}" pid="11" name="DraftPages">
    <vt:lpwstr> </vt:lpwstr>
  </property>
  <property fmtid="{D5CDD505-2E9C-101B-9397-08002B2CF9AE}" pid="12" name="Operator">
    <vt:lpwstr>MAGV</vt:lpwstr>
  </property>
  <property fmtid="{D5CDD505-2E9C-101B-9397-08002B2CF9AE}" pid="13" name="Translator">
    <vt:lpwstr>MAGV</vt:lpwstr>
  </property>
</Properties>
</file>