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9061A">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17592" w:rsidP="00017592">
            <w:pPr>
              <w:spacing w:after="20"/>
              <w:jc w:val="right"/>
            </w:pPr>
            <w:r w:rsidRPr="00017592">
              <w:rPr>
                <w:sz w:val="40"/>
              </w:rPr>
              <w:t>CEDAW</w:t>
            </w:r>
            <w:r>
              <w:t>/C/COG/6</w:t>
            </w:r>
          </w:p>
        </w:tc>
      </w:tr>
      <w:tr w:rsidR="002D5AAC" w:rsidTr="0039061A">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017592" w:rsidRDefault="00017592" w:rsidP="00017592">
            <w:pPr>
              <w:spacing w:before="240"/>
            </w:pPr>
            <w:r>
              <w:t>Distr. general</w:t>
            </w:r>
          </w:p>
          <w:p w:rsidR="00017592" w:rsidRDefault="00017592" w:rsidP="00017592">
            <w:r>
              <w:t>20 de julio de 2010</w:t>
            </w:r>
          </w:p>
          <w:p w:rsidR="00017592" w:rsidRDefault="00017592" w:rsidP="00017592">
            <w:r>
              <w:t>Español</w:t>
            </w:r>
          </w:p>
          <w:p w:rsidR="002D5AAC" w:rsidRDefault="00017592" w:rsidP="00017592">
            <w:r>
              <w:t>Original: francés</w:t>
            </w:r>
          </w:p>
        </w:tc>
      </w:tr>
    </w:tbl>
    <w:p w:rsidR="0039061A" w:rsidRPr="009B63A1" w:rsidRDefault="0039061A" w:rsidP="00786559">
      <w:pPr>
        <w:spacing w:before="120" w:after="240" w:line="240" w:lineRule="auto"/>
        <w:rPr>
          <w:b/>
          <w:sz w:val="24"/>
          <w:szCs w:val="24"/>
        </w:rPr>
      </w:pPr>
      <w:r>
        <w:rPr>
          <w:b/>
          <w:sz w:val="24"/>
          <w:szCs w:val="24"/>
        </w:rPr>
        <w:t>Comité para la E</w:t>
      </w:r>
      <w:r w:rsidRPr="009B63A1">
        <w:rPr>
          <w:b/>
          <w:sz w:val="24"/>
          <w:szCs w:val="24"/>
        </w:rPr>
        <w:t xml:space="preserve">liminación de la </w:t>
      </w:r>
      <w:r>
        <w:rPr>
          <w:b/>
          <w:sz w:val="24"/>
          <w:szCs w:val="24"/>
        </w:rPr>
        <w:t>D</w:t>
      </w:r>
      <w:r w:rsidRPr="009B63A1">
        <w:rPr>
          <w:b/>
          <w:sz w:val="24"/>
          <w:szCs w:val="24"/>
        </w:rPr>
        <w:t>iscriminación</w:t>
      </w:r>
      <w:r>
        <w:rPr>
          <w:b/>
          <w:sz w:val="24"/>
          <w:szCs w:val="24"/>
        </w:rPr>
        <w:br/>
        <w:t>c</w:t>
      </w:r>
      <w:r w:rsidRPr="009B63A1">
        <w:rPr>
          <w:b/>
          <w:sz w:val="24"/>
          <w:szCs w:val="24"/>
        </w:rPr>
        <w:t xml:space="preserve">ontra la </w:t>
      </w:r>
      <w:r>
        <w:rPr>
          <w:b/>
          <w:sz w:val="24"/>
          <w:szCs w:val="24"/>
        </w:rPr>
        <w:t>M</w:t>
      </w:r>
      <w:r w:rsidRPr="009B63A1">
        <w:rPr>
          <w:b/>
          <w:sz w:val="24"/>
          <w:szCs w:val="24"/>
        </w:rPr>
        <w:t>ujer</w:t>
      </w:r>
    </w:p>
    <w:p w:rsidR="0039061A" w:rsidRPr="000247FF" w:rsidRDefault="0039061A" w:rsidP="0039061A">
      <w:pPr>
        <w:pStyle w:val="HMG"/>
      </w:pPr>
      <w:r>
        <w:tab/>
      </w:r>
      <w:r>
        <w:tab/>
      </w:r>
      <w:r w:rsidRPr="000247FF">
        <w:t>Examen de los informes presentados por los Estados partes de conformidad con el artículo 18 de la Convención so</w:t>
      </w:r>
      <w:r>
        <w:t>bre la eliminación de todas las </w:t>
      </w:r>
      <w:r w:rsidRPr="000247FF">
        <w:t>formas de discriminación contra la mujer</w:t>
      </w:r>
    </w:p>
    <w:p w:rsidR="0039061A" w:rsidRPr="000247FF" w:rsidRDefault="0039061A" w:rsidP="0039061A">
      <w:pPr>
        <w:pStyle w:val="H1G"/>
      </w:pPr>
      <w:r w:rsidRPr="000247FF">
        <w:tab/>
      </w:r>
      <w:r w:rsidRPr="000247FF">
        <w:tab/>
        <w:t>Sextos informes periódicos de los Estados partes</w:t>
      </w:r>
      <w:r w:rsidRPr="0019467E">
        <w:rPr>
          <w:rStyle w:val="FootnoteReference"/>
          <w:b w:val="0"/>
          <w:sz w:val="20"/>
          <w:vertAlign w:val="baseline"/>
        </w:rPr>
        <w:footnoteReference w:customMarkFollows="1" w:id="1"/>
        <w:t>*</w:t>
      </w:r>
    </w:p>
    <w:p w:rsidR="0039061A" w:rsidRPr="000247FF" w:rsidRDefault="0039061A" w:rsidP="0039061A">
      <w:pPr>
        <w:pStyle w:val="HMG"/>
      </w:pPr>
      <w:r w:rsidRPr="000247FF">
        <w:tab/>
      </w:r>
      <w:r w:rsidRPr="000247FF">
        <w:tab/>
        <w:t>Congo</w:t>
      </w:r>
    </w:p>
    <w:p w:rsidR="0039061A" w:rsidRPr="000247FF" w:rsidRDefault="0039061A" w:rsidP="0039061A">
      <w:pPr>
        <w:pStyle w:val="HChG"/>
      </w:pPr>
      <w:r w:rsidRPr="000247FF">
        <w:br w:type="page"/>
      </w:r>
      <w:r>
        <w:tab/>
      </w:r>
      <w:r>
        <w:tab/>
      </w:r>
      <w:r w:rsidRPr="000247FF">
        <w:t>Ministe</w:t>
      </w:r>
      <w:r>
        <w:t>rio de Promoción de la Mujer e Integración</w:t>
      </w:r>
      <w:r w:rsidRPr="000247FF">
        <w:br/>
      </w:r>
      <w:r>
        <w:t xml:space="preserve">de </w:t>
      </w:r>
      <w:r w:rsidRPr="000247FF">
        <w:t>la Mujer en el Desarrollo, Gabinete Ministerial</w:t>
      </w:r>
    </w:p>
    <w:p w:rsidR="0039061A" w:rsidRPr="000247FF" w:rsidRDefault="0039061A" w:rsidP="0039061A">
      <w:pPr>
        <w:pStyle w:val="HChG"/>
      </w:pPr>
      <w:r>
        <w:tab/>
      </w:r>
      <w:r>
        <w:tab/>
      </w:r>
      <w:r w:rsidRPr="000247FF">
        <w:t>República del Congo</w:t>
      </w:r>
    </w:p>
    <w:p w:rsidR="0039061A" w:rsidRPr="000247FF" w:rsidRDefault="0039061A" w:rsidP="0039061A">
      <w:pPr>
        <w:pStyle w:val="H1G"/>
      </w:pPr>
      <w:r>
        <w:tab/>
      </w:r>
      <w:r>
        <w:tab/>
      </w:r>
      <w:r w:rsidRPr="000247FF">
        <w:t>Unidad</w:t>
      </w:r>
      <w:r w:rsidR="00F460E0">
        <w:t>,</w:t>
      </w:r>
      <w:r w:rsidRPr="000247FF">
        <w:t xml:space="preserve"> Trabajo</w:t>
      </w:r>
      <w:r w:rsidR="00F460E0">
        <w:t>,</w:t>
      </w:r>
      <w:r w:rsidRPr="000247FF">
        <w:t xml:space="preserve"> Progreso</w:t>
      </w:r>
    </w:p>
    <w:p w:rsidR="0039061A" w:rsidRPr="000247FF" w:rsidRDefault="0039061A" w:rsidP="0039061A">
      <w:pPr>
        <w:pStyle w:val="HChG"/>
      </w:pPr>
      <w:r>
        <w:tab/>
      </w:r>
      <w:r>
        <w:tab/>
      </w:r>
      <w:r w:rsidRPr="000247FF">
        <w:t>Sexto informe presen</w:t>
      </w:r>
      <w:r>
        <w:t>tado por el Congo en aplicación</w:t>
      </w:r>
      <w:r>
        <w:br/>
      </w:r>
      <w:r w:rsidRPr="000247FF">
        <w:t>de la Convención so</w:t>
      </w:r>
      <w:r>
        <w:t>bre la eliminación de todas las</w:t>
      </w:r>
      <w:r>
        <w:br/>
      </w:r>
      <w:r w:rsidRPr="000247FF">
        <w:t>formas de discriminación contra la mujer</w:t>
      </w:r>
    </w:p>
    <w:p w:rsidR="0039061A" w:rsidRPr="00FA4630" w:rsidRDefault="0039061A" w:rsidP="0039061A">
      <w:pPr>
        <w:pStyle w:val="HChG"/>
        <w:keepNext w:val="0"/>
        <w:keepLines w:val="0"/>
        <w:suppressAutoHyphens w:val="0"/>
        <w:spacing w:before="0" w:after="120" w:line="240" w:lineRule="atLeast"/>
        <w:ind w:left="0" w:right="0" w:firstLine="0"/>
        <w:rPr>
          <w:b w:val="0"/>
        </w:rPr>
      </w:pPr>
      <w:r w:rsidRPr="000247FF">
        <w:br w:type="page"/>
      </w:r>
      <w:r w:rsidRPr="00FA4630">
        <w:rPr>
          <w:b w:val="0"/>
        </w:rPr>
        <w:t>Índice</w:t>
      </w:r>
    </w:p>
    <w:p w:rsidR="0039061A" w:rsidRDefault="007F38C6" w:rsidP="00786559">
      <w:pPr>
        <w:tabs>
          <w:tab w:val="right" w:pos="8929"/>
          <w:tab w:val="right" w:pos="9638"/>
        </w:tabs>
        <w:spacing w:after="120"/>
        <w:ind w:left="284"/>
        <w:rPr>
          <w:i/>
          <w:sz w:val="18"/>
        </w:rPr>
      </w:pPr>
      <w:r>
        <w:rPr>
          <w:i/>
          <w:sz w:val="18"/>
        </w:rPr>
        <w:t>Capítulo</w:t>
      </w:r>
      <w:r w:rsidR="0039061A">
        <w:rPr>
          <w:i/>
          <w:sz w:val="18"/>
        </w:rPr>
        <w:tab/>
        <w:t>Párrafos</w:t>
      </w:r>
      <w:r w:rsidR="0039061A">
        <w:rPr>
          <w:i/>
          <w:sz w:val="18"/>
        </w:rPr>
        <w:tab/>
        <w:t>Página</w:t>
      </w:r>
    </w:p>
    <w:p w:rsidR="0039061A" w:rsidRDefault="0039061A" w:rsidP="0039061A">
      <w:pPr>
        <w:tabs>
          <w:tab w:val="left" w:pos="1134"/>
          <w:tab w:val="left" w:pos="1559"/>
          <w:tab w:val="left" w:pos="1984"/>
          <w:tab w:val="left" w:leader="dot" w:pos="7654"/>
          <w:tab w:val="right" w:pos="8929"/>
          <w:tab w:val="right" w:pos="9638"/>
        </w:tabs>
        <w:spacing w:after="120"/>
      </w:pPr>
      <w:r>
        <w:tab/>
      </w:r>
      <w:r w:rsidRPr="003C5EE5">
        <w:t>Introducción</w:t>
      </w:r>
      <w:r w:rsidR="00590F22">
        <w:tab/>
      </w:r>
      <w:r w:rsidR="00590F22">
        <w:tab/>
        <w:t>1–3</w:t>
      </w:r>
      <w:r w:rsidR="00590F22">
        <w:tab/>
      </w:r>
      <w:r w:rsidR="00BC0C48">
        <w:t>5</w:t>
      </w:r>
    </w:p>
    <w:p w:rsidR="0039061A" w:rsidRDefault="0039061A" w:rsidP="0039061A">
      <w:pPr>
        <w:tabs>
          <w:tab w:val="left" w:pos="1134"/>
          <w:tab w:val="left" w:pos="1559"/>
          <w:tab w:val="left" w:pos="1984"/>
          <w:tab w:val="left" w:leader="dot" w:pos="7654"/>
          <w:tab w:val="right" w:pos="8929"/>
          <w:tab w:val="right" w:pos="9638"/>
        </w:tabs>
        <w:spacing w:after="120"/>
      </w:pPr>
      <w:r>
        <w:tab/>
        <w:t>Primera parte</w:t>
      </w:r>
      <w:r w:rsidR="00786559">
        <w:t xml:space="preserve">: </w:t>
      </w:r>
      <w:r w:rsidR="00590F22">
        <w:t>Observaciones generales</w:t>
      </w:r>
      <w:r w:rsidR="00590F22">
        <w:tab/>
      </w:r>
      <w:r w:rsidR="00590F22">
        <w:tab/>
      </w:r>
      <w:r w:rsidR="00786559">
        <w:t>4</w:t>
      </w:r>
      <w:r w:rsidR="00590F22">
        <w:t>–45</w:t>
      </w:r>
      <w:r w:rsidR="00590F22">
        <w:tab/>
      </w:r>
      <w:r w:rsidR="00BC0C48">
        <w:t>5</w:t>
      </w:r>
    </w:p>
    <w:p w:rsidR="0039061A" w:rsidRDefault="0039061A" w:rsidP="0039061A">
      <w:pPr>
        <w:tabs>
          <w:tab w:val="right" w:pos="850"/>
          <w:tab w:val="left" w:pos="1134"/>
          <w:tab w:val="left" w:pos="1559"/>
          <w:tab w:val="left" w:pos="1984"/>
          <w:tab w:val="left" w:leader="dot" w:pos="7654"/>
          <w:tab w:val="right" w:pos="8929"/>
          <w:tab w:val="right" w:pos="9638"/>
        </w:tabs>
        <w:spacing w:after="120"/>
      </w:pPr>
      <w:r>
        <w:tab/>
        <w:t>I.</w:t>
      </w:r>
      <w:r>
        <w:tab/>
        <w:t>Presentación del Congo</w:t>
      </w:r>
      <w:r>
        <w:tab/>
      </w:r>
      <w:r>
        <w:tab/>
        <w:t>4–41</w:t>
      </w:r>
      <w:r>
        <w:tab/>
      </w:r>
      <w:r w:rsidR="00BC0C48">
        <w:t>5</w:t>
      </w:r>
    </w:p>
    <w:p w:rsidR="0039061A" w:rsidRDefault="0039061A" w:rsidP="0039061A">
      <w:pPr>
        <w:tabs>
          <w:tab w:val="right" w:pos="850"/>
          <w:tab w:val="left" w:pos="1134"/>
          <w:tab w:val="left" w:pos="1559"/>
          <w:tab w:val="left" w:pos="1984"/>
          <w:tab w:val="left" w:leader="dot" w:pos="7654"/>
          <w:tab w:val="right" w:pos="8929"/>
          <w:tab w:val="right" w:pos="9638"/>
        </w:tabs>
        <w:spacing w:after="120"/>
      </w:pPr>
      <w:r>
        <w:tab/>
        <w:t>II.</w:t>
      </w:r>
      <w:r>
        <w:tab/>
        <w:t>M</w:t>
      </w:r>
      <w:r w:rsidRPr="0009424F">
        <w:t>edidas jurídicas, políti</w:t>
      </w:r>
      <w:r>
        <w:t>cas y administrativas adoptadas a efectos de la</w:t>
      </w:r>
      <w:r>
        <w:br/>
      </w:r>
      <w:r>
        <w:tab/>
      </w:r>
      <w:r>
        <w:tab/>
      </w:r>
      <w:r w:rsidRPr="0009424F">
        <w:t xml:space="preserve">aplicación de la </w:t>
      </w:r>
      <w:r w:rsidR="00786559" w:rsidRPr="0009424F">
        <w:t xml:space="preserve">Convención </w:t>
      </w:r>
      <w:r w:rsidRPr="0009424F">
        <w:t>sobre la eliminación de tod</w:t>
      </w:r>
      <w:r>
        <w:t>as las formas de</w:t>
      </w:r>
      <w:r>
        <w:br/>
      </w:r>
      <w:r>
        <w:tab/>
      </w:r>
      <w:r>
        <w:tab/>
        <w:t xml:space="preserve">discriminación </w:t>
      </w:r>
      <w:r w:rsidRPr="0009424F">
        <w:t>contra la mujer</w:t>
      </w:r>
      <w:r>
        <w:tab/>
      </w:r>
      <w:r>
        <w:tab/>
        <w:t>42–45</w:t>
      </w:r>
      <w:r>
        <w:tab/>
      </w:r>
      <w:r w:rsidR="00BC0C48">
        <w:t>9</w:t>
      </w:r>
    </w:p>
    <w:p w:rsidR="0039061A" w:rsidRDefault="00BC0C48" w:rsidP="0039061A">
      <w:pPr>
        <w:tabs>
          <w:tab w:val="left" w:pos="1134"/>
          <w:tab w:val="left" w:pos="1559"/>
          <w:tab w:val="left" w:pos="1984"/>
          <w:tab w:val="left" w:leader="dot" w:pos="7654"/>
          <w:tab w:val="right" w:pos="8929"/>
          <w:tab w:val="right" w:pos="9638"/>
        </w:tabs>
        <w:spacing w:after="120"/>
      </w:pPr>
      <w:r>
        <w:tab/>
        <w:t>Segunda parte</w:t>
      </w:r>
      <w:r w:rsidR="00786559">
        <w:t xml:space="preserve">: </w:t>
      </w:r>
      <w:r w:rsidR="0039061A" w:rsidRPr="0009424F">
        <w:t>Informaciones específic</w:t>
      </w:r>
      <w:r w:rsidR="0039061A">
        <w:t>as sobre cada disposición de la</w:t>
      </w:r>
      <w:r w:rsidR="00786559">
        <w:br/>
      </w:r>
      <w:r w:rsidR="00786559">
        <w:tab/>
      </w:r>
      <w:r w:rsidR="0039061A">
        <w:t>C</w:t>
      </w:r>
      <w:r w:rsidR="0039061A" w:rsidRPr="0009424F">
        <w:t>onvención sobre la</w:t>
      </w:r>
      <w:r w:rsidR="00786559">
        <w:t xml:space="preserve"> </w:t>
      </w:r>
      <w:r w:rsidR="0039061A" w:rsidRPr="0009424F">
        <w:t>eliminación de tod</w:t>
      </w:r>
      <w:r w:rsidR="0039061A">
        <w:t>as las formas de discriminación</w:t>
      </w:r>
      <w:r w:rsidR="007F38C6">
        <w:t xml:space="preserve"> </w:t>
      </w:r>
      <w:r w:rsidR="0039061A" w:rsidRPr="0009424F">
        <w:t>contra</w:t>
      </w:r>
      <w:r w:rsidR="00786559">
        <w:br/>
      </w:r>
      <w:r w:rsidR="00786559">
        <w:tab/>
      </w:r>
      <w:r w:rsidR="0039061A">
        <w:t>la mujer y sobre su</w:t>
      </w:r>
      <w:r w:rsidR="00786559">
        <w:t xml:space="preserve"> </w:t>
      </w:r>
      <w:r w:rsidR="0039061A">
        <w:t xml:space="preserve">conformidad </w:t>
      </w:r>
      <w:r w:rsidR="0039061A" w:rsidRPr="0009424F">
        <w:t>con la legislación congoleña</w:t>
      </w:r>
      <w:r w:rsidR="00786559">
        <w:tab/>
      </w:r>
      <w:r w:rsidR="00786559">
        <w:tab/>
        <w:t>46–208</w:t>
      </w:r>
      <w:r w:rsidR="0039061A">
        <w:tab/>
      </w:r>
      <w:r>
        <w:t>10</w:t>
      </w:r>
    </w:p>
    <w:p w:rsidR="0039061A" w:rsidRDefault="0039061A" w:rsidP="0039061A">
      <w:pPr>
        <w:tabs>
          <w:tab w:val="right" w:pos="850"/>
          <w:tab w:val="left" w:pos="1134"/>
          <w:tab w:val="left" w:pos="1559"/>
          <w:tab w:val="left" w:pos="1984"/>
          <w:tab w:val="left" w:leader="dot" w:pos="7654"/>
          <w:tab w:val="right" w:pos="8929"/>
          <w:tab w:val="right" w:pos="9638"/>
        </w:tabs>
        <w:spacing w:after="120"/>
      </w:pPr>
      <w:r>
        <w:tab/>
        <w:t>I.</w:t>
      </w:r>
      <w:r>
        <w:tab/>
      </w:r>
      <w:r w:rsidRPr="0009424F">
        <w:t>Marco institucio</w:t>
      </w:r>
      <w:r>
        <w:t xml:space="preserve">nal y jurídico de la protección </w:t>
      </w:r>
      <w:r w:rsidRPr="0009424F">
        <w:t>de los derechos de la mujer</w:t>
      </w:r>
      <w:r>
        <w:tab/>
      </w:r>
      <w:r>
        <w:tab/>
        <w:t>46–79</w:t>
      </w:r>
      <w:r>
        <w:tab/>
      </w:r>
      <w:r w:rsidR="00BC0C48">
        <w:t>10</w:t>
      </w:r>
    </w:p>
    <w:p w:rsidR="00FA4630" w:rsidRPr="00A1076F" w:rsidRDefault="00FA4630" w:rsidP="00FA4630">
      <w:pPr>
        <w:tabs>
          <w:tab w:val="right" w:pos="850"/>
          <w:tab w:val="left" w:pos="1134"/>
          <w:tab w:val="left" w:pos="1559"/>
          <w:tab w:val="left" w:pos="1984"/>
          <w:tab w:val="left" w:leader="dot" w:pos="7654"/>
          <w:tab w:val="right" w:pos="8929"/>
          <w:tab w:val="right" w:pos="9638"/>
        </w:tabs>
        <w:spacing w:after="120"/>
      </w:pPr>
      <w:r>
        <w:tab/>
      </w:r>
      <w:r w:rsidRPr="00A1076F">
        <w:t>II</w:t>
      </w:r>
      <w:r>
        <w:t>.</w:t>
      </w:r>
      <w:r>
        <w:tab/>
      </w:r>
      <w:r w:rsidRPr="00A1076F">
        <w:t xml:space="preserve">Medidas temporales especiales encaminadas a acelerar la igualdad </w:t>
      </w:r>
      <w:r w:rsidRPr="00B20574">
        <w:rPr>
          <w:i/>
        </w:rPr>
        <w:t>de facto</w:t>
      </w:r>
      <w:r w:rsidRPr="00A1076F">
        <w:t xml:space="preserve"> </w:t>
      </w:r>
      <w:r>
        <w:br/>
      </w:r>
      <w:r>
        <w:tab/>
      </w:r>
      <w:r>
        <w:tab/>
      </w:r>
      <w:r w:rsidRPr="00A1076F">
        <w:t>entre el hombre y la mujer</w:t>
      </w:r>
      <w:r>
        <w:tab/>
      </w:r>
      <w:r>
        <w:tab/>
      </w:r>
      <w:r w:rsidR="007F38C6">
        <w:t>80–84</w:t>
      </w:r>
      <w:r w:rsidR="007F38C6">
        <w:tab/>
      </w:r>
      <w:r w:rsidR="00BC0C48">
        <w:t>16</w:t>
      </w:r>
    </w:p>
    <w:p w:rsidR="00FA4630" w:rsidRPr="00A1076F" w:rsidRDefault="00FA4630" w:rsidP="00FA4630">
      <w:pPr>
        <w:tabs>
          <w:tab w:val="right" w:pos="850"/>
          <w:tab w:val="left" w:pos="1134"/>
          <w:tab w:val="left" w:pos="1559"/>
          <w:tab w:val="left" w:pos="1984"/>
          <w:tab w:val="left" w:leader="dot" w:pos="7654"/>
          <w:tab w:val="right" w:pos="8929"/>
          <w:tab w:val="right" w:pos="9638"/>
        </w:tabs>
        <w:spacing w:after="120"/>
      </w:pPr>
      <w:r>
        <w:tab/>
      </w:r>
      <w:r w:rsidRPr="00A1076F">
        <w:t>III</w:t>
      </w:r>
      <w:r>
        <w:t>.</w:t>
      </w:r>
      <w:r>
        <w:tab/>
      </w:r>
      <w:r w:rsidRPr="00A1076F">
        <w:t>Eliminación de las ideas estereotipadas de carácter sexista</w:t>
      </w:r>
      <w:r>
        <w:tab/>
      </w:r>
      <w:r>
        <w:tab/>
      </w:r>
      <w:r w:rsidR="007F38C6">
        <w:t>85–101</w:t>
      </w:r>
      <w:r w:rsidR="007F38C6">
        <w:tab/>
      </w:r>
      <w:r w:rsidR="00BC0C48">
        <w:t>17</w:t>
      </w:r>
    </w:p>
    <w:p w:rsidR="00FA4630" w:rsidRPr="00A1076F" w:rsidRDefault="00FA4630" w:rsidP="00FA4630">
      <w:pPr>
        <w:tabs>
          <w:tab w:val="right" w:pos="850"/>
          <w:tab w:val="left" w:pos="1134"/>
          <w:tab w:val="left" w:pos="1559"/>
          <w:tab w:val="left" w:pos="1984"/>
          <w:tab w:val="left" w:leader="dot" w:pos="7654"/>
          <w:tab w:val="right" w:pos="8929"/>
          <w:tab w:val="right" w:pos="9638"/>
        </w:tabs>
        <w:spacing w:after="120"/>
      </w:pPr>
      <w:r>
        <w:tab/>
      </w:r>
      <w:r w:rsidRPr="00A1076F">
        <w:t>IV</w:t>
      </w:r>
      <w:r>
        <w:t>.</w:t>
      </w:r>
      <w:r>
        <w:tab/>
        <w:t>S</w:t>
      </w:r>
      <w:r w:rsidRPr="00A1076F">
        <w:t>upresión de la explotación de la mujer</w:t>
      </w:r>
      <w:r>
        <w:tab/>
      </w:r>
      <w:r>
        <w:tab/>
      </w:r>
      <w:r w:rsidR="007F38C6">
        <w:t>102–106</w:t>
      </w:r>
      <w:r w:rsidR="007F38C6">
        <w:tab/>
      </w:r>
      <w:r w:rsidR="00BC0C48">
        <w:t>19</w:t>
      </w:r>
    </w:p>
    <w:p w:rsidR="00FA4630" w:rsidRPr="00A1076F" w:rsidRDefault="00FA4630" w:rsidP="00FA4630">
      <w:pPr>
        <w:tabs>
          <w:tab w:val="right" w:pos="850"/>
          <w:tab w:val="left" w:pos="1134"/>
          <w:tab w:val="left" w:pos="1559"/>
          <w:tab w:val="left" w:pos="1984"/>
          <w:tab w:val="left" w:leader="dot" w:pos="7654"/>
          <w:tab w:val="right" w:pos="8929"/>
          <w:tab w:val="right" w:pos="9638"/>
        </w:tabs>
        <w:spacing w:after="120"/>
      </w:pPr>
      <w:r>
        <w:tab/>
      </w:r>
      <w:r w:rsidRPr="00A1076F">
        <w:t>V</w:t>
      </w:r>
      <w:r>
        <w:t>.</w:t>
      </w:r>
      <w:r>
        <w:tab/>
      </w:r>
      <w:r w:rsidRPr="00A1076F">
        <w:t>Participación de la mujer congoleña en la vida política</w:t>
      </w:r>
      <w:r>
        <w:tab/>
      </w:r>
      <w:r>
        <w:tab/>
      </w:r>
      <w:r w:rsidR="007F38C6">
        <w:t>107–110</w:t>
      </w:r>
      <w:r w:rsidR="007F38C6">
        <w:tab/>
      </w:r>
      <w:r w:rsidR="00BC0C48">
        <w:t>20</w:t>
      </w:r>
    </w:p>
    <w:p w:rsidR="00FA4630" w:rsidRPr="00A1076F" w:rsidRDefault="00FA4630" w:rsidP="00FA4630">
      <w:pPr>
        <w:tabs>
          <w:tab w:val="right" w:pos="850"/>
          <w:tab w:val="left" w:pos="1134"/>
          <w:tab w:val="left" w:pos="1559"/>
          <w:tab w:val="left" w:pos="1984"/>
          <w:tab w:val="left" w:leader="dot" w:pos="7654"/>
          <w:tab w:val="right" w:pos="8929"/>
          <w:tab w:val="right" w:pos="9638"/>
        </w:tabs>
        <w:spacing w:after="120"/>
      </w:pPr>
      <w:r>
        <w:tab/>
      </w:r>
      <w:r w:rsidRPr="00A1076F">
        <w:t>VI</w:t>
      </w:r>
      <w:r>
        <w:t>.</w:t>
      </w:r>
      <w:r>
        <w:tab/>
      </w:r>
      <w:r w:rsidRPr="00A1076F">
        <w:t>Participación de la mujer en el seno de las representaciones e instituciones</w:t>
      </w:r>
      <w:r>
        <w:br/>
      </w:r>
      <w:r>
        <w:tab/>
      </w:r>
      <w:r>
        <w:tab/>
      </w:r>
      <w:r w:rsidRPr="00A1076F">
        <w:t>internacionales</w:t>
      </w:r>
      <w:r>
        <w:tab/>
      </w:r>
      <w:r>
        <w:tab/>
      </w:r>
      <w:r w:rsidR="00EE15CA">
        <w:t>111–116</w:t>
      </w:r>
      <w:r w:rsidR="00EE15CA">
        <w:tab/>
      </w:r>
      <w:r w:rsidR="00BC0C48">
        <w:t>21</w:t>
      </w:r>
    </w:p>
    <w:p w:rsidR="00FA4630" w:rsidRPr="00A1076F" w:rsidRDefault="00FA4630" w:rsidP="00FA4630">
      <w:pPr>
        <w:tabs>
          <w:tab w:val="right" w:pos="850"/>
          <w:tab w:val="left" w:pos="1134"/>
          <w:tab w:val="left" w:pos="1559"/>
          <w:tab w:val="left" w:pos="1984"/>
          <w:tab w:val="left" w:leader="dot" w:pos="7654"/>
          <w:tab w:val="right" w:pos="8929"/>
          <w:tab w:val="right" w:pos="9638"/>
        </w:tabs>
        <w:spacing w:after="120"/>
      </w:pPr>
      <w:r>
        <w:tab/>
      </w:r>
      <w:r w:rsidRPr="00A1076F">
        <w:t>VII</w:t>
      </w:r>
      <w:r>
        <w:t>.</w:t>
      </w:r>
      <w:r>
        <w:tab/>
        <w:t>N</w:t>
      </w:r>
      <w:r w:rsidRPr="00A1076F">
        <w:t>acionalidad</w:t>
      </w:r>
      <w:r>
        <w:tab/>
      </w:r>
      <w:r>
        <w:tab/>
      </w:r>
      <w:r w:rsidR="00EE15CA">
        <w:t>117–118</w:t>
      </w:r>
      <w:r w:rsidR="00EE15CA">
        <w:tab/>
      </w:r>
      <w:r w:rsidR="00BC0C48">
        <w:t>23</w:t>
      </w:r>
    </w:p>
    <w:p w:rsidR="00FA4630" w:rsidRPr="00A1076F" w:rsidRDefault="00FA4630" w:rsidP="00FA4630">
      <w:pPr>
        <w:tabs>
          <w:tab w:val="right" w:pos="850"/>
          <w:tab w:val="left" w:pos="1134"/>
          <w:tab w:val="left" w:pos="1559"/>
          <w:tab w:val="left" w:pos="1984"/>
          <w:tab w:val="left" w:leader="dot" w:pos="7654"/>
          <w:tab w:val="right" w:pos="8929"/>
          <w:tab w:val="right" w:pos="9638"/>
        </w:tabs>
        <w:spacing w:after="120"/>
      </w:pPr>
      <w:r>
        <w:tab/>
      </w:r>
      <w:r w:rsidRPr="00A1076F">
        <w:t>VIII</w:t>
      </w:r>
      <w:r>
        <w:t>.</w:t>
      </w:r>
      <w:r>
        <w:tab/>
      </w:r>
      <w:r w:rsidRPr="00A1076F">
        <w:t>Educación</w:t>
      </w:r>
      <w:r>
        <w:tab/>
      </w:r>
      <w:r>
        <w:tab/>
      </w:r>
      <w:r>
        <w:tab/>
      </w:r>
      <w:r w:rsidR="00EE15CA">
        <w:t>119–143</w:t>
      </w:r>
      <w:r w:rsidR="00EE15CA">
        <w:tab/>
      </w:r>
      <w:r w:rsidR="00BC0C48">
        <w:t>24</w:t>
      </w:r>
    </w:p>
    <w:p w:rsidR="00FA4630" w:rsidRPr="004B21D6" w:rsidRDefault="00FA4630" w:rsidP="00462DF0">
      <w:pPr>
        <w:tabs>
          <w:tab w:val="right" w:pos="850"/>
          <w:tab w:val="left" w:pos="1134"/>
          <w:tab w:val="left" w:leader="dot" w:pos="7654"/>
          <w:tab w:val="right" w:pos="8929"/>
          <w:tab w:val="right" w:pos="9638"/>
        </w:tabs>
        <w:spacing w:after="120"/>
      </w:pPr>
      <w:r w:rsidRPr="004B21D6">
        <w:tab/>
        <w:t>IX</w:t>
      </w:r>
      <w:r>
        <w:t>.</w:t>
      </w:r>
      <w:r>
        <w:tab/>
      </w:r>
      <w:r w:rsidRPr="004B21D6">
        <w:t>El trabajo</w:t>
      </w:r>
      <w:r>
        <w:tab/>
      </w:r>
      <w:r>
        <w:tab/>
      </w:r>
      <w:r w:rsidR="00EE15CA">
        <w:t>144–147</w:t>
      </w:r>
      <w:r w:rsidR="00EE15CA">
        <w:tab/>
      </w:r>
      <w:r w:rsidR="00BC0C48">
        <w:t>29</w:t>
      </w:r>
    </w:p>
    <w:p w:rsidR="00FA4630" w:rsidRPr="004B21D6" w:rsidRDefault="00FA4630" w:rsidP="00FA4630">
      <w:pPr>
        <w:tabs>
          <w:tab w:val="right" w:pos="850"/>
          <w:tab w:val="left" w:pos="1134"/>
          <w:tab w:val="left" w:pos="1559"/>
          <w:tab w:val="left" w:pos="1984"/>
          <w:tab w:val="left" w:leader="dot" w:pos="7654"/>
          <w:tab w:val="right" w:pos="8929"/>
          <w:tab w:val="right" w:pos="9638"/>
        </w:tabs>
        <w:spacing w:after="120"/>
      </w:pPr>
      <w:r w:rsidRPr="004B21D6">
        <w:tab/>
        <w:t>X</w:t>
      </w:r>
      <w:r>
        <w:t>.</w:t>
      </w:r>
      <w:r>
        <w:tab/>
      </w:r>
      <w:r w:rsidRPr="004B21D6">
        <w:t>Acceso de la mujer a la salud y a la seguridad social</w:t>
      </w:r>
      <w:r>
        <w:tab/>
      </w:r>
      <w:r>
        <w:tab/>
      </w:r>
      <w:r w:rsidR="00EE15CA">
        <w:t>148–153</w:t>
      </w:r>
      <w:r w:rsidR="00EE15CA">
        <w:tab/>
      </w:r>
      <w:r w:rsidR="00BC0C48">
        <w:t>30</w:t>
      </w:r>
    </w:p>
    <w:p w:rsidR="00FA4630" w:rsidRPr="004B21D6" w:rsidRDefault="00FA4630" w:rsidP="00FA4630">
      <w:pPr>
        <w:tabs>
          <w:tab w:val="right" w:pos="850"/>
          <w:tab w:val="left" w:pos="1134"/>
          <w:tab w:val="left" w:pos="1559"/>
          <w:tab w:val="left" w:pos="1984"/>
          <w:tab w:val="left" w:leader="dot" w:pos="7654"/>
          <w:tab w:val="right" w:pos="8929"/>
          <w:tab w:val="right" w:pos="9638"/>
        </w:tabs>
        <w:spacing w:after="120"/>
      </w:pPr>
      <w:r w:rsidRPr="004B21D6">
        <w:tab/>
        <w:t>XI</w:t>
      </w:r>
      <w:r>
        <w:t>.</w:t>
      </w:r>
      <w:r>
        <w:tab/>
      </w:r>
      <w:r w:rsidRPr="004B21D6">
        <w:t>Derechos económicos y sociales de la mujer</w:t>
      </w:r>
      <w:r>
        <w:tab/>
      </w:r>
      <w:r>
        <w:tab/>
      </w:r>
      <w:r w:rsidR="00EE15CA">
        <w:t>154–162</w:t>
      </w:r>
      <w:r w:rsidR="00EE15CA">
        <w:tab/>
      </w:r>
      <w:r w:rsidR="00BC0C48">
        <w:t>31</w:t>
      </w:r>
    </w:p>
    <w:p w:rsidR="00FA4630" w:rsidRPr="004B21D6" w:rsidRDefault="00FA4630" w:rsidP="00FA4630">
      <w:pPr>
        <w:tabs>
          <w:tab w:val="right" w:pos="850"/>
          <w:tab w:val="left" w:pos="1134"/>
          <w:tab w:val="left" w:pos="1559"/>
          <w:tab w:val="left" w:pos="1984"/>
          <w:tab w:val="left" w:leader="dot" w:pos="7654"/>
          <w:tab w:val="right" w:pos="8929"/>
          <w:tab w:val="right" w:pos="9638"/>
        </w:tabs>
        <w:spacing w:after="120"/>
      </w:pPr>
      <w:r w:rsidRPr="004B21D6">
        <w:tab/>
        <w:t>XII</w:t>
      </w:r>
      <w:r>
        <w:t>.</w:t>
      </w:r>
      <w:r>
        <w:tab/>
      </w:r>
      <w:r w:rsidRPr="004B21D6">
        <w:t>Situación de la mujer en las zonas rurales</w:t>
      </w:r>
      <w:r>
        <w:tab/>
      </w:r>
      <w:r>
        <w:tab/>
      </w:r>
      <w:r w:rsidR="00EE15CA">
        <w:t>163–197</w:t>
      </w:r>
      <w:r w:rsidR="00EE15CA">
        <w:tab/>
      </w:r>
      <w:r w:rsidR="00BC0C48">
        <w:t>33</w:t>
      </w:r>
    </w:p>
    <w:p w:rsidR="00FA4630" w:rsidRPr="004B21D6" w:rsidRDefault="00FA4630" w:rsidP="00FA4630">
      <w:pPr>
        <w:tabs>
          <w:tab w:val="right" w:pos="850"/>
          <w:tab w:val="left" w:pos="1134"/>
          <w:tab w:val="left" w:pos="1559"/>
          <w:tab w:val="left" w:pos="1984"/>
          <w:tab w:val="left" w:leader="dot" w:pos="7654"/>
          <w:tab w:val="right" w:pos="8929"/>
          <w:tab w:val="right" w:pos="9638"/>
        </w:tabs>
        <w:spacing w:after="120"/>
      </w:pPr>
      <w:r w:rsidRPr="004B21D6">
        <w:tab/>
        <w:t>XIII</w:t>
      </w:r>
      <w:r>
        <w:t>.</w:t>
      </w:r>
      <w:r>
        <w:tab/>
      </w:r>
      <w:r w:rsidRPr="004B21D6">
        <w:t>Igualdad del hombre y la mujer ante la ley</w:t>
      </w:r>
      <w:r>
        <w:tab/>
      </w:r>
      <w:r w:rsidR="00EE15CA">
        <w:tab/>
        <w:t>198–202</w:t>
      </w:r>
      <w:r w:rsidR="00EE15CA">
        <w:tab/>
      </w:r>
      <w:r w:rsidR="00BC0C48">
        <w:t>38</w:t>
      </w:r>
    </w:p>
    <w:p w:rsidR="00FA4630" w:rsidRPr="004B21D6" w:rsidRDefault="00FA4630" w:rsidP="00FA4630">
      <w:pPr>
        <w:tabs>
          <w:tab w:val="right" w:pos="850"/>
          <w:tab w:val="left" w:pos="1134"/>
          <w:tab w:val="left" w:pos="1559"/>
          <w:tab w:val="left" w:pos="1984"/>
          <w:tab w:val="left" w:leader="dot" w:pos="7654"/>
          <w:tab w:val="right" w:pos="8929"/>
          <w:tab w:val="right" w:pos="9638"/>
        </w:tabs>
        <w:spacing w:after="120"/>
      </w:pPr>
      <w:r>
        <w:tab/>
        <w:t>X</w:t>
      </w:r>
      <w:r w:rsidRPr="004B21D6">
        <w:t>I</w:t>
      </w:r>
      <w:r>
        <w:t>V.</w:t>
      </w:r>
      <w:r>
        <w:tab/>
      </w:r>
      <w:r w:rsidRPr="004B21D6">
        <w:t>Matrimonio</w:t>
      </w:r>
      <w:r>
        <w:tab/>
      </w:r>
      <w:r w:rsidR="00EE15CA">
        <w:tab/>
        <w:t>203–205</w:t>
      </w:r>
      <w:r w:rsidR="00EE15CA">
        <w:tab/>
      </w:r>
      <w:r w:rsidR="00BC0C48">
        <w:t>39</w:t>
      </w:r>
    </w:p>
    <w:p w:rsidR="00FA4630" w:rsidRPr="004B21D6" w:rsidRDefault="00FA4630" w:rsidP="00BC0C48">
      <w:pPr>
        <w:tabs>
          <w:tab w:val="right" w:pos="850"/>
          <w:tab w:val="left" w:pos="1134"/>
          <w:tab w:val="left" w:pos="1559"/>
          <w:tab w:val="left" w:pos="1984"/>
          <w:tab w:val="left" w:leader="dot" w:pos="7654"/>
          <w:tab w:val="right" w:pos="8929"/>
          <w:tab w:val="right" w:pos="9638"/>
        </w:tabs>
        <w:spacing w:after="120"/>
      </w:pPr>
      <w:r w:rsidRPr="004B21D6">
        <w:tab/>
      </w:r>
      <w:r>
        <w:tab/>
      </w:r>
      <w:r w:rsidRPr="004B21D6">
        <w:t>Conclusión</w:t>
      </w:r>
      <w:r>
        <w:tab/>
      </w:r>
      <w:r w:rsidR="00EE15CA">
        <w:tab/>
        <w:t>206–208</w:t>
      </w:r>
      <w:r w:rsidR="00EE15CA">
        <w:tab/>
      </w:r>
      <w:r w:rsidR="00BC0C48">
        <w:t>39</w:t>
      </w:r>
    </w:p>
    <w:p w:rsidR="00462DF0" w:rsidRPr="004B21D6" w:rsidRDefault="00462DF0" w:rsidP="00462DF0">
      <w:pPr>
        <w:pStyle w:val="H56G"/>
        <w:keepNext w:val="0"/>
        <w:keepLines w:val="0"/>
      </w:pPr>
      <w:r w:rsidRPr="004B21D6">
        <w:t>Anexo</w:t>
      </w:r>
    </w:p>
    <w:p w:rsidR="00462DF0" w:rsidRPr="004B21D6" w:rsidRDefault="00462DF0" w:rsidP="00462DF0">
      <w:pPr>
        <w:pStyle w:val="H56G"/>
        <w:keepNext w:val="0"/>
        <w:keepLines w:val="0"/>
        <w:tabs>
          <w:tab w:val="left" w:leader="dot" w:pos="8930"/>
          <w:tab w:val="right" w:pos="9639"/>
        </w:tabs>
        <w:spacing w:before="0"/>
      </w:pPr>
      <w:r w:rsidRPr="004B21D6">
        <w:tab/>
      </w:r>
      <w:r>
        <w:tab/>
      </w:r>
      <w:r w:rsidRPr="004B21D6">
        <w:t>Bibliografía</w:t>
      </w:r>
      <w:r>
        <w:tab/>
      </w:r>
      <w:r>
        <w:tab/>
        <w:t>40</w:t>
      </w:r>
    </w:p>
    <w:p w:rsidR="00FA4630" w:rsidRDefault="00FA4630" w:rsidP="00FA4630">
      <w:pPr>
        <w:pStyle w:val="H56G"/>
        <w:keepNext w:val="0"/>
        <w:keepLines w:val="0"/>
      </w:pPr>
      <w:r w:rsidRPr="00A1076F">
        <w:t>Cuadro</w:t>
      </w:r>
      <w:r>
        <w:t>s</w:t>
      </w:r>
    </w:p>
    <w:p w:rsidR="00FA4630" w:rsidRPr="00422577" w:rsidRDefault="00FA4630" w:rsidP="00BC0C48">
      <w:pPr>
        <w:pStyle w:val="H56G"/>
        <w:keepNext w:val="0"/>
        <w:keepLines w:val="0"/>
        <w:tabs>
          <w:tab w:val="left" w:leader="dot" w:pos="8930"/>
          <w:tab w:val="right" w:pos="9639"/>
        </w:tabs>
        <w:spacing w:line="240" w:lineRule="atLeast"/>
      </w:pPr>
      <w:r>
        <w:tab/>
      </w:r>
      <w:r w:rsidRPr="00A1076F">
        <w:t>1</w:t>
      </w:r>
      <w:r>
        <w:t>.</w:t>
      </w:r>
      <w:r>
        <w:tab/>
      </w:r>
      <w:r w:rsidRPr="00422577">
        <w:t>Representación de la mujer en las instancias de adopción de decisiones</w:t>
      </w:r>
      <w:r>
        <w:tab/>
      </w:r>
      <w:r w:rsidR="00BC0C48">
        <w:tab/>
        <w:t>20</w:t>
      </w:r>
    </w:p>
    <w:p w:rsidR="00FA4630" w:rsidRPr="00422577" w:rsidRDefault="00FA4630" w:rsidP="00BC0C48">
      <w:pPr>
        <w:pStyle w:val="H56G"/>
        <w:keepNext w:val="0"/>
        <w:keepLines w:val="0"/>
        <w:tabs>
          <w:tab w:val="left" w:leader="dot" w:pos="8930"/>
          <w:tab w:val="right" w:pos="9639"/>
        </w:tabs>
        <w:spacing w:before="0"/>
      </w:pPr>
      <w:r>
        <w:tab/>
      </w:r>
      <w:r w:rsidRPr="00A1076F">
        <w:t>2</w:t>
      </w:r>
      <w:r>
        <w:t>.</w:t>
      </w:r>
      <w:r>
        <w:tab/>
      </w:r>
      <w:r w:rsidRPr="00422577">
        <w:t>Distribución de las mujeres en los diferentes grados del cuerpo diplomático</w:t>
      </w:r>
      <w:r>
        <w:tab/>
      </w:r>
      <w:r w:rsidR="00BC0C48">
        <w:tab/>
        <w:t>22</w:t>
      </w:r>
    </w:p>
    <w:p w:rsidR="00FA4630" w:rsidRPr="00422577" w:rsidRDefault="00FA4630" w:rsidP="00BC0C48">
      <w:pPr>
        <w:pStyle w:val="H56G"/>
        <w:keepNext w:val="0"/>
        <w:keepLines w:val="0"/>
        <w:tabs>
          <w:tab w:val="left" w:leader="dot" w:pos="8930"/>
          <w:tab w:val="right" w:pos="9639"/>
        </w:tabs>
        <w:spacing w:before="0"/>
      </w:pPr>
      <w:r>
        <w:tab/>
      </w:r>
      <w:r w:rsidRPr="00A1076F">
        <w:t>3</w:t>
      </w:r>
      <w:r>
        <w:t>.</w:t>
      </w:r>
      <w:r>
        <w:tab/>
      </w:r>
      <w:r w:rsidRPr="00422577">
        <w:t>Distribución del personal en las misiones diplomáticas por sexo</w:t>
      </w:r>
      <w:r>
        <w:tab/>
      </w:r>
      <w:r w:rsidR="00BC0C48">
        <w:tab/>
        <w:t>22</w:t>
      </w:r>
    </w:p>
    <w:p w:rsidR="00FA4630" w:rsidRPr="00422577" w:rsidRDefault="00FA4630" w:rsidP="00BC0C48">
      <w:pPr>
        <w:pStyle w:val="H56G"/>
        <w:keepNext w:val="0"/>
        <w:keepLines w:val="0"/>
        <w:tabs>
          <w:tab w:val="left" w:leader="dot" w:pos="8930"/>
          <w:tab w:val="right" w:pos="9639"/>
        </w:tabs>
        <w:spacing w:before="0"/>
      </w:pPr>
      <w:r>
        <w:tab/>
      </w:r>
      <w:r w:rsidRPr="00422577">
        <w:t>4</w:t>
      </w:r>
      <w:r>
        <w:t>.</w:t>
      </w:r>
      <w:r>
        <w:tab/>
      </w:r>
      <w:r w:rsidRPr="00422577">
        <w:t>Tasa bruta de escolarización en la enseñanza preescolar entre 2002 y 2005</w:t>
      </w:r>
      <w:r>
        <w:tab/>
      </w:r>
      <w:r w:rsidR="00BC0C48">
        <w:tab/>
        <w:t>24</w:t>
      </w:r>
    </w:p>
    <w:p w:rsidR="00FA4630" w:rsidRPr="00422577" w:rsidRDefault="00FA4630" w:rsidP="00BC0C48">
      <w:pPr>
        <w:pStyle w:val="H56G"/>
        <w:keepNext w:val="0"/>
        <w:keepLines w:val="0"/>
        <w:tabs>
          <w:tab w:val="left" w:leader="dot" w:pos="8930"/>
          <w:tab w:val="right" w:pos="9639"/>
        </w:tabs>
        <w:spacing w:before="0"/>
      </w:pPr>
      <w:r>
        <w:tab/>
      </w:r>
      <w:r w:rsidRPr="00422577">
        <w:t>5</w:t>
      </w:r>
      <w:r>
        <w:t>.</w:t>
      </w:r>
      <w:r>
        <w:tab/>
      </w:r>
      <w:r w:rsidRPr="00422577">
        <w:t>Tasa bruta de escolarización en la enseñanza primaria entre 2002 y 2004</w:t>
      </w:r>
      <w:r>
        <w:tab/>
      </w:r>
      <w:r w:rsidR="00BC0C48">
        <w:tab/>
        <w:t>25</w:t>
      </w:r>
    </w:p>
    <w:p w:rsidR="00FA4630" w:rsidRPr="00422577" w:rsidRDefault="00FA4630" w:rsidP="00BC0C48">
      <w:pPr>
        <w:pStyle w:val="H56G"/>
        <w:keepNext w:val="0"/>
        <w:keepLines w:val="0"/>
        <w:tabs>
          <w:tab w:val="left" w:leader="dot" w:pos="8930"/>
          <w:tab w:val="right" w:pos="9639"/>
        </w:tabs>
        <w:spacing w:before="0"/>
      </w:pPr>
      <w:r>
        <w:tab/>
      </w:r>
      <w:r w:rsidRPr="00422577">
        <w:t>6</w:t>
      </w:r>
      <w:r>
        <w:t>.</w:t>
      </w:r>
      <w:r>
        <w:tab/>
      </w:r>
      <w:r w:rsidRPr="00422577">
        <w:t>Evolución de la tasa bruta de admisión en el primer año de la enseñanza</w:t>
      </w:r>
      <w:r>
        <w:t xml:space="preserve"> </w:t>
      </w:r>
      <w:r w:rsidRPr="00422577">
        <w:t>primaria entre 2002 y 2005</w:t>
      </w:r>
      <w:r>
        <w:tab/>
      </w:r>
      <w:r w:rsidR="00BC0C48">
        <w:tab/>
        <w:t>25</w:t>
      </w:r>
    </w:p>
    <w:p w:rsidR="00FA4630" w:rsidRPr="00422577" w:rsidRDefault="00FA4630" w:rsidP="00BC0C48">
      <w:pPr>
        <w:pStyle w:val="H56G"/>
        <w:keepNext w:val="0"/>
        <w:keepLines w:val="0"/>
        <w:tabs>
          <w:tab w:val="left" w:leader="dot" w:pos="8930"/>
          <w:tab w:val="right" w:pos="9639"/>
        </w:tabs>
        <w:spacing w:before="0"/>
      </w:pPr>
      <w:r>
        <w:tab/>
      </w:r>
      <w:r w:rsidRPr="00422577">
        <w:t>7</w:t>
      </w:r>
      <w:r>
        <w:t>.</w:t>
      </w:r>
      <w:r>
        <w:tab/>
      </w:r>
      <w:r w:rsidRPr="00422577">
        <w:t xml:space="preserve">Número de alumnos en el ciclo secundario de la enseñanza general </w:t>
      </w:r>
      <w:r>
        <w:tab/>
      </w:r>
      <w:r w:rsidR="00BC0C48">
        <w:tab/>
        <w:t>25</w:t>
      </w:r>
    </w:p>
    <w:p w:rsidR="00FA4630" w:rsidRPr="00422577" w:rsidRDefault="00FA4630" w:rsidP="00BC0C48">
      <w:pPr>
        <w:pStyle w:val="H56G"/>
        <w:keepNext w:val="0"/>
        <w:keepLines w:val="0"/>
        <w:tabs>
          <w:tab w:val="left" w:leader="dot" w:pos="8930"/>
          <w:tab w:val="right" w:pos="9639"/>
        </w:tabs>
        <w:spacing w:before="0"/>
      </w:pPr>
      <w:r>
        <w:tab/>
      </w:r>
      <w:r w:rsidRPr="00422577">
        <w:t>8</w:t>
      </w:r>
      <w:r>
        <w:t>.</w:t>
      </w:r>
      <w:r>
        <w:tab/>
      </w:r>
      <w:r w:rsidRPr="00422577">
        <w:t>Número de alumnos en el segundo grado del ciclo secundario de la enseñanza</w:t>
      </w:r>
      <w:r>
        <w:t xml:space="preserve"> </w:t>
      </w:r>
      <w:r w:rsidRPr="00422577">
        <w:t xml:space="preserve">general </w:t>
      </w:r>
      <w:r>
        <w:tab/>
      </w:r>
      <w:r w:rsidR="00BC0C48">
        <w:tab/>
        <w:t>26</w:t>
      </w:r>
    </w:p>
    <w:p w:rsidR="00FA4630" w:rsidRPr="00422577" w:rsidRDefault="00FA4630" w:rsidP="00BC0C48">
      <w:pPr>
        <w:pStyle w:val="H56G"/>
        <w:keepNext w:val="0"/>
        <w:keepLines w:val="0"/>
        <w:tabs>
          <w:tab w:val="left" w:leader="dot" w:pos="8930"/>
          <w:tab w:val="right" w:pos="9639"/>
        </w:tabs>
        <w:spacing w:before="0"/>
      </w:pPr>
      <w:r>
        <w:tab/>
      </w:r>
      <w:r w:rsidRPr="00422577">
        <w:t>9</w:t>
      </w:r>
      <w:r>
        <w:t>.</w:t>
      </w:r>
      <w:r>
        <w:tab/>
      </w:r>
      <w:r w:rsidRPr="00422577">
        <w:t>Distribución de los datos desglosados por sexo sobre la situación de la</w:t>
      </w:r>
      <w:r>
        <w:t xml:space="preserve"> </w:t>
      </w:r>
      <w:r w:rsidRPr="00422577">
        <w:t>alfabetización en el Congo</w:t>
      </w:r>
      <w:r>
        <w:tab/>
      </w:r>
      <w:r w:rsidR="00BC0C48">
        <w:tab/>
        <w:t>26</w:t>
      </w:r>
    </w:p>
    <w:p w:rsidR="00FA4630" w:rsidRPr="00422577" w:rsidRDefault="00FA4630" w:rsidP="00BC0C48">
      <w:pPr>
        <w:pStyle w:val="H56G"/>
        <w:keepNext w:val="0"/>
        <w:keepLines w:val="0"/>
        <w:tabs>
          <w:tab w:val="left" w:leader="dot" w:pos="8930"/>
          <w:tab w:val="right" w:pos="9639"/>
        </w:tabs>
        <w:spacing w:before="0"/>
      </w:pPr>
      <w:r>
        <w:tab/>
      </w:r>
      <w:r w:rsidRPr="004B21D6">
        <w:t>10</w:t>
      </w:r>
      <w:r>
        <w:t>.</w:t>
      </w:r>
      <w:r>
        <w:tab/>
      </w:r>
      <w:r w:rsidRPr="00422577">
        <w:t>Instituto de Desarrollo Rural</w:t>
      </w:r>
      <w:r>
        <w:tab/>
      </w:r>
      <w:r w:rsidR="00BC0C48">
        <w:tab/>
        <w:t>28</w:t>
      </w:r>
    </w:p>
    <w:p w:rsidR="00FA4630" w:rsidRPr="00422577" w:rsidRDefault="00FA4630" w:rsidP="00BC0C48">
      <w:pPr>
        <w:pStyle w:val="H56G"/>
        <w:keepNext w:val="0"/>
        <w:keepLines w:val="0"/>
        <w:tabs>
          <w:tab w:val="left" w:leader="dot" w:pos="8930"/>
          <w:tab w:val="right" w:pos="9639"/>
        </w:tabs>
        <w:spacing w:before="0"/>
      </w:pPr>
      <w:r>
        <w:tab/>
      </w:r>
      <w:r w:rsidRPr="004B21D6">
        <w:t>11</w:t>
      </w:r>
      <w:r>
        <w:t>.</w:t>
      </w:r>
      <w:r>
        <w:tab/>
      </w:r>
      <w:r w:rsidRPr="00422577">
        <w:t>Instituto Superior de Gestión</w:t>
      </w:r>
      <w:r>
        <w:tab/>
      </w:r>
      <w:r w:rsidR="00BC0C48">
        <w:tab/>
        <w:t>29</w:t>
      </w:r>
    </w:p>
    <w:p w:rsidR="00FA4630" w:rsidRPr="00422577" w:rsidRDefault="00FA4630" w:rsidP="00BC0C48">
      <w:pPr>
        <w:pStyle w:val="H56G"/>
        <w:keepNext w:val="0"/>
        <w:keepLines w:val="0"/>
        <w:tabs>
          <w:tab w:val="left" w:leader="dot" w:pos="8930"/>
          <w:tab w:val="right" w:pos="9639"/>
        </w:tabs>
        <w:spacing w:before="0"/>
      </w:pPr>
      <w:r>
        <w:tab/>
      </w:r>
      <w:r w:rsidRPr="004B21D6">
        <w:t>12</w:t>
      </w:r>
      <w:r>
        <w:t>.</w:t>
      </w:r>
      <w:r>
        <w:tab/>
      </w:r>
      <w:r w:rsidRPr="00422577">
        <w:t>Instituto Superior de Educación Física y Deportiva (EFD)</w:t>
      </w:r>
      <w:r>
        <w:tab/>
      </w:r>
      <w:r w:rsidR="00BC0C48">
        <w:tab/>
        <w:t>29</w:t>
      </w:r>
    </w:p>
    <w:p w:rsidR="0039061A" w:rsidRPr="000247FF" w:rsidRDefault="0039061A" w:rsidP="00FA4630">
      <w:pPr>
        <w:pStyle w:val="HChG"/>
        <w:keepNext w:val="0"/>
        <w:keepLines w:val="0"/>
      </w:pPr>
      <w:r>
        <w:br w:type="page"/>
      </w:r>
      <w:r>
        <w:tab/>
      </w:r>
      <w:r>
        <w:tab/>
      </w:r>
      <w:r w:rsidRPr="000247FF">
        <w:t>Introducción</w:t>
      </w:r>
    </w:p>
    <w:p w:rsidR="0039061A" w:rsidRPr="000247FF" w:rsidRDefault="0039061A" w:rsidP="0039061A">
      <w:pPr>
        <w:pStyle w:val="SingleTxtG"/>
      </w:pPr>
      <w:r w:rsidRPr="000247FF">
        <w:t>1.</w:t>
      </w:r>
      <w:r w:rsidRPr="000247FF">
        <w:tab/>
        <w:t xml:space="preserve">La República del Congo presentó en enero de 2003 su informe inicial y los informes periódicos segundo, tercero, cuarto y quinto combinados. El presente informe abarca el período 2003-2006 y constituye el sexto informe del Congo en </w:t>
      </w:r>
      <w:r>
        <w:t>virtud</w:t>
      </w:r>
      <w:r w:rsidRPr="000247FF">
        <w:t xml:space="preserve"> de la Convención sobre la eliminación de todas las formas de discriminación contra la mujer.</w:t>
      </w:r>
    </w:p>
    <w:p w:rsidR="0039061A" w:rsidRPr="000247FF" w:rsidRDefault="0039061A" w:rsidP="0039061A">
      <w:pPr>
        <w:pStyle w:val="SingleTxtG"/>
      </w:pPr>
      <w:r w:rsidRPr="000247FF">
        <w:t>2.</w:t>
      </w:r>
      <w:r w:rsidRPr="000247FF">
        <w:tab/>
        <w:t>La Convención se ha aplicado durante este período en un contexto especial, que se distingue por un proceso de reconstrucción nacional después de lo</w:t>
      </w:r>
      <w:r>
        <w:t xml:space="preserve">s diferentes conflictos por </w:t>
      </w:r>
      <w:r w:rsidRPr="000247FF">
        <w:t>que ha pasado el país.</w:t>
      </w:r>
    </w:p>
    <w:p w:rsidR="0039061A" w:rsidRPr="000247FF" w:rsidRDefault="0039061A" w:rsidP="0039061A">
      <w:pPr>
        <w:pStyle w:val="SingleTxtG"/>
      </w:pPr>
      <w:r w:rsidRPr="000247FF">
        <w:t>3.</w:t>
      </w:r>
      <w:r w:rsidRPr="000247FF">
        <w:tab/>
        <w:t>Aunque se ha trope</w:t>
      </w:r>
      <w:r>
        <w:t>zado con ciertos obstáculos par</w:t>
      </w:r>
      <w:r w:rsidRPr="000247FF">
        <w:t>a aplica</w:t>
      </w:r>
      <w:r>
        <w:t>r</w:t>
      </w:r>
      <w:r w:rsidRPr="000247FF">
        <w:t xml:space="preserve"> sus disposiciones, se observa que se han hecho en realidad numerosos progresos en los planos político, económico y sociocultural.</w:t>
      </w:r>
    </w:p>
    <w:p w:rsidR="0039061A" w:rsidRPr="000247FF" w:rsidRDefault="0039061A" w:rsidP="0039061A">
      <w:pPr>
        <w:pStyle w:val="HChG"/>
      </w:pPr>
      <w:r>
        <w:tab/>
      </w:r>
      <w:r>
        <w:tab/>
        <w:t>Primera p</w:t>
      </w:r>
      <w:r w:rsidRPr="000247FF">
        <w:t>arte</w:t>
      </w:r>
      <w:r w:rsidR="00F460E0">
        <w:br/>
      </w:r>
      <w:r w:rsidRPr="000247FF">
        <w:t>Observaciones generales</w:t>
      </w:r>
    </w:p>
    <w:p w:rsidR="0039061A" w:rsidRPr="000247FF" w:rsidRDefault="0039061A" w:rsidP="0039061A">
      <w:pPr>
        <w:pStyle w:val="HChG"/>
      </w:pPr>
      <w:r>
        <w:tab/>
      </w:r>
      <w:r>
        <w:tab/>
        <w:t>Capítulo I</w:t>
      </w:r>
      <w:r>
        <w:br/>
      </w:r>
      <w:r w:rsidRPr="000247FF">
        <w:t>Presentación del Congo</w:t>
      </w:r>
    </w:p>
    <w:p w:rsidR="0039061A" w:rsidRPr="000247FF" w:rsidRDefault="0039061A" w:rsidP="0039061A">
      <w:pPr>
        <w:pStyle w:val="SingleTxtG"/>
      </w:pPr>
      <w:r w:rsidRPr="000247FF">
        <w:t>4.</w:t>
      </w:r>
      <w:r w:rsidRPr="000247FF">
        <w:tab/>
        <w:t>La presentación del Congo se efectuará a través de su situación geográfica, demográfica, social y económica, jurídica, política y administrativa.</w:t>
      </w:r>
    </w:p>
    <w:p w:rsidR="0039061A" w:rsidRPr="000247FF" w:rsidRDefault="0039061A" w:rsidP="0039061A">
      <w:pPr>
        <w:pStyle w:val="H1G"/>
      </w:pPr>
      <w:r>
        <w:tab/>
      </w:r>
      <w:r>
        <w:tab/>
        <w:t>Sección I</w:t>
      </w:r>
      <w:r>
        <w:br/>
      </w:r>
      <w:r w:rsidRPr="000247FF">
        <w:t>Situación geográfica, demográfica, social y económica</w:t>
      </w:r>
    </w:p>
    <w:p w:rsidR="0039061A" w:rsidRPr="000247FF" w:rsidRDefault="0039061A" w:rsidP="0039061A">
      <w:pPr>
        <w:pStyle w:val="H23G"/>
      </w:pPr>
      <w:r>
        <w:tab/>
      </w:r>
      <w:r w:rsidR="00F460E0">
        <w:t>1.1</w:t>
      </w:r>
      <w:r w:rsidRPr="000247FF">
        <w:tab/>
        <w:t>Situación geográfica</w:t>
      </w:r>
    </w:p>
    <w:p w:rsidR="0039061A" w:rsidRPr="000247FF" w:rsidRDefault="0039061A" w:rsidP="0039061A">
      <w:pPr>
        <w:pStyle w:val="SingleTxtG"/>
      </w:pPr>
      <w:r w:rsidRPr="000247FF">
        <w:t>5.</w:t>
      </w:r>
      <w:r w:rsidRPr="000247FF">
        <w:tab/>
        <w:t xml:space="preserve">La República del Congo está </w:t>
      </w:r>
      <w:r>
        <w:t xml:space="preserve">situada </w:t>
      </w:r>
      <w:r w:rsidRPr="000247FF">
        <w:t xml:space="preserve">en </w:t>
      </w:r>
      <w:r>
        <w:t xml:space="preserve">el </w:t>
      </w:r>
      <w:r w:rsidRPr="000247FF">
        <w:t>África Central. Atravesada por el Ecuador en su parte septentrional, se extiende desde los 3º</w:t>
      </w:r>
      <w:r>
        <w:t xml:space="preserve"> </w:t>
      </w:r>
      <w:r w:rsidRPr="000247FF">
        <w:t>30</w:t>
      </w:r>
      <w:r>
        <w:t>'</w:t>
      </w:r>
      <w:r w:rsidRPr="000247FF">
        <w:t xml:space="preserve"> de latitud </w:t>
      </w:r>
      <w:r>
        <w:t>N</w:t>
      </w:r>
      <w:r w:rsidRPr="000247FF">
        <w:t xml:space="preserve"> </w:t>
      </w:r>
      <w:r>
        <w:t>a los 5º</w:t>
      </w:r>
      <w:r w:rsidRPr="000247FF">
        <w:t xml:space="preserve"> de latitud </w:t>
      </w:r>
      <w:r>
        <w:t>S</w:t>
      </w:r>
      <w:r w:rsidRPr="000247FF">
        <w:t xml:space="preserve"> y, de oeste a este, entre los 11º y los 9º de longitud </w:t>
      </w:r>
      <w:r>
        <w:t>E.</w:t>
      </w:r>
    </w:p>
    <w:p w:rsidR="0039061A" w:rsidRPr="000247FF" w:rsidRDefault="0039061A" w:rsidP="0039061A">
      <w:pPr>
        <w:pStyle w:val="SingleTxtG"/>
      </w:pPr>
      <w:r w:rsidRPr="000247FF">
        <w:t>6.</w:t>
      </w:r>
      <w:r w:rsidRPr="000247FF">
        <w:tab/>
        <w:t>La superficie del Congo es de 342.000 km</w:t>
      </w:r>
      <w:r w:rsidRPr="00F460E0">
        <w:rPr>
          <w:vertAlign w:val="superscript"/>
        </w:rPr>
        <w:t>2</w:t>
      </w:r>
      <w:r w:rsidRPr="000247FF">
        <w:t>.</w:t>
      </w:r>
    </w:p>
    <w:p w:rsidR="0039061A" w:rsidRPr="000247FF" w:rsidRDefault="0039061A" w:rsidP="0039061A">
      <w:pPr>
        <w:pStyle w:val="SingleTxtG"/>
      </w:pPr>
      <w:r w:rsidRPr="000247FF">
        <w:t>7.</w:t>
      </w:r>
      <w:r w:rsidRPr="000247FF">
        <w:tab/>
        <w:t>El Congo limita al norte con la República Centroafricana y el Camerún, al oeste con Gabón, al sur con Angola y al este con la República Democrática del Congo. El litoral atlántico tiene una longitud de 170 km. El relieve es variado y el suelo es de tipo hidromorfo y ferralítico.</w:t>
      </w:r>
    </w:p>
    <w:p w:rsidR="0039061A" w:rsidRPr="000247FF" w:rsidRDefault="0039061A" w:rsidP="0039061A">
      <w:pPr>
        <w:pStyle w:val="SingleTxtG"/>
      </w:pPr>
      <w:r w:rsidRPr="000247FF">
        <w:t>8.</w:t>
      </w:r>
      <w:r w:rsidRPr="000247FF">
        <w:tab/>
        <w:t>La red hidrográfica es importante. Por su potencia, el río Congo es el segundo del mundo después del Amazonas, con un caudal superior a 70.000 m</w:t>
      </w:r>
      <w:r w:rsidRPr="00F460E0">
        <w:rPr>
          <w:vertAlign w:val="superscript"/>
        </w:rPr>
        <w:t>3</w:t>
      </w:r>
      <w:r w:rsidRPr="000247FF">
        <w:t>/segundo. Hay una treintena de otros ríos y afluentes navegables, entre los que destacan el Kouilou, el Niari, el Bouenza, el Alima, el Ngoko, el Sangha, el Likouala-Mossaka y el Likouala en hierbas.</w:t>
      </w:r>
    </w:p>
    <w:p w:rsidR="0039061A" w:rsidRPr="000247FF" w:rsidRDefault="0039061A" w:rsidP="0039061A">
      <w:pPr>
        <w:pStyle w:val="SingleTxtG"/>
      </w:pPr>
      <w:r w:rsidRPr="000247FF">
        <w:t>9.</w:t>
      </w:r>
      <w:r w:rsidRPr="000247FF">
        <w:tab/>
        <w:t>La selva y la sabana constituyen la principal vegetación. La sabana atempera en algunas partes esta selva exuberante</w:t>
      </w:r>
      <w:r>
        <w:t>,</w:t>
      </w:r>
      <w:r w:rsidRPr="000247FF">
        <w:t xml:space="preserve"> cuya riqueza excepcional en flora y fauna </w:t>
      </w:r>
      <w:r>
        <w:t xml:space="preserve">hace que el </w:t>
      </w:r>
      <w:r w:rsidRPr="000247FF">
        <w:t xml:space="preserve">Congo </w:t>
      </w:r>
      <w:r>
        <w:t xml:space="preserve">figure </w:t>
      </w:r>
      <w:r w:rsidRPr="000247FF">
        <w:t>entre los países con un inmenso potencial turístico.</w:t>
      </w:r>
    </w:p>
    <w:p w:rsidR="0039061A" w:rsidRPr="000247FF" w:rsidRDefault="0039061A" w:rsidP="0039061A">
      <w:pPr>
        <w:pStyle w:val="SingleTxtG"/>
      </w:pPr>
      <w:r w:rsidRPr="000247FF">
        <w:t>10.</w:t>
      </w:r>
      <w:r w:rsidRPr="000247FF">
        <w:tab/>
        <w:t xml:space="preserve">La pluviometría en el Congo es de tipo ecuatorial: las estaciones de lluvia, con temperaturas máximas, alternan con las estaciones secas, con variaciones de temperatura más suaves. </w:t>
      </w:r>
    </w:p>
    <w:p w:rsidR="0039061A" w:rsidRPr="000247FF" w:rsidRDefault="0039061A" w:rsidP="0039061A">
      <w:pPr>
        <w:pStyle w:val="H23G"/>
      </w:pPr>
      <w:r>
        <w:tab/>
      </w:r>
      <w:r w:rsidRPr="000247FF">
        <w:t>1.2</w:t>
      </w:r>
      <w:r w:rsidRPr="000247FF">
        <w:tab/>
        <w:t xml:space="preserve">Situación demográfica </w:t>
      </w:r>
    </w:p>
    <w:p w:rsidR="0039061A" w:rsidRPr="000247FF" w:rsidRDefault="0039061A" w:rsidP="0039061A">
      <w:pPr>
        <w:pStyle w:val="SingleTxtG"/>
      </w:pPr>
      <w:r w:rsidRPr="000247FF">
        <w:t>11.</w:t>
      </w:r>
      <w:r w:rsidRPr="000247FF">
        <w:tab/>
        <w:t>La población congoleña se compone de bantúes y pigmeos. En 2005 se estimaba en 3.551.500</w:t>
      </w:r>
      <w:r>
        <w:t xml:space="preserve"> habitantes</w:t>
      </w:r>
      <w:r w:rsidRPr="000247FF">
        <w:t>, con un 51,7% de mujeres y un 48,3% de hombres (E</w:t>
      </w:r>
      <w:r>
        <w:t xml:space="preserve">ncuesta </w:t>
      </w:r>
      <w:r w:rsidRPr="000247FF">
        <w:t>C</w:t>
      </w:r>
      <w:r>
        <w:t>ongoleña sobre los Hogares (EC</w:t>
      </w:r>
      <w:r w:rsidRPr="000247FF">
        <w:t>OM</w:t>
      </w:r>
      <w:r>
        <w:t>),</w:t>
      </w:r>
      <w:r w:rsidRPr="000247FF">
        <w:t xml:space="preserve"> 2005). La densidad media es de 10,4 habitantes por km</w:t>
      </w:r>
      <w:r w:rsidRPr="00F460E0">
        <w:rPr>
          <w:vertAlign w:val="superscript"/>
        </w:rPr>
        <w:t>2</w:t>
      </w:r>
      <w:r w:rsidRPr="000247FF">
        <w:t>. La población se concentra sobre todo en las dos grandes ciudades (Brazzaville y Pointe-Noire) y la tasa de urbanización es de 57%.</w:t>
      </w:r>
    </w:p>
    <w:p w:rsidR="0039061A" w:rsidRPr="000247FF" w:rsidRDefault="0039061A" w:rsidP="0039061A">
      <w:pPr>
        <w:pStyle w:val="SingleTxtG"/>
      </w:pPr>
      <w:r w:rsidRPr="000247FF">
        <w:t>12.</w:t>
      </w:r>
      <w:r w:rsidRPr="000247FF">
        <w:tab/>
        <w:t>La población se caracteriza por su extrema</w:t>
      </w:r>
      <w:r>
        <w:t>da</w:t>
      </w:r>
      <w:r w:rsidRPr="000247FF">
        <w:t xml:space="preserve"> juventud. El 75% de los habitantes tiene menos de 45 años de edad y el 45% menos de 15 años. La esperanza de vida media ha pasado de 53 </w:t>
      </w:r>
      <w:r>
        <w:t xml:space="preserve">años </w:t>
      </w:r>
      <w:r w:rsidRPr="000247FF">
        <w:t xml:space="preserve">en 2004 a 48,5 </w:t>
      </w:r>
      <w:r>
        <w:t xml:space="preserve">años </w:t>
      </w:r>
      <w:r w:rsidRPr="000247FF">
        <w:t>en 2005. Esta reducción se atribuye a la elevada tasa de mortalidad debida al paludismo y a las enfermedades infecciosas, principalmente la tuberculosis, el VIH/SIDA, la fiebre tifoidea y las enfermedades diarreicas.</w:t>
      </w:r>
    </w:p>
    <w:p w:rsidR="0039061A" w:rsidRPr="000247FF" w:rsidRDefault="0039061A" w:rsidP="0039061A">
      <w:pPr>
        <w:pStyle w:val="SingleTxtG"/>
      </w:pPr>
      <w:r w:rsidRPr="000247FF">
        <w:t>13.</w:t>
      </w:r>
      <w:r w:rsidRPr="000247FF">
        <w:tab/>
        <w:t>La tasa bruta de natalidad era de 44 por 1</w:t>
      </w:r>
      <w:r w:rsidR="009E0D62">
        <w:t>.</w:t>
      </w:r>
      <w:r w:rsidRPr="000247FF">
        <w:t xml:space="preserve">000 en 2002 y la tasa bruta de mortalidad </w:t>
      </w:r>
      <w:r>
        <w:t xml:space="preserve">ese </w:t>
      </w:r>
      <w:r w:rsidRPr="000247FF">
        <w:t xml:space="preserve">mismo año </w:t>
      </w:r>
      <w:r>
        <w:t xml:space="preserve">fue </w:t>
      </w:r>
      <w:r w:rsidRPr="000247FF">
        <w:t>de 16 por 1</w:t>
      </w:r>
      <w:r w:rsidR="00F460E0">
        <w:t>.</w:t>
      </w:r>
      <w:r w:rsidRPr="000247FF">
        <w:t>000. La tasa de crecimiento anual en 2004 era de 2,93. El índice sintético de fecundidad es de 6,3 hijos</w:t>
      </w:r>
      <w:r>
        <w:t xml:space="preserve"> y l</w:t>
      </w:r>
      <w:r w:rsidRPr="000247FF">
        <w:t>a tasa de mortalidad materna ha pasado de 900 defunciones por 100.000 nacidos vivos en 2002 a 781 por 100.000 nacidos vivos en 2005. (E</w:t>
      </w:r>
      <w:r>
        <w:t>ncuesta Demográfica de Salud (EDS),</w:t>
      </w:r>
      <w:r w:rsidR="00F460E0">
        <w:t xml:space="preserve"> 2005.)</w:t>
      </w:r>
    </w:p>
    <w:p w:rsidR="0039061A" w:rsidRPr="000247FF" w:rsidRDefault="0039061A" w:rsidP="0039061A">
      <w:pPr>
        <w:pStyle w:val="SingleTxtG"/>
      </w:pPr>
      <w:r w:rsidRPr="000247FF">
        <w:t>14.</w:t>
      </w:r>
      <w:r w:rsidRPr="000247FF">
        <w:tab/>
        <w:t>Viven en el Congo numerosos refugiados de diversas</w:t>
      </w:r>
      <w:r>
        <w:t xml:space="preserve"> nacionalidades en particular rw</w:t>
      </w:r>
      <w:r w:rsidRPr="000247FF">
        <w:t>andeses, burundianos y congoleños democráticos, así como nacionales de diversas comunidades extranjeras procedentes fundamentalmente de</w:t>
      </w:r>
      <w:r w:rsidR="00F460E0">
        <w:t>l</w:t>
      </w:r>
      <w:r w:rsidRPr="000247FF">
        <w:t xml:space="preserve"> África Occidental, el Líbano y China.</w:t>
      </w:r>
    </w:p>
    <w:p w:rsidR="0039061A" w:rsidRPr="000247FF" w:rsidRDefault="0039061A" w:rsidP="0039061A">
      <w:pPr>
        <w:pStyle w:val="H23G"/>
      </w:pPr>
      <w:r>
        <w:tab/>
      </w:r>
      <w:r w:rsidRPr="000247FF">
        <w:t>1.3</w:t>
      </w:r>
      <w:r w:rsidRPr="000247FF">
        <w:tab/>
        <w:t>Situación económica y social</w:t>
      </w:r>
    </w:p>
    <w:p w:rsidR="0039061A" w:rsidRPr="000247FF" w:rsidRDefault="0039061A" w:rsidP="0039061A">
      <w:pPr>
        <w:pStyle w:val="SingleTxtG"/>
      </w:pPr>
      <w:r w:rsidRPr="000247FF">
        <w:t>15.</w:t>
      </w:r>
      <w:r w:rsidRPr="000247FF">
        <w:tab/>
        <w:t>La economía congoleña está escasamente estructura</w:t>
      </w:r>
      <w:r>
        <w:t>da</w:t>
      </w:r>
      <w:r w:rsidRPr="000247FF">
        <w:t xml:space="preserve"> y poco diversificada. Se basa esencialmente en la explotación del petróleo y la madera, que se exportan generalmente en bruto. Otros recursos escasamente explotados son el cobre, el diamante, el hierro y los recursos energéticos.</w:t>
      </w:r>
    </w:p>
    <w:p w:rsidR="0039061A" w:rsidRPr="000247FF" w:rsidRDefault="0039061A" w:rsidP="0039061A">
      <w:pPr>
        <w:pStyle w:val="SingleTxtG"/>
      </w:pPr>
      <w:r>
        <w:t>16.</w:t>
      </w:r>
      <w:r>
        <w:tab/>
        <w:t>La estructura económica</w:t>
      </w:r>
      <w:r w:rsidRPr="000247FF">
        <w:t xml:space="preserve"> ha</w:t>
      </w:r>
      <w:r>
        <w:t xml:space="preserve"> sufrido una </w:t>
      </w:r>
      <w:r w:rsidRPr="000247FF">
        <w:t>profunda</w:t>
      </w:r>
      <w:r>
        <w:t xml:space="preserve"> modificación </w:t>
      </w:r>
      <w:r w:rsidRPr="000247FF">
        <w:t>y el porcentaje de la agricultura en el producto interno bruto (PIB) ha disminuido considerablemente. En efecto, la producción agrícola dista mucho de cubrir las necesidades nacionales y el país impo</w:t>
      </w:r>
      <w:r>
        <w:t xml:space="preserve">rta anualmente alimentos por </w:t>
      </w:r>
      <w:r w:rsidRPr="000247FF">
        <w:t xml:space="preserve">valor de 100.000 millones de francos </w:t>
      </w:r>
      <w:r>
        <w:t>C</w:t>
      </w:r>
      <w:r w:rsidRPr="000247FF">
        <w:t>FA.</w:t>
      </w:r>
    </w:p>
    <w:p w:rsidR="0039061A" w:rsidRPr="000247FF" w:rsidRDefault="0039061A" w:rsidP="0039061A">
      <w:pPr>
        <w:pStyle w:val="SingleTxtG"/>
      </w:pPr>
      <w:r w:rsidRPr="000247FF">
        <w:t>17.</w:t>
      </w:r>
      <w:r w:rsidRPr="000247FF">
        <w:tab/>
        <w:t>Durante el período 200</w:t>
      </w:r>
      <w:r w:rsidR="00F460E0">
        <w:t>0</w:t>
      </w:r>
      <w:r w:rsidRPr="000247FF">
        <w:t xml:space="preserve">-2004, el porcentaje correspondiente a la industria manufacturera fue de 9,2%, 1,2%, 7,5%, 8,4% y 3,5% respectivamente; </w:t>
      </w:r>
      <w:r>
        <w:t xml:space="preserve">la parte que corresponde a </w:t>
      </w:r>
      <w:r w:rsidRPr="000247FF">
        <w:t xml:space="preserve">la industria de extracción se funda esencialmente en el petróleo. La explotación forestal fue el primer recurso de exportación hasta 1973, año a partir del cual el petróleo se convierte en la principal industria atractiva y el primer producto de exportación del país. En 2004, el sector </w:t>
      </w:r>
      <w:r>
        <w:t xml:space="preserve">del </w:t>
      </w:r>
      <w:r w:rsidRPr="000247FF">
        <w:t>petr</w:t>
      </w:r>
      <w:r>
        <w:t xml:space="preserve">óleo </w:t>
      </w:r>
      <w:r w:rsidRPr="000247FF">
        <w:t>representó el 51,6% del PIB y contribuyó en un 69,5% a los ingresos del Estado.</w:t>
      </w:r>
    </w:p>
    <w:p w:rsidR="0039061A" w:rsidRDefault="0039061A" w:rsidP="0039061A">
      <w:pPr>
        <w:pStyle w:val="SingleTxtG"/>
      </w:pPr>
      <w:r w:rsidRPr="000247FF">
        <w:t>18.</w:t>
      </w:r>
      <w:r w:rsidRPr="000247FF">
        <w:tab/>
        <w:t>Esta economía sigue sin embargo una evolución de</w:t>
      </w:r>
      <w:r>
        <w:t>crec</w:t>
      </w:r>
      <w:r w:rsidRPr="000247FF">
        <w:t>iente desde hace varios años: 1,5% en 2002; 4,9% en 2003 y 0,4% en 2004.</w:t>
      </w:r>
    </w:p>
    <w:p w:rsidR="0039061A" w:rsidRPr="000247FF" w:rsidRDefault="0039061A" w:rsidP="0039061A">
      <w:pPr>
        <w:pStyle w:val="SingleTxtG"/>
      </w:pPr>
      <w:r w:rsidRPr="000247FF">
        <w:t>19.</w:t>
      </w:r>
      <w:r w:rsidRPr="000247FF">
        <w:tab/>
        <w:t>Se observa un</w:t>
      </w:r>
      <w:r>
        <w:t>a</w:t>
      </w:r>
      <w:r w:rsidRPr="000247FF">
        <w:t xml:space="preserve"> mejora</w:t>
      </w:r>
      <w:r>
        <w:t xml:space="preserve"> en</w:t>
      </w:r>
      <w:r w:rsidRPr="000247FF">
        <w:t xml:space="preserve"> la tasa de crecimiento del PIB real a partir del 2002, debida en parte al aumento del precio del petróleo</w:t>
      </w:r>
      <w:r>
        <w:t>,</w:t>
      </w:r>
      <w:r w:rsidRPr="000247FF">
        <w:t xml:space="preserve"> a un</w:t>
      </w:r>
      <w:r>
        <w:t xml:space="preserve">a subida del dólar de los </w:t>
      </w:r>
      <w:r w:rsidR="00F460E0">
        <w:t>Estados Unidos</w:t>
      </w:r>
      <w:r>
        <w:t xml:space="preserve"> o</w:t>
      </w:r>
      <w:r w:rsidRPr="000247FF">
        <w:t xml:space="preserve"> a </w:t>
      </w:r>
      <w:r>
        <w:t>los dos</w:t>
      </w:r>
      <w:r w:rsidRPr="000247FF">
        <w:t xml:space="preserve"> factores a la vez: 4,6% en 2002, 1,0% en 2003 y 3,7% en 2004. No obstante, los resultados estructurales en la economía no mejoraron fundamentalmente</w:t>
      </w:r>
      <w:r>
        <w:t>,</w:t>
      </w:r>
      <w:r w:rsidRPr="000247FF">
        <w:t xml:space="preserve"> porque </w:t>
      </w:r>
      <w:r>
        <w:t xml:space="preserve">ésta </w:t>
      </w:r>
      <w:r w:rsidRPr="000247FF">
        <w:t>sigue siendo tributaria de ciertos productos de renta (petróleo bruto y madera), cuya venta, funda</w:t>
      </w:r>
      <w:r>
        <w:t>mentalmente en bruto, proporciona casi</w:t>
      </w:r>
      <w:r w:rsidRPr="000247FF">
        <w:t xml:space="preserve"> la casi totalidad de los recursos.</w:t>
      </w:r>
    </w:p>
    <w:p w:rsidR="0039061A" w:rsidRPr="000247FF" w:rsidRDefault="0039061A" w:rsidP="00784264">
      <w:pPr>
        <w:pStyle w:val="SingleTxtG"/>
        <w:keepNext/>
        <w:keepLines/>
      </w:pPr>
      <w:r w:rsidRPr="000247FF">
        <w:t>20.</w:t>
      </w:r>
      <w:r w:rsidRPr="000247FF">
        <w:tab/>
        <w:t>Otra ten</w:t>
      </w:r>
      <w:r>
        <w:t>dencia registrada durante</w:t>
      </w:r>
      <w:r w:rsidRPr="000247FF">
        <w:t xml:space="preserve"> es</w:t>
      </w:r>
      <w:r>
        <w:t>t</w:t>
      </w:r>
      <w:r w:rsidRPr="000247FF">
        <w:t>e período es la disminución del ingreso por habitante (3,4% al año por término medio) y del consumo de las familias.</w:t>
      </w:r>
    </w:p>
    <w:p w:rsidR="0039061A" w:rsidRPr="000247FF" w:rsidRDefault="0039061A" w:rsidP="0039061A">
      <w:pPr>
        <w:pStyle w:val="SingleTxtG"/>
      </w:pPr>
      <w:r>
        <w:t>21.</w:t>
      </w:r>
      <w:r>
        <w:tab/>
        <w:t>El indicador de</w:t>
      </w:r>
      <w:r w:rsidRPr="000247FF">
        <w:t xml:space="preserve"> desarrollo humano (IDH) es de 0,502, la esperanza de vida al nacer de 52,1 años, la tasa neta de escolarización en la enseñanza primaria de 81,6% a 77,4% y el indicador de pobreza humana (IPH-1) de 31,1 a 34,5.</w:t>
      </w:r>
    </w:p>
    <w:p w:rsidR="0039061A" w:rsidRPr="0009424F" w:rsidRDefault="0039061A" w:rsidP="0039061A">
      <w:pPr>
        <w:pStyle w:val="SingleTxtG"/>
      </w:pPr>
      <w:r w:rsidRPr="0009424F">
        <w:t>22.</w:t>
      </w:r>
      <w:r w:rsidRPr="0009424F">
        <w:tab/>
        <w:t>Las infraestructuras económicas básicas</w:t>
      </w:r>
      <w:r>
        <w:t>,</w:t>
      </w:r>
      <w:r w:rsidRPr="0009424F">
        <w:t xml:space="preserve"> que repercuten directamente en las condiciones de vida de la población</w:t>
      </w:r>
      <w:r>
        <w:t>,</w:t>
      </w:r>
      <w:r w:rsidRPr="0009424F">
        <w:t xml:space="preserve"> y las infraestructuras colectivas están escasamente desarrolladas. Así, la red de carreteras, con sus 17.300 km de carretera asfaltada, se ha deteriorado y sufre por falta de mantenimiento.</w:t>
      </w:r>
    </w:p>
    <w:p w:rsidR="0039061A" w:rsidRPr="0009424F" w:rsidRDefault="0039061A" w:rsidP="0039061A">
      <w:pPr>
        <w:pStyle w:val="SingleTxtG"/>
      </w:pPr>
      <w:r w:rsidRPr="0009424F">
        <w:t>23.</w:t>
      </w:r>
      <w:r w:rsidRPr="0009424F">
        <w:tab/>
        <w:t>Las pistas rurales que sirven para el transporte de los productos rurales son en su mayor parte impracticables en los períodos de grandes lluvias y contribuyen así a la fuerte disminución del poder adquisitivo de la población y al incremento de la pobreza.</w:t>
      </w:r>
    </w:p>
    <w:p w:rsidR="0039061A" w:rsidRPr="0009424F" w:rsidRDefault="0039061A" w:rsidP="0039061A">
      <w:pPr>
        <w:pStyle w:val="SingleTxtG"/>
      </w:pPr>
      <w:r w:rsidRPr="0009424F">
        <w:t>24.</w:t>
      </w:r>
      <w:r w:rsidRPr="0009424F">
        <w:tab/>
        <w:t>El tráfico por la red ferroviaria congoleña (795 km) ha disminuido considerablemente</w:t>
      </w:r>
      <w:r>
        <w:t>,</w:t>
      </w:r>
      <w:r w:rsidRPr="0009424F">
        <w:t xml:space="preserve"> a causa de la fuerte degradación del equipo y la inseguridad en las líneas. Las instalaciones portuarias, marítimas y f</w:t>
      </w:r>
      <w:r>
        <w:t>luviales no escapan tampoco a l</w:t>
      </w:r>
      <w:r w:rsidRPr="0009424F">
        <w:t>a degradación.</w:t>
      </w:r>
    </w:p>
    <w:p w:rsidR="0039061A" w:rsidRPr="0009424F" w:rsidRDefault="0039061A" w:rsidP="0039061A">
      <w:pPr>
        <w:pStyle w:val="SingleTxtG"/>
      </w:pPr>
      <w:r w:rsidRPr="0009424F">
        <w:t>25.</w:t>
      </w:r>
      <w:r w:rsidRPr="0009424F">
        <w:tab/>
        <w:t>El transporte aéreo, más o menos desarrollado, se centra en los dos principales aeropuertos int</w:t>
      </w:r>
      <w:r>
        <w:t>ernacionales de Brazzaville y</w:t>
      </w:r>
      <w:r w:rsidRPr="0009424F">
        <w:t xml:space="preserve"> Pointe Noire. La mayor parte de los aeropuertos secundarios</w:t>
      </w:r>
      <w:r>
        <w:t>,</w:t>
      </w:r>
      <w:r w:rsidRPr="0009424F">
        <w:t xml:space="preserve"> que habrían permitido prestar servicio a las poblaciones en las zonas alejadas</w:t>
      </w:r>
      <w:r>
        <w:t>,</w:t>
      </w:r>
      <w:r w:rsidRPr="0009424F">
        <w:t xml:space="preserve"> están en mal estado y plantean problemas de seguridad a la navegación.</w:t>
      </w:r>
    </w:p>
    <w:p w:rsidR="0039061A" w:rsidRPr="0009424F" w:rsidRDefault="0039061A" w:rsidP="0039061A">
      <w:pPr>
        <w:pStyle w:val="SingleTxtG"/>
      </w:pPr>
      <w:r w:rsidRPr="0009424F">
        <w:t>26.</w:t>
      </w:r>
      <w:r w:rsidRPr="0009424F">
        <w:tab/>
        <w:t xml:space="preserve">Sin embargo, se hacen actualmente esfuerzos en favor del </w:t>
      </w:r>
      <w:r>
        <w:t xml:space="preserve">amplio </w:t>
      </w:r>
      <w:r w:rsidRPr="0009424F">
        <w:t>programa gubernamental encaminado a modernizar las colectividades locales.</w:t>
      </w:r>
    </w:p>
    <w:p w:rsidR="0039061A" w:rsidRPr="0009424F" w:rsidRDefault="0039061A" w:rsidP="0039061A">
      <w:pPr>
        <w:pStyle w:val="SingleTxtG"/>
      </w:pPr>
      <w:r w:rsidRPr="0009424F">
        <w:t>27.</w:t>
      </w:r>
      <w:r w:rsidRPr="0009424F">
        <w:tab/>
        <w:t>El siste</w:t>
      </w:r>
      <w:r>
        <w:t>ma financiero y bancario conced</w:t>
      </w:r>
      <w:r w:rsidRPr="0009424F">
        <w:t>e escaso interés a la demanda de la mayor parte de la población, constituida principalmente por mujeres, debido en particular a una reglamentación excesivamente estricta, las diferentes li</w:t>
      </w:r>
      <w:r>
        <w:t>mitaciones impuestas por la ley;</w:t>
      </w:r>
      <w:r w:rsidRPr="0009424F">
        <w:t xml:space="preserve"> las condiciones </w:t>
      </w:r>
      <w:r>
        <w:t>d</w:t>
      </w:r>
      <w:r w:rsidRPr="0009424F">
        <w:t>el mercado de</w:t>
      </w:r>
      <w:r>
        <w:t>l crédito</w:t>
      </w:r>
      <w:r w:rsidRPr="0009424F">
        <w:t xml:space="preserve"> por razones macroeconómicas</w:t>
      </w:r>
      <w:r>
        <w:t>,</w:t>
      </w:r>
      <w:r w:rsidRPr="0009424F">
        <w:t xml:space="preserve"> que incitan a las instituciones bancarias y financieras a privilegiar a ciertas categorías de </w:t>
      </w:r>
      <w:r>
        <w:t xml:space="preserve">personas de </w:t>
      </w:r>
      <w:r w:rsidRPr="0009424F">
        <w:t xml:space="preserve">ingresos elevados en detrimento de una gran cantidad </w:t>
      </w:r>
      <w:r>
        <w:t xml:space="preserve">de otras </w:t>
      </w:r>
      <w:r w:rsidRPr="0009424F">
        <w:t>que ofrece menos garantías</w:t>
      </w:r>
      <w:r>
        <w:t>,</w:t>
      </w:r>
      <w:r w:rsidRPr="0009424F">
        <w:t xml:space="preserve"> y su </w:t>
      </w:r>
      <w:r>
        <w:t xml:space="preserve">falta </w:t>
      </w:r>
      <w:r w:rsidRPr="0009424F">
        <w:t>de</w:t>
      </w:r>
      <w:r>
        <w:t xml:space="preserve"> </w:t>
      </w:r>
      <w:r w:rsidRPr="0009424F">
        <w:t xml:space="preserve">interés </w:t>
      </w:r>
      <w:r>
        <w:t xml:space="preserve">por </w:t>
      </w:r>
      <w:r w:rsidRPr="0009424F">
        <w:t xml:space="preserve">el pequeño ahorro y </w:t>
      </w:r>
      <w:r>
        <w:t xml:space="preserve">por la </w:t>
      </w:r>
      <w:r w:rsidRPr="0009424F">
        <w:t>financia</w:t>
      </w:r>
      <w:r>
        <w:t>ción de</w:t>
      </w:r>
      <w:r w:rsidRPr="0009424F">
        <w:t xml:space="preserve"> las necesidades de las capas populares.</w:t>
      </w:r>
    </w:p>
    <w:p w:rsidR="0039061A" w:rsidRPr="0009424F" w:rsidRDefault="0039061A" w:rsidP="0039061A">
      <w:pPr>
        <w:pStyle w:val="SingleTxtG"/>
      </w:pPr>
      <w:r>
        <w:t>28.</w:t>
      </w:r>
      <w:r>
        <w:tab/>
        <w:t xml:space="preserve">Sin embargo, </w:t>
      </w:r>
      <w:r w:rsidRPr="0009424F">
        <w:t xml:space="preserve">preciso </w:t>
      </w:r>
      <w:r>
        <w:t xml:space="preserve">es </w:t>
      </w:r>
      <w:r w:rsidRPr="0009424F">
        <w:t>reconocer que desde hace varios años se llevan a cabo importantes esfuerzos de estructuración y de privatización.</w:t>
      </w:r>
    </w:p>
    <w:p w:rsidR="0039061A" w:rsidRPr="0009424F" w:rsidRDefault="0039061A" w:rsidP="0039061A">
      <w:pPr>
        <w:pStyle w:val="SingleTxtG"/>
      </w:pPr>
      <w:r>
        <w:t>29.</w:t>
      </w:r>
      <w:r>
        <w:tab/>
        <w:t>La inver</w:t>
      </w:r>
      <w:r w:rsidRPr="0009424F">
        <w:t>sión sigue siendo en general limitada y el crédito a la pequeña economía es prácticamente inexistente para las poblaciones pobres, que se ven obligadas a recurrir a las estructuras poco desarrolladas y bastan</w:t>
      </w:r>
      <w:r>
        <w:t>te limitadas de la microfinanciación</w:t>
      </w:r>
      <w:r w:rsidRPr="0009424F">
        <w:t xml:space="preserve">. De igual modo, el sector privado </w:t>
      </w:r>
      <w:r>
        <w:t xml:space="preserve">tiene </w:t>
      </w:r>
      <w:r w:rsidRPr="0009424F">
        <w:t xml:space="preserve">dificultad para </w:t>
      </w:r>
      <w:r>
        <w:t>desarrollarse</w:t>
      </w:r>
      <w:r w:rsidRPr="0009424F">
        <w:t xml:space="preserve">, puesto que los textos reglamentarios que rigen su funcionamiento son hoy en día </w:t>
      </w:r>
      <w:r>
        <w:t>anticuad</w:t>
      </w:r>
      <w:r w:rsidRPr="0009424F">
        <w:t>os en relación con las exigencias de una economía moderna competitiva.</w:t>
      </w:r>
    </w:p>
    <w:p w:rsidR="0039061A" w:rsidRPr="0009424F" w:rsidRDefault="0039061A" w:rsidP="0039061A">
      <w:pPr>
        <w:pStyle w:val="H1G"/>
      </w:pPr>
      <w:r>
        <w:tab/>
      </w:r>
      <w:r>
        <w:tab/>
      </w:r>
      <w:r w:rsidRPr="0009424F">
        <w:t xml:space="preserve">Sección </w:t>
      </w:r>
      <w:r>
        <w:t>II</w:t>
      </w:r>
      <w:r>
        <w:br/>
      </w:r>
      <w:r w:rsidRPr="0009424F">
        <w:t>El sistema jurídico, político y administrativo</w:t>
      </w:r>
    </w:p>
    <w:p w:rsidR="0039061A" w:rsidRPr="0009424F" w:rsidRDefault="0039061A" w:rsidP="0039061A">
      <w:pPr>
        <w:pStyle w:val="H23G"/>
      </w:pPr>
      <w:r>
        <w:tab/>
        <w:t>2.1</w:t>
      </w:r>
      <w:r w:rsidRPr="0009424F">
        <w:tab/>
        <w:t>Sistema jurídico</w:t>
      </w:r>
    </w:p>
    <w:p w:rsidR="0039061A" w:rsidRPr="0009424F" w:rsidRDefault="0039061A" w:rsidP="0039061A">
      <w:pPr>
        <w:pStyle w:val="SingleTxtG"/>
      </w:pPr>
      <w:r w:rsidRPr="0009424F">
        <w:t>30.</w:t>
      </w:r>
      <w:r w:rsidRPr="0009424F">
        <w:tab/>
        <w:t>En el ordenamiento jurídico congoleño se aplican normas internacionales a causa de la pertenencia del Congo a instituciones internacionales, regionales y subregionales. Se trata, en particular, de instrumentos jurídicos aprobados por las Naciones Unidas, la Unión Africana, la Comunidad Económica y Monetaria del África Central (CEMAC) y la Organización para la Armonización de la Legislación Empresarial en África. Algunas de esas disposiciones tienen carácter supranacional y otras tienen por objeto armonizar la legislación en la esfera del derecho mercantil.</w:t>
      </w:r>
    </w:p>
    <w:p w:rsidR="0039061A" w:rsidRPr="0009424F" w:rsidRDefault="0039061A" w:rsidP="0039061A">
      <w:pPr>
        <w:pStyle w:val="SingleTxtG"/>
      </w:pPr>
      <w:r w:rsidRPr="0009424F">
        <w:t>31.</w:t>
      </w:r>
      <w:r w:rsidRPr="0009424F">
        <w:tab/>
        <w:t>De conformidad con la Constitución de 20 de enero de 2002, ejercen el poder judicial los tribunales nacionales (Tribunal Supremo, Tribunal de Apelación y tribunales de primera instancia).</w:t>
      </w:r>
    </w:p>
    <w:p w:rsidR="0039061A" w:rsidRPr="0009424F" w:rsidRDefault="0039061A" w:rsidP="0039061A">
      <w:pPr>
        <w:pStyle w:val="H23G"/>
      </w:pPr>
      <w:r>
        <w:tab/>
      </w:r>
      <w:r w:rsidR="00F460E0">
        <w:t>2.2</w:t>
      </w:r>
      <w:r w:rsidRPr="0009424F">
        <w:tab/>
        <w:t>Sistema político</w:t>
      </w:r>
    </w:p>
    <w:p w:rsidR="0039061A" w:rsidRPr="0009424F" w:rsidRDefault="0039061A" w:rsidP="0039061A">
      <w:pPr>
        <w:pStyle w:val="SingleTxtG"/>
      </w:pPr>
      <w:r w:rsidRPr="0009424F">
        <w:t>32.</w:t>
      </w:r>
      <w:r w:rsidRPr="0009424F">
        <w:tab/>
        <w:t xml:space="preserve">Tras los diferentes conflictos por </w:t>
      </w:r>
      <w:r>
        <w:t xml:space="preserve">que ha pasado </w:t>
      </w:r>
      <w:r w:rsidRPr="0009424F">
        <w:t xml:space="preserve">el país, las actividades de democratización y restablecimiento de la paz han permitido normalizar el clima social y político y proseguir el programa de desmovilización, desarme y reinserción de todos los excombatientes, con apoyo de la Unión Europea y </w:t>
      </w:r>
      <w:r>
        <w:t>d</w:t>
      </w:r>
      <w:r w:rsidRPr="0009424F">
        <w:t>el Banco Mundial.</w:t>
      </w:r>
    </w:p>
    <w:p w:rsidR="0039061A" w:rsidRPr="0009424F" w:rsidRDefault="0039061A" w:rsidP="0039061A">
      <w:pPr>
        <w:pStyle w:val="SingleTxtG"/>
      </w:pPr>
      <w:r w:rsidRPr="0009424F">
        <w:t>33.</w:t>
      </w:r>
      <w:r w:rsidRPr="0009424F">
        <w:tab/>
        <w:t>El marco institucional actual</w:t>
      </w:r>
      <w:r>
        <w:t>,</w:t>
      </w:r>
      <w:r w:rsidRPr="0009424F">
        <w:t xml:space="preserve"> definido </w:t>
      </w:r>
      <w:r>
        <w:t xml:space="preserve">en </w:t>
      </w:r>
      <w:r w:rsidRPr="0009424F">
        <w:t xml:space="preserve">la Constitución de 20 de enero de 2002, consagra el régimen presidencial y el principio de la separación de </w:t>
      </w:r>
      <w:r>
        <w:t xml:space="preserve">los tres </w:t>
      </w:r>
      <w:r w:rsidRPr="0009424F">
        <w:t>poderes, a saber:</w:t>
      </w:r>
    </w:p>
    <w:p w:rsidR="0039061A" w:rsidRDefault="0039061A" w:rsidP="0039061A">
      <w:pPr>
        <w:pStyle w:val="Bullet1G"/>
      </w:pPr>
      <w:r w:rsidRPr="0009424F">
        <w:t>El poder ejecutivo, encarnado por el Presidente de la República, Jefe del Estado y Jefe del Gobierno;</w:t>
      </w:r>
    </w:p>
    <w:p w:rsidR="0039061A" w:rsidRDefault="0039061A" w:rsidP="0039061A">
      <w:pPr>
        <w:pStyle w:val="Bullet1G"/>
      </w:pPr>
      <w:r w:rsidRPr="0009424F">
        <w:t xml:space="preserve">El poder </w:t>
      </w:r>
      <w:r>
        <w:t>legislativo, que es bicameral,</w:t>
      </w:r>
      <w:r w:rsidRPr="0009424F">
        <w:t xml:space="preserve"> está compuesto por la Asamblea Nacional y el Senado;</w:t>
      </w:r>
    </w:p>
    <w:p w:rsidR="0039061A" w:rsidRPr="0009424F" w:rsidRDefault="0039061A" w:rsidP="0039061A">
      <w:pPr>
        <w:pStyle w:val="Bullet1G"/>
      </w:pPr>
      <w:r w:rsidRPr="0009424F">
        <w:t>El poder judicial ejercido por los tribunales nacionales.</w:t>
      </w:r>
    </w:p>
    <w:p w:rsidR="0039061A" w:rsidRPr="0009424F" w:rsidRDefault="0039061A" w:rsidP="0039061A">
      <w:pPr>
        <w:pStyle w:val="SingleTxtG"/>
      </w:pPr>
      <w:r w:rsidRPr="0009424F">
        <w:t>34.</w:t>
      </w:r>
      <w:r w:rsidRPr="0009424F">
        <w:tab/>
        <w:t>La soberanía nacional pertenece al pueblo, que la ejerce por medio de</w:t>
      </w:r>
      <w:r>
        <w:t>l</w:t>
      </w:r>
      <w:r w:rsidRPr="0009424F">
        <w:t xml:space="preserve"> sufragio universal, a través de sus representantes elegidos o mediante referéndum. </w:t>
      </w:r>
    </w:p>
    <w:p w:rsidR="0039061A" w:rsidRPr="0009424F" w:rsidRDefault="0039061A" w:rsidP="0039061A">
      <w:pPr>
        <w:pStyle w:val="SingleTxtG"/>
      </w:pPr>
      <w:r w:rsidRPr="0009424F">
        <w:t>35.</w:t>
      </w:r>
      <w:r w:rsidRPr="0009424F">
        <w:tab/>
      </w:r>
      <w:r>
        <w:t>Tra</w:t>
      </w:r>
      <w:r w:rsidRPr="0009424F">
        <w:t xml:space="preserve">s la elección del Presidente de la República en marzo de 2002, se emprendió </w:t>
      </w:r>
      <w:r>
        <w:t>el establecimiento</w:t>
      </w:r>
      <w:r w:rsidRPr="0009424F">
        <w:t xml:space="preserve"> de las diferentes instituciones, que concluyó en marzo de 2005. Esas instituciones son: el Gobierno, la Asamblea Nacional, el Senado, el Tribunal Constitucional, el Alto Tribunal de Justic</w:t>
      </w:r>
      <w:r>
        <w:t xml:space="preserve">ia, el Tribunal de Cuentas y </w:t>
      </w:r>
      <w:r w:rsidRPr="0009424F">
        <w:t>Disciplina Presupuestaria, el Consejo Económico y Social, la Comisión Nacional de Derechos Humanos, el Consejo Superior de la Libertad de Comunicación y el Defensor del Pueblo.</w:t>
      </w:r>
    </w:p>
    <w:p w:rsidR="0039061A" w:rsidRPr="0009424F" w:rsidRDefault="0039061A" w:rsidP="0039061A">
      <w:pPr>
        <w:pStyle w:val="H23G"/>
      </w:pPr>
      <w:r>
        <w:tab/>
      </w:r>
      <w:r w:rsidR="00F460E0">
        <w:t>2.3</w:t>
      </w:r>
      <w:r w:rsidRPr="0009424F">
        <w:tab/>
        <w:t>Sistema administrativo</w:t>
      </w:r>
    </w:p>
    <w:p w:rsidR="0039061A" w:rsidRPr="0009424F" w:rsidRDefault="0039061A" w:rsidP="0039061A">
      <w:pPr>
        <w:pStyle w:val="SingleTxtG"/>
      </w:pPr>
      <w:r w:rsidRPr="0009424F">
        <w:t>36.</w:t>
      </w:r>
      <w:r w:rsidRPr="0009424F">
        <w:tab/>
        <w:t>El sistema administrativo se caracteriza por la centralización, la desconcentración y la descentralización.</w:t>
      </w:r>
    </w:p>
    <w:p w:rsidR="0039061A" w:rsidRPr="0009424F" w:rsidRDefault="0039061A" w:rsidP="0039061A">
      <w:pPr>
        <w:pStyle w:val="SingleTxtG"/>
      </w:pPr>
      <w:r w:rsidRPr="0009424F">
        <w:t>37.</w:t>
      </w:r>
      <w:r w:rsidRPr="0009424F">
        <w:tab/>
        <w:t>La administración central está constituida por los diferentes ministerios, creados y organizados por decreto presidencial.</w:t>
      </w:r>
    </w:p>
    <w:p w:rsidR="0039061A" w:rsidRPr="0009424F" w:rsidRDefault="0039061A" w:rsidP="0039061A">
      <w:pPr>
        <w:pStyle w:val="SingleTxtG"/>
      </w:pPr>
      <w:r w:rsidRPr="0009424F">
        <w:t>38.</w:t>
      </w:r>
      <w:r w:rsidRPr="0009424F">
        <w:tab/>
        <w:t>A nivel de las colectividades locales, los 12 departamentos se subdividen en comunas, circunscripciones y distritos.</w:t>
      </w:r>
    </w:p>
    <w:p w:rsidR="0039061A" w:rsidRPr="0009424F" w:rsidRDefault="0039061A" w:rsidP="0039061A">
      <w:pPr>
        <w:pStyle w:val="SingleTxtG"/>
      </w:pPr>
      <w:r w:rsidRPr="0009424F">
        <w:t>39.</w:t>
      </w:r>
      <w:r w:rsidRPr="0009424F">
        <w:tab/>
        <w:t>La descentralización es una opción definida en la Constitución y se caracteriza por la transferencia de ciertas competencias, la asignación de medios adecuados a los órganos elegidos y la creación de una administración pública territorial.</w:t>
      </w:r>
    </w:p>
    <w:p w:rsidR="0039061A" w:rsidRPr="0009424F" w:rsidRDefault="0039061A" w:rsidP="0039061A">
      <w:pPr>
        <w:pStyle w:val="SingleTxtG"/>
      </w:pPr>
      <w:r w:rsidRPr="0009424F">
        <w:t>40.</w:t>
      </w:r>
      <w:r w:rsidRPr="0009424F">
        <w:tab/>
        <w:t>Para velar por que la descentralización se efectúe en buenas condiciones, el Gobiern</w:t>
      </w:r>
      <w:r>
        <w:t>o</w:t>
      </w:r>
      <w:r w:rsidRPr="0009424F">
        <w:t xml:space="preserve"> ha </w:t>
      </w:r>
      <w:r>
        <w:t xml:space="preserve">puesto gran empeño </w:t>
      </w:r>
      <w:r w:rsidRPr="0009424F">
        <w:t xml:space="preserve">desde 2004 </w:t>
      </w:r>
      <w:r>
        <w:t>en</w:t>
      </w:r>
      <w:r w:rsidRPr="0009424F">
        <w:t xml:space="preserve"> modernizar los departamentos a través de una municipalización acelerada.</w:t>
      </w:r>
    </w:p>
    <w:p w:rsidR="0039061A" w:rsidRPr="0009424F" w:rsidRDefault="0039061A" w:rsidP="0039061A">
      <w:pPr>
        <w:pStyle w:val="SingleTxtG"/>
      </w:pPr>
      <w:r w:rsidRPr="0009424F">
        <w:t>41.</w:t>
      </w:r>
      <w:r w:rsidRPr="0009424F">
        <w:tab/>
        <w:t>Existen también diversos establecimientos públicos de carácter administrativo, industrial, comercial, agropastoral y cultural</w:t>
      </w:r>
      <w:r>
        <w:t>,</w:t>
      </w:r>
      <w:r w:rsidRPr="0009424F">
        <w:t xml:space="preserve"> que atestiguan la existencia de una descentralización técnica.</w:t>
      </w:r>
    </w:p>
    <w:p w:rsidR="0039061A" w:rsidRPr="0009424F" w:rsidRDefault="0039061A" w:rsidP="0039061A">
      <w:pPr>
        <w:pStyle w:val="HChG"/>
      </w:pPr>
      <w:r>
        <w:tab/>
      </w:r>
      <w:r>
        <w:tab/>
      </w:r>
      <w:r w:rsidRPr="0009424F">
        <w:t xml:space="preserve">Capítulo </w:t>
      </w:r>
      <w:r>
        <w:t>II</w:t>
      </w:r>
      <w:r>
        <w:br/>
        <w:t>M</w:t>
      </w:r>
      <w:r w:rsidRPr="0009424F">
        <w:t>edidas jurídicas, políti</w:t>
      </w:r>
      <w:r>
        <w:t>cas y administrativas adoptadas</w:t>
      </w:r>
      <w:r>
        <w:br/>
      </w:r>
      <w:r w:rsidRPr="0009424F">
        <w:t xml:space="preserve">a efectos de la aplicación de la </w:t>
      </w:r>
      <w:r w:rsidR="00F460E0" w:rsidRPr="0009424F">
        <w:t xml:space="preserve">Convención </w:t>
      </w:r>
      <w:r w:rsidRPr="0009424F">
        <w:t>sobre la eliminación de tod</w:t>
      </w:r>
      <w:r>
        <w:t>as las formas de discriminación</w:t>
      </w:r>
      <w:r>
        <w:br/>
        <w:t xml:space="preserve">contra </w:t>
      </w:r>
      <w:r w:rsidRPr="0009424F">
        <w:t>la mujer</w:t>
      </w:r>
    </w:p>
    <w:p w:rsidR="0039061A" w:rsidRPr="0009424F" w:rsidRDefault="0039061A" w:rsidP="0039061A">
      <w:pPr>
        <w:pStyle w:val="SingleTxtG"/>
      </w:pPr>
      <w:r w:rsidRPr="0009424F">
        <w:t>42.</w:t>
      </w:r>
      <w:r w:rsidRPr="0009424F">
        <w:tab/>
        <w:t xml:space="preserve">La ratificación por el Congo </w:t>
      </w:r>
      <w:r>
        <w:t xml:space="preserve">de </w:t>
      </w:r>
      <w:r w:rsidRPr="0009424F">
        <w:t xml:space="preserve">los instrumentos jurídicos internacionales relativos a la mujer </w:t>
      </w:r>
      <w:r>
        <w:t xml:space="preserve">y su adhesión a ellos </w:t>
      </w:r>
      <w:r w:rsidRPr="0009424F">
        <w:t>es prueba del empeño que ponen los poderes políticos en el respeto del principio de la igualdad jurídica entre el hombre y la mujer. Se trata, en particular:</w:t>
      </w:r>
    </w:p>
    <w:p w:rsidR="0039061A" w:rsidRDefault="0039061A" w:rsidP="0039061A">
      <w:pPr>
        <w:pStyle w:val="Bullet1G"/>
      </w:pPr>
      <w:r w:rsidRPr="0009424F">
        <w:t xml:space="preserve">De la Convención sobre la </w:t>
      </w:r>
      <w:r w:rsidR="00F460E0" w:rsidRPr="0009424F">
        <w:t xml:space="preserve">eliminación </w:t>
      </w:r>
      <w:r w:rsidRPr="0009424F">
        <w:t>de todas las formas de discriminación contra la mujer;</w:t>
      </w:r>
    </w:p>
    <w:p w:rsidR="0039061A" w:rsidRDefault="0039061A" w:rsidP="0039061A">
      <w:pPr>
        <w:pStyle w:val="Bullet1G"/>
      </w:pPr>
      <w:r w:rsidRPr="0009424F">
        <w:t>Del Protocolo Facultativo de la Convención;</w:t>
      </w:r>
    </w:p>
    <w:p w:rsidR="0039061A" w:rsidRDefault="0039061A" w:rsidP="0039061A">
      <w:pPr>
        <w:pStyle w:val="Bullet1G"/>
      </w:pPr>
      <w:r w:rsidRPr="0009424F">
        <w:t>Del Protocolo de la Carta Africana de Derechos Humanos y de los Pueblos, relativo a los derechos de la mujer en África;</w:t>
      </w:r>
    </w:p>
    <w:p w:rsidR="0039061A" w:rsidRDefault="0039061A" w:rsidP="0039061A">
      <w:pPr>
        <w:pStyle w:val="Bullet1G"/>
      </w:pPr>
      <w:r w:rsidRPr="0009424F">
        <w:t>De la Convención de las Naciones Unidas sobre los Derechos del Niño;</w:t>
      </w:r>
      <w:r w:rsidR="00F460E0">
        <w:t xml:space="preserve"> y</w:t>
      </w:r>
    </w:p>
    <w:p w:rsidR="0039061A" w:rsidRPr="0009424F" w:rsidRDefault="0039061A" w:rsidP="0039061A">
      <w:pPr>
        <w:pStyle w:val="Bullet1G"/>
      </w:pPr>
      <w:r w:rsidRPr="0009424F">
        <w:t>De la Declaración Solemne de los Jefe de Estado Africanos sobre la igualdad entre los hombres y las mujeres.</w:t>
      </w:r>
    </w:p>
    <w:p w:rsidR="0039061A" w:rsidRPr="0009424F" w:rsidRDefault="0039061A" w:rsidP="0039061A">
      <w:pPr>
        <w:pStyle w:val="SingleTxtG"/>
      </w:pPr>
      <w:r w:rsidRPr="0009424F">
        <w:t>43.</w:t>
      </w:r>
      <w:r w:rsidRPr="0009424F">
        <w:tab/>
        <w:t>El hecho de que se ha</w:t>
      </w:r>
      <w:r>
        <w:t>ya</w:t>
      </w:r>
      <w:r w:rsidRPr="0009424F">
        <w:t xml:space="preserve"> tenido en cuenta la dimensión de género en el documento de estrategia de lucha contra la pobreza (DELP), en el programa del Gobierno en materia de población apoyado por el Fondo de las Naciones Unidas para actividades en materia de población (FNUAP), en las estrategias de desarrollo agrícola y en </w:t>
      </w:r>
      <w:r>
        <w:t xml:space="preserve">otros </w:t>
      </w:r>
      <w:r w:rsidRPr="0009424F">
        <w:t>varios programas sectoria</w:t>
      </w:r>
      <w:r>
        <w:t>les es también una prueba de es</w:t>
      </w:r>
      <w:r w:rsidRPr="0009424F">
        <w:t>e empeño.</w:t>
      </w:r>
    </w:p>
    <w:p w:rsidR="0039061A" w:rsidRPr="0009424F" w:rsidRDefault="0039061A" w:rsidP="0039061A">
      <w:pPr>
        <w:pStyle w:val="H1G"/>
      </w:pPr>
      <w:r>
        <w:tab/>
      </w:r>
      <w:r>
        <w:tab/>
        <w:t xml:space="preserve">Sección </w:t>
      </w:r>
      <w:r w:rsidR="000C41E4">
        <w:t>I</w:t>
      </w:r>
      <w:r>
        <w:br/>
      </w:r>
      <w:r w:rsidRPr="0009424F">
        <w:t>Lugar que ocupa la Convención en el ordenamiento jurídico interno</w:t>
      </w:r>
    </w:p>
    <w:p w:rsidR="0039061A" w:rsidRPr="0009424F" w:rsidRDefault="0039061A" w:rsidP="0039061A">
      <w:pPr>
        <w:pStyle w:val="SingleTxtG"/>
      </w:pPr>
      <w:r w:rsidRPr="0009424F">
        <w:t>44.</w:t>
      </w:r>
      <w:r w:rsidRPr="0009424F">
        <w:tab/>
        <w:t>El Congo es un Estado que respeta las normas jurídicas del derecho internacional público. Las Convenciones ratificadas tienen un valor supranacional y priman sobre la jurisdicción nacional. De ahí que la Convención se deba aplicar como ley nacional, que los ciudadanos pueden invocar ante los tribunales nacionales.</w:t>
      </w:r>
    </w:p>
    <w:p w:rsidR="0039061A" w:rsidRPr="0009424F" w:rsidRDefault="0039061A" w:rsidP="0039061A">
      <w:pPr>
        <w:pStyle w:val="SingleTxtG"/>
      </w:pPr>
      <w:r w:rsidRPr="0009424F">
        <w:t>45.</w:t>
      </w:r>
      <w:r w:rsidRPr="0009424F">
        <w:tab/>
        <w:t xml:space="preserve">Conviene deplorar el desconocimiento de este texto por </w:t>
      </w:r>
      <w:r>
        <w:t>los jueces</w:t>
      </w:r>
      <w:r w:rsidRPr="0009424F">
        <w:t xml:space="preserve"> congoleño</w:t>
      </w:r>
      <w:r>
        <w:t>s</w:t>
      </w:r>
      <w:r w:rsidRPr="0009424F">
        <w:t>, que no lo tiene</w:t>
      </w:r>
      <w:r>
        <w:t>n</w:t>
      </w:r>
      <w:r w:rsidRPr="0009424F">
        <w:t xml:space="preserve"> en cuenta en el arsenal jurídico nacional.</w:t>
      </w:r>
    </w:p>
    <w:p w:rsidR="0039061A" w:rsidRPr="0009424F" w:rsidRDefault="0039061A" w:rsidP="0039061A">
      <w:pPr>
        <w:pStyle w:val="HChG"/>
      </w:pPr>
      <w:r>
        <w:tab/>
      </w:r>
      <w:r>
        <w:tab/>
      </w:r>
      <w:r w:rsidRPr="0009424F">
        <w:t>Segunda parte</w:t>
      </w:r>
      <w:r w:rsidR="000C41E4">
        <w:br/>
      </w:r>
      <w:r w:rsidRPr="0009424F">
        <w:t xml:space="preserve">Informaciones específicas sobre cada disposición de la </w:t>
      </w:r>
      <w:r w:rsidR="000C41E4" w:rsidRPr="0009424F">
        <w:t xml:space="preserve">Convención </w:t>
      </w:r>
      <w:r w:rsidRPr="0009424F">
        <w:t xml:space="preserve">sobre la eliminación de todas las formas de discriminación contra </w:t>
      </w:r>
      <w:r>
        <w:t>la mujer y sobre su conformidad</w:t>
      </w:r>
      <w:r>
        <w:br/>
      </w:r>
      <w:r w:rsidRPr="0009424F">
        <w:t>con la legislación congoleña</w:t>
      </w:r>
    </w:p>
    <w:p w:rsidR="0039061A" w:rsidRPr="0009424F" w:rsidRDefault="0039061A" w:rsidP="0039061A">
      <w:pPr>
        <w:pStyle w:val="HChG"/>
      </w:pPr>
      <w:r>
        <w:tab/>
      </w:r>
      <w:r>
        <w:tab/>
        <w:t>Capítulo I</w:t>
      </w:r>
      <w:r w:rsidR="000C41E4">
        <w:br/>
      </w:r>
      <w:r w:rsidRPr="0009424F">
        <w:t>Marco institucio</w:t>
      </w:r>
      <w:r>
        <w:t>nal y jurídico de la protección</w:t>
      </w:r>
      <w:r>
        <w:br/>
      </w:r>
      <w:r w:rsidRPr="0009424F">
        <w:t>de los derechos de la mujer</w:t>
      </w:r>
    </w:p>
    <w:p w:rsidR="0039061A" w:rsidRPr="0009424F" w:rsidRDefault="0039061A" w:rsidP="0039061A">
      <w:pPr>
        <w:pStyle w:val="H1G"/>
      </w:pPr>
      <w:r>
        <w:tab/>
      </w:r>
      <w:r>
        <w:tab/>
      </w:r>
      <w:r w:rsidRPr="0009424F">
        <w:t>Artículos 1, 2 y 3</w:t>
      </w:r>
    </w:p>
    <w:p w:rsidR="0039061A" w:rsidRPr="0009424F" w:rsidRDefault="0039061A" w:rsidP="0039061A">
      <w:pPr>
        <w:pStyle w:val="H1G"/>
      </w:pPr>
      <w:r>
        <w:tab/>
      </w:r>
      <w:r>
        <w:tab/>
        <w:t>Sección I</w:t>
      </w:r>
      <w:r>
        <w:br/>
        <w:t>Consagración del p</w:t>
      </w:r>
      <w:r w:rsidRPr="0009424F">
        <w:t>rinci</w:t>
      </w:r>
      <w:r>
        <w:t xml:space="preserve">pio de igualdad entre el hombre </w:t>
      </w:r>
      <w:r w:rsidRPr="0009424F">
        <w:t>y la mujer</w:t>
      </w:r>
    </w:p>
    <w:p w:rsidR="0039061A" w:rsidRDefault="0039061A" w:rsidP="0039061A">
      <w:pPr>
        <w:pStyle w:val="SingleTxtG"/>
      </w:pPr>
      <w:r w:rsidRPr="0009424F">
        <w:t>46.</w:t>
      </w:r>
      <w:r w:rsidRPr="0009424F">
        <w:tab/>
        <w:t xml:space="preserve">El principio de la igualdad jurídica entre el hombre y la mujer está consagrado en el artículo 8 de la Constitución de 20 de enero de 2002, que dispone: </w:t>
      </w:r>
    </w:p>
    <w:p w:rsidR="0039061A" w:rsidRPr="0009424F" w:rsidRDefault="0039061A" w:rsidP="0039061A">
      <w:pPr>
        <w:pStyle w:val="SingleTxtG"/>
        <w:ind w:left="1701"/>
      </w:pPr>
      <w:r w:rsidRPr="0009424F">
        <w:t>"Todos los ciudadanos son iguales ante la ley. La mujer tiene los mismos derechos que el hombre;</w:t>
      </w:r>
      <w:r>
        <w:t xml:space="preserve"> l</w:t>
      </w:r>
      <w:r w:rsidRPr="0009424F">
        <w:t xml:space="preserve">a ley garantiza y asegura su </w:t>
      </w:r>
      <w:r>
        <w:t xml:space="preserve">representación </w:t>
      </w:r>
      <w:r w:rsidRPr="0009424F">
        <w:t>en todas las funciones políticas, electivas y administrativas".</w:t>
      </w:r>
    </w:p>
    <w:p w:rsidR="0039061A" w:rsidRPr="0009424F" w:rsidRDefault="0039061A" w:rsidP="0039061A">
      <w:pPr>
        <w:pStyle w:val="SingleTxtG"/>
      </w:pPr>
      <w:r w:rsidRPr="0009424F">
        <w:t>47.</w:t>
      </w:r>
      <w:r w:rsidRPr="0009424F">
        <w:tab/>
        <w:t xml:space="preserve">Para cerciorarse de que este artículo se aplica efectivamente, el Ministro de Promoción de la Mujer e Integración de la Mujer en el Desarrollo ha establecido una </w:t>
      </w:r>
      <w:r>
        <w:t>C</w:t>
      </w:r>
      <w:r w:rsidRPr="0009424F">
        <w:t>omisión encargada de elaborar los correspondientes textos de aplicación.</w:t>
      </w:r>
    </w:p>
    <w:p w:rsidR="0039061A" w:rsidRPr="0009424F" w:rsidRDefault="0039061A" w:rsidP="0039061A">
      <w:pPr>
        <w:pStyle w:val="SingleTxtG"/>
      </w:pPr>
      <w:r w:rsidRPr="0009424F">
        <w:t>48.</w:t>
      </w:r>
      <w:r w:rsidRPr="0009424F">
        <w:tab/>
        <w:t>Forman parte de esta Comisión:</w:t>
      </w:r>
    </w:p>
    <w:p w:rsidR="0039061A" w:rsidRPr="0009424F" w:rsidRDefault="0039061A" w:rsidP="0039061A">
      <w:pPr>
        <w:pStyle w:val="Bullet1G"/>
      </w:pPr>
      <w:r w:rsidRPr="0009424F">
        <w:t>Altos magistrados;</w:t>
      </w:r>
    </w:p>
    <w:p w:rsidR="0039061A" w:rsidRPr="0009424F" w:rsidRDefault="0039061A" w:rsidP="0039061A">
      <w:pPr>
        <w:pStyle w:val="Bullet1G"/>
      </w:pPr>
      <w:r w:rsidRPr="0009424F">
        <w:t>Profesores de derecho;</w:t>
      </w:r>
    </w:p>
    <w:p w:rsidR="0039061A" w:rsidRPr="0009424F" w:rsidRDefault="0039061A" w:rsidP="0039061A">
      <w:pPr>
        <w:pStyle w:val="Bullet1G"/>
      </w:pPr>
      <w:r w:rsidRPr="0009424F">
        <w:t>Sociólogos;</w:t>
      </w:r>
    </w:p>
    <w:p w:rsidR="0039061A" w:rsidRPr="0009424F" w:rsidRDefault="0039061A" w:rsidP="0039061A">
      <w:pPr>
        <w:pStyle w:val="Bullet1G"/>
      </w:pPr>
      <w:r>
        <w:t>Ps</w:t>
      </w:r>
      <w:r w:rsidRPr="0009424F">
        <w:t>icólogos;</w:t>
      </w:r>
    </w:p>
    <w:p w:rsidR="0039061A" w:rsidRPr="0009424F" w:rsidRDefault="000C41E4" w:rsidP="0039061A">
      <w:pPr>
        <w:pStyle w:val="Bullet1G"/>
      </w:pPr>
      <w:r>
        <w:t xml:space="preserve">Profesionales </w:t>
      </w:r>
      <w:r w:rsidR="0039061A">
        <w:t>de la justicia</w:t>
      </w:r>
      <w:r w:rsidR="0039061A" w:rsidRPr="0009424F">
        <w:t>;</w:t>
      </w:r>
    </w:p>
    <w:p w:rsidR="0039061A" w:rsidRPr="0009424F" w:rsidRDefault="0039061A" w:rsidP="0039061A">
      <w:pPr>
        <w:pStyle w:val="Bullet1G"/>
        <w:jc w:val="left"/>
      </w:pPr>
      <w:r w:rsidRPr="0009424F">
        <w:t>Altos funcionarios del Ministerio de Promoción de la Mujer e Integración</w:t>
      </w:r>
      <w:r>
        <w:br/>
      </w:r>
      <w:r w:rsidRPr="0009424F">
        <w:t>de la Mujer en el Desarrollo; y</w:t>
      </w:r>
    </w:p>
    <w:p w:rsidR="0039061A" w:rsidRPr="0009424F" w:rsidRDefault="0039061A" w:rsidP="0039061A">
      <w:pPr>
        <w:pStyle w:val="Bullet1G"/>
      </w:pPr>
      <w:r w:rsidRPr="0009424F">
        <w:t xml:space="preserve">Representantes de asociaciones y </w:t>
      </w:r>
      <w:r>
        <w:t xml:space="preserve">de </w:t>
      </w:r>
      <w:r w:rsidRPr="0009424F">
        <w:t>organizaciones no gubernamentales (ONG).</w:t>
      </w:r>
    </w:p>
    <w:p w:rsidR="0039061A" w:rsidRPr="00A3257A" w:rsidRDefault="0039061A" w:rsidP="0039061A">
      <w:pPr>
        <w:pStyle w:val="SingleTxtG"/>
      </w:pPr>
      <w:r w:rsidRPr="00A3257A">
        <w:t>49.</w:t>
      </w:r>
      <w:r w:rsidRPr="00A3257A">
        <w:tab/>
        <w:t>Hay que señalar también que la Ley Nº 21-2006 de 21 de agosto de 2006 relativa</w:t>
      </w:r>
      <w:r w:rsidR="000C41E4">
        <w:t xml:space="preserve"> a</w:t>
      </w:r>
      <w:r w:rsidRPr="00A3257A">
        <w:t xml:space="preserve"> los partidos políticos menciona en su artículo 8 la representatividad y la promoción de la mujer en estos términos: "en aplicación del artículo 8 de la Constitución, los partidos o las agrupaciones políticas deben garantizar y asegurar la promoción y la representa</w:t>
      </w:r>
      <w:r>
        <w:t xml:space="preserve">ción </w:t>
      </w:r>
      <w:r w:rsidRPr="00A3257A">
        <w:t>de la mujer en todas las funciones políticas, electivas y administrativas".</w:t>
      </w:r>
    </w:p>
    <w:p w:rsidR="0039061A" w:rsidRPr="00A3257A" w:rsidRDefault="0039061A" w:rsidP="0039061A">
      <w:pPr>
        <w:pStyle w:val="SingleTxtG"/>
      </w:pPr>
      <w:r w:rsidRPr="00A3257A">
        <w:t>50.</w:t>
      </w:r>
      <w:r w:rsidRPr="00A3257A">
        <w:tab/>
        <w:t xml:space="preserve">La afirmación de la igualdad entre el hombre y la mujer es un logro innegable, </w:t>
      </w:r>
      <w:r>
        <w:t xml:space="preserve">cuyo </w:t>
      </w:r>
      <w:r w:rsidRPr="00A3257A">
        <w:t xml:space="preserve">corolario </w:t>
      </w:r>
      <w:r>
        <w:t xml:space="preserve">es </w:t>
      </w:r>
      <w:r w:rsidRPr="00A3257A">
        <w:t>la prohibición general de toda desigualdad de trato.</w:t>
      </w:r>
    </w:p>
    <w:p w:rsidR="0039061A" w:rsidRPr="00A3257A" w:rsidRDefault="0039061A" w:rsidP="0039061A">
      <w:pPr>
        <w:pStyle w:val="H1G"/>
      </w:pPr>
      <w:r>
        <w:tab/>
      </w:r>
      <w:r>
        <w:tab/>
        <w:t>Sección II</w:t>
      </w:r>
      <w:r>
        <w:br/>
      </w:r>
      <w:r w:rsidRPr="00A3257A">
        <w:t>Prohibición general de la discriminación</w:t>
      </w:r>
    </w:p>
    <w:p w:rsidR="0039061A" w:rsidRPr="00A3257A" w:rsidRDefault="0039061A" w:rsidP="0039061A">
      <w:pPr>
        <w:pStyle w:val="H23G"/>
      </w:pPr>
      <w:r>
        <w:tab/>
        <w:t>2.1</w:t>
      </w:r>
      <w:r>
        <w:tab/>
      </w:r>
    </w:p>
    <w:p w:rsidR="0039061A" w:rsidRPr="00A3257A" w:rsidRDefault="0039061A" w:rsidP="0039061A">
      <w:pPr>
        <w:pStyle w:val="SingleTxtG"/>
      </w:pPr>
      <w:r w:rsidRPr="00A3257A">
        <w:t>51.</w:t>
      </w:r>
      <w:r w:rsidRPr="00A3257A">
        <w:tab/>
        <w:t xml:space="preserve">En la legislación congoleña, la tendencia </w:t>
      </w:r>
      <w:r>
        <w:t xml:space="preserve">no ha cambiado </w:t>
      </w:r>
      <w:r w:rsidRPr="00A3257A">
        <w:t xml:space="preserve">y los </w:t>
      </w:r>
      <w:r>
        <w:t>textos que regulan el derecho a</w:t>
      </w:r>
      <w:r w:rsidRPr="00A3257A">
        <w:t>l trabajo y el acceso a la seguridad social se siguen aplicando.</w:t>
      </w:r>
    </w:p>
    <w:p w:rsidR="0039061A" w:rsidRPr="00A3257A" w:rsidRDefault="0039061A" w:rsidP="0039061A">
      <w:pPr>
        <w:pStyle w:val="SingleTxtG"/>
      </w:pPr>
      <w:r w:rsidRPr="00A3257A">
        <w:t>52.</w:t>
      </w:r>
      <w:r w:rsidRPr="00A3257A">
        <w:tab/>
        <w:t xml:space="preserve">En lo que respecta al derecho de la familia, el Ministerio de Justicia y Derechos Humanos ha establecido una comisión que reúne diferentes </w:t>
      </w:r>
      <w:r>
        <w:t>especialidades para proceder a un</w:t>
      </w:r>
      <w:r w:rsidRPr="00A3257A">
        <w:t>a lectura crítica de los textos y a la formulación de propuestas de enmienda de las disposiciones discriminatorias contra la mujer.</w:t>
      </w:r>
    </w:p>
    <w:p w:rsidR="0039061A" w:rsidRPr="00A3257A" w:rsidRDefault="000C41E4" w:rsidP="0039061A">
      <w:pPr>
        <w:pStyle w:val="SingleTxtG"/>
      </w:pPr>
      <w:r>
        <w:t>53</w:t>
      </w:r>
      <w:r w:rsidR="0039061A" w:rsidRPr="00A3257A">
        <w:t>.</w:t>
      </w:r>
      <w:r w:rsidR="0039061A" w:rsidRPr="00A3257A">
        <w:tab/>
        <w:t xml:space="preserve">En materia penal, </w:t>
      </w:r>
      <w:r w:rsidR="0039061A">
        <w:t>esta</w:t>
      </w:r>
      <w:r w:rsidR="0039061A" w:rsidRPr="00A3257A">
        <w:t xml:space="preserve"> comisión está examinando asimismo la discriminación en lo que respecta al adulterio.</w:t>
      </w:r>
    </w:p>
    <w:p w:rsidR="0039061A" w:rsidRPr="00A3257A" w:rsidRDefault="0039061A" w:rsidP="0039061A">
      <w:pPr>
        <w:pStyle w:val="SingleTxtG"/>
      </w:pPr>
      <w:r w:rsidRPr="00A3257A">
        <w:t>54.</w:t>
      </w:r>
      <w:r w:rsidRPr="00A3257A">
        <w:tab/>
        <w:t>En cuanto a la discriminación en materia fiscal que correspondía a la imposición de la mujer casada</w:t>
      </w:r>
      <w:r>
        <w:t>, se observa una clara mejor</w:t>
      </w:r>
      <w:r w:rsidRPr="00A3257A">
        <w:t>a. En efecto, un equipo creado por el Ministerio de Protección de la Mujer e Integración de la Mujer en el Desarrollo ha elaborado un anteproyecto de ley en colaboración con el Ministerio de Finanzas. E</w:t>
      </w:r>
      <w:r>
        <w:t>ste</w:t>
      </w:r>
      <w:r w:rsidRPr="00A3257A">
        <w:t xml:space="preserve"> anteproyecto de ley</w:t>
      </w:r>
      <w:r>
        <w:t>,</w:t>
      </w:r>
      <w:r w:rsidRPr="00A3257A">
        <w:t xml:space="preserve"> adoptado por el Gobierno y sometido al Parlamento</w:t>
      </w:r>
      <w:r>
        <w:t xml:space="preserve">, </w:t>
      </w:r>
      <w:r w:rsidRPr="00A3257A">
        <w:t xml:space="preserve">tiene por objeto conseguir que en lo sucesivo se grave fiscalmente </w:t>
      </w:r>
      <w:r>
        <w:t>como</w:t>
      </w:r>
      <w:r w:rsidRPr="00A3257A">
        <w:t xml:space="preserve"> hogar</w:t>
      </w:r>
      <w:r>
        <w:t xml:space="preserve"> a la pareja casada</w:t>
      </w:r>
      <w:r w:rsidRPr="00A3257A">
        <w:t>.</w:t>
      </w:r>
    </w:p>
    <w:p w:rsidR="0039061A" w:rsidRPr="00A3257A" w:rsidRDefault="0039061A" w:rsidP="0039061A">
      <w:pPr>
        <w:pStyle w:val="H23G"/>
      </w:pPr>
      <w:r>
        <w:tab/>
        <w:t>2.2</w:t>
      </w:r>
      <w:r w:rsidRPr="00A3257A">
        <w:tab/>
      </w:r>
      <w:r>
        <w:t>Las desigualdades de hecho</w:t>
      </w:r>
    </w:p>
    <w:p w:rsidR="0039061A" w:rsidRPr="00A3257A" w:rsidRDefault="0039061A" w:rsidP="0039061A">
      <w:pPr>
        <w:pStyle w:val="SingleTxtG"/>
      </w:pPr>
      <w:r w:rsidRPr="00A3257A">
        <w:t>55.</w:t>
      </w:r>
      <w:r w:rsidRPr="00A3257A">
        <w:tab/>
      </w:r>
      <w:r>
        <w:t>Hay ciertas reglas consuetudinarias que se siguen aplicando en cierta medida, pese a la existencia de un sistema jurídico moderno y de su abrogación oficial. Este dualismo contribuye a la persistencia de ciertas actitudes, que no favorecen el mejoramiento del estatuto de la mujer (ritos en caso de viudedad, levirato, etc.).</w:t>
      </w:r>
    </w:p>
    <w:p w:rsidR="0039061A" w:rsidRPr="00A3257A" w:rsidRDefault="0039061A" w:rsidP="0039061A">
      <w:pPr>
        <w:pStyle w:val="SingleTxtG"/>
      </w:pPr>
      <w:r w:rsidRPr="00A3257A">
        <w:t>56.</w:t>
      </w:r>
      <w:r w:rsidRPr="00A3257A">
        <w:tab/>
      </w:r>
      <w:r>
        <w:t>A ello se agrega el peso de los prejuicios y de una cultura patriarcal basada en la desigualdad de los sexos y en la superioridad del hombre con respecto a la mujer. Esas prácticas ilegales son nefastas y no contribuyen a mejorar la condición de la mujer.</w:t>
      </w:r>
    </w:p>
    <w:p w:rsidR="0039061A" w:rsidRPr="00A3257A" w:rsidRDefault="0039061A" w:rsidP="0039061A">
      <w:pPr>
        <w:pStyle w:val="SingleTxtG"/>
      </w:pPr>
      <w:r w:rsidRPr="00A3257A">
        <w:t>57.</w:t>
      </w:r>
      <w:r w:rsidRPr="00A3257A">
        <w:tab/>
      </w:r>
      <w:r>
        <w:t xml:space="preserve">En definitiva, hay que subrayar una tendencia a la mejoría; cada vez se registran menos abusos, gracias a las actividades de sensibilización, formación, educación y divulgación de textos (Convención sobre la eliminación de todas las formas de discriminación contra la mujer, Código de la Familia, etc.) que lleva a cabo el Ministerio de Promoción de la Mujer e Integración de la Mujer en el Desarrollo, las ONG y las asociaciones y confesiones religiosas sobre, entre otros temas: </w:t>
      </w:r>
    </w:p>
    <w:p w:rsidR="0039061A" w:rsidRPr="00A3257A" w:rsidRDefault="0039061A" w:rsidP="0039061A">
      <w:pPr>
        <w:pStyle w:val="Bullet1G"/>
      </w:pPr>
      <w:r w:rsidRPr="00A3257A">
        <w:t>Los tabú</w:t>
      </w:r>
      <w:r>
        <w:t>es</w:t>
      </w:r>
      <w:r w:rsidRPr="00A3257A">
        <w:t xml:space="preserve"> y prohibici</w:t>
      </w:r>
      <w:r>
        <w:t>o</w:t>
      </w:r>
      <w:r w:rsidRPr="00A3257A">
        <w:t>n</w:t>
      </w:r>
      <w:r>
        <w:t xml:space="preserve">es en materia de </w:t>
      </w:r>
      <w:r w:rsidRPr="00A3257A">
        <w:t xml:space="preserve"> alimenta</w:t>
      </w:r>
      <w:r>
        <w:t>ción</w:t>
      </w:r>
      <w:r w:rsidRPr="00A3257A">
        <w:t>;</w:t>
      </w:r>
    </w:p>
    <w:p w:rsidR="0039061A" w:rsidRPr="00A3257A" w:rsidRDefault="0039061A" w:rsidP="0039061A">
      <w:pPr>
        <w:pStyle w:val="Bullet1G"/>
      </w:pPr>
      <w:r w:rsidRPr="00A3257A">
        <w:t xml:space="preserve">Los ritos abusivos </w:t>
      </w:r>
      <w:r>
        <w:t>en caso de viudedad;</w:t>
      </w:r>
    </w:p>
    <w:p w:rsidR="0039061A" w:rsidRPr="00A3257A" w:rsidRDefault="0039061A" w:rsidP="0039061A">
      <w:pPr>
        <w:pStyle w:val="Bullet1G"/>
      </w:pPr>
      <w:r>
        <w:t>La sujeción de la mujer en materia sexual y de salud de la reproducción;</w:t>
      </w:r>
    </w:p>
    <w:p w:rsidR="0039061A" w:rsidRDefault="0039061A" w:rsidP="0039061A">
      <w:pPr>
        <w:pStyle w:val="Bullet1G"/>
      </w:pPr>
      <w:r w:rsidRPr="00A3257A">
        <w:t xml:space="preserve">Las dificultades </w:t>
      </w:r>
      <w:r>
        <w:t>para heredar</w:t>
      </w:r>
      <w:r w:rsidRPr="00A3257A">
        <w:t>;</w:t>
      </w:r>
    </w:p>
    <w:p w:rsidR="0039061A" w:rsidRPr="00A3257A" w:rsidRDefault="0039061A" w:rsidP="0039061A">
      <w:pPr>
        <w:pStyle w:val="Bullet1G"/>
      </w:pPr>
      <w:r>
        <w:t>El levirato;</w:t>
      </w:r>
    </w:p>
    <w:p w:rsidR="0039061A" w:rsidRDefault="0039061A" w:rsidP="0039061A">
      <w:pPr>
        <w:pStyle w:val="Bullet1G"/>
      </w:pPr>
      <w:r w:rsidRPr="00A3257A">
        <w:t xml:space="preserve">La violencia </w:t>
      </w:r>
      <w:r>
        <w:t>en todas sus formas</w:t>
      </w:r>
      <w:r w:rsidRPr="00A3257A">
        <w:t>.</w:t>
      </w:r>
    </w:p>
    <w:p w:rsidR="0039061A" w:rsidRPr="00A3257A" w:rsidRDefault="0039061A" w:rsidP="0039061A">
      <w:pPr>
        <w:pStyle w:val="H1G"/>
      </w:pPr>
      <w:r>
        <w:tab/>
      </w:r>
      <w:r>
        <w:tab/>
        <w:t>Sección III</w:t>
      </w:r>
      <w:r>
        <w:br/>
        <w:t>Medidas políticas, sociales y económicas encaminadas a promover</w:t>
      </w:r>
      <w:r>
        <w:br/>
        <w:t>el adelanto de la mujer</w:t>
      </w:r>
    </w:p>
    <w:p w:rsidR="0039061A" w:rsidRPr="00A3257A" w:rsidRDefault="0039061A" w:rsidP="0039061A">
      <w:pPr>
        <w:pStyle w:val="H23G"/>
      </w:pPr>
      <w:r>
        <w:tab/>
        <w:t>3.1</w:t>
      </w:r>
      <w:r w:rsidRPr="00A3257A">
        <w:tab/>
      </w:r>
      <w:r>
        <w:t>Mecanismos institucionales actuales</w:t>
      </w:r>
    </w:p>
    <w:p w:rsidR="0039061A" w:rsidRPr="00A3257A" w:rsidRDefault="0039061A" w:rsidP="0039061A">
      <w:pPr>
        <w:pStyle w:val="SingleTxtG"/>
      </w:pPr>
      <w:r w:rsidRPr="00A3257A">
        <w:t>58.</w:t>
      </w:r>
      <w:r w:rsidRPr="00A3257A">
        <w:tab/>
      </w:r>
      <w:r>
        <w:t xml:space="preserve">Cabe señalar la existencia </w:t>
      </w:r>
      <w:r w:rsidR="000C41E4">
        <w:t>en el</w:t>
      </w:r>
      <w:r>
        <w:t xml:space="preserve"> seno del Gobierno de un mecanismo nacional encargado de velar por la promoción de la mujer, la Secretaría de Estado encargada de la promoción de la mujer y la integración de la mujer en el desarrollo, que dependía del Ministerio de Agricultura, Ganadería y Pesca entre 2002 y 2004 y que se ha convertido en 2005 en el Ministerio de Promoción de la Mujer e Integración de la Mujer en el Desarrollo (Decreto Nº 2005-179 de 10 de marzo de 2005).</w:t>
      </w:r>
    </w:p>
    <w:p w:rsidR="0039061A" w:rsidRPr="00A3257A" w:rsidRDefault="0039061A" w:rsidP="0039061A">
      <w:pPr>
        <w:pStyle w:val="SingleTxtG"/>
      </w:pPr>
      <w:r w:rsidRPr="00A3257A">
        <w:t>59.</w:t>
      </w:r>
      <w:r w:rsidRPr="00A3257A">
        <w:tab/>
      </w:r>
      <w:r>
        <w:t>Para cumplir la misión que tiene asignada, el Ministerio trabaja en perfecta sinergia con los demás ministerios (a través de coordinadores de género), las organizaciones de mujeres (ONG y asociaciones y confesiones religiosas), los partidos políticos y los sindicatos.</w:t>
      </w:r>
    </w:p>
    <w:p w:rsidR="0039061A" w:rsidRPr="00A3257A" w:rsidRDefault="0039061A" w:rsidP="0039061A">
      <w:pPr>
        <w:pStyle w:val="H23G"/>
      </w:pPr>
      <w:r>
        <w:tab/>
      </w:r>
      <w:r w:rsidR="000C41E4">
        <w:t>3.1.1</w:t>
      </w:r>
      <w:r w:rsidRPr="00A3257A">
        <w:tab/>
        <w:t xml:space="preserve">Ministerio de la Promoción de la Mujer </w:t>
      </w:r>
      <w:r>
        <w:t>e</w:t>
      </w:r>
      <w:r w:rsidRPr="00A3257A">
        <w:t xml:space="preserve"> Integración de la Mujer</w:t>
      </w:r>
      <w:r w:rsidR="000C41E4">
        <w:br/>
      </w:r>
      <w:r w:rsidRPr="00A3257A">
        <w:t>en el Desarrollo</w:t>
      </w:r>
    </w:p>
    <w:p w:rsidR="0039061A" w:rsidRPr="00A3257A" w:rsidRDefault="0039061A" w:rsidP="0039061A">
      <w:pPr>
        <w:pStyle w:val="SingleTxtG"/>
      </w:pPr>
      <w:r w:rsidRPr="00A3257A">
        <w:t>60.</w:t>
      </w:r>
      <w:r w:rsidRPr="00A3257A">
        <w:tab/>
      </w:r>
      <w:r>
        <w:t>Este dispositivo institucional consagra el empeño de los poderes públicos congoleños y el esfuerzo desplegado por los asociados en el desarrollo para promover la condición de la mujer.</w:t>
      </w:r>
    </w:p>
    <w:p w:rsidR="0039061A" w:rsidRPr="00A3257A" w:rsidRDefault="0039061A" w:rsidP="0039061A">
      <w:pPr>
        <w:pStyle w:val="SingleTxtG"/>
      </w:pPr>
      <w:r w:rsidRPr="00A3257A">
        <w:t>61.</w:t>
      </w:r>
      <w:r w:rsidRPr="00A3257A">
        <w:tab/>
      </w:r>
      <w:r>
        <w:t>De conformidad con el Decreto Nº 2005-1</w:t>
      </w:r>
      <w:r w:rsidR="000C41E4">
        <w:t>7</w:t>
      </w:r>
      <w:r>
        <w:t>9 de 10 de marzo de 2000, el Ministerio de Promoción de la Mujer e Integración de la Mujer en el Desarrollo se encarga, en particular, de:</w:t>
      </w:r>
    </w:p>
    <w:p w:rsidR="0039061A" w:rsidRDefault="0039061A" w:rsidP="0039061A">
      <w:pPr>
        <w:pStyle w:val="Bullet1G"/>
      </w:pPr>
      <w:r>
        <w:t>Establecer un marco legislativo y reglamentario favorable a la promoción de la mujer y a su integración en el desarrollo;</w:t>
      </w:r>
    </w:p>
    <w:p w:rsidR="0039061A" w:rsidRDefault="0039061A" w:rsidP="0039061A">
      <w:pPr>
        <w:pStyle w:val="Bullet1G"/>
      </w:pPr>
      <w:r>
        <w:t>Apoyar la financiación de las actividades relativas a la promoción de la mujer;</w:t>
      </w:r>
    </w:p>
    <w:p w:rsidR="0039061A" w:rsidRDefault="0039061A" w:rsidP="0039061A">
      <w:pPr>
        <w:pStyle w:val="Bullet1G"/>
      </w:pPr>
      <w:r>
        <w:t>Promover la creación de asociaciones relativas a la promoción de la mujer;</w:t>
      </w:r>
    </w:p>
    <w:p w:rsidR="0039061A" w:rsidRDefault="0039061A" w:rsidP="0039061A">
      <w:pPr>
        <w:pStyle w:val="Bullet1G"/>
      </w:pPr>
      <w:r>
        <w:t>Encargarse del seguimiento y la evaluación de los proyectos y programas de promoción de la mujer;</w:t>
      </w:r>
    </w:p>
    <w:p w:rsidR="0039061A" w:rsidRDefault="0039061A" w:rsidP="0039061A">
      <w:pPr>
        <w:pStyle w:val="Bullet1G"/>
      </w:pPr>
      <w:r>
        <w:t>Velar por la obtención, la publicación y la difusión de todas las estadísticas correspondientes al departamento;</w:t>
      </w:r>
    </w:p>
    <w:p w:rsidR="0039061A" w:rsidRDefault="0039061A" w:rsidP="0039061A">
      <w:pPr>
        <w:pStyle w:val="Bullet1G"/>
      </w:pPr>
      <w:r>
        <w:t>Promover, coordinar y revalorizar las actividades relacionadas con la promoción de la mujer y la integración de la mujer en el desarrollo;</w:t>
      </w:r>
    </w:p>
    <w:p w:rsidR="0039061A" w:rsidRDefault="0039061A" w:rsidP="0039061A">
      <w:pPr>
        <w:pStyle w:val="Bullet1G"/>
      </w:pPr>
      <w:r>
        <w:t>Promover y consolidar la cooperación con las ONG y las instituciones nacionales e internacionales de investigación;</w:t>
      </w:r>
    </w:p>
    <w:p w:rsidR="0039061A" w:rsidRDefault="0039061A" w:rsidP="0039061A">
      <w:pPr>
        <w:pStyle w:val="Bullet1G"/>
      </w:pPr>
      <w:r>
        <w:t>Contribuir a que se establezcan programas de investigación y velar por la utilización de sus resultados;</w:t>
      </w:r>
    </w:p>
    <w:p w:rsidR="0039061A" w:rsidRDefault="0039061A" w:rsidP="0039061A">
      <w:pPr>
        <w:pStyle w:val="Bullet1G"/>
      </w:pPr>
      <w:r>
        <w:t>Velar por que se tenga en cuenta el componente de género en los programas de los demás departamentos ministeriales;</w:t>
      </w:r>
    </w:p>
    <w:p w:rsidR="0039061A" w:rsidRPr="00A3257A" w:rsidRDefault="0039061A" w:rsidP="0039061A">
      <w:pPr>
        <w:pStyle w:val="Bullet1G"/>
      </w:pPr>
      <w:r>
        <w:t>Divulgar las convenciones, los tratados y los acuerdos internacionales sobre los derechos de la mujer.</w:t>
      </w:r>
    </w:p>
    <w:p w:rsidR="0039061A" w:rsidRPr="00A3257A" w:rsidRDefault="0039061A" w:rsidP="0039061A">
      <w:pPr>
        <w:pStyle w:val="SingleTxtG"/>
        <w:keepNext/>
        <w:keepLines/>
      </w:pPr>
      <w:r w:rsidRPr="00A3257A">
        <w:t>62.</w:t>
      </w:r>
      <w:r w:rsidRPr="00A3257A">
        <w:tab/>
        <w:t xml:space="preserve">El Ministerio comprende tres direcciones generales: la Dirección General de Promoción de la Mujer, la Dirección General de la Integración de la Mujer al Desarrollo </w:t>
      </w:r>
      <w:r>
        <w:t>y</w:t>
      </w:r>
      <w:r w:rsidRPr="00A3257A">
        <w:t xml:space="preserve"> el Centro de </w:t>
      </w:r>
      <w:r>
        <w:t xml:space="preserve">Investigación, </w:t>
      </w:r>
      <w:r w:rsidRPr="00A3257A">
        <w:t>Información y Documentación sobre la Mujer, que s</w:t>
      </w:r>
      <w:r>
        <w:t>e</w:t>
      </w:r>
      <w:r w:rsidRPr="00A3257A">
        <w:t xml:space="preserve"> estructura</w:t>
      </w:r>
      <w:r>
        <w:t>n</w:t>
      </w:r>
      <w:r w:rsidRPr="00A3257A">
        <w:t xml:space="preserve"> de la </w:t>
      </w:r>
      <w:r>
        <w:t xml:space="preserve">siguiente </w:t>
      </w:r>
      <w:r w:rsidRPr="00A3257A">
        <w:t>manera:</w:t>
      </w:r>
    </w:p>
    <w:p w:rsidR="0039061A" w:rsidRPr="00A3257A" w:rsidRDefault="0039061A" w:rsidP="0039061A">
      <w:pPr>
        <w:pStyle w:val="SingleTxtG"/>
      </w:pPr>
      <w:r>
        <w:tab/>
      </w:r>
      <w:r w:rsidRPr="00A3257A">
        <w:t>a)</w:t>
      </w:r>
      <w:r w:rsidRPr="00A3257A">
        <w:tab/>
      </w:r>
      <w:r>
        <w:t>La Dirección General de Promoción de la Mujer comprende:</w:t>
      </w:r>
    </w:p>
    <w:p w:rsidR="0039061A" w:rsidRDefault="0039061A" w:rsidP="0039061A">
      <w:pPr>
        <w:pStyle w:val="Bullet1G"/>
        <w:tabs>
          <w:tab w:val="clear" w:pos="1701"/>
          <w:tab w:val="num" w:pos="2438"/>
        </w:tabs>
        <w:ind w:left="2438"/>
      </w:pPr>
      <w:r>
        <w:t>La Dirección de promoción de la mujer;</w:t>
      </w:r>
    </w:p>
    <w:p w:rsidR="0039061A" w:rsidRDefault="0039061A" w:rsidP="0039061A">
      <w:pPr>
        <w:pStyle w:val="Bullet1G"/>
        <w:tabs>
          <w:tab w:val="clear" w:pos="1701"/>
          <w:tab w:val="num" w:pos="2438"/>
        </w:tabs>
        <w:ind w:left="2438"/>
      </w:pPr>
      <w:r>
        <w:t>La Dirección de extensión, animación y divulgación;</w:t>
      </w:r>
    </w:p>
    <w:p w:rsidR="0039061A" w:rsidRDefault="0039061A" w:rsidP="0039061A">
      <w:pPr>
        <w:pStyle w:val="Bullet1G"/>
        <w:tabs>
          <w:tab w:val="clear" w:pos="1701"/>
          <w:tab w:val="num" w:pos="2438"/>
        </w:tabs>
        <w:ind w:left="2438"/>
      </w:pPr>
      <w:r>
        <w:t>La Dirección de asuntos administrativos y financieros; y</w:t>
      </w:r>
    </w:p>
    <w:p w:rsidR="0039061A" w:rsidRPr="00A3257A" w:rsidRDefault="0039061A" w:rsidP="0039061A">
      <w:pPr>
        <w:pStyle w:val="Bullet1G"/>
        <w:tabs>
          <w:tab w:val="clear" w:pos="1701"/>
          <w:tab w:val="num" w:pos="2438"/>
        </w:tabs>
        <w:ind w:left="2438"/>
      </w:pPr>
      <w:r>
        <w:t>Las Direcciones departamentales (12).</w:t>
      </w:r>
    </w:p>
    <w:p w:rsidR="0039061A" w:rsidRPr="00A3257A" w:rsidRDefault="0039061A" w:rsidP="0039061A">
      <w:pPr>
        <w:pStyle w:val="SingleTxtG"/>
      </w:pPr>
      <w:r>
        <w:tab/>
      </w:r>
      <w:r w:rsidRPr="00A3257A">
        <w:t>b)</w:t>
      </w:r>
      <w:r w:rsidRPr="00A3257A">
        <w:tab/>
      </w:r>
      <w:r>
        <w:t>La Dirección General de Integración de la Mujer en el Desarrollo comprende:</w:t>
      </w:r>
    </w:p>
    <w:p w:rsidR="0039061A" w:rsidRDefault="0039061A" w:rsidP="0039061A">
      <w:pPr>
        <w:pStyle w:val="Bullet1G"/>
        <w:tabs>
          <w:tab w:val="clear" w:pos="1701"/>
          <w:tab w:val="num" w:pos="2438"/>
        </w:tabs>
        <w:ind w:left="2438"/>
      </w:pPr>
      <w:r>
        <w:t xml:space="preserve">La </w:t>
      </w:r>
      <w:r w:rsidR="000C41E4">
        <w:t xml:space="preserve">Dirección </w:t>
      </w:r>
      <w:r>
        <w:t>del criterio de género y de la investigación;</w:t>
      </w:r>
    </w:p>
    <w:p w:rsidR="0039061A" w:rsidRDefault="0039061A" w:rsidP="0039061A">
      <w:pPr>
        <w:pStyle w:val="Bullet1G"/>
        <w:tabs>
          <w:tab w:val="clear" w:pos="1701"/>
          <w:tab w:val="num" w:pos="2438"/>
        </w:tabs>
        <w:ind w:left="2438"/>
      </w:pPr>
      <w:r>
        <w:t xml:space="preserve">La </w:t>
      </w:r>
      <w:r w:rsidR="000C41E4">
        <w:t xml:space="preserve">Dirección </w:t>
      </w:r>
      <w:r>
        <w:t>de apoyo y desarrollo;</w:t>
      </w:r>
    </w:p>
    <w:p w:rsidR="0039061A" w:rsidRDefault="0039061A" w:rsidP="0039061A">
      <w:pPr>
        <w:pStyle w:val="Bullet1G"/>
        <w:tabs>
          <w:tab w:val="clear" w:pos="1701"/>
          <w:tab w:val="num" w:pos="2438"/>
        </w:tabs>
        <w:ind w:left="2438"/>
      </w:pPr>
      <w:r>
        <w:t xml:space="preserve">La </w:t>
      </w:r>
      <w:r w:rsidR="000C41E4">
        <w:t xml:space="preserve">Dirección </w:t>
      </w:r>
      <w:r>
        <w:t>de asuntos administrativos y financieros; y</w:t>
      </w:r>
    </w:p>
    <w:p w:rsidR="0039061A" w:rsidRPr="00A3257A" w:rsidRDefault="0039061A" w:rsidP="0039061A">
      <w:pPr>
        <w:pStyle w:val="Bullet1G"/>
        <w:tabs>
          <w:tab w:val="clear" w:pos="1701"/>
          <w:tab w:val="num" w:pos="2438"/>
        </w:tabs>
        <w:ind w:left="2438"/>
      </w:pPr>
      <w:r>
        <w:t xml:space="preserve">Las </w:t>
      </w:r>
      <w:r w:rsidR="000C41E4">
        <w:t xml:space="preserve">Direcciones </w:t>
      </w:r>
      <w:r>
        <w:t>departamentales (12), a razón de una dirección por departamento.</w:t>
      </w:r>
    </w:p>
    <w:p w:rsidR="0039061A" w:rsidRPr="00A3257A" w:rsidRDefault="0039061A" w:rsidP="0039061A">
      <w:pPr>
        <w:pStyle w:val="SingleTxtG"/>
      </w:pPr>
      <w:r>
        <w:tab/>
      </w:r>
      <w:r w:rsidRPr="00A3257A">
        <w:t>c)</w:t>
      </w:r>
      <w:r w:rsidRPr="00A3257A">
        <w:tab/>
      </w:r>
      <w:r>
        <w:t>El Centro de Investigación, Información y Documentación sobre la Mujer.</w:t>
      </w:r>
    </w:p>
    <w:p w:rsidR="0039061A" w:rsidRPr="00A3257A" w:rsidRDefault="0039061A" w:rsidP="0039061A">
      <w:pPr>
        <w:pStyle w:val="SingleTxtG"/>
      </w:pPr>
      <w:r w:rsidRPr="00A3257A">
        <w:t>63.</w:t>
      </w:r>
      <w:r w:rsidRPr="00A3257A">
        <w:tab/>
      </w:r>
      <w:r>
        <w:t>Este Centro es un lugar de acogida, reunión, intercambio, información, educación y comunicación, formación, orientación y promoción socioeconómica de la mujer (Decreto Nº 99-289 de 31 de diciembre de 1999).</w:t>
      </w:r>
    </w:p>
    <w:p w:rsidR="0039061A" w:rsidRPr="00A3257A" w:rsidRDefault="0039061A" w:rsidP="0039061A">
      <w:pPr>
        <w:pStyle w:val="SingleTxtG"/>
      </w:pPr>
      <w:r w:rsidRPr="00A3257A">
        <w:t>64.</w:t>
      </w:r>
      <w:r w:rsidRPr="00A3257A">
        <w:tab/>
      </w:r>
      <w:r>
        <w:t>Es un establecimiento público, que se halla bajo la tutela del Ministerio de Promoción de la Mujer e Integración de la Mujer en el Desarrollo.</w:t>
      </w:r>
    </w:p>
    <w:p w:rsidR="0039061A" w:rsidRDefault="0039061A" w:rsidP="0039061A">
      <w:pPr>
        <w:pStyle w:val="SingleTxtG"/>
      </w:pPr>
      <w:r w:rsidRPr="00A3257A">
        <w:t>65.</w:t>
      </w:r>
      <w:r w:rsidRPr="00A3257A">
        <w:tab/>
      </w:r>
      <w:r>
        <w:t>Está dirigido por un Director General y comprende los siguientes departamentos:</w:t>
      </w:r>
    </w:p>
    <w:p w:rsidR="0039061A" w:rsidRDefault="0039061A" w:rsidP="0039061A">
      <w:pPr>
        <w:pStyle w:val="Bullet1G"/>
      </w:pPr>
      <w:r>
        <w:t>Departamento de la mujer y de los derechos fundamentales;</w:t>
      </w:r>
    </w:p>
    <w:p w:rsidR="0039061A" w:rsidRDefault="0039061A" w:rsidP="0039061A">
      <w:pPr>
        <w:pStyle w:val="Bullet1G"/>
      </w:pPr>
      <w:r>
        <w:t>Departamento de la mujer, la salud y los asuntos sociales;</w:t>
      </w:r>
    </w:p>
    <w:p w:rsidR="0039061A" w:rsidRDefault="0039061A" w:rsidP="0039061A">
      <w:pPr>
        <w:pStyle w:val="Bullet1G"/>
      </w:pPr>
      <w:r>
        <w:t>Departamento de formación, educación y ocio;</w:t>
      </w:r>
    </w:p>
    <w:p w:rsidR="0039061A" w:rsidRDefault="0039061A" w:rsidP="0039061A">
      <w:pPr>
        <w:pStyle w:val="Bullet1G"/>
      </w:pPr>
      <w:r>
        <w:t>Departamento de la mujer y la economía;</w:t>
      </w:r>
    </w:p>
    <w:p w:rsidR="0039061A" w:rsidRDefault="0039061A" w:rsidP="0039061A">
      <w:pPr>
        <w:pStyle w:val="Bullet1G"/>
      </w:pPr>
      <w:r>
        <w:t>Departamento de turismo y medio ambiente;</w:t>
      </w:r>
    </w:p>
    <w:p w:rsidR="0039061A" w:rsidRDefault="0039061A" w:rsidP="0039061A">
      <w:pPr>
        <w:pStyle w:val="Bullet1G"/>
      </w:pPr>
      <w:r>
        <w:t>Departamento de la niña;</w:t>
      </w:r>
    </w:p>
    <w:p w:rsidR="0039061A" w:rsidRPr="00A3257A" w:rsidRDefault="0039061A" w:rsidP="0039061A">
      <w:pPr>
        <w:pStyle w:val="Bullet1G"/>
      </w:pPr>
      <w:r>
        <w:t>Un Centro de Información, Comunicación y Documentación.</w:t>
      </w:r>
    </w:p>
    <w:p w:rsidR="0039061A" w:rsidRPr="00A3257A" w:rsidRDefault="0039061A" w:rsidP="0039061A">
      <w:pPr>
        <w:pStyle w:val="SingleTxtG"/>
      </w:pPr>
      <w:r w:rsidRPr="00A3257A">
        <w:t>66.</w:t>
      </w:r>
      <w:r w:rsidRPr="00A3257A">
        <w:tab/>
      </w:r>
      <w:r>
        <w:t>Este centro está actualmente provisto de una sala de informática y de conexión a Internet para que las mujeres y los jóvenes de ambos sexos puedan reforzar su capacidad en el sector de la tecnología de la información y las comunicaciones, efectuar búsquedas e investigaciones y comunicar con el exterior.</w:t>
      </w:r>
    </w:p>
    <w:p w:rsidR="0039061A" w:rsidRPr="00A3257A" w:rsidRDefault="0039061A" w:rsidP="0039061A">
      <w:pPr>
        <w:pStyle w:val="SingleTxtG"/>
      </w:pPr>
      <w:r w:rsidRPr="00A3257A">
        <w:t>67.</w:t>
      </w:r>
      <w:r w:rsidRPr="00A3257A">
        <w:tab/>
      </w:r>
      <w:r>
        <w:t>Se están creando progresivamente centros regionales y locales.</w:t>
      </w:r>
    </w:p>
    <w:p w:rsidR="002F2C68" w:rsidRPr="00A1076F" w:rsidRDefault="002F2C68" w:rsidP="002F2C68">
      <w:pPr>
        <w:pStyle w:val="H23G"/>
      </w:pPr>
      <w:r>
        <w:tab/>
      </w:r>
      <w:r w:rsidRPr="00A1076F">
        <w:t>3.1.2</w:t>
      </w:r>
      <w:r w:rsidRPr="00A1076F">
        <w:tab/>
        <w:t>Inventario de las actividades desplegadas por el Ministerio de Promoción</w:t>
      </w:r>
      <w:r>
        <w:br/>
      </w:r>
      <w:r w:rsidRPr="00A1076F">
        <w:t>de la Mujer e Integración de la Mujer en el Desarrollo</w:t>
      </w:r>
    </w:p>
    <w:p w:rsidR="002F2C68" w:rsidRPr="00A1076F" w:rsidRDefault="002F2C68" w:rsidP="002F2C68">
      <w:pPr>
        <w:pStyle w:val="SingleTxtG"/>
      </w:pPr>
      <w:r w:rsidRPr="00A1076F">
        <w:t>68.</w:t>
      </w:r>
      <w:r w:rsidRPr="00A1076F">
        <w:tab/>
        <w:t>Este Ministerio ha desplegado diversas actividades con fondos del Estado y con ayuda de organismos de cooperación bilateral y multilateral, en particular:</w:t>
      </w:r>
    </w:p>
    <w:p w:rsidR="002F2C68" w:rsidRPr="00A1076F" w:rsidRDefault="002F2C68" w:rsidP="002F2C68">
      <w:pPr>
        <w:pStyle w:val="Bullet1G"/>
      </w:pPr>
      <w:r w:rsidRPr="00A1076F">
        <w:t xml:space="preserve">Talleres de formación para miembros del parlamento </w:t>
      </w:r>
      <w:r>
        <w:t>jubilados</w:t>
      </w:r>
      <w:r w:rsidRPr="00A1076F">
        <w:t xml:space="preserve"> y en funciones (300), altos funcionarios, coordinadores de género (100)</w:t>
      </w:r>
      <w:r>
        <w:t xml:space="preserve"> y</w:t>
      </w:r>
      <w:r w:rsidRPr="00A1076F">
        <w:t xml:space="preserve"> encargados de ONG y asociaciones y confesiones religiosas (15.000), </w:t>
      </w:r>
      <w:r>
        <w:t>que tienen por objeto</w:t>
      </w:r>
      <w:r w:rsidRPr="00A1076F">
        <w:t xml:space="preserve"> permitirles captar mejor el concepto de género;</w:t>
      </w:r>
    </w:p>
    <w:p w:rsidR="002F2C68" w:rsidRPr="00A1076F" w:rsidRDefault="002F2C68" w:rsidP="002F2C68">
      <w:pPr>
        <w:pStyle w:val="Bullet1G"/>
      </w:pPr>
      <w:r w:rsidRPr="00A1076F">
        <w:t>Campañas de sensibilización en materia de género</w:t>
      </w:r>
      <w:r>
        <w:t>,</w:t>
      </w:r>
      <w:r w:rsidRPr="00A1076F">
        <w:t xml:space="preserve"> que han </w:t>
      </w:r>
      <w:r>
        <w:t>llegado</w:t>
      </w:r>
      <w:r w:rsidRPr="00A1076F">
        <w:t xml:space="preserve"> a más de diez mil (10.000) personas en Brazzaville y en otros departamentos;</w:t>
      </w:r>
    </w:p>
    <w:p w:rsidR="002F2C68" w:rsidRPr="00A1076F" w:rsidRDefault="002F2C68" w:rsidP="002F2C68">
      <w:pPr>
        <w:pStyle w:val="Bullet1G"/>
      </w:pPr>
      <w:r w:rsidRPr="00A1076F">
        <w:t>Talleres de formación destinados a más de 200 mujeres y jóvenes sobre la producción rápida de retoños sanos de plátano y banano en Brazzaville, Dolisie y Madingou en 2006;</w:t>
      </w:r>
    </w:p>
    <w:p w:rsidR="002F2C68" w:rsidRPr="00A1076F" w:rsidRDefault="002F2C68" w:rsidP="002F2C68">
      <w:pPr>
        <w:pStyle w:val="Bullet1G"/>
      </w:pPr>
      <w:r w:rsidRPr="00A1076F">
        <w:t>Talleres de formación para más de 1.000 mujeres y jóvenes en informática e Internet en Brazzaville y Pointe-Noire y en hostelería, horticultura, pastelería y tejido de bolsos en Brazzaville y en otros departamentos;</w:t>
      </w:r>
    </w:p>
    <w:p w:rsidR="002F2C68" w:rsidRPr="00A1076F" w:rsidRDefault="002F2C68" w:rsidP="002F2C68">
      <w:pPr>
        <w:pStyle w:val="Bullet1G"/>
      </w:pPr>
      <w:r w:rsidRPr="00A1076F">
        <w:t>Campañas de sensibilización sobre la prevención del VIH/SIDA;</w:t>
      </w:r>
    </w:p>
    <w:p w:rsidR="002F2C68" w:rsidRPr="00A1076F" w:rsidRDefault="002F2C68" w:rsidP="002F2C68">
      <w:pPr>
        <w:pStyle w:val="Bullet1G"/>
      </w:pPr>
      <w:r w:rsidRPr="00A1076F">
        <w:t>Formación sobre el VIH/SIDA, en la que han participado 1.000 mujeres y jóvenes de edades comprendidas en</w:t>
      </w:r>
      <w:r>
        <w:t>tre</w:t>
      </w:r>
      <w:r w:rsidRPr="00A1076F">
        <w:t xml:space="preserve"> 10 y 24 años;</w:t>
      </w:r>
    </w:p>
    <w:p w:rsidR="002F2C68" w:rsidRPr="00A1076F" w:rsidRDefault="002F2C68" w:rsidP="002F2C68">
      <w:pPr>
        <w:pStyle w:val="Bullet1G"/>
      </w:pPr>
      <w:r w:rsidRPr="00A1076F">
        <w:t>Creación de 100 clubes de jóvenes para el intercambio de experiencia y competencia en la vida corriente con el VIH/SIDA y su aprovisionamiento en juegos de sociedad y material audiovisual;</w:t>
      </w:r>
    </w:p>
    <w:p w:rsidR="002F2C68" w:rsidRPr="00A1076F" w:rsidRDefault="002F2C68" w:rsidP="002F2C68">
      <w:pPr>
        <w:pStyle w:val="Bullet1G"/>
      </w:pPr>
      <w:r w:rsidRPr="00A1076F">
        <w:t xml:space="preserve">Seminarios sobre lucha contra la violencia </w:t>
      </w:r>
      <w:r>
        <w:t xml:space="preserve">infligida </w:t>
      </w:r>
      <w:r w:rsidRPr="00A1076F">
        <w:t>a la mujer;</w:t>
      </w:r>
    </w:p>
    <w:p w:rsidR="002F2C68" w:rsidRPr="00A1076F" w:rsidRDefault="002F2C68" w:rsidP="002F2C68">
      <w:pPr>
        <w:pStyle w:val="Bullet1G"/>
      </w:pPr>
      <w:r w:rsidRPr="00A1076F">
        <w:t xml:space="preserve">Campañas de sensibilización destinadas a profesionales de la justicia y miembros de la fuerza pública y de la gendarmería </w:t>
      </w:r>
      <w:r>
        <w:t>sobre la</w:t>
      </w:r>
      <w:r w:rsidRPr="00A1076F">
        <w:t xml:space="preserve"> aplicación efectiva de la</w:t>
      </w:r>
      <w:r>
        <w:t>s</w:t>
      </w:r>
      <w:r w:rsidRPr="00A1076F">
        <w:t xml:space="preserve"> ley</w:t>
      </w:r>
      <w:r>
        <w:t>es</w:t>
      </w:r>
      <w:r w:rsidRPr="00A1076F">
        <w:t xml:space="preserve"> que protege</w:t>
      </w:r>
      <w:r>
        <w:t>n</w:t>
      </w:r>
      <w:r w:rsidRPr="00A1076F">
        <w:t xml:space="preserve"> a la joven y a la mujer y sobre prevención de la violencia contra la mujer;</w:t>
      </w:r>
    </w:p>
    <w:p w:rsidR="002F2C68" w:rsidRPr="00A1076F" w:rsidRDefault="002F2C68" w:rsidP="002F2C68">
      <w:pPr>
        <w:pStyle w:val="Bullet1G"/>
      </w:pPr>
      <w:r w:rsidRPr="00A1076F">
        <w:t>Dos estudios sobre la violencia contra la mujer, efectuados en 2004 y 2006;</w:t>
      </w:r>
    </w:p>
    <w:p w:rsidR="002F2C68" w:rsidRPr="00A1076F" w:rsidRDefault="002F2C68" w:rsidP="002F2C68">
      <w:pPr>
        <w:pStyle w:val="Bullet1G"/>
      </w:pPr>
      <w:r w:rsidRPr="00A1076F">
        <w:t>Un estudio sobre la sexualidad entre los jóvenes</w:t>
      </w:r>
      <w:r>
        <w:t>,</w:t>
      </w:r>
      <w:r w:rsidRPr="00A1076F">
        <w:t xml:space="preserve"> efectuado en 2006;</w:t>
      </w:r>
    </w:p>
    <w:p w:rsidR="002F2C68" w:rsidRPr="00A1076F" w:rsidRDefault="002F2C68" w:rsidP="002F2C68">
      <w:pPr>
        <w:pStyle w:val="Bullet1G"/>
      </w:pPr>
      <w:r w:rsidRPr="00A1076F">
        <w:t>Campañas de divulgación de la Convención en los tres idiomas nacionales: francés, lingala y kituba;</w:t>
      </w:r>
    </w:p>
    <w:p w:rsidR="002F2C68" w:rsidRPr="00A1076F" w:rsidRDefault="002F2C68" w:rsidP="002F2C68">
      <w:pPr>
        <w:pStyle w:val="Bullet1G"/>
      </w:pPr>
      <w:r w:rsidRPr="00A1076F">
        <w:t>Publicación de artículos sobre la Convención en los periódicos locales;</w:t>
      </w:r>
    </w:p>
    <w:p w:rsidR="002F2C68" w:rsidRPr="00A1076F" w:rsidRDefault="002F2C68" w:rsidP="002F2C68">
      <w:pPr>
        <w:pStyle w:val="Bullet1G"/>
      </w:pPr>
      <w:r w:rsidRPr="00A1076F">
        <w:t>Difusión de programas de radio y de televisión en francés y en idiomas locales;</w:t>
      </w:r>
    </w:p>
    <w:p w:rsidR="002F2C68" w:rsidRPr="00A1076F" w:rsidRDefault="002F2C68" w:rsidP="002F2C68">
      <w:pPr>
        <w:pStyle w:val="Bullet1G"/>
      </w:pPr>
      <w:r w:rsidRPr="00A1076F">
        <w:t>Sensibilización de los líderes de opinión a las cuestiones rela</w:t>
      </w:r>
      <w:r>
        <w:t>cionadas con</w:t>
      </w:r>
      <w:r w:rsidRPr="00A1076F">
        <w:t xml:space="preserve"> los derechos de la mujer y </w:t>
      </w:r>
      <w:r>
        <w:t>e</w:t>
      </w:r>
      <w:r w:rsidRPr="00A1076F">
        <w:t>l género;</w:t>
      </w:r>
    </w:p>
    <w:p w:rsidR="002F2C68" w:rsidRPr="00A1076F" w:rsidRDefault="002F2C68" w:rsidP="002F2C68">
      <w:pPr>
        <w:pStyle w:val="Bullet1G"/>
      </w:pPr>
      <w:r w:rsidRPr="00A1076F">
        <w:t xml:space="preserve">Elaboración y presentación al Gobierno de proyectos de ley para enmendar los artículos discriminatorios del Código de la Familia, el Código Penal y el Código </w:t>
      </w:r>
      <w:r>
        <w:t xml:space="preserve">fiscal </w:t>
      </w:r>
      <w:r w:rsidRPr="00A1076F">
        <w:t>general;</w:t>
      </w:r>
    </w:p>
    <w:p w:rsidR="002F2C68" w:rsidRPr="00A1076F" w:rsidRDefault="002F2C68" w:rsidP="002F2C68">
      <w:pPr>
        <w:pStyle w:val="Bullet1G"/>
      </w:pPr>
      <w:r w:rsidRPr="00A1076F">
        <w:t>Reactualización de la política nacional de promoción de la mujer, acompañada de un plan de acción;</w:t>
      </w:r>
    </w:p>
    <w:p w:rsidR="002F2C68" w:rsidRPr="00A1076F" w:rsidRDefault="002F2C68" w:rsidP="002F2C68">
      <w:pPr>
        <w:pStyle w:val="Bullet1G"/>
      </w:pPr>
      <w:r w:rsidRPr="00A1076F">
        <w:t>Ultimación de la política nacional en materia de género;</w:t>
      </w:r>
    </w:p>
    <w:p w:rsidR="002F2C68" w:rsidRPr="00A1076F" w:rsidRDefault="002F2C68" w:rsidP="002F2C68">
      <w:pPr>
        <w:pStyle w:val="Bullet1G"/>
      </w:pPr>
      <w:r w:rsidRPr="00A1076F">
        <w:t>Redinamización de la Red de Ministras y Parlamentarias;</w:t>
      </w:r>
    </w:p>
    <w:p w:rsidR="002F2C68" w:rsidRPr="00A1076F" w:rsidRDefault="002F2C68" w:rsidP="002F2C68">
      <w:pPr>
        <w:pStyle w:val="Bullet1G"/>
      </w:pPr>
      <w:r w:rsidRPr="00A1076F">
        <w:t>Elaboración de proyectos de texto de aplicación del artículo 8 de la Constitución de 20 de enero de 2002;</w:t>
      </w:r>
    </w:p>
    <w:p w:rsidR="002F2C68" w:rsidRPr="00A1076F" w:rsidRDefault="002F2C68" w:rsidP="002F2C68">
      <w:pPr>
        <w:pStyle w:val="Bullet1G"/>
      </w:pPr>
      <w:r w:rsidRPr="00A1076F">
        <w:t>Reforzamiento de los medios materiales y financieros de 15 mutualidades femeninas de crédito y ahorro establecidas en diversos lugares del territorio;</w:t>
      </w:r>
    </w:p>
    <w:p w:rsidR="002F2C68" w:rsidRPr="00A1076F" w:rsidRDefault="002F2C68" w:rsidP="002F2C68">
      <w:pPr>
        <w:pStyle w:val="Bullet1G"/>
      </w:pPr>
      <w:r w:rsidRPr="00A1076F">
        <w:t>Redinamización de las direcciones departamentales de promoción de la mujer y creación de direcciones departamentales de integración de la mujer en el desarrollo;</w:t>
      </w:r>
    </w:p>
    <w:p w:rsidR="002F2C68" w:rsidRPr="00A1076F" w:rsidRDefault="002F2C68" w:rsidP="002F2C68">
      <w:pPr>
        <w:pStyle w:val="Bullet1G"/>
      </w:pPr>
      <w:r w:rsidRPr="00A1076F">
        <w:t>Formación de 1.398 candidatas a las elecciones legislativas y locales</w:t>
      </w:r>
      <w:r>
        <w:t>,</w:t>
      </w:r>
      <w:r w:rsidRPr="00A1076F">
        <w:t xml:space="preserve"> </w:t>
      </w:r>
      <w:r>
        <w:t>más</w:t>
      </w:r>
      <w:r w:rsidRPr="00A1076F">
        <w:t xml:space="preserve"> el correspondiente apoyo financiero y material; y</w:t>
      </w:r>
    </w:p>
    <w:p w:rsidR="002F2C68" w:rsidRPr="00A1076F" w:rsidRDefault="002F2C68" w:rsidP="002F2C68">
      <w:pPr>
        <w:pStyle w:val="Bullet1G"/>
      </w:pPr>
      <w:r w:rsidRPr="00A1076F">
        <w:t>Formación de 15 niñas madres en electricidad y soldadura en 2006.</w:t>
      </w:r>
    </w:p>
    <w:p w:rsidR="002F2C68" w:rsidRPr="00A1076F" w:rsidRDefault="002F2C68" w:rsidP="002F2C68">
      <w:pPr>
        <w:pStyle w:val="H23G"/>
      </w:pPr>
      <w:r>
        <w:tab/>
      </w:r>
      <w:r w:rsidRPr="00A1076F">
        <w:t>3.1.3</w:t>
      </w:r>
      <w:r w:rsidRPr="00A1076F">
        <w:tab/>
      </w:r>
      <w:r>
        <w:t>F</w:t>
      </w:r>
      <w:r w:rsidRPr="00A1076F">
        <w:t>unción de los demás departamentos ministeriales</w:t>
      </w:r>
    </w:p>
    <w:p w:rsidR="002F2C68" w:rsidRPr="00A1076F" w:rsidRDefault="002F2C68" w:rsidP="002F2C68">
      <w:pPr>
        <w:pStyle w:val="SingleTxtG"/>
      </w:pPr>
      <w:r w:rsidRPr="00A1076F">
        <w:t>68.</w:t>
      </w:r>
      <w:r w:rsidRPr="00A1076F">
        <w:tab/>
        <w:t>En el seno de la administración pública congoleña, otros ministerios intervienen también en la gestión de las cuestiones relativas a la mujer y al niño a través de coordinadores del género.</w:t>
      </w:r>
    </w:p>
    <w:p w:rsidR="002F2C68" w:rsidRPr="00A1076F" w:rsidRDefault="002F2C68" w:rsidP="002F2C68">
      <w:pPr>
        <w:pStyle w:val="SingleTxtG"/>
      </w:pPr>
      <w:r w:rsidRPr="00A1076F">
        <w:t>69.</w:t>
      </w:r>
      <w:r w:rsidRPr="00A1076F">
        <w:tab/>
        <w:t>Cabe citar, entre otros:</w:t>
      </w:r>
    </w:p>
    <w:p w:rsidR="002F2C68" w:rsidRPr="00A1076F" w:rsidRDefault="002F2C68" w:rsidP="002F2C68">
      <w:pPr>
        <w:pStyle w:val="Bullet1G"/>
      </w:pPr>
      <w:r w:rsidRPr="00A1076F">
        <w:t>El Ministerio de Salud, Asuntos Sociales y Familia;</w:t>
      </w:r>
    </w:p>
    <w:p w:rsidR="002F2C68" w:rsidRPr="00A1076F" w:rsidRDefault="002F2C68" w:rsidP="002F2C68">
      <w:pPr>
        <w:pStyle w:val="Bullet1G"/>
      </w:pPr>
      <w:r w:rsidRPr="00A1076F">
        <w:t>El Ministerio de Agricultura y Ganadería;</w:t>
      </w:r>
    </w:p>
    <w:p w:rsidR="002F2C68" w:rsidRPr="00A1076F" w:rsidRDefault="002F2C68" w:rsidP="002F2C68">
      <w:pPr>
        <w:pStyle w:val="Bullet1G"/>
      </w:pPr>
      <w:r w:rsidRPr="00A1076F">
        <w:t>El Ministerio de Comercio, Consumo y Aprovisionamiento;</w:t>
      </w:r>
    </w:p>
    <w:p w:rsidR="002F2C68" w:rsidRPr="00A1076F" w:rsidRDefault="002F2C68" w:rsidP="002F2C68">
      <w:pPr>
        <w:pStyle w:val="Bullet1G"/>
      </w:pPr>
      <w:r w:rsidRPr="00A1076F">
        <w:t>Los ministerios encargados de la enseñanza primaria, secundaria, superior y técnica;</w:t>
      </w:r>
    </w:p>
    <w:p w:rsidR="002F2C68" w:rsidRPr="00A1076F" w:rsidRDefault="002F2C68" w:rsidP="002F2C68">
      <w:pPr>
        <w:pStyle w:val="Bullet1G"/>
      </w:pPr>
      <w:r w:rsidRPr="00A1076F">
        <w:t>El Ministerio de Arte y Cultura;</w:t>
      </w:r>
    </w:p>
    <w:p w:rsidR="002F2C68" w:rsidRPr="00A1076F" w:rsidRDefault="002F2C68" w:rsidP="002F2C68">
      <w:pPr>
        <w:pStyle w:val="Bullet1G"/>
      </w:pPr>
      <w:r w:rsidRPr="00A1076F">
        <w:t>El Ministerio de Justicia y Derechos Humanos;</w:t>
      </w:r>
    </w:p>
    <w:p w:rsidR="002F2C68" w:rsidRPr="00A1076F" w:rsidRDefault="002F2C68" w:rsidP="002F2C68">
      <w:pPr>
        <w:pStyle w:val="Bullet1G"/>
      </w:pPr>
      <w:r w:rsidRPr="00A1076F">
        <w:t>El Ministerio de Deportes y Juventud;</w:t>
      </w:r>
    </w:p>
    <w:p w:rsidR="002F2C68" w:rsidRPr="00A1076F" w:rsidRDefault="002F2C68" w:rsidP="002F2C68">
      <w:pPr>
        <w:pStyle w:val="Bullet1G"/>
      </w:pPr>
      <w:r w:rsidRPr="00A1076F">
        <w:t>El Ministerio de Pesca Marítima y Continental, encargado de la acuacultura.</w:t>
      </w:r>
    </w:p>
    <w:p w:rsidR="002F2C68" w:rsidRPr="00A1076F" w:rsidRDefault="002F2C68" w:rsidP="002F2C68">
      <w:pPr>
        <w:pStyle w:val="SingleTxtG"/>
      </w:pPr>
      <w:r w:rsidRPr="00A1076F">
        <w:t>70.</w:t>
      </w:r>
      <w:r w:rsidRPr="00A1076F">
        <w:tab/>
        <w:t xml:space="preserve">A estos efectos, se despliegan actividades conjuntas para </w:t>
      </w:r>
      <w:r>
        <w:t xml:space="preserve">cerciorarse de </w:t>
      </w:r>
      <w:r w:rsidRPr="00A1076F">
        <w:t>que, en sus programas respectivos, se t</w:t>
      </w:r>
      <w:r>
        <w:t>iene</w:t>
      </w:r>
      <w:r w:rsidRPr="00A1076F">
        <w:t xml:space="preserve"> en cuenta la dimensión de género.</w:t>
      </w:r>
    </w:p>
    <w:p w:rsidR="002F2C68" w:rsidRDefault="002F2C68" w:rsidP="002F2C68">
      <w:pPr>
        <w:pStyle w:val="H23G"/>
      </w:pPr>
      <w:r>
        <w:tab/>
      </w:r>
      <w:r w:rsidRPr="00A1076F">
        <w:t>3.1.4</w:t>
      </w:r>
      <w:r w:rsidRPr="00A1076F">
        <w:tab/>
        <w:t>Función de las organizaciones no gubernamentales, asociaciones religiosas</w:t>
      </w:r>
      <w:r>
        <w:br/>
      </w:r>
      <w:r w:rsidRPr="00A1076F">
        <w:t>y partidos</w:t>
      </w:r>
    </w:p>
    <w:p w:rsidR="002F2C68" w:rsidRPr="00A1076F" w:rsidRDefault="002F2C68" w:rsidP="002F2C68">
      <w:pPr>
        <w:pStyle w:val="H4G"/>
      </w:pPr>
      <w:r>
        <w:tab/>
      </w:r>
      <w:r>
        <w:tab/>
      </w:r>
      <w:r w:rsidRPr="00A1076F">
        <w:t>Política y sindicatos</w:t>
      </w:r>
    </w:p>
    <w:p w:rsidR="002F2C68" w:rsidRPr="00A1076F" w:rsidRDefault="002F2C68" w:rsidP="002F2C68">
      <w:pPr>
        <w:pStyle w:val="SingleTxtG"/>
      </w:pPr>
      <w:r w:rsidRPr="00A1076F">
        <w:t>71.</w:t>
      </w:r>
      <w:r w:rsidRPr="00A1076F">
        <w:tab/>
        <w:t xml:space="preserve">Concientes de sus responsabilidades y de la función que habrán de desempeñar en el desarrollo, las mujeres siguen organizándose en el </w:t>
      </w:r>
      <w:r>
        <w:t>seno</w:t>
      </w:r>
      <w:r w:rsidRPr="00A1076F">
        <w:t xml:space="preserve"> de las ONG y </w:t>
      </w:r>
      <w:r>
        <w:t xml:space="preserve">las </w:t>
      </w:r>
      <w:r w:rsidRPr="00A1076F">
        <w:t>asociaciones y confesiones religiosas, los partidos políticos y los sindicatos. Pasan a ser así interlocutoras privilegiadas del Gobierno en las actividades que despliegan conjuntamente.</w:t>
      </w:r>
    </w:p>
    <w:p w:rsidR="002F2C68" w:rsidRPr="00A1076F" w:rsidRDefault="002F2C68" w:rsidP="002F2C68">
      <w:pPr>
        <w:pStyle w:val="SingleTxtG"/>
      </w:pPr>
      <w:r w:rsidRPr="00A1076F">
        <w:t>72.</w:t>
      </w:r>
      <w:r w:rsidRPr="00A1076F">
        <w:tab/>
        <w:t>Hay más de 500 asociaciones, ONG y confesiones religiosas inscritas oficialmente, que despliegan sus actividades en Brazzaville y en el interior del país.</w:t>
      </w:r>
    </w:p>
    <w:p w:rsidR="002F2C68" w:rsidRPr="00A1076F" w:rsidRDefault="002F2C68" w:rsidP="002F2C68">
      <w:pPr>
        <w:pStyle w:val="SingleTxtG"/>
      </w:pPr>
      <w:r w:rsidRPr="00A1076F">
        <w:t>73.</w:t>
      </w:r>
      <w:r w:rsidRPr="00A1076F">
        <w:tab/>
        <w:t>Actualmente, los partidos políticos tienen en su seno un departamento encargado de las cuestiones de género.</w:t>
      </w:r>
    </w:p>
    <w:p w:rsidR="002F2C68" w:rsidRPr="00A1076F" w:rsidRDefault="002F2C68" w:rsidP="002F2C68">
      <w:pPr>
        <w:pStyle w:val="H23G"/>
      </w:pPr>
      <w:r>
        <w:tab/>
      </w:r>
      <w:r w:rsidRPr="00A1076F">
        <w:t>3.2</w:t>
      </w:r>
      <w:r w:rsidRPr="00A1076F">
        <w:tab/>
        <w:t>Mecanismos jurisdiccionales de protección de los derechos de la mujer</w:t>
      </w:r>
      <w:r>
        <w:br/>
      </w:r>
      <w:r w:rsidRPr="00A1076F">
        <w:t>(artículo 2-c)</w:t>
      </w:r>
    </w:p>
    <w:p w:rsidR="002F2C68" w:rsidRPr="00A1076F" w:rsidRDefault="002F2C68" w:rsidP="002F2C68">
      <w:pPr>
        <w:pStyle w:val="SingleTxtG"/>
      </w:pPr>
      <w:r w:rsidRPr="00A1076F">
        <w:t>74.</w:t>
      </w:r>
      <w:r w:rsidRPr="00A1076F">
        <w:tab/>
        <w:t>Existe en el seno del Gobierno un Ministerio de Justicia y Derechos Humanos y otras instituciones</w:t>
      </w:r>
      <w:r>
        <w:t>,</w:t>
      </w:r>
      <w:r w:rsidRPr="00A1076F">
        <w:t xml:space="preserve"> como la Comisión Nacional de Derechos Humanos.</w:t>
      </w:r>
    </w:p>
    <w:p w:rsidR="002F2C68" w:rsidRPr="00A1076F" w:rsidRDefault="002F2C68" w:rsidP="002F2C68">
      <w:pPr>
        <w:pStyle w:val="SingleTxtG"/>
      </w:pPr>
      <w:r w:rsidRPr="00A1076F">
        <w:t>75.</w:t>
      </w:r>
      <w:r w:rsidRPr="00A1076F">
        <w:tab/>
        <w:t>El poder judicial es ejercido por los tribunales nacionales.</w:t>
      </w:r>
    </w:p>
    <w:p w:rsidR="002F2C68" w:rsidRPr="00A1076F" w:rsidRDefault="002F2C68" w:rsidP="002F2C68">
      <w:pPr>
        <w:pStyle w:val="SingleTxtG"/>
      </w:pPr>
      <w:r w:rsidRPr="00A1076F">
        <w:t>76.</w:t>
      </w:r>
      <w:r w:rsidRPr="00A1076F">
        <w:tab/>
        <w:t xml:space="preserve">Las actividades </w:t>
      </w:r>
      <w:r>
        <w:t>desplegadas</w:t>
      </w:r>
      <w:r w:rsidRPr="00A1076F">
        <w:t xml:space="preserve"> como parte de la protección de los derechos de la mujer en el Congo son alentadoras, a saber:</w:t>
      </w:r>
    </w:p>
    <w:p w:rsidR="002F2C68" w:rsidRPr="00A1076F" w:rsidRDefault="002F2C68" w:rsidP="00590F22">
      <w:pPr>
        <w:pStyle w:val="Bullet1G"/>
        <w:keepNext/>
        <w:keepLines/>
      </w:pPr>
      <w:r>
        <w:t>R</w:t>
      </w:r>
      <w:r w:rsidRPr="00A1076F">
        <w:t>evisión de las disposiciones discriminatorias e inadaptadas contenidas en textos jurídicos como:</w:t>
      </w:r>
    </w:p>
    <w:p w:rsidR="002F2C68" w:rsidRPr="00A1076F" w:rsidRDefault="002F2C68" w:rsidP="00590F22">
      <w:pPr>
        <w:pStyle w:val="Bullet2G"/>
        <w:keepNext/>
        <w:keepLines/>
      </w:pPr>
      <w:r w:rsidRPr="00A1076F">
        <w:t>El Código de la Familia;</w:t>
      </w:r>
    </w:p>
    <w:p w:rsidR="002F2C68" w:rsidRPr="00A1076F" w:rsidRDefault="002F2C68" w:rsidP="002F2C68">
      <w:pPr>
        <w:pStyle w:val="Bullet2G"/>
      </w:pPr>
      <w:r w:rsidRPr="00A1076F">
        <w:t>El Código de Procedimiento Penal;</w:t>
      </w:r>
      <w:r>
        <w:t xml:space="preserve"> </w:t>
      </w:r>
    </w:p>
    <w:p w:rsidR="002F2C68" w:rsidRPr="00A1076F" w:rsidRDefault="002F2C68" w:rsidP="002F2C68">
      <w:pPr>
        <w:pStyle w:val="Bullet2G"/>
      </w:pPr>
      <w:r w:rsidRPr="00A1076F">
        <w:t>El Código Penal;</w:t>
      </w:r>
      <w:r>
        <w:t xml:space="preserve"> y</w:t>
      </w:r>
    </w:p>
    <w:p w:rsidR="002F2C68" w:rsidRPr="00A1076F" w:rsidRDefault="002F2C68" w:rsidP="002F2C68">
      <w:pPr>
        <w:pStyle w:val="Bullet2G"/>
      </w:pPr>
      <w:r w:rsidRPr="00A1076F">
        <w:t>El Código de Procedimiento Civil, Comercial, Administrativo y Financiero</w:t>
      </w:r>
      <w:r>
        <w:t>;</w:t>
      </w:r>
    </w:p>
    <w:p w:rsidR="002F2C68" w:rsidRPr="00A1076F" w:rsidRDefault="002F2C68" w:rsidP="002F2C68">
      <w:pPr>
        <w:pStyle w:val="Bullet1G"/>
      </w:pPr>
      <w:r>
        <w:t>A</w:t>
      </w:r>
      <w:r w:rsidRPr="00A1076F">
        <w:t>rmonización de los textos nacionales con los textos internacionales;</w:t>
      </w:r>
    </w:p>
    <w:p w:rsidR="002F2C68" w:rsidRPr="00A1076F" w:rsidRDefault="002F2C68" w:rsidP="002F2C68">
      <w:pPr>
        <w:pStyle w:val="Bullet1G"/>
      </w:pPr>
      <w:r>
        <w:t>R</w:t>
      </w:r>
      <w:r w:rsidRPr="00A1076F">
        <w:t>evitalización en curso del sistema judicial mediante una política de acercamiento de la justicia al ciudadano;</w:t>
      </w:r>
    </w:p>
    <w:p w:rsidR="002F2C68" w:rsidRPr="00A1076F" w:rsidRDefault="002F2C68" w:rsidP="002F2C68">
      <w:pPr>
        <w:pStyle w:val="Bullet1G"/>
      </w:pPr>
      <w:r>
        <w:t>Incitación a</w:t>
      </w:r>
      <w:r w:rsidRPr="00A1076F">
        <w:t xml:space="preserve"> la aplicación efectiva de los textos jurídicos que protegen a la niña y a la mujer;</w:t>
      </w:r>
    </w:p>
    <w:p w:rsidR="002F2C68" w:rsidRPr="00A1076F" w:rsidRDefault="002F2C68" w:rsidP="002F2C68">
      <w:pPr>
        <w:pStyle w:val="Bullet1G"/>
      </w:pPr>
      <w:r>
        <w:t>A</w:t>
      </w:r>
      <w:r w:rsidRPr="00A1076F">
        <w:t>dopción el 1º de abril de 2005 y transmisión al Parlamento del proyecto de ley que autoriza la adhesión al Protocolo Facultativo de la Convención sobre los Derechos del Niño relativo a la venta de niños, la prostitución infantil y la utilización de niños en la pornografía;</w:t>
      </w:r>
      <w:r>
        <w:t xml:space="preserve"> y</w:t>
      </w:r>
    </w:p>
    <w:p w:rsidR="002F2C68" w:rsidRPr="00A1076F" w:rsidRDefault="002F2C68" w:rsidP="002F2C68">
      <w:pPr>
        <w:pStyle w:val="Bullet1G"/>
      </w:pPr>
      <w:r>
        <w:t>R</w:t>
      </w:r>
      <w:r w:rsidRPr="00A1076F">
        <w:t>atificación de la Convención sobre la eliminación de todas las formas de discriminación contra la mujer y adhesión a su Protocolo Facultativo mediante un proyecto de ley aprobado por el Gobierno y por las dos cámaras del Parlamento.</w:t>
      </w:r>
    </w:p>
    <w:p w:rsidR="002F2C68" w:rsidRPr="00A1076F" w:rsidRDefault="002F2C68" w:rsidP="002F2C68">
      <w:pPr>
        <w:pStyle w:val="SingleTxtG"/>
      </w:pPr>
      <w:r w:rsidRPr="00A1076F">
        <w:t>77.</w:t>
      </w:r>
      <w:r w:rsidRPr="00A1076F">
        <w:tab/>
        <w:t xml:space="preserve">Lo mismo sucede con el Protocolo de la Carta Africana de Derechos Humanos y de los Pueblos relativo a los derechos de la mujer y </w:t>
      </w:r>
      <w:r>
        <w:t xml:space="preserve">con </w:t>
      </w:r>
      <w:r w:rsidRPr="00A1076F">
        <w:t>varios textos conexos.</w:t>
      </w:r>
    </w:p>
    <w:p w:rsidR="002F2C68" w:rsidRPr="00A1076F" w:rsidRDefault="002F2C68" w:rsidP="002F2C68">
      <w:pPr>
        <w:pStyle w:val="SingleTxtG"/>
      </w:pPr>
      <w:r w:rsidRPr="00A1076F">
        <w:t>78.</w:t>
      </w:r>
      <w:r w:rsidRPr="00A1076F">
        <w:tab/>
        <w:t xml:space="preserve">Sigue siendo sin embargo deplorable el desconocimiento </w:t>
      </w:r>
      <w:r>
        <w:t>entre</w:t>
      </w:r>
      <w:r w:rsidRPr="00A1076F">
        <w:t xml:space="preserve"> los hombres y las mujeres de la legislación nacional y los tratados internacionales que preconizan la igualdad entre el hombre y la mujer, sin olvidar la persistencia de creencias y </w:t>
      </w:r>
      <w:r>
        <w:t xml:space="preserve">de </w:t>
      </w:r>
      <w:r w:rsidRPr="00A1076F">
        <w:t>usos y costumbres retrógrados.</w:t>
      </w:r>
    </w:p>
    <w:p w:rsidR="002F2C68" w:rsidRPr="00A1076F" w:rsidRDefault="002F2C68" w:rsidP="002F2C68">
      <w:pPr>
        <w:pStyle w:val="SingleTxtG"/>
      </w:pPr>
      <w:r w:rsidRPr="00A1076F">
        <w:t>79.</w:t>
      </w:r>
      <w:r w:rsidRPr="00A1076F">
        <w:tab/>
        <w:t xml:space="preserve">El resultado es que las mujeres recurren </w:t>
      </w:r>
      <w:r>
        <w:t>poco</w:t>
      </w:r>
      <w:r w:rsidRPr="00A1076F">
        <w:t xml:space="preserve"> a los tribunales para reivindicar sus derechos.</w:t>
      </w:r>
    </w:p>
    <w:p w:rsidR="002F2C68" w:rsidRPr="00A1076F" w:rsidRDefault="002F2C68" w:rsidP="002F2C68">
      <w:pPr>
        <w:pStyle w:val="HChG"/>
      </w:pPr>
      <w:r>
        <w:tab/>
      </w:r>
      <w:r>
        <w:tab/>
      </w:r>
      <w:r w:rsidRPr="00A1076F">
        <w:t>Capítulo II</w:t>
      </w:r>
      <w:r w:rsidRPr="00A1076F">
        <w:br/>
        <w:t xml:space="preserve">Medidas temporales especiales encaminadas a acelerar </w:t>
      </w:r>
      <w:r>
        <w:br/>
      </w:r>
      <w:r w:rsidRPr="00A1076F">
        <w:t xml:space="preserve">la igualdad </w:t>
      </w:r>
      <w:r w:rsidRPr="00A1076F">
        <w:rPr>
          <w:i/>
        </w:rPr>
        <w:t>de facto</w:t>
      </w:r>
      <w:r w:rsidRPr="00A1076F">
        <w:t xml:space="preserve"> entre el hombre y la mujer</w:t>
      </w:r>
    </w:p>
    <w:p w:rsidR="002F2C68" w:rsidRPr="00A1076F" w:rsidRDefault="002F2C68" w:rsidP="002F2C68">
      <w:pPr>
        <w:pStyle w:val="H1G"/>
      </w:pPr>
      <w:r>
        <w:tab/>
      </w:r>
      <w:r>
        <w:tab/>
      </w:r>
      <w:r w:rsidRPr="00A1076F">
        <w:t>Artículo 4</w:t>
      </w:r>
    </w:p>
    <w:p w:rsidR="002F2C68" w:rsidRPr="00A1076F" w:rsidRDefault="002F2C68" w:rsidP="002F2C68">
      <w:pPr>
        <w:pStyle w:val="SingleTxtG"/>
      </w:pPr>
      <w:r w:rsidRPr="00A1076F">
        <w:t>80.</w:t>
      </w:r>
      <w:r w:rsidRPr="00A1076F">
        <w:tab/>
        <w:t>En general, la legislación congoleña somete al hombre y a la mujer a un régimen jurídico idéntico.</w:t>
      </w:r>
    </w:p>
    <w:p w:rsidR="002F2C68" w:rsidRPr="00A1076F" w:rsidRDefault="002F2C68" w:rsidP="002F2C68">
      <w:pPr>
        <w:pStyle w:val="SingleTxtG"/>
      </w:pPr>
      <w:r w:rsidRPr="00A1076F">
        <w:t>81.</w:t>
      </w:r>
      <w:r w:rsidRPr="00A1076F">
        <w:tab/>
        <w:t xml:space="preserve">No existen hoy en día disposiciones especiales que estipulen medidas de acción afirmativa, es decir, medidas temporales y especiales destinadas a acelerar la instauración de la igualdad </w:t>
      </w:r>
      <w:r w:rsidRPr="00A1076F">
        <w:rPr>
          <w:i/>
        </w:rPr>
        <w:t>de facto</w:t>
      </w:r>
      <w:r w:rsidRPr="00A1076F">
        <w:t>, y que sometan a la mujer a un trato más favorable que el reservado al hombre.</w:t>
      </w:r>
    </w:p>
    <w:p w:rsidR="002F2C68" w:rsidRPr="00A1076F" w:rsidRDefault="002F2C68" w:rsidP="002F2C68">
      <w:pPr>
        <w:pStyle w:val="SingleTxtG"/>
      </w:pPr>
      <w:r w:rsidRPr="00A1076F">
        <w:t>82.</w:t>
      </w:r>
      <w:r w:rsidRPr="00A1076F">
        <w:tab/>
        <w:t xml:space="preserve">Se observa sin embargo que, en las ofertas de empleo </w:t>
      </w:r>
      <w:r>
        <w:t>de</w:t>
      </w:r>
      <w:r w:rsidRPr="00A1076F">
        <w:t xml:space="preserve"> los sectores público y privado, a igualdad de competencia</w:t>
      </w:r>
      <w:r>
        <w:t>,</w:t>
      </w:r>
      <w:r w:rsidRPr="00A1076F">
        <w:t xml:space="preserve"> se da preferencia a la mujer.</w:t>
      </w:r>
    </w:p>
    <w:p w:rsidR="002F2C68" w:rsidRPr="00A1076F" w:rsidRDefault="002F2C68" w:rsidP="002F2C68">
      <w:pPr>
        <w:pStyle w:val="SingleTxtG"/>
      </w:pPr>
      <w:r w:rsidRPr="00A1076F">
        <w:t>83.</w:t>
      </w:r>
      <w:r w:rsidRPr="00A1076F">
        <w:tab/>
        <w:t>Además, el Ministerio de Promoción de la Mujer e Integración de la Mujer en el Desarrollo ha iniciado, con apoyo del ACNUR, un anteproyecto de ley sobre la representatividad de la mujer en las funciones políticas, electivas y administrativas, en aplicación del párrafo 3 del artículo 8 de la Constitución de 20 de enero de 2002. Este anteproyecto se someterá a la aprobación del Gobierno y de las dos cámaras del Parlamento.</w:t>
      </w:r>
    </w:p>
    <w:p w:rsidR="002F2C68" w:rsidRPr="00A1076F" w:rsidRDefault="002F2C68" w:rsidP="002F2C68">
      <w:pPr>
        <w:pStyle w:val="SingleTxtG"/>
      </w:pPr>
      <w:r w:rsidRPr="00A1076F">
        <w:t>84.</w:t>
      </w:r>
      <w:r w:rsidRPr="00A1076F">
        <w:tab/>
      </w:r>
      <w:r>
        <w:t>Se ha organizado la</w:t>
      </w:r>
      <w:r w:rsidRPr="00A1076F">
        <w:t xml:space="preserve"> formaci</w:t>
      </w:r>
      <w:r>
        <w:t>ón</w:t>
      </w:r>
      <w:r w:rsidRPr="00A1076F">
        <w:t xml:space="preserve"> </w:t>
      </w:r>
      <w:r>
        <w:t>de</w:t>
      </w:r>
      <w:r w:rsidRPr="00A1076F">
        <w:t xml:space="preserve"> las mujeres candidatas a las elecciones legislativas y locales que tendrán lugar en 2007 y 2008.</w:t>
      </w:r>
    </w:p>
    <w:p w:rsidR="002F2C68" w:rsidRPr="00A1076F" w:rsidRDefault="002F2C68" w:rsidP="002F2C68">
      <w:pPr>
        <w:pStyle w:val="HChG"/>
      </w:pPr>
      <w:r>
        <w:tab/>
      </w:r>
      <w:r>
        <w:tab/>
      </w:r>
      <w:r w:rsidRPr="00A1076F">
        <w:t>Capítulo III</w:t>
      </w:r>
      <w:r>
        <w:br/>
      </w:r>
      <w:r w:rsidRPr="00A1076F">
        <w:t>Eliminación de las ideas estereotipadas de carácter sexista</w:t>
      </w:r>
    </w:p>
    <w:p w:rsidR="002F2C68" w:rsidRPr="00A1076F" w:rsidRDefault="002F2C68" w:rsidP="002F2C68">
      <w:pPr>
        <w:pStyle w:val="H1G"/>
      </w:pPr>
      <w:r>
        <w:tab/>
      </w:r>
      <w:r>
        <w:tab/>
      </w:r>
      <w:r w:rsidRPr="00A1076F">
        <w:t>Artículo 5</w:t>
      </w:r>
    </w:p>
    <w:p w:rsidR="002F2C68" w:rsidRPr="00A1076F" w:rsidRDefault="002F2C68" w:rsidP="002F2C68">
      <w:pPr>
        <w:pStyle w:val="H1G"/>
      </w:pPr>
      <w:r>
        <w:tab/>
      </w:r>
      <w:r>
        <w:tab/>
      </w:r>
      <w:r w:rsidRPr="00A1076F">
        <w:t>Sección I</w:t>
      </w:r>
      <w:r>
        <w:br/>
      </w:r>
      <w:r w:rsidRPr="00A1076F">
        <w:t>Los estereotipos en el seno de la familia</w:t>
      </w:r>
    </w:p>
    <w:p w:rsidR="002F2C68" w:rsidRPr="00A1076F" w:rsidRDefault="002F2C68" w:rsidP="002F2C68">
      <w:pPr>
        <w:pStyle w:val="SingleTxtG"/>
      </w:pPr>
      <w:r w:rsidRPr="00A1076F">
        <w:t>85.</w:t>
      </w:r>
      <w:r w:rsidRPr="00A1076F">
        <w:tab/>
        <w:t>Se advierte todavía la existencia en el seno de la familia de estereotipos de carácter sexista, que tienen como consecuencia asignar al hombre y a la mujer tareas y funciones muy precisas y que determinan la educación que uno y otra reciben desde la primera infancia. Las niñas se dedican a los quehaceres domésticos, relativamente penosos, mientras que los varones juegan.</w:t>
      </w:r>
    </w:p>
    <w:p w:rsidR="002F2C68" w:rsidRPr="00A1076F" w:rsidRDefault="002F2C68" w:rsidP="002F2C68">
      <w:pPr>
        <w:pStyle w:val="SingleTxtG"/>
      </w:pPr>
      <w:r w:rsidRPr="00A1076F">
        <w:t>86.</w:t>
      </w:r>
      <w:r w:rsidRPr="00A1076F">
        <w:tab/>
        <w:t xml:space="preserve">Gracias a las campañas de sensibilización </w:t>
      </w:r>
      <w:r>
        <w:t>a</w:t>
      </w:r>
      <w:r w:rsidRPr="00A1076F">
        <w:t xml:space="preserve"> las cuestiones de género, se </w:t>
      </w:r>
      <w:r>
        <w:t>observa</w:t>
      </w:r>
      <w:r w:rsidRPr="00A1076F">
        <w:t xml:space="preserve"> ahora, tanto en las ciudades como en el campo, una tendencia a la inversión del antiguo sistema educativo.</w:t>
      </w:r>
    </w:p>
    <w:p w:rsidR="002F2C68" w:rsidRPr="00A1076F" w:rsidRDefault="002F2C68" w:rsidP="002F2C68">
      <w:pPr>
        <w:pStyle w:val="H1G"/>
      </w:pPr>
      <w:r>
        <w:tab/>
      </w:r>
      <w:r>
        <w:tab/>
      </w:r>
      <w:r w:rsidRPr="00A1076F">
        <w:t>Sección II</w:t>
      </w:r>
      <w:r>
        <w:br/>
      </w:r>
      <w:r w:rsidRPr="00A1076F">
        <w:t>Los estereotipos en el sistema educativo</w:t>
      </w:r>
    </w:p>
    <w:p w:rsidR="002F2C68" w:rsidRPr="00A1076F" w:rsidRDefault="002F2C68" w:rsidP="002F2C68">
      <w:pPr>
        <w:pStyle w:val="SingleTxtG"/>
      </w:pPr>
      <w:r w:rsidRPr="00A1076F">
        <w:t>87.</w:t>
      </w:r>
      <w:r w:rsidRPr="00A1076F">
        <w:tab/>
        <w:t>Las niñas comienzan la educación escolar en las mismas condiciones que los varones, pero se observa una elevada tasa de abandono escolar en</w:t>
      </w:r>
      <w:r>
        <w:t>tre</w:t>
      </w:r>
      <w:r w:rsidRPr="00A1076F">
        <w:t xml:space="preserve"> las niñas, sobre todo en la enseñanza superior.</w:t>
      </w:r>
    </w:p>
    <w:p w:rsidR="002F2C68" w:rsidRPr="00A1076F" w:rsidRDefault="002F2C68" w:rsidP="002F2C68">
      <w:pPr>
        <w:pStyle w:val="SingleTxtG"/>
      </w:pPr>
      <w:r w:rsidRPr="00A1076F">
        <w:t>88.</w:t>
      </w:r>
      <w:r w:rsidRPr="00A1076F">
        <w:tab/>
        <w:t xml:space="preserve">En </w:t>
      </w:r>
      <w:r>
        <w:t>lo que respecta a</w:t>
      </w:r>
      <w:r w:rsidRPr="00A1076F">
        <w:t xml:space="preserve"> la enseñanza ofrecida, se observa que el contenido de los manuales reproduce a veces la división sexuada del trabajo que tiende a relegar a la mujer a los quehaceres domésticos o a orientarla hacia carreras bien determinadas. Así, se reservan para la mujer la enseñanza general, la secretaría y la salud y para los varones las carreras científicas o técnicas.</w:t>
      </w:r>
    </w:p>
    <w:p w:rsidR="002F2C68" w:rsidRPr="00A1076F" w:rsidRDefault="002F2C68" w:rsidP="002F2C68">
      <w:pPr>
        <w:pStyle w:val="SingleTxtG"/>
      </w:pPr>
      <w:r w:rsidRPr="00A1076F">
        <w:t>89.</w:t>
      </w:r>
      <w:r w:rsidRPr="00A1076F">
        <w:tab/>
        <w:t>Muy afortunadamente, gracias a campañas de información y sensibilización, se incita cada vez más a las niñas a abrazar todas las carreras.</w:t>
      </w:r>
    </w:p>
    <w:p w:rsidR="002F2C68" w:rsidRPr="00A1076F" w:rsidRDefault="002F2C68" w:rsidP="002F2C68">
      <w:pPr>
        <w:pStyle w:val="H1G"/>
      </w:pPr>
      <w:r>
        <w:tab/>
      </w:r>
      <w:r>
        <w:tab/>
      </w:r>
      <w:r w:rsidRPr="00A1076F">
        <w:t>Sección III</w:t>
      </w:r>
      <w:r>
        <w:br/>
      </w:r>
      <w:r w:rsidRPr="00A1076F">
        <w:t>Los estereotipos en el trabajo</w:t>
      </w:r>
    </w:p>
    <w:p w:rsidR="002F2C68" w:rsidRPr="00A1076F" w:rsidRDefault="002F2C68" w:rsidP="002F2C68">
      <w:pPr>
        <w:pStyle w:val="SingleTxtG"/>
      </w:pPr>
      <w:r w:rsidRPr="00A1076F">
        <w:t>90.</w:t>
      </w:r>
      <w:r w:rsidRPr="00A1076F">
        <w:tab/>
        <w:t xml:space="preserve">En el mundo del trabajo </w:t>
      </w:r>
      <w:r>
        <w:t>hay</w:t>
      </w:r>
      <w:r w:rsidRPr="00A1076F">
        <w:t xml:space="preserve"> numerosos estereotipos. Las mujeres se concentran en </w:t>
      </w:r>
      <w:r>
        <w:t>su</w:t>
      </w:r>
      <w:r w:rsidRPr="00A1076F">
        <w:t xml:space="preserve">s sectores de </w:t>
      </w:r>
      <w:r>
        <w:t>predilección</w:t>
      </w:r>
      <w:r w:rsidRPr="00A1076F">
        <w:t xml:space="preserve"> (enseñanza, salud, agricultura, etc.). Son mayoría </w:t>
      </w:r>
      <w:r>
        <w:t>entre</w:t>
      </w:r>
      <w:r w:rsidRPr="00A1076F">
        <w:t xml:space="preserve"> los trabajadores agrícolas y ocupan esencialmente cargos </w:t>
      </w:r>
      <w:r>
        <w:t>de</w:t>
      </w:r>
      <w:r w:rsidRPr="00A1076F">
        <w:t xml:space="preserve"> nivel medio.</w:t>
      </w:r>
    </w:p>
    <w:p w:rsidR="002F2C68" w:rsidRPr="00A1076F" w:rsidRDefault="002F2C68" w:rsidP="002F2C68">
      <w:pPr>
        <w:pStyle w:val="SingleTxtG"/>
      </w:pPr>
      <w:r w:rsidRPr="00A1076F">
        <w:t>91.</w:t>
      </w:r>
      <w:r w:rsidRPr="00A1076F">
        <w:tab/>
        <w:t>Pocas mujeres ocupan cargos ejecutivos. La opinión pública percibe a menudo la promoción de una mujer como el resultado de favores o dádivas y no de su competencia.</w:t>
      </w:r>
    </w:p>
    <w:p w:rsidR="002F2C68" w:rsidRPr="00A1076F" w:rsidRDefault="002F2C68" w:rsidP="002F2C68">
      <w:pPr>
        <w:pStyle w:val="SingleTxtG"/>
      </w:pPr>
      <w:r w:rsidRPr="00A1076F">
        <w:t>92.</w:t>
      </w:r>
      <w:r w:rsidRPr="00A1076F">
        <w:tab/>
        <w:t>Gracias al acceso de un número cada vez mayor de mujeres a los estudios universitarios, la mujer ocupa ahora cargos de responsabilidad: en el Tribunal de Cuentas hay una vicepresidenta y</w:t>
      </w:r>
      <w:r>
        <w:t>,</w:t>
      </w:r>
      <w:r w:rsidRPr="00A1076F">
        <w:t xml:space="preserve"> en Hacienda, dos de cada tres apoderados</w:t>
      </w:r>
      <w:r>
        <w:t xml:space="preserve"> </w:t>
      </w:r>
      <w:r w:rsidRPr="00A1076F">
        <w:t>son mujeres.</w:t>
      </w:r>
    </w:p>
    <w:p w:rsidR="002F2C68" w:rsidRPr="00A1076F" w:rsidRDefault="002F2C68" w:rsidP="002F2C68">
      <w:pPr>
        <w:pStyle w:val="SingleTxtG"/>
      </w:pPr>
      <w:r w:rsidRPr="00A1076F">
        <w:t>93.</w:t>
      </w:r>
      <w:r w:rsidRPr="00A1076F">
        <w:tab/>
        <w:t>Actualmente, la mujer trabaja en sectores como la albañilería, la soldadura, la electricidad, etc.</w:t>
      </w:r>
    </w:p>
    <w:p w:rsidR="002F2C68" w:rsidRPr="00A1076F" w:rsidRDefault="002F2C68" w:rsidP="002F2C68">
      <w:pPr>
        <w:pStyle w:val="H23G"/>
      </w:pPr>
      <w:r>
        <w:tab/>
      </w:r>
      <w:r w:rsidRPr="00A1076F">
        <w:t>3.1</w:t>
      </w:r>
      <w:r w:rsidRPr="00A1076F">
        <w:tab/>
        <w:t>El acoso sexual</w:t>
      </w:r>
    </w:p>
    <w:p w:rsidR="002F2C68" w:rsidRPr="00A1076F" w:rsidRDefault="002F2C68" w:rsidP="002F2C68">
      <w:pPr>
        <w:pStyle w:val="SingleTxtG"/>
      </w:pPr>
      <w:r w:rsidRPr="00A1076F">
        <w:t>94.</w:t>
      </w:r>
      <w:r w:rsidRPr="00A1076F">
        <w:tab/>
        <w:t xml:space="preserve">En su medio profesional, escolar y familiar, las niñas y las mujeres son a menudo víctimas de acoso sexual, pero </w:t>
      </w:r>
      <w:r>
        <w:t>se</w:t>
      </w:r>
      <w:r w:rsidRPr="00A1076F">
        <w:t xml:space="preserve"> debate </w:t>
      </w:r>
      <w:r>
        <w:t>actualmente</w:t>
      </w:r>
      <w:r w:rsidRPr="00A1076F">
        <w:t xml:space="preserve"> la adopción de una ley sobre el acoso sexual y moral.</w:t>
      </w:r>
    </w:p>
    <w:p w:rsidR="002F2C68" w:rsidRPr="00A1076F" w:rsidRDefault="002F2C68" w:rsidP="002F2C68">
      <w:pPr>
        <w:pStyle w:val="H23G"/>
      </w:pPr>
      <w:r>
        <w:tab/>
      </w:r>
      <w:r w:rsidRPr="00A1076F">
        <w:t>3.2</w:t>
      </w:r>
      <w:r w:rsidRPr="00A1076F">
        <w:tab/>
        <w:t>Los estereotipos sexistas en los medios de comunicación</w:t>
      </w:r>
    </w:p>
    <w:p w:rsidR="002F2C68" w:rsidRPr="00A1076F" w:rsidRDefault="002F2C68" w:rsidP="002F2C68">
      <w:pPr>
        <w:pStyle w:val="SingleTxtG"/>
      </w:pPr>
      <w:r w:rsidRPr="00A1076F">
        <w:t>95.</w:t>
      </w:r>
      <w:r w:rsidRPr="00A1076F">
        <w:tab/>
        <w:t xml:space="preserve">Los medios de comunicación no han </w:t>
      </w:r>
      <w:r>
        <w:t>alcanzado</w:t>
      </w:r>
      <w:r w:rsidRPr="00A1076F">
        <w:t xml:space="preserve"> todavía una cobertura máxima del país. El resultado es, en particular, que las mujeres </w:t>
      </w:r>
      <w:r>
        <w:t>de</w:t>
      </w:r>
      <w:r w:rsidRPr="00A1076F">
        <w:t xml:space="preserve"> las zonas rurales no tienen fácil acceso a la información difundida por los órganos de comunicación. En ciertas zonas, las mujeres no tienen acceso a la información difundida por la radio ni por la televisión nacionales.</w:t>
      </w:r>
    </w:p>
    <w:p w:rsidR="002F2C68" w:rsidRPr="00A1076F" w:rsidRDefault="002F2C68" w:rsidP="002F2C68">
      <w:pPr>
        <w:pStyle w:val="SingleTxtG"/>
      </w:pPr>
      <w:r w:rsidRPr="00A1076F">
        <w:t>96.</w:t>
      </w:r>
      <w:r w:rsidRPr="00A1076F">
        <w:tab/>
        <w:t>No obstante, gracias al principio de la libertad de prensa, han aparecido cadenas privadas que difunden información en idioma local y sirven de relevo a las cadenas públicas. Se observa, por otra parte, que los medios de comunicación, en especial la televisión, contribuyen a reproducir los estereotipos desfavorables a la imagen de la mujer (publicidad y danzas obscenas). A ello se añade el escaso tiempo reservado a las emisiones sobre cuestiones femeninas.</w:t>
      </w:r>
    </w:p>
    <w:p w:rsidR="002F2C68" w:rsidRPr="00A1076F" w:rsidRDefault="002F2C68" w:rsidP="002F2C68">
      <w:pPr>
        <w:pStyle w:val="SingleTxtG"/>
      </w:pPr>
      <w:r w:rsidRPr="00A1076F">
        <w:t>97.</w:t>
      </w:r>
      <w:r w:rsidRPr="00A1076F">
        <w:tab/>
        <w:t xml:space="preserve">Las mujeres periodistas están </w:t>
      </w:r>
      <w:r>
        <w:t xml:space="preserve">poco </w:t>
      </w:r>
      <w:r w:rsidRPr="00A1076F">
        <w:t xml:space="preserve">representadas en la dirección de los órganos de prensa, tanto públicos como privados. Esta situación obedece, en parte, a su </w:t>
      </w:r>
      <w:r>
        <w:t>formación</w:t>
      </w:r>
      <w:r w:rsidRPr="00A1076F">
        <w:t xml:space="preserve"> insuficiente. Se observa en efecto que son mujeres el 7,74% de los periodistas de nivel III, el 14,76% de los periodistas de nivel II y 1/3 de la categoría B1</w:t>
      </w:r>
      <w:r>
        <w:t>,</w:t>
      </w:r>
      <w:r w:rsidRPr="00A1076F">
        <w:t xml:space="preserve"> </w:t>
      </w:r>
      <w:r>
        <w:t>pero</w:t>
      </w:r>
      <w:r w:rsidRPr="00A1076F">
        <w:t xml:space="preserve"> en las categorías subalternas</w:t>
      </w:r>
      <w:r>
        <w:t xml:space="preserve"> </w:t>
      </w:r>
      <w:r w:rsidRPr="00A1076F">
        <w:t xml:space="preserve">son mayoritarias. Esta presencia minoritaria no permite a las periodistas influir en la elección de los temas ni en </w:t>
      </w:r>
      <w:r>
        <w:t>el tiempo de ocupación de antena</w:t>
      </w:r>
      <w:r w:rsidRPr="00A1076F">
        <w:t>.</w:t>
      </w:r>
    </w:p>
    <w:p w:rsidR="002F2C68" w:rsidRPr="00A1076F" w:rsidRDefault="002F2C68" w:rsidP="002F2C68">
      <w:pPr>
        <w:pStyle w:val="SingleTxtG"/>
      </w:pPr>
      <w:r w:rsidRPr="00A1076F">
        <w:t>98.</w:t>
      </w:r>
      <w:r w:rsidRPr="00A1076F">
        <w:tab/>
        <w:t>También se representa a la mujer en su función de ama de casa, esposa o hija y la distribución de las tareas entre el hombre y la mujer tiende a reproducir la división tradicional del trabajo, a saber, las faenas pesadas corresponden a la mujer y el poder de representación y decisión corresponde al hombre.</w:t>
      </w:r>
    </w:p>
    <w:p w:rsidR="002F2C68" w:rsidRPr="00A1076F" w:rsidRDefault="002F2C68" w:rsidP="002F2C68">
      <w:pPr>
        <w:pStyle w:val="H23G"/>
      </w:pPr>
      <w:r>
        <w:tab/>
      </w:r>
      <w:r w:rsidRPr="00A1076F">
        <w:t>3.3</w:t>
      </w:r>
      <w:r w:rsidRPr="00A1076F">
        <w:tab/>
      </w:r>
      <w:r>
        <w:t>D</w:t>
      </w:r>
      <w:r w:rsidRPr="00A1076F">
        <w:t>iversas formas de violencia infligidas a la mujer</w:t>
      </w:r>
    </w:p>
    <w:p w:rsidR="002F2C68" w:rsidRPr="00A1076F" w:rsidRDefault="002F2C68" w:rsidP="002F2C68">
      <w:pPr>
        <w:pStyle w:val="SingleTxtG"/>
      </w:pPr>
      <w:r w:rsidRPr="00A1076F">
        <w:t>99.</w:t>
      </w:r>
      <w:r w:rsidRPr="00A1076F">
        <w:tab/>
        <w:t>Los diferentes estudios realizados revelan que ese fenómeno existe tanto en tiempo de paz como en tiempo de guerra. La mujer sigue siendo la víctima silenciosa de diversos tipos de violencia física y moral (</w:t>
      </w:r>
      <w:r>
        <w:t>malos tratos</w:t>
      </w:r>
      <w:r w:rsidRPr="00A1076F">
        <w:t>, violación, injurias, ritos de viudedad, levirato, etc.).</w:t>
      </w:r>
    </w:p>
    <w:p w:rsidR="002F2C68" w:rsidRPr="00A1076F" w:rsidRDefault="002F2C68" w:rsidP="002F2C68">
      <w:pPr>
        <w:pStyle w:val="SingleTxtG"/>
      </w:pPr>
      <w:r w:rsidRPr="00A1076F">
        <w:t>100.</w:t>
      </w:r>
      <w:r w:rsidRPr="00A1076F">
        <w:tab/>
        <w:t xml:space="preserve">En el informe del Observatorio de la violencia contra la mujer de diciembre de 2005 a julio de 2006 se señala que las víctimas de la violencia sexual son esencialmente del sexo femenino (99,1%) y que una gran parte de estas víctimas son preadolescentes y adolescentes, lo que hace pensar que el hecho de ser preadolescente y adolescente es un factor de vulnerabilidad para las niñas y que estos períodos </w:t>
      </w:r>
      <w:r>
        <w:t xml:space="preserve">de su vida </w:t>
      </w:r>
      <w:r w:rsidRPr="00A1076F">
        <w:t>las predisponen a ser víctimas de la violencia: 10 a 14 años (20,3%) y 15 a 19 años (25,0%).</w:t>
      </w:r>
    </w:p>
    <w:p w:rsidR="002F2C68" w:rsidRPr="00A1076F" w:rsidRDefault="002F2C68" w:rsidP="00DF15CA">
      <w:pPr>
        <w:pStyle w:val="SingleTxtG"/>
      </w:pPr>
      <w:r w:rsidRPr="00A1076F">
        <w:t>101.</w:t>
      </w:r>
      <w:r w:rsidRPr="00A1076F">
        <w:tab/>
        <w:t xml:space="preserve">Conviene señalar los esfuerzos desplegados por el Gobierno, los asociados en el desarrollo y la sociedad civil para erradicar este fenómeno a través de la organización de campañas de sensibilización y el reforzamiento de las estructuras de atención médica, psicológica, jurídica y económica a las víctimas. La revisión en curso del Código Penal podrá así reforzar </w:t>
      </w:r>
      <w:r>
        <w:t>los medios disponibles</w:t>
      </w:r>
      <w:r w:rsidRPr="00A1076F">
        <w:t xml:space="preserve"> para combatir la violencia contra la mujer.</w:t>
      </w:r>
    </w:p>
    <w:p w:rsidR="002F2C68" w:rsidRPr="00A1076F" w:rsidRDefault="002F2C68" w:rsidP="002F2C68">
      <w:pPr>
        <w:pStyle w:val="HChG"/>
      </w:pPr>
      <w:r>
        <w:tab/>
      </w:r>
      <w:r>
        <w:tab/>
      </w:r>
      <w:r w:rsidRPr="00A1076F">
        <w:t>Capítulo IV</w:t>
      </w:r>
      <w:r>
        <w:br/>
        <w:t>S</w:t>
      </w:r>
      <w:r w:rsidRPr="00A1076F">
        <w:t>upresión de la explotación de la mujer</w:t>
      </w:r>
    </w:p>
    <w:p w:rsidR="002F2C68" w:rsidRPr="00A1076F" w:rsidRDefault="002F2C68" w:rsidP="002F2C68">
      <w:pPr>
        <w:pStyle w:val="H1G"/>
      </w:pPr>
      <w:r>
        <w:tab/>
      </w:r>
      <w:r>
        <w:tab/>
      </w:r>
      <w:r w:rsidRPr="00A1076F">
        <w:t>Artículo 6</w:t>
      </w:r>
    </w:p>
    <w:p w:rsidR="002F2C68" w:rsidRPr="00A1076F" w:rsidRDefault="002F2C68" w:rsidP="002F2C68">
      <w:pPr>
        <w:pStyle w:val="H1G"/>
      </w:pPr>
      <w:r>
        <w:tab/>
      </w:r>
      <w:r>
        <w:tab/>
      </w:r>
      <w:r w:rsidRPr="00A1076F">
        <w:t>Sección I</w:t>
      </w:r>
      <w:r>
        <w:br/>
        <w:t>C</w:t>
      </w:r>
      <w:r w:rsidRPr="00A1076F">
        <w:t>onsecuencias de la prostitución</w:t>
      </w:r>
    </w:p>
    <w:p w:rsidR="002F2C68" w:rsidRPr="00A1076F" w:rsidRDefault="002F2C68" w:rsidP="002F2C68">
      <w:pPr>
        <w:pStyle w:val="SingleTxtG"/>
      </w:pPr>
      <w:r w:rsidRPr="00A1076F">
        <w:t>102.</w:t>
      </w:r>
      <w:r w:rsidRPr="00A1076F">
        <w:tab/>
        <w:t>Las mujeres que se prostituyen están a menudo expuestas a embarazos no deseados, al VIH/SIDA, a enfermedades de transmisión sexual y a violencia</w:t>
      </w:r>
      <w:r>
        <w:t>s</w:t>
      </w:r>
      <w:r w:rsidRPr="00A1076F">
        <w:t xml:space="preserve"> de todo tipo, en particular la violación. Tienen a veces relaciones sexuales no protegidas, lo que hace </w:t>
      </w:r>
      <w:r>
        <w:t xml:space="preserve">que sean </w:t>
      </w:r>
      <w:r w:rsidRPr="00A1076F">
        <w:t>vulnerables y aumenta el riesgo de propagación de diversas enfermedades</w:t>
      </w:r>
      <w:r>
        <w:t>,</w:t>
      </w:r>
      <w:r w:rsidRPr="00A1076F">
        <w:t xml:space="preserve"> que a menudo terminan </w:t>
      </w:r>
      <w:r>
        <w:t>con</w:t>
      </w:r>
      <w:r w:rsidRPr="00A1076F">
        <w:t xml:space="preserve"> la muerte y el aborto provocado.</w:t>
      </w:r>
    </w:p>
    <w:p w:rsidR="002F2C68" w:rsidRPr="00A1076F" w:rsidRDefault="002F2C68" w:rsidP="002F2C68">
      <w:pPr>
        <w:pStyle w:val="SingleTxtG"/>
      </w:pPr>
      <w:r w:rsidRPr="00A1076F">
        <w:t>103.</w:t>
      </w:r>
      <w:r w:rsidRPr="00A1076F">
        <w:tab/>
        <w:t xml:space="preserve">Otra práctica frecuente de las prostitutas es el abandono de los recién nacidos en lugares que no son fácilmente identificables: retretes públicos, esquinas de calles, </w:t>
      </w:r>
      <w:r>
        <w:t>el arroyo</w:t>
      </w:r>
      <w:r w:rsidRPr="00A1076F">
        <w:t>, maternidades, etc.</w:t>
      </w:r>
      <w:r>
        <w:t>,</w:t>
      </w:r>
      <w:r w:rsidRPr="00A1076F">
        <w:t xml:space="preserve"> y a menudo los autores de estos embarazos son desconocidos.</w:t>
      </w:r>
    </w:p>
    <w:p w:rsidR="002F2C68" w:rsidRPr="00A1076F" w:rsidRDefault="002F2C68" w:rsidP="002F2C68">
      <w:pPr>
        <w:pStyle w:val="H1G"/>
      </w:pPr>
      <w:r>
        <w:tab/>
      </w:r>
      <w:r>
        <w:tab/>
      </w:r>
      <w:r w:rsidRPr="00A1076F">
        <w:t>Sección II</w:t>
      </w:r>
      <w:r>
        <w:br/>
      </w:r>
      <w:r w:rsidRPr="00A1076F">
        <w:t>La prohibición legal de la prostitución</w:t>
      </w:r>
    </w:p>
    <w:p w:rsidR="002F2C68" w:rsidRPr="00A1076F" w:rsidRDefault="002F2C68" w:rsidP="002F2C68">
      <w:pPr>
        <w:pStyle w:val="SingleTxtG"/>
      </w:pPr>
      <w:r w:rsidRPr="00A1076F">
        <w:t>104.</w:t>
      </w:r>
      <w:r w:rsidRPr="00A1076F">
        <w:tab/>
        <w:t>En el Congo, las disposiciones del Código Penal que reprimen el proxenetismo siguen vigentes</w:t>
      </w:r>
      <w:r>
        <w:t>,</w:t>
      </w:r>
      <w:r w:rsidRPr="00A1076F">
        <w:t xml:space="preserve"> pero la prohibición de abrir prostíbulos</w:t>
      </w:r>
      <w:r>
        <w:t>,</w:t>
      </w:r>
      <w:r w:rsidRPr="00A1076F">
        <w:t xml:space="preserve"> que favore</w:t>
      </w:r>
      <w:r>
        <w:t>cen el ejercicio</w:t>
      </w:r>
      <w:r w:rsidRPr="00A1076F">
        <w:t xml:space="preserve"> de la prostitución</w:t>
      </w:r>
      <w:r>
        <w:t>,</w:t>
      </w:r>
      <w:r w:rsidRPr="00A1076F">
        <w:t xml:space="preserve"> </w:t>
      </w:r>
      <w:r>
        <w:t>choca</w:t>
      </w:r>
      <w:r w:rsidRPr="00A1076F">
        <w:t xml:space="preserve"> en la práctica con la inexistencia de verdaderas medidas de represión de los autores. Hay que deplorar también la insuficiencia de las medidas de prevención de esta plaga.</w:t>
      </w:r>
    </w:p>
    <w:p w:rsidR="002F2C68" w:rsidRPr="00A1076F" w:rsidRDefault="002F2C68" w:rsidP="002F2C68">
      <w:pPr>
        <w:pStyle w:val="SingleTxtG"/>
      </w:pPr>
      <w:r w:rsidRPr="00A1076F">
        <w:t>105.</w:t>
      </w:r>
      <w:r w:rsidRPr="00A1076F">
        <w:tab/>
        <w:t xml:space="preserve">El Ministerio de Promoción de la Mujer e Integración de la Mujer en el Desarrollo y el FNUAP apoyan actualmente a dos ONG </w:t>
      </w:r>
      <w:r>
        <w:t>en</w:t>
      </w:r>
      <w:r w:rsidRPr="00A1076F">
        <w:t xml:space="preserve"> la identificación de las prostitutas y la sensibilización a esta problemática en Brazzaville, con objeto de inducir a las </w:t>
      </w:r>
      <w:r>
        <w:t>mujeres que se prostituyen</w:t>
      </w:r>
      <w:r w:rsidRPr="00A1076F">
        <w:t>, cuya edad varía entre 12 y 40 años, a reconvertirse.</w:t>
      </w:r>
    </w:p>
    <w:p w:rsidR="002F2C68" w:rsidRPr="00A1076F" w:rsidRDefault="002F2C68" w:rsidP="002F2C68">
      <w:pPr>
        <w:pStyle w:val="H1G"/>
      </w:pPr>
      <w:r>
        <w:tab/>
      </w:r>
      <w:r>
        <w:tab/>
      </w:r>
      <w:r w:rsidRPr="00A1076F">
        <w:t>Sección III</w:t>
      </w:r>
      <w:r>
        <w:br/>
      </w:r>
      <w:r w:rsidRPr="00A1076F">
        <w:t>Las estrategias</w:t>
      </w:r>
    </w:p>
    <w:p w:rsidR="002F2C68" w:rsidRDefault="002F2C68" w:rsidP="002F2C68">
      <w:pPr>
        <w:pStyle w:val="SingleTxtG"/>
      </w:pPr>
      <w:r w:rsidRPr="00A1076F">
        <w:t>106.</w:t>
      </w:r>
      <w:r w:rsidRPr="00A1076F">
        <w:tab/>
        <w:t>Se deberían tomar diversas medidas para proteger a las víctimas de la prostitución y acabar con este mal, a saber:</w:t>
      </w:r>
    </w:p>
    <w:p w:rsidR="002F2C68" w:rsidRPr="00A1076F" w:rsidRDefault="002F2C68" w:rsidP="002F2C68">
      <w:pPr>
        <w:pStyle w:val="Bullet1G"/>
      </w:pPr>
      <w:r w:rsidRPr="00A1076F">
        <w:t>Realización de un estudio para determinar la amplitud del fenómeno en el Congo;</w:t>
      </w:r>
    </w:p>
    <w:p w:rsidR="002F2C68" w:rsidRPr="00A1076F" w:rsidRDefault="002F2C68" w:rsidP="002F2C68">
      <w:pPr>
        <w:pStyle w:val="Bullet1G"/>
      </w:pPr>
      <w:r w:rsidRPr="00A1076F">
        <w:t xml:space="preserve">Organización de acciones de información, educación y comunicaciones para sensibilizar a las prostitutas y al conjunto de la población a las graves consecuencias de este </w:t>
      </w:r>
      <w:r>
        <w:t>flagelo</w:t>
      </w:r>
      <w:r w:rsidRPr="00A1076F">
        <w:t>;</w:t>
      </w:r>
    </w:p>
    <w:p w:rsidR="002F2C68" w:rsidRPr="00A1076F" w:rsidRDefault="002F2C68" w:rsidP="002F2C68">
      <w:pPr>
        <w:pStyle w:val="Bullet1G"/>
      </w:pPr>
      <w:r w:rsidRPr="00A1076F">
        <w:t xml:space="preserve">Participación del Consejo Nacional de Lucha contra el VIH/SIDA (CNLS) y del Programa nacional de lucha contra el sida (PNLS) en la prevención y la atención </w:t>
      </w:r>
      <w:r>
        <w:t>a</w:t>
      </w:r>
      <w:r w:rsidRPr="00A1076F">
        <w:t xml:space="preserve"> las prostitutas;</w:t>
      </w:r>
    </w:p>
    <w:p w:rsidR="002F2C68" w:rsidRPr="00A1076F" w:rsidRDefault="002F2C68" w:rsidP="002F2C68">
      <w:pPr>
        <w:pStyle w:val="Bullet1G"/>
      </w:pPr>
      <w:r w:rsidRPr="00A1076F">
        <w:t>Sensibilización de los padres a la responsabilidad que les incumbe en relación con los hijos;</w:t>
      </w:r>
    </w:p>
    <w:p w:rsidR="002F2C68" w:rsidRPr="00A1076F" w:rsidRDefault="002F2C68" w:rsidP="00DF15CA">
      <w:pPr>
        <w:pStyle w:val="Bullet1G"/>
      </w:pPr>
      <w:r w:rsidRPr="00A1076F">
        <w:t>Adopción de medidas de aplicación del Código Penal a los proxenetas;</w:t>
      </w:r>
    </w:p>
    <w:p w:rsidR="002F2C68" w:rsidRPr="00A1076F" w:rsidRDefault="002F2C68" w:rsidP="002F2C68">
      <w:pPr>
        <w:pStyle w:val="Bullet1G"/>
      </w:pPr>
      <w:r w:rsidRPr="00A1076F">
        <w:t xml:space="preserve">Sensibilización de las instancias decisorias a las propuestas de revisión de la Ley Portella </w:t>
      </w:r>
      <w:r>
        <w:t>con miras a</w:t>
      </w:r>
      <w:r w:rsidRPr="00A1076F">
        <w:t xml:space="preserve"> su reactualización;</w:t>
      </w:r>
    </w:p>
    <w:p w:rsidR="002F2C68" w:rsidRPr="00A1076F" w:rsidRDefault="002F2C68" w:rsidP="002F2C68">
      <w:pPr>
        <w:pStyle w:val="Bullet1G"/>
      </w:pPr>
      <w:r w:rsidRPr="00A1076F">
        <w:t>Continuación de la formación de personal para clínicas jurídicas que se hagan cargo de las víctimas de la violencia;</w:t>
      </w:r>
      <w:r>
        <w:t xml:space="preserve"> y</w:t>
      </w:r>
    </w:p>
    <w:p w:rsidR="002F2C68" w:rsidRPr="00A1076F" w:rsidRDefault="002F2C68" w:rsidP="002F2C68">
      <w:pPr>
        <w:pStyle w:val="Bullet1G"/>
      </w:pPr>
      <w:r w:rsidRPr="00A1076F">
        <w:t>Sensibilización de un número mayor de jóvenes al fenómeno de la violación de mujeres y niñas y de la violencia ejercida contra ellas.</w:t>
      </w:r>
    </w:p>
    <w:p w:rsidR="002F2C68" w:rsidRPr="00A1076F" w:rsidRDefault="002F2C68" w:rsidP="002F2C68">
      <w:pPr>
        <w:pStyle w:val="HChG"/>
      </w:pPr>
      <w:r>
        <w:tab/>
      </w:r>
      <w:r>
        <w:tab/>
      </w:r>
      <w:r w:rsidRPr="00A1076F">
        <w:t>Capítulo V</w:t>
      </w:r>
      <w:r>
        <w:br/>
      </w:r>
      <w:r w:rsidRPr="00A1076F">
        <w:t>Participación de la mujer congoleña en la vida política</w:t>
      </w:r>
    </w:p>
    <w:p w:rsidR="002F2C68" w:rsidRPr="00A1076F" w:rsidRDefault="002F2C68" w:rsidP="002F2C68">
      <w:pPr>
        <w:pStyle w:val="H1G"/>
      </w:pPr>
      <w:r>
        <w:tab/>
      </w:r>
      <w:r>
        <w:tab/>
      </w:r>
      <w:r w:rsidRPr="00A1076F">
        <w:t>Artículo 7</w:t>
      </w:r>
    </w:p>
    <w:p w:rsidR="002F2C68" w:rsidRPr="00A1076F" w:rsidRDefault="002F2C68" w:rsidP="002F2C68">
      <w:pPr>
        <w:pStyle w:val="Heading1"/>
      </w:pPr>
      <w:r w:rsidRPr="00A1076F">
        <w:t>Cuadro 1</w:t>
      </w:r>
    </w:p>
    <w:p w:rsidR="002F2C68" w:rsidRDefault="002F2C68" w:rsidP="002F2C68">
      <w:pPr>
        <w:pStyle w:val="SingleTxtG"/>
        <w:jc w:val="left"/>
        <w:rPr>
          <w:b/>
        </w:rPr>
      </w:pPr>
      <w:r w:rsidRPr="008E5C9A">
        <w:rPr>
          <w:b/>
        </w:rPr>
        <w:t>Represen</w:t>
      </w:r>
      <w:r>
        <w:rPr>
          <w:b/>
        </w:rPr>
        <w:t>tación</w:t>
      </w:r>
      <w:r w:rsidRPr="008E5C9A">
        <w:rPr>
          <w:b/>
        </w:rPr>
        <w:t xml:space="preserve"> de la mujer en las instancias de adopción de decisiones</w:t>
      </w:r>
    </w:p>
    <w:tbl>
      <w:tblPr>
        <w:tblStyle w:val="TableGrid"/>
        <w:tblW w:w="8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44"/>
        <w:gridCol w:w="1023"/>
        <w:gridCol w:w="1023"/>
        <w:gridCol w:w="116"/>
        <w:gridCol w:w="920"/>
        <w:gridCol w:w="920"/>
        <w:gridCol w:w="920"/>
      </w:tblGrid>
      <w:tr w:rsidR="002F2C68" w:rsidRPr="008E5C9A" w:rsidTr="005C078B">
        <w:tc>
          <w:tcPr>
            <w:tcW w:w="3466" w:type="dxa"/>
            <w:vMerge w:val="restart"/>
            <w:tcBorders>
              <w:top w:val="single" w:sz="4" w:space="0" w:color="auto"/>
            </w:tcBorders>
            <w:shd w:val="clear" w:color="auto" w:fill="auto"/>
            <w:vAlign w:val="bottom"/>
          </w:tcPr>
          <w:p w:rsidR="002F2C68" w:rsidRPr="008E5C9A" w:rsidRDefault="002F2C68" w:rsidP="005C078B">
            <w:pPr>
              <w:pStyle w:val="SingleTxtG"/>
              <w:spacing w:before="80" w:after="80" w:line="200" w:lineRule="exact"/>
              <w:ind w:left="0" w:right="0"/>
              <w:jc w:val="left"/>
              <w:rPr>
                <w:i/>
                <w:sz w:val="16"/>
              </w:rPr>
            </w:pPr>
            <w:r w:rsidRPr="00007727">
              <w:rPr>
                <w:i/>
                <w:sz w:val="16"/>
              </w:rPr>
              <w:t>Instituciones</w:t>
            </w:r>
          </w:p>
        </w:tc>
        <w:tc>
          <w:tcPr>
            <w:tcW w:w="2000" w:type="dxa"/>
            <w:gridSpan w:val="2"/>
            <w:tcBorders>
              <w:top w:val="single" w:sz="4" w:space="0" w:color="auto"/>
              <w:bottom w:val="single" w:sz="4" w:space="0" w:color="auto"/>
            </w:tcBorders>
            <w:shd w:val="clear" w:color="auto" w:fill="auto"/>
            <w:vAlign w:val="bottom"/>
          </w:tcPr>
          <w:p w:rsidR="002F2C68" w:rsidRPr="008E5C9A" w:rsidRDefault="002F2C68" w:rsidP="005C078B">
            <w:pPr>
              <w:pStyle w:val="SingleTxtG"/>
              <w:spacing w:before="80" w:after="80" w:line="200" w:lineRule="exact"/>
              <w:ind w:left="0" w:right="0"/>
              <w:jc w:val="center"/>
              <w:rPr>
                <w:i/>
                <w:sz w:val="16"/>
              </w:rPr>
            </w:pPr>
            <w:r w:rsidRPr="00007727">
              <w:rPr>
                <w:i/>
                <w:sz w:val="16"/>
              </w:rPr>
              <w:t>Hombres</w:t>
            </w:r>
          </w:p>
        </w:tc>
        <w:tc>
          <w:tcPr>
            <w:tcW w:w="113" w:type="dxa"/>
            <w:tcBorders>
              <w:top w:val="single" w:sz="4" w:space="0" w:color="auto"/>
            </w:tcBorders>
            <w:shd w:val="clear" w:color="auto" w:fill="auto"/>
            <w:vAlign w:val="bottom"/>
          </w:tcPr>
          <w:p w:rsidR="002F2C68" w:rsidRPr="008E5C9A" w:rsidRDefault="002F2C68" w:rsidP="005C078B">
            <w:pPr>
              <w:pStyle w:val="SingleTxtG"/>
              <w:spacing w:before="80" w:after="80" w:line="200" w:lineRule="exact"/>
              <w:ind w:left="0" w:right="0"/>
              <w:jc w:val="right"/>
              <w:rPr>
                <w:i/>
                <w:sz w:val="16"/>
              </w:rPr>
            </w:pPr>
          </w:p>
        </w:tc>
        <w:tc>
          <w:tcPr>
            <w:tcW w:w="1800" w:type="dxa"/>
            <w:gridSpan w:val="2"/>
            <w:tcBorders>
              <w:top w:val="single" w:sz="4" w:space="0" w:color="auto"/>
              <w:bottom w:val="single" w:sz="4" w:space="0" w:color="auto"/>
            </w:tcBorders>
            <w:shd w:val="clear" w:color="auto" w:fill="auto"/>
            <w:vAlign w:val="bottom"/>
          </w:tcPr>
          <w:p w:rsidR="002F2C68" w:rsidRPr="008E5C9A" w:rsidRDefault="002F2C68" w:rsidP="005C078B">
            <w:pPr>
              <w:pStyle w:val="SingleTxtG"/>
              <w:spacing w:before="80" w:after="80" w:line="200" w:lineRule="exact"/>
              <w:ind w:left="0" w:right="0"/>
              <w:jc w:val="center"/>
              <w:rPr>
                <w:i/>
                <w:sz w:val="16"/>
              </w:rPr>
            </w:pPr>
            <w:r w:rsidRPr="00007727">
              <w:rPr>
                <w:i/>
                <w:sz w:val="16"/>
              </w:rPr>
              <w:t>Mujeres</w:t>
            </w:r>
          </w:p>
        </w:tc>
        <w:tc>
          <w:tcPr>
            <w:tcW w:w="900" w:type="dxa"/>
            <w:tcBorders>
              <w:top w:val="single" w:sz="4" w:space="0" w:color="auto"/>
            </w:tcBorders>
            <w:shd w:val="clear" w:color="auto" w:fill="auto"/>
            <w:vAlign w:val="bottom"/>
          </w:tcPr>
          <w:p w:rsidR="002F2C68" w:rsidRPr="008E5C9A" w:rsidRDefault="002F2C68" w:rsidP="005C078B">
            <w:pPr>
              <w:pStyle w:val="SingleTxtG"/>
              <w:spacing w:before="80" w:after="80" w:line="200" w:lineRule="exact"/>
              <w:ind w:left="0" w:right="0"/>
              <w:jc w:val="right"/>
              <w:rPr>
                <w:i/>
                <w:sz w:val="16"/>
              </w:rPr>
            </w:pPr>
          </w:p>
        </w:tc>
      </w:tr>
      <w:tr w:rsidR="002F2C68" w:rsidRPr="008E5C9A" w:rsidTr="005C078B">
        <w:tc>
          <w:tcPr>
            <w:tcW w:w="3466" w:type="dxa"/>
            <w:vMerge/>
            <w:tcBorders>
              <w:bottom w:val="single" w:sz="12" w:space="0" w:color="auto"/>
            </w:tcBorders>
            <w:shd w:val="clear" w:color="auto" w:fill="auto"/>
            <w:vAlign w:val="bottom"/>
          </w:tcPr>
          <w:p w:rsidR="002F2C68" w:rsidRPr="008E5C9A" w:rsidRDefault="002F2C68" w:rsidP="005C078B">
            <w:pPr>
              <w:pStyle w:val="SingleTxtG"/>
              <w:spacing w:before="80" w:after="80" w:line="200" w:lineRule="exact"/>
              <w:ind w:left="0" w:right="0"/>
              <w:jc w:val="left"/>
              <w:rPr>
                <w:i/>
                <w:sz w:val="16"/>
              </w:rPr>
            </w:pPr>
          </w:p>
        </w:tc>
        <w:tc>
          <w:tcPr>
            <w:tcW w:w="1000" w:type="dxa"/>
            <w:tcBorders>
              <w:top w:val="single" w:sz="4" w:space="0" w:color="auto"/>
              <w:bottom w:val="single" w:sz="12" w:space="0" w:color="auto"/>
            </w:tcBorders>
            <w:shd w:val="clear" w:color="auto" w:fill="auto"/>
            <w:vAlign w:val="bottom"/>
          </w:tcPr>
          <w:p w:rsidR="002F2C68" w:rsidRPr="00007727" w:rsidRDefault="002F2C68" w:rsidP="005C078B">
            <w:pPr>
              <w:pStyle w:val="SingleTxtG"/>
              <w:spacing w:before="80" w:after="80" w:line="200" w:lineRule="exact"/>
              <w:ind w:left="0" w:right="0"/>
              <w:jc w:val="right"/>
              <w:rPr>
                <w:i/>
                <w:sz w:val="16"/>
              </w:rPr>
            </w:pPr>
            <w:r w:rsidRPr="00007727">
              <w:rPr>
                <w:i/>
                <w:sz w:val="16"/>
              </w:rPr>
              <w:t>Número</w:t>
            </w:r>
          </w:p>
        </w:tc>
        <w:tc>
          <w:tcPr>
            <w:tcW w:w="1000" w:type="dxa"/>
            <w:tcBorders>
              <w:top w:val="single" w:sz="4" w:space="0" w:color="auto"/>
              <w:bottom w:val="single" w:sz="12" w:space="0" w:color="auto"/>
            </w:tcBorders>
            <w:shd w:val="clear" w:color="auto" w:fill="auto"/>
            <w:vAlign w:val="bottom"/>
          </w:tcPr>
          <w:p w:rsidR="002F2C68" w:rsidRPr="00007727" w:rsidRDefault="002F2C68" w:rsidP="005C078B">
            <w:pPr>
              <w:pStyle w:val="SingleTxtG"/>
              <w:spacing w:before="80" w:after="80" w:line="200" w:lineRule="exact"/>
              <w:ind w:left="0" w:right="0"/>
              <w:jc w:val="right"/>
              <w:rPr>
                <w:i/>
                <w:sz w:val="16"/>
              </w:rPr>
            </w:pPr>
            <w:r w:rsidRPr="00007727">
              <w:rPr>
                <w:i/>
                <w:sz w:val="16"/>
              </w:rPr>
              <w:t>Porcentaje</w:t>
            </w:r>
          </w:p>
        </w:tc>
        <w:tc>
          <w:tcPr>
            <w:tcW w:w="113" w:type="dxa"/>
            <w:tcBorders>
              <w:bottom w:val="single" w:sz="12" w:space="0" w:color="auto"/>
            </w:tcBorders>
            <w:shd w:val="clear" w:color="auto" w:fill="auto"/>
            <w:vAlign w:val="bottom"/>
          </w:tcPr>
          <w:p w:rsidR="002F2C68" w:rsidRPr="008E5C9A" w:rsidRDefault="002F2C68" w:rsidP="005C078B">
            <w:pPr>
              <w:pStyle w:val="SingleTxtG"/>
              <w:spacing w:before="80" w:after="80" w:line="200" w:lineRule="exact"/>
              <w:ind w:left="0" w:right="0"/>
              <w:jc w:val="right"/>
              <w:rPr>
                <w:i/>
                <w:sz w:val="16"/>
              </w:rPr>
            </w:pPr>
          </w:p>
        </w:tc>
        <w:tc>
          <w:tcPr>
            <w:tcW w:w="900" w:type="dxa"/>
            <w:tcBorders>
              <w:top w:val="single" w:sz="4" w:space="0" w:color="auto"/>
              <w:bottom w:val="single" w:sz="12" w:space="0" w:color="auto"/>
            </w:tcBorders>
            <w:shd w:val="clear" w:color="auto" w:fill="auto"/>
            <w:vAlign w:val="bottom"/>
          </w:tcPr>
          <w:p w:rsidR="002F2C68" w:rsidRPr="00007727" w:rsidRDefault="002F2C68" w:rsidP="005C078B">
            <w:pPr>
              <w:pStyle w:val="SingleTxtG"/>
              <w:spacing w:before="80" w:after="80" w:line="200" w:lineRule="exact"/>
              <w:ind w:left="0" w:right="0"/>
              <w:jc w:val="right"/>
              <w:rPr>
                <w:i/>
                <w:sz w:val="16"/>
              </w:rPr>
            </w:pPr>
            <w:r w:rsidRPr="00007727">
              <w:rPr>
                <w:i/>
                <w:sz w:val="16"/>
              </w:rPr>
              <w:t xml:space="preserve">Número </w:t>
            </w:r>
          </w:p>
        </w:tc>
        <w:tc>
          <w:tcPr>
            <w:tcW w:w="900" w:type="dxa"/>
            <w:tcBorders>
              <w:top w:val="single" w:sz="4" w:space="0" w:color="auto"/>
              <w:bottom w:val="single" w:sz="12" w:space="0" w:color="auto"/>
            </w:tcBorders>
            <w:shd w:val="clear" w:color="auto" w:fill="auto"/>
            <w:vAlign w:val="bottom"/>
          </w:tcPr>
          <w:p w:rsidR="002F2C68" w:rsidRPr="00007727" w:rsidRDefault="002F2C68" w:rsidP="005C078B">
            <w:pPr>
              <w:pStyle w:val="SingleTxtG"/>
              <w:spacing w:before="80" w:after="80" w:line="200" w:lineRule="exact"/>
              <w:ind w:left="0" w:right="0"/>
              <w:jc w:val="right"/>
              <w:rPr>
                <w:i/>
                <w:sz w:val="16"/>
              </w:rPr>
            </w:pPr>
            <w:r w:rsidRPr="00007727">
              <w:rPr>
                <w:i/>
                <w:sz w:val="16"/>
              </w:rPr>
              <w:t>Porcentaje</w:t>
            </w:r>
          </w:p>
        </w:tc>
        <w:tc>
          <w:tcPr>
            <w:tcW w:w="900" w:type="dxa"/>
            <w:tcBorders>
              <w:bottom w:val="single" w:sz="12" w:space="0" w:color="auto"/>
            </w:tcBorders>
            <w:shd w:val="clear" w:color="auto" w:fill="auto"/>
            <w:vAlign w:val="bottom"/>
          </w:tcPr>
          <w:p w:rsidR="002F2C68" w:rsidRPr="008E5C9A" w:rsidRDefault="002F2C68" w:rsidP="005C078B">
            <w:pPr>
              <w:pStyle w:val="SingleTxtG"/>
              <w:spacing w:before="80" w:after="80" w:line="200" w:lineRule="exact"/>
              <w:ind w:left="0" w:right="0"/>
              <w:jc w:val="right"/>
              <w:rPr>
                <w:i/>
                <w:sz w:val="16"/>
              </w:rPr>
            </w:pPr>
            <w:r w:rsidRPr="00007727">
              <w:rPr>
                <w:i/>
                <w:sz w:val="16"/>
              </w:rPr>
              <w:t>Año</w:t>
            </w:r>
          </w:p>
        </w:tc>
      </w:tr>
      <w:tr w:rsidR="002F2C68" w:rsidRPr="008E5C9A" w:rsidTr="005C078B">
        <w:tc>
          <w:tcPr>
            <w:tcW w:w="3466" w:type="dxa"/>
            <w:tcBorders>
              <w:top w:val="single" w:sz="12" w:space="0" w:color="auto"/>
            </w:tcBorders>
            <w:shd w:val="clear" w:color="auto" w:fill="auto"/>
            <w:vAlign w:val="bottom"/>
          </w:tcPr>
          <w:p w:rsidR="002F2C68" w:rsidRPr="00007727" w:rsidRDefault="002F2C68" w:rsidP="005C078B">
            <w:pPr>
              <w:pStyle w:val="SingleTxtG"/>
              <w:spacing w:before="40" w:after="40" w:line="220" w:lineRule="exact"/>
              <w:ind w:left="0" w:right="0"/>
              <w:jc w:val="left"/>
              <w:rPr>
                <w:sz w:val="18"/>
              </w:rPr>
            </w:pPr>
            <w:r w:rsidRPr="00007727">
              <w:rPr>
                <w:sz w:val="18"/>
              </w:rPr>
              <w:t>Gobierno</w:t>
            </w:r>
          </w:p>
        </w:tc>
        <w:tc>
          <w:tcPr>
            <w:tcW w:w="1000" w:type="dxa"/>
            <w:tcBorders>
              <w:top w:val="single" w:sz="12" w:space="0" w:color="auto"/>
            </w:tcBorders>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30</w:t>
            </w:r>
          </w:p>
        </w:tc>
        <w:tc>
          <w:tcPr>
            <w:tcW w:w="1000" w:type="dxa"/>
            <w:tcBorders>
              <w:top w:val="single" w:sz="12" w:space="0" w:color="auto"/>
            </w:tcBorders>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85,72</w:t>
            </w:r>
          </w:p>
        </w:tc>
        <w:tc>
          <w:tcPr>
            <w:tcW w:w="113" w:type="dxa"/>
            <w:tcBorders>
              <w:top w:val="single" w:sz="12" w:space="0" w:color="auto"/>
            </w:tcBorders>
            <w:shd w:val="clear" w:color="auto" w:fill="auto"/>
            <w:vAlign w:val="bottom"/>
          </w:tcPr>
          <w:p w:rsidR="002F2C68" w:rsidRPr="008E5C9A" w:rsidRDefault="002F2C68" w:rsidP="005C078B">
            <w:pPr>
              <w:pStyle w:val="SingleTxtG"/>
              <w:spacing w:before="40" w:after="40" w:line="220" w:lineRule="exact"/>
              <w:ind w:left="0" w:right="0"/>
              <w:jc w:val="right"/>
              <w:rPr>
                <w:sz w:val="18"/>
              </w:rPr>
            </w:pPr>
          </w:p>
        </w:tc>
        <w:tc>
          <w:tcPr>
            <w:tcW w:w="900" w:type="dxa"/>
            <w:tcBorders>
              <w:top w:val="single" w:sz="12" w:space="0" w:color="auto"/>
            </w:tcBorders>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5</w:t>
            </w:r>
          </w:p>
        </w:tc>
        <w:tc>
          <w:tcPr>
            <w:tcW w:w="900" w:type="dxa"/>
            <w:tcBorders>
              <w:top w:val="single" w:sz="12" w:space="0" w:color="auto"/>
            </w:tcBorders>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14,26</w:t>
            </w:r>
          </w:p>
        </w:tc>
        <w:tc>
          <w:tcPr>
            <w:tcW w:w="900" w:type="dxa"/>
            <w:tcBorders>
              <w:top w:val="single" w:sz="12" w:space="0" w:color="auto"/>
            </w:tcBorders>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2002-2005</w:t>
            </w:r>
          </w:p>
        </w:tc>
      </w:tr>
      <w:tr w:rsidR="002F2C68" w:rsidRPr="008E5C9A" w:rsidTr="005C078B">
        <w:tc>
          <w:tcPr>
            <w:tcW w:w="3466" w:type="dxa"/>
            <w:shd w:val="clear" w:color="auto" w:fill="auto"/>
            <w:vAlign w:val="bottom"/>
          </w:tcPr>
          <w:p w:rsidR="002F2C68" w:rsidRPr="00007727" w:rsidRDefault="002F2C68" w:rsidP="005C078B">
            <w:pPr>
              <w:pStyle w:val="SingleTxtG"/>
              <w:spacing w:before="40" w:after="40" w:line="220" w:lineRule="exact"/>
              <w:ind w:left="0" w:right="0"/>
              <w:jc w:val="left"/>
              <w:rPr>
                <w:sz w:val="18"/>
              </w:rPr>
            </w:pPr>
            <w:r w:rsidRPr="00007727">
              <w:rPr>
                <w:sz w:val="18"/>
              </w:rPr>
              <w:t>Senado</w:t>
            </w:r>
          </w:p>
        </w:tc>
        <w:tc>
          <w:tcPr>
            <w:tcW w:w="10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67</w:t>
            </w:r>
          </w:p>
        </w:tc>
        <w:tc>
          <w:tcPr>
            <w:tcW w:w="10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89,33</w:t>
            </w:r>
          </w:p>
        </w:tc>
        <w:tc>
          <w:tcPr>
            <w:tcW w:w="113" w:type="dxa"/>
            <w:shd w:val="clear" w:color="auto" w:fill="auto"/>
            <w:vAlign w:val="bottom"/>
          </w:tcPr>
          <w:p w:rsidR="002F2C68" w:rsidRPr="008E5C9A" w:rsidRDefault="002F2C68" w:rsidP="005C078B">
            <w:pPr>
              <w:pStyle w:val="SingleTxtG"/>
              <w:spacing w:before="40" w:after="40" w:line="220" w:lineRule="exact"/>
              <w:ind w:left="0" w:right="0"/>
              <w:jc w:val="right"/>
              <w:rPr>
                <w:sz w:val="18"/>
              </w:rPr>
            </w:pP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8</w:t>
            </w: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10,67</w:t>
            </w: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2002-2006</w:t>
            </w:r>
          </w:p>
        </w:tc>
      </w:tr>
      <w:tr w:rsidR="002F2C68" w:rsidRPr="008E5C9A" w:rsidTr="005C078B">
        <w:tc>
          <w:tcPr>
            <w:tcW w:w="3466" w:type="dxa"/>
            <w:shd w:val="clear" w:color="auto" w:fill="auto"/>
            <w:vAlign w:val="bottom"/>
          </w:tcPr>
          <w:p w:rsidR="002F2C68" w:rsidRPr="00007727" w:rsidRDefault="002F2C68" w:rsidP="005C078B">
            <w:pPr>
              <w:pStyle w:val="SingleTxtG"/>
              <w:spacing w:before="40" w:after="40" w:line="220" w:lineRule="exact"/>
              <w:ind w:left="0" w:right="0"/>
              <w:jc w:val="left"/>
              <w:rPr>
                <w:sz w:val="18"/>
              </w:rPr>
            </w:pPr>
            <w:r w:rsidRPr="00007727">
              <w:rPr>
                <w:sz w:val="18"/>
              </w:rPr>
              <w:t>Asamblea Nacional</w:t>
            </w:r>
          </w:p>
        </w:tc>
        <w:tc>
          <w:tcPr>
            <w:tcW w:w="10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115</w:t>
            </w:r>
          </w:p>
        </w:tc>
        <w:tc>
          <w:tcPr>
            <w:tcW w:w="10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90,55</w:t>
            </w:r>
          </w:p>
        </w:tc>
        <w:tc>
          <w:tcPr>
            <w:tcW w:w="113" w:type="dxa"/>
            <w:shd w:val="clear" w:color="auto" w:fill="auto"/>
            <w:vAlign w:val="bottom"/>
          </w:tcPr>
          <w:p w:rsidR="002F2C68" w:rsidRPr="008E5C9A" w:rsidRDefault="002F2C68" w:rsidP="005C078B">
            <w:pPr>
              <w:pStyle w:val="SingleTxtG"/>
              <w:spacing w:before="40" w:after="40" w:line="220" w:lineRule="exact"/>
              <w:ind w:left="0" w:right="0"/>
              <w:jc w:val="right"/>
              <w:rPr>
                <w:sz w:val="18"/>
              </w:rPr>
            </w:pP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12</w:t>
            </w: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9,6</w:t>
            </w: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2002-2006</w:t>
            </w:r>
          </w:p>
        </w:tc>
      </w:tr>
      <w:tr w:rsidR="002F2C68" w:rsidRPr="008E5C9A" w:rsidTr="005C078B">
        <w:tc>
          <w:tcPr>
            <w:tcW w:w="3466" w:type="dxa"/>
            <w:shd w:val="clear" w:color="auto" w:fill="auto"/>
            <w:vAlign w:val="bottom"/>
          </w:tcPr>
          <w:p w:rsidR="002F2C68" w:rsidRPr="00007727" w:rsidRDefault="002F2C68" w:rsidP="005C078B">
            <w:pPr>
              <w:pStyle w:val="SingleTxtG"/>
              <w:spacing w:before="40" w:after="40" w:line="220" w:lineRule="exact"/>
              <w:ind w:left="0" w:right="0"/>
              <w:jc w:val="left"/>
              <w:rPr>
                <w:sz w:val="18"/>
              </w:rPr>
            </w:pPr>
            <w:r w:rsidRPr="00007727">
              <w:rPr>
                <w:sz w:val="18"/>
              </w:rPr>
              <w:t>Tribunal Supremo</w:t>
            </w:r>
          </w:p>
        </w:tc>
        <w:tc>
          <w:tcPr>
            <w:tcW w:w="10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18</w:t>
            </w:r>
          </w:p>
        </w:tc>
        <w:tc>
          <w:tcPr>
            <w:tcW w:w="10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85,71</w:t>
            </w:r>
          </w:p>
        </w:tc>
        <w:tc>
          <w:tcPr>
            <w:tcW w:w="113" w:type="dxa"/>
            <w:shd w:val="clear" w:color="auto" w:fill="auto"/>
            <w:vAlign w:val="bottom"/>
          </w:tcPr>
          <w:p w:rsidR="002F2C68" w:rsidRPr="008E5C9A" w:rsidRDefault="002F2C68" w:rsidP="005C078B">
            <w:pPr>
              <w:pStyle w:val="SingleTxtG"/>
              <w:spacing w:before="40" w:after="40" w:line="220" w:lineRule="exact"/>
              <w:ind w:left="0" w:right="0"/>
              <w:jc w:val="right"/>
              <w:rPr>
                <w:sz w:val="18"/>
              </w:rPr>
            </w:pP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3</w:t>
            </w: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14,22</w:t>
            </w: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2002-2006</w:t>
            </w:r>
          </w:p>
        </w:tc>
      </w:tr>
      <w:tr w:rsidR="002F2C68" w:rsidRPr="008E5C9A" w:rsidTr="005C078B">
        <w:tc>
          <w:tcPr>
            <w:tcW w:w="3466" w:type="dxa"/>
            <w:shd w:val="clear" w:color="auto" w:fill="auto"/>
            <w:vAlign w:val="bottom"/>
          </w:tcPr>
          <w:p w:rsidR="002F2C68" w:rsidRPr="00007727" w:rsidRDefault="002F2C68" w:rsidP="005C078B">
            <w:pPr>
              <w:pStyle w:val="SingleTxtG"/>
              <w:spacing w:before="40" w:after="40" w:line="220" w:lineRule="exact"/>
              <w:ind w:left="0" w:right="0"/>
              <w:jc w:val="left"/>
              <w:rPr>
                <w:sz w:val="18"/>
              </w:rPr>
            </w:pPr>
            <w:r w:rsidRPr="00007727">
              <w:rPr>
                <w:sz w:val="18"/>
              </w:rPr>
              <w:t>Tribunal Constitucional</w:t>
            </w:r>
          </w:p>
        </w:tc>
        <w:tc>
          <w:tcPr>
            <w:tcW w:w="10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8</w:t>
            </w:r>
          </w:p>
        </w:tc>
        <w:tc>
          <w:tcPr>
            <w:tcW w:w="10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88,88</w:t>
            </w:r>
          </w:p>
        </w:tc>
        <w:tc>
          <w:tcPr>
            <w:tcW w:w="113" w:type="dxa"/>
            <w:shd w:val="clear" w:color="auto" w:fill="auto"/>
            <w:vAlign w:val="bottom"/>
          </w:tcPr>
          <w:p w:rsidR="002F2C68" w:rsidRPr="008E5C9A" w:rsidRDefault="002F2C68" w:rsidP="005C078B">
            <w:pPr>
              <w:pStyle w:val="SingleTxtG"/>
              <w:spacing w:before="40" w:after="40" w:line="220" w:lineRule="exact"/>
              <w:ind w:left="0" w:right="0"/>
              <w:jc w:val="right"/>
              <w:rPr>
                <w:sz w:val="18"/>
              </w:rPr>
            </w:pP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1</w:t>
            </w: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11,11</w:t>
            </w: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2003-2006</w:t>
            </w:r>
          </w:p>
        </w:tc>
      </w:tr>
      <w:tr w:rsidR="002F2C68" w:rsidRPr="008E5C9A" w:rsidTr="005C078B">
        <w:tc>
          <w:tcPr>
            <w:tcW w:w="3466" w:type="dxa"/>
            <w:shd w:val="clear" w:color="auto" w:fill="auto"/>
            <w:vAlign w:val="bottom"/>
          </w:tcPr>
          <w:p w:rsidR="002F2C68" w:rsidRPr="00007727" w:rsidRDefault="002F2C68" w:rsidP="005C078B">
            <w:pPr>
              <w:pStyle w:val="SingleTxtG"/>
              <w:spacing w:before="40" w:after="40" w:line="220" w:lineRule="exact"/>
              <w:ind w:left="0" w:right="0"/>
              <w:jc w:val="left"/>
              <w:rPr>
                <w:sz w:val="18"/>
              </w:rPr>
            </w:pPr>
            <w:r w:rsidRPr="00007727">
              <w:rPr>
                <w:sz w:val="18"/>
              </w:rPr>
              <w:t>Tribunal de Cuentas y Disciplina Presupuestaria</w:t>
            </w:r>
          </w:p>
        </w:tc>
        <w:tc>
          <w:tcPr>
            <w:tcW w:w="10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15</w:t>
            </w:r>
          </w:p>
        </w:tc>
        <w:tc>
          <w:tcPr>
            <w:tcW w:w="10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83,33</w:t>
            </w:r>
          </w:p>
        </w:tc>
        <w:tc>
          <w:tcPr>
            <w:tcW w:w="113" w:type="dxa"/>
            <w:shd w:val="clear" w:color="auto" w:fill="auto"/>
            <w:vAlign w:val="bottom"/>
          </w:tcPr>
          <w:p w:rsidR="002F2C68" w:rsidRPr="008E5C9A" w:rsidRDefault="002F2C68" w:rsidP="005C078B">
            <w:pPr>
              <w:pStyle w:val="SingleTxtG"/>
              <w:spacing w:before="40" w:after="40" w:line="220" w:lineRule="exact"/>
              <w:ind w:left="0" w:right="0"/>
              <w:jc w:val="right"/>
              <w:rPr>
                <w:sz w:val="18"/>
              </w:rPr>
            </w:pP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3</w:t>
            </w: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16,66</w:t>
            </w: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2003-2006</w:t>
            </w:r>
          </w:p>
        </w:tc>
      </w:tr>
      <w:tr w:rsidR="002F2C68" w:rsidRPr="008E5C9A" w:rsidTr="005C078B">
        <w:tc>
          <w:tcPr>
            <w:tcW w:w="3466" w:type="dxa"/>
            <w:shd w:val="clear" w:color="auto" w:fill="auto"/>
            <w:vAlign w:val="bottom"/>
          </w:tcPr>
          <w:p w:rsidR="002F2C68" w:rsidRPr="00007727" w:rsidRDefault="002F2C68" w:rsidP="005C078B">
            <w:pPr>
              <w:pStyle w:val="SingleTxtG"/>
              <w:spacing w:before="40" w:after="40" w:line="220" w:lineRule="exact"/>
              <w:ind w:left="0" w:right="0"/>
              <w:jc w:val="left"/>
              <w:rPr>
                <w:sz w:val="18"/>
              </w:rPr>
            </w:pPr>
            <w:r w:rsidRPr="00007727">
              <w:rPr>
                <w:sz w:val="18"/>
              </w:rPr>
              <w:t>Alto Tribunal de Justicia</w:t>
            </w:r>
          </w:p>
        </w:tc>
        <w:tc>
          <w:tcPr>
            <w:tcW w:w="10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30</w:t>
            </w:r>
          </w:p>
        </w:tc>
        <w:tc>
          <w:tcPr>
            <w:tcW w:w="10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83,33</w:t>
            </w:r>
          </w:p>
        </w:tc>
        <w:tc>
          <w:tcPr>
            <w:tcW w:w="113" w:type="dxa"/>
            <w:shd w:val="clear" w:color="auto" w:fill="auto"/>
            <w:vAlign w:val="bottom"/>
          </w:tcPr>
          <w:p w:rsidR="002F2C68" w:rsidRPr="008E5C9A" w:rsidRDefault="002F2C68" w:rsidP="005C078B">
            <w:pPr>
              <w:pStyle w:val="SingleTxtG"/>
              <w:spacing w:before="40" w:after="40" w:line="220" w:lineRule="exact"/>
              <w:ind w:left="0" w:right="0"/>
              <w:jc w:val="right"/>
              <w:rPr>
                <w:sz w:val="18"/>
              </w:rPr>
            </w:pP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6</w:t>
            </w: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16,66</w:t>
            </w: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2003-2006</w:t>
            </w:r>
          </w:p>
        </w:tc>
      </w:tr>
      <w:tr w:rsidR="002F2C68" w:rsidRPr="008E5C9A" w:rsidTr="005C078B">
        <w:tc>
          <w:tcPr>
            <w:tcW w:w="3466" w:type="dxa"/>
            <w:shd w:val="clear" w:color="auto" w:fill="auto"/>
            <w:vAlign w:val="bottom"/>
          </w:tcPr>
          <w:p w:rsidR="002F2C68" w:rsidRPr="00007727" w:rsidRDefault="002F2C68" w:rsidP="005C078B">
            <w:pPr>
              <w:pStyle w:val="SingleTxtG"/>
              <w:spacing w:before="40" w:after="40" w:line="220" w:lineRule="exact"/>
              <w:ind w:left="0" w:right="0"/>
              <w:jc w:val="left"/>
              <w:rPr>
                <w:sz w:val="18"/>
              </w:rPr>
            </w:pPr>
            <w:r w:rsidRPr="00007727">
              <w:rPr>
                <w:sz w:val="18"/>
              </w:rPr>
              <w:t>Comisión Nacional de Derechos Humanos</w:t>
            </w:r>
          </w:p>
        </w:tc>
        <w:tc>
          <w:tcPr>
            <w:tcW w:w="10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30</w:t>
            </w:r>
          </w:p>
        </w:tc>
        <w:tc>
          <w:tcPr>
            <w:tcW w:w="10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66,66</w:t>
            </w:r>
          </w:p>
        </w:tc>
        <w:tc>
          <w:tcPr>
            <w:tcW w:w="113" w:type="dxa"/>
            <w:shd w:val="clear" w:color="auto" w:fill="auto"/>
            <w:vAlign w:val="bottom"/>
          </w:tcPr>
          <w:p w:rsidR="002F2C68" w:rsidRPr="008E5C9A" w:rsidRDefault="002F2C68" w:rsidP="005C078B">
            <w:pPr>
              <w:pStyle w:val="SingleTxtG"/>
              <w:spacing w:before="40" w:after="40" w:line="220" w:lineRule="exact"/>
              <w:ind w:left="0" w:right="0"/>
              <w:jc w:val="right"/>
              <w:rPr>
                <w:sz w:val="18"/>
              </w:rPr>
            </w:pP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15</w:t>
            </w: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33,33</w:t>
            </w: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2002-2006</w:t>
            </w:r>
          </w:p>
        </w:tc>
      </w:tr>
      <w:tr w:rsidR="002F2C68" w:rsidRPr="008E5C9A" w:rsidTr="005C078B">
        <w:tc>
          <w:tcPr>
            <w:tcW w:w="3466" w:type="dxa"/>
            <w:shd w:val="clear" w:color="auto" w:fill="auto"/>
            <w:vAlign w:val="bottom"/>
          </w:tcPr>
          <w:p w:rsidR="002F2C68" w:rsidRPr="00007727" w:rsidRDefault="002F2C68" w:rsidP="005C078B">
            <w:pPr>
              <w:pStyle w:val="SingleTxtG"/>
              <w:spacing w:before="40" w:after="40" w:line="220" w:lineRule="exact"/>
              <w:ind w:left="0" w:right="0"/>
              <w:jc w:val="left"/>
              <w:rPr>
                <w:sz w:val="18"/>
              </w:rPr>
            </w:pPr>
            <w:r w:rsidRPr="00007727">
              <w:rPr>
                <w:sz w:val="18"/>
              </w:rPr>
              <w:t>Consejo Superior de Libertad de la Comunicación</w:t>
            </w:r>
          </w:p>
        </w:tc>
        <w:tc>
          <w:tcPr>
            <w:tcW w:w="10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10</w:t>
            </w:r>
          </w:p>
        </w:tc>
        <w:tc>
          <w:tcPr>
            <w:tcW w:w="10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90,90</w:t>
            </w:r>
          </w:p>
        </w:tc>
        <w:tc>
          <w:tcPr>
            <w:tcW w:w="113" w:type="dxa"/>
            <w:shd w:val="clear" w:color="auto" w:fill="auto"/>
            <w:vAlign w:val="bottom"/>
          </w:tcPr>
          <w:p w:rsidR="002F2C68" w:rsidRPr="008E5C9A" w:rsidRDefault="002F2C68" w:rsidP="005C078B">
            <w:pPr>
              <w:pStyle w:val="SingleTxtG"/>
              <w:spacing w:before="40" w:after="40" w:line="220" w:lineRule="exact"/>
              <w:ind w:left="0" w:right="0"/>
              <w:jc w:val="right"/>
              <w:rPr>
                <w:sz w:val="18"/>
              </w:rPr>
            </w:pP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1</w:t>
            </w: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9,09</w:t>
            </w: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2002-2006</w:t>
            </w:r>
          </w:p>
        </w:tc>
      </w:tr>
      <w:tr w:rsidR="002F2C68" w:rsidRPr="008E5C9A" w:rsidTr="005C078B">
        <w:tc>
          <w:tcPr>
            <w:tcW w:w="3466" w:type="dxa"/>
            <w:shd w:val="clear" w:color="auto" w:fill="auto"/>
            <w:vAlign w:val="bottom"/>
          </w:tcPr>
          <w:p w:rsidR="002F2C68" w:rsidRPr="00007727" w:rsidRDefault="002F2C68" w:rsidP="005C078B">
            <w:pPr>
              <w:pStyle w:val="SingleTxtG"/>
              <w:spacing w:before="40" w:after="40" w:line="220" w:lineRule="exact"/>
              <w:ind w:left="0" w:right="0"/>
              <w:jc w:val="left"/>
              <w:rPr>
                <w:sz w:val="18"/>
              </w:rPr>
            </w:pPr>
            <w:r w:rsidRPr="00007727">
              <w:rPr>
                <w:sz w:val="18"/>
              </w:rPr>
              <w:t>Consejo Económico y Social</w:t>
            </w:r>
          </w:p>
        </w:tc>
        <w:tc>
          <w:tcPr>
            <w:tcW w:w="10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48</w:t>
            </w:r>
          </w:p>
        </w:tc>
        <w:tc>
          <w:tcPr>
            <w:tcW w:w="10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64</w:t>
            </w:r>
          </w:p>
        </w:tc>
        <w:tc>
          <w:tcPr>
            <w:tcW w:w="113" w:type="dxa"/>
            <w:shd w:val="clear" w:color="auto" w:fill="auto"/>
            <w:vAlign w:val="bottom"/>
          </w:tcPr>
          <w:p w:rsidR="002F2C68" w:rsidRPr="008E5C9A" w:rsidRDefault="002F2C68" w:rsidP="005C078B">
            <w:pPr>
              <w:pStyle w:val="SingleTxtG"/>
              <w:spacing w:before="40" w:after="40" w:line="220" w:lineRule="exact"/>
              <w:ind w:left="0" w:right="0"/>
              <w:jc w:val="right"/>
              <w:rPr>
                <w:sz w:val="18"/>
              </w:rPr>
            </w:pP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27</w:t>
            </w: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36</w:t>
            </w: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2002-2006</w:t>
            </w:r>
          </w:p>
        </w:tc>
      </w:tr>
      <w:tr w:rsidR="002F2C68" w:rsidRPr="008E5C9A" w:rsidTr="005C078B">
        <w:tc>
          <w:tcPr>
            <w:tcW w:w="3466" w:type="dxa"/>
            <w:shd w:val="clear" w:color="auto" w:fill="auto"/>
            <w:vAlign w:val="bottom"/>
          </w:tcPr>
          <w:p w:rsidR="002F2C68" w:rsidRPr="00007727" w:rsidRDefault="002F2C68" w:rsidP="005C078B">
            <w:pPr>
              <w:pStyle w:val="SingleTxtG"/>
              <w:spacing w:before="40" w:after="40" w:line="220" w:lineRule="exact"/>
              <w:ind w:left="0" w:right="0"/>
              <w:jc w:val="left"/>
              <w:rPr>
                <w:sz w:val="18"/>
              </w:rPr>
            </w:pPr>
            <w:r w:rsidRPr="00007727">
              <w:rPr>
                <w:sz w:val="18"/>
              </w:rPr>
              <w:t>Prefecturas</w:t>
            </w:r>
          </w:p>
        </w:tc>
        <w:tc>
          <w:tcPr>
            <w:tcW w:w="10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12</w:t>
            </w:r>
          </w:p>
        </w:tc>
        <w:tc>
          <w:tcPr>
            <w:tcW w:w="10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100</w:t>
            </w:r>
          </w:p>
        </w:tc>
        <w:tc>
          <w:tcPr>
            <w:tcW w:w="113" w:type="dxa"/>
            <w:shd w:val="clear" w:color="auto" w:fill="auto"/>
            <w:vAlign w:val="bottom"/>
          </w:tcPr>
          <w:p w:rsidR="002F2C68" w:rsidRPr="008E5C9A" w:rsidRDefault="002F2C68" w:rsidP="005C078B">
            <w:pPr>
              <w:pStyle w:val="SingleTxtG"/>
              <w:spacing w:before="40" w:after="40" w:line="220" w:lineRule="exact"/>
              <w:ind w:left="0" w:right="0"/>
              <w:jc w:val="right"/>
              <w:rPr>
                <w:sz w:val="18"/>
              </w:rPr>
            </w:pP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0</w:t>
            </w: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0</w:t>
            </w: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2002-2006</w:t>
            </w:r>
          </w:p>
        </w:tc>
      </w:tr>
      <w:tr w:rsidR="002F2C68" w:rsidRPr="008E5C9A" w:rsidTr="005C078B">
        <w:tc>
          <w:tcPr>
            <w:tcW w:w="3466" w:type="dxa"/>
            <w:shd w:val="clear" w:color="auto" w:fill="auto"/>
            <w:vAlign w:val="bottom"/>
          </w:tcPr>
          <w:p w:rsidR="002F2C68" w:rsidRPr="00007727" w:rsidRDefault="002F2C68" w:rsidP="005C078B">
            <w:pPr>
              <w:pStyle w:val="SingleTxtG"/>
              <w:spacing w:before="40" w:after="40" w:line="220" w:lineRule="exact"/>
              <w:ind w:left="0" w:right="0"/>
              <w:jc w:val="left"/>
              <w:rPr>
                <w:sz w:val="18"/>
              </w:rPr>
            </w:pPr>
            <w:r w:rsidRPr="00007727">
              <w:rPr>
                <w:sz w:val="18"/>
              </w:rPr>
              <w:t>Alcaldías</w:t>
            </w:r>
          </w:p>
        </w:tc>
        <w:tc>
          <w:tcPr>
            <w:tcW w:w="10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6</w:t>
            </w:r>
          </w:p>
        </w:tc>
        <w:tc>
          <w:tcPr>
            <w:tcW w:w="10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100</w:t>
            </w:r>
          </w:p>
        </w:tc>
        <w:tc>
          <w:tcPr>
            <w:tcW w:w="113" w:type="dxa"/>
            <w:shd w:val="clear" w:color="auto" w:fill="auto"/>
            <w:vAlign w:val="bottom"/>
          </w:tcPr>
          <w:p w:rsidR="002F2C68" w:rsidRPr="008E5C9A" w:rsidRDefault="002F2C68" w:rsidP="005C078B">
            <w:pPr>
              <w:pStyle w:val="SingleTxtG"/>
              <w:spacing w:before="40" w:after="40" w:line="220" w:lineRule="exact"/>
              <w:ind w:left="0" w:right="0"/>
              <w:jc w:val="right"/>
              <w:rPr>
                <w:sz w:val="18"/>
              </w:rPr>
            </w:pP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0</w:t>
            </w: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0</w:t>
            </w: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2006</w:t>
            </w:r>
          </w:p>
        </w:tc>
      </w:tr>
      <w:tr w:rsidR="002F2C68" w:rsidRPr="008E5C9A" w:rsidTr="005C078B">
        <w:tc>
          <w:tcPr>
            <w:tcW w:w="3466" w:type="dxa"/>
            <w:shd w:val="clear" w:color="auto" w:fill="auto"/>
            <w:vAlign w:val="bottom"/>
          </w:tcPr>
          <w:p w:rsidR="002F2C68" w:rsidRPr="00007727" w:rsidRDefault="002F2C68" w:rsidP="005C078B">
            <w:pPr>
              <w:pStyle w:val="SingleTxtG"/>
              <w:spacing w:before="40" w:after="40" w:line="220" w:lineRule="exact"/>
              <w:ind w:left="0" w:right="0"/>
              <w:jc w:val="left"/>
              <w:rPr>
                <w:sz w:val="18"/>
              </w:rPr>
            </w:pPr>
            <w:r w:rsidRPr="00007727">
              <w:rPr>
                <w:sz w:val="18"/>
              </w:rPr>
              <w:t>Secretaría general de los departamentos</w:t>
            </w:r>
          </w:p>
        </w:tc>
        <w:tc>
          <w:tcPr>
            <w:tcW w:w="10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11</w:t>
            </w:r>
          </w:p>
        </w:tc>
        <w:tc>
          <w:tcPr>
            <w:tcW w:w="10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91,66</w:t>
            </w:r>
          </w:p>
        </w:tc>
        <w:tc>
          <w:tcPr>
            <w:tcW w:w="113" w:type="dxa"/>
            <w:shd w:val="clear" w:color="auto" w:fill="auto"/>
            <w:vAlign w:val="bottom"/>
          </w:tcPr>
          <w:p w:rsidR="002F2C68" w:rsidRPr="008E5C9A" w:rsidRDefault="002F2C68" w:rsidP="005C078B">
            <w:pPr>
              <w:pStyle w:val="SingleTxtG"/>
              <w:spacing w:before="40" w:after="40" w:line="220" w:lineRule="exact"/>
              <w:ind w:left="0" w:right="0"/>
              <w:jc w:val="right"/>
              <w:rPr>
                <w:sz w:val="18"/>
              </w:rPr>
            </w:pP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1</w:t>
            </w: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8,33</w:t>
            </w:r>
          </w:p>
        </w:tc>
        <w:tc>
          <w:tcPr>
            <w:tcW w:w="900" w:type="dxa"/>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2006</w:t>
            </w:r>
          </w:p>
        </w:tc>
      </w:tr>
      <w:tr w:rsidR="002F2C68" w:rsidRPr="008E5C9A" w:rsidTr="005C078B">
        <w:tc>
          <w:tcPr>
            <w:tcW w:w="3466" w:type="dxa"/>
            <w:tcBorders>
              <w:bottom w:val="single" w:sz="12" w:space="0" w:color="auto"/>
            </w:tcBorders>
            <w:shd w:val="clear" w:color="auto" w:fill="auto"/>
            <w:vAlign w:val="bottom"/>
          </w:tcPr>
          <w:p w:rsidR="002F2C68" w:rsidRPr="008E5C9A" w:rsidRDefault="002F2C68" w:rsidP="005C078B">
            <w:pPr>
              <w:pStyle w:val="SingleTxtG"/>
              <w:spacing w:before="40" w:after="40" w:line="220" w:lineRule="exact"/>
              <w:ind w:left="0" w:right="0"/>
              <w:jc w:val="left"/>
              <w:rPr>
                <w:sz w:val="18"/>
              </w:rPr>
            </w:pPr>
            <w:r w:rsidRPr="00007727">
              <w:rPr>
                <w:sz w:val="18"/>
              </w:rPr>
              <w:t>Consejos locales</w:t>
            </w:r>
          </w:p>
        </w:tc>
        <w:tc>
          <w:tcPr>
            <w:tcW w:w="1000" w:type="dxa"/>
            <w:tcBorders>
              <w:bottom w:val="single" w:sz="12" w:space="0" w:color="auto"/>
            </w:tcBorders>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727</w:t>
            </w:r>
          </w:p>
        </w:tc>
        <w:tc>
          <w:tcPr>
            <w:tcW w:w="1000" w:type="dxa"/>
            <w:tcBorders>
              <w:bottom w:val="single" w:sz="12" w:space="0" w:color="auto"/>
            </w:tcBorders>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91,44</w:t>
            </w:r>
          </w:p>
        </w:tc>
        <w:tc>
          <w:tcPr>
            <w:tcW w:w="113" w:type="dxa"/>
            <w:tcBorders>
              <w:bottom w:val="single" w:sz="12" w:space="0" w:color="auto"/>
            </w:tcBorders>
            <w:shd w:val="clear" w:color="auto" w:fill="auto"/>
            <w:vAlign w:val="bottom"/>
          </w:tcPr>
          <w:p w:rsidR="002F2C68" w:rsidRPr="008E5C9A" w:rsidRDefault="002F2C68" w:rsidP="005C078B">
            <w:pPr>
              <w:pStyle w:val="SingleTxtG"/>
              <w:spacing w:before="40" w:after="40" w:line="220" w:lineRule="exact"/>
              <w:ind w:left="0" w:right="0"/>
              <w:jc w:val="right"/>
              <w:rPr>
                <w:sz w:val="18"/>
              </w:rPr>
            </w:pPr>
          </w:p>
        </w:tc>
        <w:tc>
          <w:tcPr>
            <w:tcW w:w="900" w:type="dxa"/>
            <w:tcBorders>
              <w:bottom w:val="single" w:sz="12" w:space="0" w:color="auto"/>
            </w:tcBorders>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68</w:t>
            </w:r>
          </w:p>
        </w:tc>
        <w:tc>
          <w:tcPr>
            <w:tcW w:w="900" w:type="dxa"/>
            <w:tcBorders>
              <w:bottom w:val="single" w:sz="12" w:space="0" w:color="auto"/>
            </w:tcBorders>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8,55</w:t>
            </w:r>
          </w:p>
        </w:tc>
        <w:tc>
          <w:tcPr>
            <w:tcW w:w="900" w:type="dxa"/>
            <w:tcBorders>
              <w:bottom w:val="single" w:sz="12" w:space="0" w:color="auto"/>
            </w:tcBorders>
            <w:shd w:val="clear" w:color="auto" w:fill="auto"/>
            <w:vAlign w:val="bottom"/>
          </w:tcPr>
          <w:p w:rsidR="002F2C68" w:rsidRPr="0088658D" w:rsidRDefault="002F2C68" w:rsidP="005C078B">
            <w:pPr>
              <w:pStyle w:val="SingleTxtG"/>
              <w:spacing w:before="40" w:after="40" w:line="220" w:lineRule="exact"/>
              <w:ind w:left="0" w:right="0"/>
              <w:jc w:val="right"/>
              <w:rPr>
                <w:sz w:val="18"/>
              </w:rPr>
            </w:pPr>
            <w:r w:rsidRPr="0088658D">
              <w:rPr>
                <w:sz w:val="18"/>
              </w:rPr>
              <w:t>2002-2006</w:t>
            </w:r>
          </w:p>
        </w:tc>
      </w:tr>
    </w:tbl>
    <w:p w:rsidR="002F2C68" w:rsidRPr="009D417C" w:rsidRDefault="002F2C68" w:rsidP="002F2C68">
      <w:pPr>
        <w:pStyle w:val="SingleTxtG"/>
        <w:spacing w:before="120" w:after="240"/>
        <w:ind w:left="1304"/>
        <w:rPr>
          <w:sz w:val="18"/>
          <w:szCs w:val="18"/>
        </w:rPr>
      </w:pPr>
      <w:r w:rsidRPr="009D417C">
        <w:rPr>
          <w:i/>
          <w:sz w:val="18"/>
          <w:szCs w:val="18"/>
        </w:rPr>
        <w:t>Fuente:</w:t>
      </w:r>
      <w:r w:rsidRPr="009D417C">
        <w:rPr>
          <w:sz w:val="18"/>
          <w:szCs w:val="18"/>
        </w:rPr>
        <w:t xml:space="preserve"> Secretaría General del Gobierno.</w:t>
      </w:r>
    </w:p>
    <w:p w:rsidR="002F2C68" w:rsidRPr="00A1076F" w:rsidRDefault="002F2C68" w:rsidP="002F2C68">
      <w:pPr>
        <w:pStyle w:val="SingleTxtG"/>
      </w:pPr>
      <w:r w:rsidRPr="00A1076F">
        <w:t>107.</w:t>
      </w:r>
      <w:r w:rsidRPr="00A1076F">
        <w:tab/>
        <w:t>Se observa una presencia tímida de las mujeres en las mesas de las siguientes instituciones:</w:t>
      </w:r>
    </w:p>
    <w:p w:rsidR="002F2C68" w:rsidRPr="00A1076F" w:rsidRDefault="002F2C68" w:rsidP="002F2C68">
      <w:pPr>
        <w:pStyle w:val="Bullet1G"/>
      </w:pPr>
      <w:r w:rsidRPr="00A1076F">
        <w:t xml:space="preserve">En el Senado, de los </w:t>
      </w:r>
      <w:r w:rsidR="00F72671">
        <w:t>5</w:t>
      </w:r>
      <w:r w:rsidRPr="00A1076F">
        <w:t xml:space="preserve"> miembros de la mesa </w:t>
      </w:r>
      <w:r w:rsidR="00F72671">
        <w:t>1</w:t>
      </w:r>
      <w:r w:rsidRPr="00A1076F">
        <w:t xml:space="preserve"> es mujer (segunda secretaria);</w:t>
      </w:r>
    </w:p>
    <w:p w:rsidR="002F2C68" w:rsidRPr="00A1076F" w:rsidRDefault="002F2C68" w:rsidP="002F2C68">
      <w:pPr>
        <w:pStyle w:val="Bullet1G"/>
      </w:pPr>
      <w:r w:rsidRPr="00A1076F">
        <w:t xml:space="preserve">En la Asamblea Nacional, de los </w:t>
      </w:r>
      <w:r w:rsidR="00F72671">
        <w:t>7</w:t>
      </w:r>
      <w:r w:rsidRPr="00A1076F">
        <w:t xml:space="preserve"> miembros de la mesa </w:t>
      </w:r>
      <w:r w:rsidR="00F72671">
        <w:t>1</w:t>
      </w:r>
      <w:r w:rsidRPr="00A1076F">
        <w:t xml:space="preserve"> es mujer (segunda secretaria);</w:t>
      </w:r>
    </w:p>
    <w:p w:rsidR="002F2C68" w:rsidRPr="00A1076F" w:rsidRDefault="002F2C68" w:rsidP="002F2C68">
      <w:pPr>
        <w:pStyle w:val="Bullet1G"/>
      </w:pPr>
      <w:r w:rsidRPr="00A1076F">
        <w:t xml:space="preserve">En el Tribunal Supremo, de cada </w:t>
      </w:r>
      <w:r w:rsidR="00F72671">
        <w:t>4</w:t>
      </w:r>
      <w:r w:rsidRPr="00A1076F">
        <w:t xml:space="preserve"> fiscales </w:t>
      </w:r>
      <w:r w:rsidR="00F72671">
        <w:t>1</w:t>
      </w:r>
      <w:r w:rsidRPr="00A1076F">
        <w:t xml:space="preserve"> es mujer;</w:t>
      </w:r>
    </w:p>
    <w:p w:rsidR="002F2C68" w:rsidRPr="00A1076F" w:rsidRDefault="002F2C68" w:rsidP="00DF15CA">
      <w:pPr>
        <w:pStyle w:val="Bullet1G"/>
      </w:pPr>
      <w:r w:rsidRPr="00A1076F">
        <w:t xml:space="preserve">En el Tribunal de </w:t>
      </w:r>
      <w:r w:rsidR="00606D10" w:rsidRPr="00A1076F">
        <w:t xml:space="preserve">Cuentas </w:t>
      </w:r>
      <w:r w:rsidRPr="00A1076F">
        <w:t xml:space="preserve">y </w:t>
      </w:r>
      <w:r w:rsidR="00606D10" w:rsidRPr="00A1076F">
        <w:t xml:space="preserve">Disciplina Presupuestaria </w:t>
      </w:r>
      <w:r w:rsidRPr="00A1076F">
        <w:t>hay una mujer vicepresidenta y otra fiscal;</w:t>
      </w:r>
    </w:p>
    <w:p w:rsidR="002F2C68" w:rsidRPr="00A1076F" w:rsidRDefault="002F2C68" w:rsidP="00DF15CA">
      <w:pPr>
        <w:pStyle w:val="Bullet1G"/>
      </w:pPr>
      <w:r w:rsidRPr="00A1076F">
        <w:t xml:space="preserve">En el Consejo Económico y Social, de sus </w:t>
      </w:r>
      <w:r w:rsidR="00F72671">
        <w:t>5</w:t>
      </w:r>
      <w:r w:rsidRPr="00A1076F">
        <w:t xml:space="preserve"> miembros </w:t>
      </w:r>
      <w:r w:rsidR="00F72671">
        <w:t>1</w:t>
      </w:r>
      <w:r w:rsidRPr="00A1076F">
        <w:t xml:space="preserve"> es mujer (</w:t>
      </w:r>
      <w:r>
        <w:t>c</w:t>
      </w:r>
      <w:r w:rsidRPr="00A1076F">
        <w:t>uestora);</w:t>
      </w:r>
      <w:r>
        <w:t xml:space="preserve"> y</w:t>
      </w:r>
    </w:p>
    <w:p w:rsidR="002F2C68" w:rsidRPr="00A1076F" w:rsidRDefault="002F2C68" w:rsidP="00DF15CA">
      <w:pPr>
        <w:pStyle w:val="Bullet1G"/>
      </w:pPr>
      <w:r w:rsidRPr="00A1076F">
        <w:t xml:space="preserve">En la Comisión Nacional de Derechos Humanos hay </w:t>
      </w:r>
      <w:r w:rsidR="00F72671">
        <w:t>1</w:t>
      </w:r>
      <w:r w:rsidRPr="00A1076F">
        <w:t xml:space="preserve"> relatora.</w:t>
      </w:r>
    </w:p>
    <w:p w:rsidR="002F2C68" w:rsidRPr="00A1076F" w:rsidRDefault="002F2C68" w:rsidP="002F2C68">
      <w:pPr>
        <w:pStyle w:val="SingleTxtG"/>
      </w:pPr>
      <w:r w:rsidRPr="00A1076F">
        <w:t>108.</w:t>
      </w:r>
      <w:r w:rsidRPr="00A1076F">
        <w:tab/>
        <w:t>En los ayuntamientos de circunscripción, ha</w:t>
      </w:r>
      <w:r>
        <w:t>bía</w:t>
      </w:r>
      <w:r w:rsidRPr="00A1076F">
        <w:t xml:space="preserve"> </w:t>
      </w:r>
      <w:r w:rsidR="00606D10">
        <w:t>7</w:t>
      </w:r>
      <w:r w:rsidRPr="00A1076F">
        <w:t xml:space="preserve"> alca</w:t>
      </w:r>
      <w:r>
        <w:t>l</w:t>
      </w:r>
      <w:r w:rsidRPr="00A1076F">
        <w:t xml:space="preserve">des y </w:t>
      </w:r>
      <w:r w:rsidR="00606D10">
        <w:t>1</w:t>
      </w:r>
      <w:r w:rsidRPr="00A1076F">
        <w:t xml:space="preserve"> alcaldesa en Brazzaville y </w:t>
      </w:r>
      <w:r w:rsidR="00606D10">
        <w:t>4</w:t>
      </w:r>
      <w:r w:rsidRPr="00A1076F">
        <w:t xml:space="preserve"> alcaldes y </w:t>
      </w:r>
      <w:r w:rsidR="00606D10">
        <w:t>1</w:t>
      </w:r>
      <w:r w:rsidRPr="00A1076F">
        <w:t xml:space="preserve"> alcaldesa en Pointe Noire en 2006.</w:t>
      </w:r>
    </w:p>
    <w:p w:rsidR="002F2C68" w:rsidRPr="00A1076F" w:rsidRDefault="002F2C68" w:rsidP="002F2C68">
      <w:pPr>
        <w:pStyle w:val="SingleTxtG"/>
      </w:pPr>
      <w:r w:rsidRPr="00A1076F">
        <w:t>109.</w:t>
      </w:r>
      <w:r w:rsidRPr="00A1076F">
        <w:tab/>
      </w:r>
      <w:r>
        <w:t>L</w:t>
      </w:r>
      <w:r w:rsidRPr="00A1076F">
        <w:t>o que antecede</w:t>
      </w:r>
      <w:r>
        <w:t xml:space="preserve"> revela una</w:t>
      </w:r>
      <w:r w:rsidRPr="00A1076F">
        <w:t xml:space="preserve"> escasa representación de la mujer en las instancias de adopción de decisiones y </w:t>
      </w:r>
      <w:r>
        <w:t>será</w:t>
      </w:r>
      <w:r w:rsidRPr="00A1076F">
        <w:t xml:space="preserve"> necesario pues desplegar esfuerzos suplementarios para reducir las diferencias observadas. Conviene, en particular:</w:t>
      </w:r>
    </w:p>
    <w:p w:rsidR="002F2C68" w:rsidRPr="00A1076F" w:rsidRDefault="002F2C68" w:rsidP="002F2C68">
      <w:pPr>
        <w:pStyle w:val="Bullet1G"/>
      </w:pPr>
      <w:r w:rsidRPr="00A1076F">
        <w:t>Hacer que las mujeres tomen conciencia de sus derechos y deberes;</w:t>
      </w:r>
    </w:p>
    <w:p w:rsidR="002F2C68" w:rsidRPr="00A1076F" w:rsidRDefault="002F2C68" w:rsidP="002F2C68">
      <w:pPr>
        <w:pStyle w:val="Bullet1G"/>
      </w:pPr>
      <w:r w:rsidRPr="00A1076F">
        <w:t>Destruir ciertos prejuicios socioculturales;</w:t>
      </w:r>
    </w:p>
    <w:p w:rsidR="002F2C68" w:rsidRPr="00A1076F" w:rsidRDefault="002F2C68" w:rsidP="002F2C68">
      <w:pPr>
        <w:pStyle w:val="Bullet1G"/>
      </w:pPr>
      <w:r w:rsidRPr="00A1076F">
        <w:t>Dar a las mujeres un poder económico suficiente;</w:t>
      </w:r>
    </w:p>
    <w:p w:rsidR="002F2C68" w:rsidRPr="00A1076F" w:rsidRDefault="002F2C68" w:rsidP="002F2C68">
      <w:pPr>
        <w:pStyle w:val="Bullet1G"/>
      </w:pPr>
      <w:r w:rsidRPr="00A1076F">
        <w:t>Eliminar la violencia de todo tipo contra la mujer;</w:t>
      </w:r>
    </w:p>
    <w:p w:rsidR="002F2C68" w:rsidRPr="00A1076F" w:rsidRDefault="002F2C68" w:rsidP="002F2C68">
      <w:pPr>
        <w:pStyle w:val="Bullet1G"/>
      </w:pPr>
      <w:r w:rsidRPr="00A1076F">
        <w:t>Obtener una especialización suficiente de la mujer en ciertos sectores; y</w:t>
      </w:r>
    </w:p>
    <w:p w:rsidR="002F2C68" w:rsidRPr="00A1076F" w:rsidRDefault="002F2C68" w:rsidP="002F2C68">
      <w:pPr>
        <w:pStyle w:val="Bullet1G"/>
      </w:pPr>
      <w:r w:rsidRPr="00A1076F">
        <w:t>Organizar más acciones de promoción de la mujer dirigidas a quienes adoptan las decisiones y a los líderes de opinión.</w:t>
      </w:r>
    </w:p>
    <w:p w:rsidR="002F2C68" w:rsidRPr="00A1076F" w:rsidRDefault="002F2C68" w:rsidP="002F2C68">
      <w:pPr>
        <w:pStyle w:val="SingleTxtG"/>
      </w:pPr>
      <w:r w:rsidRPr="00A1076F">
        <w:t>110.</w:t>
      </w:r>
      <w:r w:rsidRPr="00A1076F">
        <w:tab/>
        <w:t>En lo que respecta a la participación de la mujer en la prevención, la gestión, la resolución de conflictos y la consolidación de la paz después de los conflictos, las mujeres congoleñas están organizadas en el seno de ONG y asociaciones y confesiones religiosas, que despliegan diversas actividades en favor del mantenimiento de la paz</w:t>
      </w:r>
      <w:r>
        <w:t>,</w:t>
      </w:r>
      <w:r w:rsidRPr="00A1076F">
        <w:t xml:space="preserve"> pero no intervienen suficientemente en el proceso de la Conferencia Internacional sobre la Paz, la Seguridad, la Democracia y el Desarrollo de la región de los Grandes Lagos.</w:t>
      </w:r>
    </w:p>
    <w:p w:rsidR="002F2C68" w:rsidRPr="00A1076F" w:rsidRDefault="002F2C68" w:rsidP="002F2C68">
      <w:pPr>
        <w:pStyle w:val="HChG"/>
      </w:pPr>
      <w:r>
        <w:tab/>
      </w:r>
      <w:r>
        <w:tab/>
      </w:r>
      <w:r w:rsidRPr="00A1076F">
        <w:t>Capítulo VI</w:t>
      </w:r>
      <w:r>
        <w:br/>
      </w:r>
      <w:r w:rsidRPr="00A1076F">
        <w:t xml:space="preserve">Participación de la mujer en el seno de las representaciones </w:t>
      </w:r>
      <w:r>
        <w:br/>
      </w:r>
      <w:r w:rsidRPr="00A1076F">
        <w:t>e instituciones internacionales</w:t>
      </w:r>
    </w:p>
    <w:p w:rsidR="002F2C68" w:rsidRPr="00A1076F" w:rsidRDefault="002F2C68" w:rsidP="002F2C68">
      <w:pPr>
        <w:pStyle w:val="H1G"/>
      </w:pPr>
      <w:r>
        <w:tab/>
      </w:r>
      <w:r>
        <w:tab/>
      </w:r>
      <w:r w:rsidRPr="00A1076F">
        <w:t>Artículo 8</w:t>
      </w:r>
    </w:p>
    <w:p w:rsidR="002F2C68" w:rsidRPr="00A1076F" w:rsidRDefault="002F2C68" w:rsidP="002F2C68">
      <w:pPr>
        <w:pStyle w:val="H1G"/>
      </w:pPr>
      <w:r>
        <w:tab/>
      </w:r>
      <w:r>
        <w:tab/>
      </w:r>
      <w:r w:rsidRPr="00A1076F">
        <w:t>Sección I</w:t>
      </w:r>
      <w:r>
        <w:br/>
      </w:r>
      <w:r w:rsidRPr="00A1076F">
        <w:t>Estado de la legislación</w:t>
      </w:r>
    </w:p>
    <w:p w:rsidR="002F2C68" w:rsidRPr="00A1076F" w:rsidRDefault="002F2C68" w:rsidP="002F2C68">
      <w:pPr>
        <w:pStyle w:val="SingleTxtG"/>
      </w:pPr>
      <w:r w:rsidRPr="00A1076F">
        <w:t>111.</w:t>
      </w:r>
      <w:r w:rsidRPr="00A1076F">
        <w:tab/>
        <w:t xml:space="preserve">Desde el punto de vista jurídico, la mujer congoleña goza siempre de los mismos derechos que el hombre congoleño en lo que se refiere al acceso a los empleos de la administración pública en general y a los cargos diplomáticos y consulares en particular. Por desgracia, están </w:t>
      </w:r>
      <w:r>
        <w:t xml:space="preserve">poco </w:t>
      </w:r>
      <w:r w:rsidRPr="00A1076F">
        <w:t>representadas</w:t>
      </w:r>
      <w:r>
        <w:t xml:space="preserve"> en ellos</w:t>
      </w:r>
      <w:r w:rsidRPr="00A1076F">
        <w:t>.</w:t>
      </w:r>
    </w:p>
    <w:p w:rsidR="002F2C68" w:rsidRPr="00A1076F" w:rsidRDefault="002F2C68" w:rsidP="00784264">
      <w:pPr>
        <w:pStyle w:val="H1G"/>
      </w:pPr>
      <w:r>
        <w:tab/>
      </w:r>
      <w:r>
        <w:tab/>
      </w:r>
      <w:r w:rsidRPr="00A1076F">
        <w:t>Sección II</w:t>
      </w:r>
      <w:r>
        <w:br/>
      </w:r>
      <w:r w:rsidRPr="00A1076F">
        <w:t>Representa</w:t>
      </w:r>
      <w:r>
        <w:t>ción</w:t>
      </w:r>
      <w:r w:rsidRPr="00A1076F">
        <w:t xml:space="preserve"> de la mujer en los cargos diplomáticos y consulares</w:t>
      </w:r>
    </w:p>
    <w:p w:rsidR="002F2C68" w:rsidRPr="00A1076F" w:rsidRDefault="002F2C68" w:rsidP="00784264">
      <w:pPr>
        <w:pStyle w:val="Heading1"/>
        <w:keepLines/>
      </w:pPr>
      <w:r w:rsidRPr="00A1076F">
        <w:t>Cuadro 2</w:t>
      </w:r>
    </w:p>
    <w:p w:rsidR="002F2C68" w:rsidRDefault="002F2C68" w:rsidP="00784264">
      <w:pPr>
        <w:pStyle w:val="SingleTxtG"/>
        <w:keepNext/>
        <w:keepLines/>
        <w:rPr>
          <w:b/>
        </w:rPr>
      </w:pPr>
      <w:r w:rsidRPr="007B7B9A">
        <w:rPr>
          <w:b/>
        </w:rPr>
        <w:t>Distribución de las mujeres en los diferentes grados del cuerpo diplomático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64"/>
        <w:gridCol w:w="858"/>
        <w:gridCol w:w="859"/>
        <w:gridCol w:w="126"/>
        <w:gridCol w:w="890"/>
        <w:gridCol w:w="891"/>
        <w:gridCol w:w="782"/>
      </w:tblGrid>
      <w:tr w:rsidR="002F2C68" w:rsidRPr="007B7B9A" w:rsidTr="005C078B">
        <w:tc>
          <w:tcPr>
            <w:tcW w:w="2964" w:type="dxa"/>
            <w:vMerge w:val="restart"/>
            <w:tcBorders>
              <w:top w:val="single" w:sz="4" w:space="0" w:color="auto"/>
            </w:tcBorders>
            <w:shd w:val="clear" w:color="auto" w:fill="auto"/>
            <w:vAlign w:val="bottom"/>
          </w:tcPr>
          <w:p w:rsidR="002F2C68" w:rsidRPr="007B7B9A" w:rsidRDefault="002F2C68" w:rsidP="00784264">
            <w:pPr>
              <w:pStyle w:val="SingleTxtG"/>
              <w:keepNext/>
              <w:keepLines/>
              <w:spacing w:before="80" w:after="80" w:line="200" w:lineRule="exact"/>
              <w:ind w:left="0" w:right="0"/>
              <w:jc w:val="left"/>
              <w:rPr>
                <w:i/>
                <w:sz w:val="16"/>
              </w:rPr>
            </w:pPr>
            <w:r w:rsidRPr="007B7B9A">
              <w:rPr>
                <w:i/>
                <w:sz w:val="16"/>
              </w:rPr>
              <w:t>Cargo</w:t>
            </w:r>
          </w:p>
        </w:tc>
        <w:tc>
          <w:tcPr>
            <w:tcW w:w="1717" w:type="dxa"/>
            <w:gridSpan w:val="2"/>
            <w:tcBorders>
              <w:top w:val="single" w:sz="4" w:space="0" w:color="auto"/>
              <w:bottom w:val="single" w:sz="4" w:space="0" w:color="auto"/>
            </w:tcBorders>
            <w:shd w:val="clear" w:color="auto" w:fill="auto"/>
            <w:vAlign w:val="bottom"/>
          </w:tcPr>
          <w:p w:rsidR="002F2C68" w:rsidRPr="007B7B9A" w:rsidRDefault="002F2C68" w:rsidP="00784264">
            <w:pPr>
              <w:pStyle w:val="SingleTxtG"/>
              <w:keepNext/>
              <w:keepLines/>
              <w:spacing w:before="80" w:after="80" w:line="200" w:lineRule="exact"/>
              <w:ind w:left="0" w:right="0"/>
              <w:jc w:val="center"/>
              <w:rPr>
                <w:i/>
                <w:sz w:val="16"/>
              </w:rPr>
            </w:pPr>
            <w:r w:rsidRPr="007B7B9A">
              <w:rPr>
                <w:i/>
                <w:sz w:val="16"/>
              </w:rPr>
              <w:t>Hombres</w:t>
            </w:r>
          </w:p>
        </w:tc>
        <w:tc>
          <w:tcPr>
            <w:tcW w:w="126" w:type="dxa"/>
            <w:tcBorders>
              <w:top w:val="single" w:sz="4" w:space="0" w:color="auto"/>
            </w:tcBorders>
            <w:shd w:val="clear" w:color="auto" w:fill="auto"/>
            <w:vAlign w:val="bottom"/>
          </w:tcPr>
          <w:p w:rsidR="002F2C68" w:rsidRPr="007B7B9A" w:rsidRDefault="002F2C68" w:rsidP="00784264">
            <w:pPr>
              <w:pStyle w:val="SingleTxtG"/>
              <w:keepNext/>
              <w:keepLines/>
              <w:spacing w:before="80" w:after="80" w:line="200" w:lineRule="exact"/>
              <w:ind w:left="0" w:right="0"/>
              <w:jc w:val="right"/>
              <w:rPr>
                <w:i/>
                <w:sz w:val="16"/>
              </w:rPr>
            </w:pPr>
          </w:p>
        </w:tc>
        <w:tc>
          <w:tcPr>
            <w:tcW w:w="1781" w:type="dxa"/>
            <w:gridSpan w:val="2"/>
            <w:tcBorders>
              <w:top w:val="single" w:sz="4" w:space="0" w:color="auto"/>
              <w:bottom w:val="single" w:sz="4" w:space="0" w:color="auto"/>
            </w:tcBorders>
            <w:shd w:val="clear" w:color="auto" w:fill="auto"/>
            <w:vAlign w:val="bottom"/>
          </w:tcPr>
          <w:p w:rsidR="002F2C68" w:rsidRPr="007B7B9A" w:rsidRDefault="002F2C68" w:rsidP="00784264">
            <w:pPr>
              <w:pStyle w:val="SingleTxtG"/>
              <w:keepNext/>
              <w:keepLines/>
              <w:spacing w:before="80" w:after="80" w:line="200" w:lineRule="exact"/>
              <w:ind w:left="0" w:right="0"/>
              <w:jc w:val="center"/>
              <w:rPr>
                <w:i/>
                <w:sz w:val="16"/>
              </w:rPr>
            </w:pPr>
            <w:r w:rsidRPr="007B7B9A">
              <w:rPr>
                <w:i/>
                <w:sz w:val="16"/>
              </w:rPr>
              <w:t>Mujeres</w:t>
            </w:r>
          </w:p>
        </w:tc>
        <w:tc>
          <w:tcPr>
            <w:tcW w:w="782" w:type="dxa"/>
            <w:tcBorders>
              <w:top w:val="single" w:sz="4" w:space="0" w:color="auto"/>
            </w:tcBorders>
            <w:shd w:val="clear" w:color="auto" w:fill="auto"/>
            <w:vAlign w:val="bottom"/>
          </w:tcPr>
          <w:p w:rsidR="002F2C68" w:rsidRPr="00606D10" w:rsidRDefault="002F2C68" w:rsidP="00784264">
            <w:pPr>
              <w:pStyle w:val="SingleTxtG"/>
              <w:keepNext/>
              <w:keepLines/>
              <w:spacing w:before="80" w:after="80" w:line="200" w:lineRule="exact"/>
              <w:ind w:left="0" w:right="0"/>
              <w:jc w:val="right"/>
              <w:rPr>
                <w:b/>
                <w:i/>
                <w:sz w:val="16"/>
              </w:rPr>
            </w:pPr>
          </w:p>
        </w:tc>
      </w:tr>
      <w:tr w:rsidR="002F2C68" w:rsidRPr="007B7B9A" w:rsidTr="005C078B">
        <w:tc>
          <w:tcPr>
            <w:tcW w:w="2964" w:type="dxa"/>
            <w:vMerge/>
            <w:tcBorders>
              <w:bottom w:val="single" w:sz="12" w:space="0" w:color="auto"/>
            </w:tcBorders>
            <w:shd w:val="clear" w:color="auto" w:fill="auto"/>
            <w:vAlign w:val="bottom"/>
          </w:tcPr>
          <w:p w:rsidR="002F2C68" w:rsidRPr="007B7B9A" w:rsidRDefault="002F2C68" w:rsidP="00784264">
            <w:pPr>
              <w:pStyle w:val="SingleTxtG"/>
              <w:keepNext/>
              <w:keepLines/>
              <w:spacing w:before="80" w:after="80" w:line="200" w:lineRule="exact"/>
              <w:ind w:left="0" w:right="0"/>
              <w:jc w:val="left"/>
              <w:rPr>
                <w:i/>
                <w:sz w:val="16"/>
              </w:rPr>
            </w:pPr>
          </w:p>
        </w:tc>
        <w:tc>
          <w:tcPr>
            <w:tcW w:w="858" w:type="dxa"/>
            <w:tcBorders>
              <w:top w:val="single" w:sz="4" w:space="0" w:color="auto"/>
              <w:bottom w:val="single" w:sz="12" w:space="0" w:color="auto"/>
            </w:tcBorders>
            <w:shd w:val="clear" w:color="auto" w:fill="auto"/>
            <w:vAlign w:val="bottom"/>
          </w:tcPr>
          <w:p w:rsidR="002F2C68" w:rsidRPr="007B7B9A" w:rsidRDefault="002F2C68" w:rsidP="00784264">
            <w:pPr>
              <w:pStyle w:val="SingleTxtG"/>
              <w:keepNext/>
              <w:keepLines/>
              <w:spacing w:before="80" w:after="80" w:line="200" w:lineRule="exact"/>
              <w:ind w:left="0" w:right="0"/>
              <w:jc w:val="right"/>
              <w:rPr>
                <w:i/>
                <w:sz w:val="16"/>
              </w:rPr>
            </w:pPr>
            <w:r w:rsidRPr="007B7B9A">
              <w:rPr>
                <w:i/>
                <w:sz w:val="16"/>
              </w:rPr>
              <w:t>Número</w:t>
            </w:r>
          </w:p>
        </w:tc>
        <w:tc>
          <w:tcPr>
            <w:tcW w:w="859" w:type="dxa"/>
            <w:tcBorders>
              <w:top w:val="single" w:sz="4" w:space="0" w:color="auto"/>
              <w:bottom w:val="single" w:sz="12" w:space="0" w:color="auto"/>
            </w:tcBorders>
            <w:shd w:val="clear" w:color="auto" w:fill="auto"/>
            <w:vAlign w:val="bottom"/>
          </w:tcPr>
          <w:p w:rsidR="002F2C68" w:rsidRPr="007B7B9A" w:rsidRDefault="002F2C68" w:rsidP="00784264">
            <w:pPr>
              <w:pStyle w:val="SingleTxtG"/>
              <w:keepNext/>
              <w:keepLines/>
              <w:spacing w:before="80" w:after="80" w:line="200" w:lineRule="exact"/>
              <w:ind w:left="0" w:right="0"/>
              <w:jc w:val="right"/>
              <w:rPr>
                <w:i/>
                <w:sz w:val="16"/>
              </w:rPr>
            </w:pPr>
            <w:r w:rsidRPr="007B7B9A">
              <w:rPr>
                <w:i/>
                <w:sz w:val="16"/>
              </w:rPr>
              <w:t>Porcentaje</w:t>
            </w:r>
          </w:p>
        </w:tc>
        <w:tc>
          <w:tcPr>
            <w:tcW w:w="126" w:type="dxa"/>
            <w:tcBorders>
              <w:bottom w:val="single" w:sz="12" w:space="0" w:color="auto"/>
            </w:tcBorders>
            <w:shd w:val="clear" w:color="auto" w:fill="auto"/>
            <w:vAlign w:val="bottom"/>
          </w:tcPr>
          <w:p w:rsidR="002F2C68" w:rsidRPr="007B7B9A" w:rsidRDefault="002F2C68" w:rsidP="00784264">
            <w:pPr>
              <w:pStyle w:val="SingleTxtG"/>
              <w:keepNext/>
              <w:keepLines/>
              <w:spacing w:before="80" w:after="80" w:line="200" w:lineRule="exact"/>
              <w:ind w:left="0" w:right="0"/>
              <w:jc w:val="right"/>
              <w:rPr>
                <w:i/>
                <w:sz w:val="16"/>
              </w:rPr>
            </w:pPr>
          </w:p>
        </w:tc>
        <w:tc>
          <w:tcPr>
            <w:tcW w:w="890" w:type="dxa"/>
            <w:tcBorders>
              <w:top w:val="single" w:sz="4" w:space="0" w:color="auto"/>
              <w:bottom w:val="single" w:sz="12" w:space="0" w:color="auto"/>
            </w:tcBorders>
            <w:shd w:val="clear" w:color="auto" w:fill="auto"/>
            <w:vAlign w:val="bottom"/>
          </w:tcPr>
          <w:p w:rsidR="002F2C68" w:rsidRPr="007B7B9A" w:rsidRDefault="002F2C68" w:rsidP="00784264">
            <w:pPr>
              <w:pStyle w:val="SingleTxtG"/>
              <w:keepNext/>
              <w:keepLines/>
              <w:spacing w:before="80" w:after="80" w:line="200" w:lineRule="exact"/>
              <w:ind w:left="0" w:right="0"/>
              <w:jc w:val="right"/>
              <w:rPr>
                <w:i/>
                <w:sz w:val="16"/>
              </w:rPr>
            </w:pPr>
            <w:r w:rsidRPr="007B7B9A">
              <w:rPr>
                <w:i/>
                <w:sz w:val="16"/>
              </w:rPr>
              <w:t xml:space="preserve">Número </w:t>
            </w:r>
          </w:p>
        </w:tc>
        <w:tc>
          <w:tcPr>
            <w:tcW w:w="891" w:type="dxa"/>
            <w:tcBorders>
              <w:top w:val="single" w:sz="4" w:space="0" w:color="auto"/>
              <w:bottom w:val="single" w:sz="12" w:space="0" w:color="auto"/>
            </w:tcBorders>
            <w:shd w:val="clear" w:color="auto" w:fill="auto"/>
            <w:vAlign w:val="bottom"/>
          </w:tcPr>
          <w:p w:rsidR="002F2C68" w:rsidRPr="007B7B9A" w:rsidRDefault="002F2C68" w:rsidP="00784264">
            <w:pPr>
              <w:pStyle w:val="SingleTxtG"/>
              <w:keepNext/>
              <w:keepLines/>
              <w:spacing w:before="80" w:after="80" w:line="200" w:lineRule="exact"/>
              <w:ind w:left="0" w:right="0"/>
              <w:jc w:val="right"/>
              <w:rPr>
                <w:i/>
                <w:sz w:val="16"/>
              </w:rPr>
            </w:pPr>
            <w:r w:rsidRPr="007B7B9A">
              <w:rPr>
                <w:i/>
                <w:sz w:val="16"/>
              </w:rPr>
              <w:t>Porcentaje</w:t>
            </w:r>
          </w:p>
        </w:tc>
        <w:tc>
          <w:tcPr>
            <w:tcW w:w="782" w:type="dxa"/>
            <w:tcBorders>
              <w:bottom w:val="single" w:sz="12" w:space="0" w:color="auto"/>
            </w:tcBorders>
            <w:shd w:val="clear" w:color="auto" w:fill="auto"/>
            <w:vAlign w:val="bottom"/>
          </w:tcPr>
          <w:p w:rsidR="002F2C68" w:rsidRPr="00606D10" w:rsidRDefault="002F2C68" w:rsidP="00784264">
            <w:pPr>
              <w:pStyle w:val="SingleTxtG"/>
              <w:keepNext/>
              <w:keepLines/>
              <w:spacing w:before="80" w:after="80" w:line="200" w:lineRule="exact"/>
              <w:ind w:left="0" w:right="0"/>
              <w:jc w:val="right"/>
              <w:rPr>
                <w:b/>
                <w:i/>
                <w:sz w:val="16"/>
              </w:rPr>
            </w:pPr>
            <w:r w:rsidRPr="00606D10">
              <w:rPr>
                <w:b/>
                <w:i/>
                <w:sz w:val="16"/>
              </w:rPr>
              <w:t>Total</w:t>
            </w:r>
          </w:p>
        </w:tc>
      </w:tr>
      <w:tr w:rsidR="002F2C68" w:rsidRPr="007B7B9A" w:rsidTr="005C078B">
        <w:tc>
          <w:tcPr>
            <w:tcW w:w="2964" w:type="dxa"/>
            <w:tcBorders>
              <w:top w:val="single" w:sz="12" w:space="0" w:color="auto"/>
            </w:tcBorders>
            <w:shd w:val="clear" w:color="auto" w:fill="auto"/>
            <w:vAlign w:val="bottom"/>
          </w:tcPr>
          <w:p w:rsidR="002F2C68" w:rsidRPr="003E7B4C" w:rsidRDefault="002F2C68" w:rsidP="00784264">
            <w:pPr>
              <w:pStyle w:val="SingleTxtG"/>
              <w:keepNext/>
              <w:keepLines/>
              <w:spacing w:before="40" w:after="40" w:line="220" w:lineRule="exact"/>
              <w:ind w:left="0" w:right="0"/>
              <w:jc w:val="left"/>
              <w:rPr>
                <w:sz w:val="18"/>
              </w:rPr>
            </w:pPr>
            <w:r w:rsidRPr="003E7B4C">
              <w:rPr>
                <w:sz w:val="18"/>
              </w:rPr>
              <w:t>Ministro plenipotenciario</w:t>
            </w:r>
          </w:p>
        </w:tc>
        <w:tc>
          <w:tcPr>
            <w:tcW w:w="858" w:type="dxa"/>
            <w:tcBorders>
              <w:top w:val="single" w:sz="12" w:space="0" w:color="auto"/>
            </w:tcBorders>
            <w:shd w:val="clear" w:color="auto" w:fill="auto"/>
            <w:vAlign w:val="bottom"/>
          </w:tcPr>
          <w:p w:rsidR="002F2C68" w:rsidRPr="009C5D3D" w:rsidRDefault="002F2C68" w:rsidP="00784264">
            <w:pPr>
              <w:pStyle w:val="SingleTxtG"/>
              <w:keepNext/>
              <w:keepLines/>
              <w:spacing w:before="40" w:after="40" w:line="220" w:lineRule="exact"/>
              <w:ind w:left="0" w:right="0"/>
              <w:jc w:val="right"/>
              <w:rPr>
                <w:sz w:val="18"/>
              </w:rPr>
            </w:pPr>
            <w:r w:rsidRPr="009C5D3D">
              <w:rPr>
                <w:sz w:val="18"/>
              </w:rPr>
              <w:t>4</w:t>
            </w:r>
          </w:p>
        </w:tc>
        <w:tc>
          <w:tcPr>
            <w:tcW w:w="859" w:type="dxa"/>
            <w:tcBorders>
              <w:top w:val="single" w:sz="12" w:space="0" w:color="auto"/>
            </w:tcBorders>
            <w:shd w:val="clear" w:color="auto" w:fill="auto"/>
            <w:vAlign w:val="bottom"/>
          </w:tcPr>
          <w:p w:rsidR="002F2C68" w:rsidRPr="009C5D3D" w:rsidRDefault="002F2C68" w:rsidP="00784264">
            <w:pPr>
              <w:pStyle w:val="SingleTxtG"/>
              <w:keepNext/>
              <w:keepLines/>
              <w:spacing w:before="40" w:after="40" w:line="220" w:lineRule="exact"/>
              <w:ind w:left="0" w:right="0"/>
              <w:jc w:val="right"/>
              <w:rPr>
                <w:sz w:val="18"/>
              </w:rPr>
            </w:pPr>
            <w:r w:rsidRPr="009C5D3D">
              <w:rPr>
                <w:sz w:val="18"/>
              </w:rPr>
              <w:t>100</w:t>
            </w:r>
          </w:p>
        </w:tc>
        <w:tc>
          <w:tcPr>
            <w:tcW w:w="126" w:type="dxa"/>
            <w:tcBorders>
              <w:top w:val="single" w:sz="12" w:space="0" w:color="auto"/>
            </w:tcBorders>
            <w:shd w:val="clear" w:color="auto" w:fill="auto"/>
            <w:vAlign w:val="bottom"/>
          </w:tcPr>
          <w:p w:rsidR="002F2C68" w:rsidRPr="007B7B9A" w:rsidRDefault="002F2C68" w:rsidP="00784264">
            <w:pPr>
              <w:pStyle w:val="SingleTxtG"/>
              <w:keepNext/>
              <w:keepLines/>
              <w:spacing w:before="40" w:after="40" w:line="220" w:lineRule="exact"/>
              <w:ind w:left="0" w:right="0"/>
              <w:jc w:val="right"/>
              <w:rPr>
                <w:sz w:val="18"/>
              </w:rPr>
            </w:pPr>
          </w:p>
        </w:tc>
        <w:tc>
          <w:tcPr>
            <w:tcW w:w="890" w:type="dxa"/>
            <w:tcBorders>
              <w:top w:val="single" w:sz="12" w:space="0" w:color="auto"/>
            </w:tcBorders>
            <w:shd w:val="clear" w:color="auto" w:fill="auto"/>
            <w:vAlign w:val="bottom"/>
          </w:tcPr>
          <w:p w:rsidR="002F2C68" w:rsidRPr="009C5D3D" w:rsidRDefault="002F2C68" w:rsidP="00784264">
            <w:pPr>
              <w:pStyle w:val="SingleTxtG"/>
              <w:keepNext/>
              <w:keepLines/>
              <w:spacing w:before="40" w:after="40" w:line="220" w:lineRule="exact"/>
              <w:ind w:left="0" w:right="0"/>
              <w:jc w:val="right"/>
              <w:rPr>
                <w:sz w:val="18"/>
              </w:rPr>
            </w:pPr>
            <w:r w:rsidRPr="009C5D3D">
              <w:rPr>
                <w:sz w:val="18"/>
              </w:rPr>
              <w:t>0</w:t>
            </w:r>
          </w:p>
        </w:tc>
        <w:tc>
          <w:tcPr>
            <w:tcW w:w="891" w:type="dxa"/>
            <w:tcBorders>
              <w:top w:val="single" w:sz="12" w:space="0" w:color="auto"/>
            </w:tcBorders>
            <w:shd w:val="clear" w:color="auto" w:fill="auto"/>
            <w:vAlign w:val="bottom"/>
          </w:tcPr>
          <w:p w:rsidR="002F2C68" w:rsidRPr="009C5D3D" w:rsidRDefault="002F2C68" w:rsidP="00784264">
            <w:pPr>
              <w:pStyle w:val="SingleTxtG"/>
              <w:keepNext/>
              <w:keepLines/>
              <w:spacing w:before="40" w:after="40" w:line="220" w:lineRule="exact"/>
              <w:ind w:left="0" w:right="0"/>
              <w:jc w:val="right"/>
              <w:rPr>
                <w:sz w:val="18"/>
              </w:rPr>
            </w:pPr>
            <w:r w:rsidRPr="009C5D3D">
              <w:rPr>
                <w:sz w:val="18"/>
              </w:rPr>
              <w:t>0</w:t>
            </w:r>
          </w:p>
        </w:tc>
        <w:tc>
          <w:tcPr>
            <w:tcW w:w="782" w:type="dxa"/>
            <w:tcBorders>
              <w:top w:val="single" w:sz="12" w:space="0" w:color="auto"/>
            </w:tcBorders>
            <w:shd w:val="clear" w:color="auto" w:fill="auto"/>
            <w:vAlign w:val="bottom"/>
          </w:tcPr>
          <w:p w:rsidR="002F2C68" w:rsidRPr="00606D10" w:rsidRDefault="002F2C68" w:rsidP="00784264">
            <w:pPr>
              <w:pStyle w:val="SingleTxtG"/>
              <w:keepNext/>
              <w:keepLines/>
              <w:spacing w:before="40" w:after="40" w:line="220" w:lineRule="exact"/>
              <w:ind w:left="0" w:right="0"/>
              <w:jc w:val="right"/>
              <w:rPr>
                <w:b/>
                <w:sz w:val="18"/>
              </w:rPr>
            </w:pPr>
            <w:r w:rsidRPr="00606D10">
              <w:rPr>
                <w:b/>
                <w:sz w:val="18"/>
              </w:rPr>
              <w:t>4</w:t>
            </w:r>
          </w:p>
        </w:tc>
      </w:tr>
      <w:tr w:rsidR="002F2C68" w:rsidRPr="007B7B9A" w:rsidTr="005C078B">
        <w:tc>
          <w:tcPr>
            <w:tcW w:w="2964" w:type="dxa"/>
            <w:shd w:val="clear" w:color="auto" w:fill="auto"/>
            <w:vAlign w:val="bottom"/>
          </w:tcPr>
          <w:p w:rsidR="002F2C68" w:rsidRPr="003E7B4C" w:rsidRDefault="002F2C68" w:rsidP="005C078B">
            <w:pPr>
              <w:pStyle w:val="SingleTxtG"/>
              <w:spacing w:before="40" w:after="40" w:line="220" w:lineRule="exact"/>
              <w:ind w:left="0" w:right="0"/>
              <w:jc w:val="left"/>
              <w:rPr>
                <w:sz w:val="18"/>
              </w:rPr>
            </w:pPr>
            <w:r w:rsidRPr="003E7B4C">
              <w:rPr>
                <w:sz w:val="18"/>
              </w:rPr>
              <w:t>Consejero de Asuntos Exteriores</w:t>
            </w:r>
          </w:p>
        </w:tc>
        <w:tc>
          <w:tcPr>
            <w:tcW w:w="858" w:type="dxa"/>
            <w:shd w:val="clear" w:color="auto" w:fill="auto"/>
            <w:vAlign w:val="bottom"/>
          </w:tcPr>
          <w:p w:rsidR="002F2C68" w:rsidRPr="009C5D3D" w:rsidRDefault="002F2C68" w:rsidP="005C078B">
            <w:pPr>
              <w:pStyle w:val="SingleTxtG"/>
              <w:spacing w:before="40" w:after="40" w:line="220" w:lineRule="exact"/>
              <w:ind w:left="0" w:right="0"/>
              <w:jc w:val="right"/>
              <w:rPr>
                <w:sz w:val="18"/>
              </w:rPr>
            </w:pPr>
            <w:r w:rsidRPr="009C5D3D">
              <w:rPr>
                <w:sz w:val="18"/>
              </w:rPr>
              <w:t>61</w:t>
            </w:r>
          </w:p>
        </w:tc>
        <w:tc>
          <w:tcPr>
            <w:tcW w:w="859" w:type="dxa"/>
            <w:shd w:val="clear" w:color="auto" w:fill="auto"/>
            <w:vAlign w:val="bottom"/>
          </w:tcPr>
          <w:p w:rsidR="002F2C68" w:rsidRPr="009C5D3D" w:rsidRDefault="002F2C68" w:rsidP="005C078B">
            <w:pPr>
              <w:pStyle w:val="SingleTxtG"/>
              <w:spacing w:before="40" w:after="40" w:line="220" w:lineRule="exact"/>
              <w:ind w:left="0" w:right="0"/>
              <w:jc w:val="right"/>
              <w:rPr>
                <w:sz w:val="18"/>
              </w:rPr>
            </w:pPr>
            <w:r w:rsidRPr="009C5D3D">
              <w:rPr>
                <w:sz w:val="18"/>
              </w:rPr>
              <w:t>87,14</w:t>
            </w:r>
          </w:p>
        </w:tc>
        <w:tc>
          <w:tcPr>
            <w:tcW w:w="126" w:type="dxa"/>
            <w:shd w:val="clear" w:color="auto" w:fill="auto"/>
            <w:vAlign w:val="bottom"/>
          </w:tcPr>
          <w:p w:rsidR="002F2C68" w:rsidRPr="007B7B9A" w:rsidRDefault="002F2C68" w:rsidP="005C078B">
            <w:pPr>
              <w:pStyle w:val="SingleTxtG"/>
              <w:spacing w:before="40" w:after="40" w:line="220" w:lineRule="exact"/>
              <w:ind w:left="0" w:right="0"/>
              <w:jc w:val="right"/>
              <w:rPr>
                <w:sz w:val="18"/>
              </w:rPr>
            </w:pPr>
          </w:p>
        </w:tc>
        <w:tc>
          <w:tcPr>
            <w:tcW w:w="890" w:type="dxa"/>
            <w:shd w:val="clear" w:color="auto" w:fill="auto"/>
            <w:vAlign w:val="bottom"/>
          </w:tcPr>
          <w:p w:rsidR="002F2C68" w:rsidRPr="009C5D3D" w:rsidRDefault="002F2C68" w:rsidP="005C078B">
            <w:pPr>
              <w:pStyle w:val="SingleTxtG"/>
              <w:spacing w:before="40" w:after="40" w:line="220" w:lineRule="exact"/>
              <w:ind w:left="0" w:right="0"/>
              <w:jc w:val="right"/>
              <w:rPr>
                <w:sz w:val="18"/>
              </w:rPr>
            </w:pPr>
            <w:r w:rsidRPr="009C5D3D">
              <w:rPr>
                <w:sz w:val="18"/>
              </w:rPr>
              <w:t>9</w:t>
            </w:r>
          </w:p>
        </w:tc>
        <w:tc>
          <w:tcPr>
            <w:tcW w:w="891" w:type="dxa"/>
            <w:shd w:val="clear" w:color="auto" w:fill="auto"/>
            <w:vAlign w:val="bottom"/>
          </w:tcPr>
          <w:p w:rsidR="002F2C68" w:rsidRPr="009C5D3D" w:rsidRDefault="002F2C68" w:rsidP="005C078B">
            <w:pPr>
              <w:pStyle w:val="SingleTxtG"/>
              <w:spacing w:before="40" w:after="40" w:line="220" w:lineRule="exact"/>
              <w:ind w:left="0" w:right="0"/>
              <w:jc w:val="right"/>
              <w:rPr>
                <w:sz w:val="18"/>
              </w:rPr>
            </w:pPr>
            <w:r w:rsidRPr="009C5D3D">
              <w:rPr>
                <w:sz w:val="18"/>
              </w:rPr>
              <w:t>12,85</w:t>
            </w:r>
          </w:p>
        </w:tc>
        <w:tc>
          <w:tcPr>
            <w:tcW w:w="782" w:type="dxa"/>
            <w:shd w:val="clear" w:color="auto" w:fill="auto"/>
            <w:vAlign w:val="bottom"/>
          </w:tcPr>
          <w:p w:rsidR="002F2C68" w:rsidRPr="00606D10" w:rsidRDefault="002F2C68" w:rsidP="005C078B">
            <w:pPr>
              <w:pStyle w:val="SingleTxtG"/>
              <w:spacing w:before="40" w:after="40" w:line="220" w:lineRule="exact"/>
              <w:ind w:left="0" w:right="0"/>
              <w:jc w:val="right"/>
              <w:rPr>
                <w:b/>
                <w:sz w:val="18"/>
              </w:rPr>
            </w:pPr>
            <w:r w:rsidRPr="00606D10">
              <w:rPr>
                <w:b/>
                <w:sz w:val="18"/>
              </w:rPr>
              <w:t>70</w:t>
            </w:r>
          </w:p>
        </w:tc>
      </w:tr>
      <w:tr w:rsidR="002F2C68" w:rsidRPr="007B7B9A" w:rsidTr="005C078B">
        <w:tc>
          <w:tcPr>
            <w:tcW w:w="2964" w:type="dxa"/>
            <w:shd w:val="clear" w:color="auto" w:fill="auto"/>
            <w:vAlign w:val="bottom"/>
          </w:tcPr>
          <w:p w:rsidR="002F2C68" w:rsidRPr="003E7B4C" w:rsidRDefault="002F2C68" w:rsidP="005C078B">
            <w:pPr>
              <w:pStyle w:val="SingleTxtG"/>
              <w:spacing w:before="40" w:after="40" w:line="220" w:lineRule="exact"/>
              <w:ind w:left="0" w:right="0"/>
              <w:jc w:val="left"/>
              <w:rPr>
                <w:sz w:val="18"/>
              </w:rPr>
            </w:pPr>
            <w:r w:rsidRPr="003E7B4C">
              <w:rPr>
                <w:sz w:val="18"/>
              </w:rPr>
              <w:t>Secretario de Asuntos Exteriores</w:t>
            </w:r>
          </w:p>
        </w:tc>
        <w:tc>
          <w:tcPr>
            <w:tcW w:w="858" w:type="dxa"/>
            <w:shd w:val="clear" w:color="auto" w:fill="auto"/>
            <w:vAlign w:val="bottom"/>
          </w:tcPr>
          <w:p w:rsidR="002F2C68" w:rsidRPr="009C5D3D" w:rsidRDefault="002F2C68" w:rsidP="005C078B">
            <w:pPr>
              <w:pStyle w:val="SingleTxtG"/>
              <w:spacing w:before="40" w:after="40" w:line="220" w:lineRule="exact"/>
              <w:ind w:left="0" w:right="0"/>
              <w:jc w:val="right"/>
              <w:rPr>
                <w:sz w:val="18"/>
              </w:rPr>
            </w:pPr>
            <w:r w:rsidRPr="009C5D3D">
              <w:rPr>
                <w:sz w:val="18"/>
              </w:rPr>
              <w:t>189</w:t>
            </w:r>
          </w:p>
        </w:tc>
        <w:tc>
          <w:tcPr>
            <w:tcW w:w="859" w:type="dxa"/>
            <w:shd w:val="clear" w:color="auto" w:fill="auto"/>
            <w:vAlign w:val="bottom"/>
          </w:tcPr>
          <w:p w:rsidR="002F2C68" w:rsidRPr="009C5D3D" w:rsidRDefault="002F2C68" w:rsidP="005C078B">
            <w:pPr>
              <w:pStyle w:val="SingleTxtG"/>
              <w:spacing w:before="40" w:after="40" w:line="220" w:lineRule="exact"/>
              <w:ind w:left="0" w:right="0"/>
              <w:jc w:val="right"/>
              <w:rPr>
                <w:sz w:val="18"/>
              </w:rPr>
            </w:pPr>
            <w:r w:rsidRPr="009C5D3D">
              <w:rPr>
                <w:sz w:val="18"/>
              </w:rPr>
              <w:t>86,30</w:t>
            </w:r>
          </w:p>
        </w:tc>
        <w:tc>
          <w:tcPr>
            <w:tcW w:w="126" w:type="dxa"/>
            <w:shd w:val="clear" w:color="auto" w:fill="auto"/>
            <w:vAlign w:val="bottom"/>
          </w:tcPr>
          <w:p w:rsidR="002F2C68" w:rsidRPr="007B7B9A" w:rsidRDefault="002F2C68" w:rsidP="005C078B">
            <w:pPr>
              <w:pStyle w:val="SingleTxtG"/>
              <w:spacing w:before="40" w:after="40" w:line="220" w:lineRule="exact"/>
              <w:ind w:left="0" w:right="0"/>
              <w:jc w:val="right"/>
              <w:rPr>
                <w:sz w:val="18"/>
              </w:rPr>
            </w:pPr>
          </w:p>
        </w:tc>
        <w:tc>
          <w:tcPr>
            <w:tcW w:w="890" w:type="dxa"/>
            <w:shd w:val="clear" w:color="auto" w:fill="auto"/>
            <w:vAlign w:val="bottom"/>
          </w:tcPr>
          <w:p w:rsidR="002F2C68" w:rsidRPr="009C5D3D" w:rsidRDefault="002F2C68" w:rsidP="005C078B">
            <w:pPr>
              <w:pStyle w:val="SingleTxtG"/>
              <w:spacing w:before="40" w:after="40" w:line="220" w:lineRule="exact"/>
              <w:ind w:left="0" w:right="0"/>
              <w:jc w:val="right"/>
              <w:rPr>
                <w:sz w:val="18"/>
              </w:rPr>
            </w:pPr>
            <w:r w:rsidRPr="009C5D3D">
              <w:rPr>
                <w:sz w:val="18"/>
              </w:rPr>
              <w:t>30</w:t>
            </w:r>
          </w:p>
        </w:tc>
        <w:tc>
          <w:tcPr>
            <w:tcW w:w="891" w:type="dxa"/>
            <w:shd w:val="clear" w:color="auto" w:fill="auto"/>
            <w:vAlign w:val="bottom"/>
          </w:tcPr>
          <w:p w:rsidR="002F2C68" w:rsidRPr="009C5D3D" w:rsidRDefault="002F2C68" w:rsidP="005C078B">
            <w:pPr>
              <w:pStyle w:val="SingleTxtG"/>
              <w:spacing w:before="40" w:after="40" w:line="220" w:lineRule="exact"/>
              <w:ind w:left="0" w:right="0"/>
              <w:jc w:val="right"/>
              <w:rPr>
                <w:sz w:val="18"/>
              </w:rPr>
            </w:pPr>
            <w:r w:rsidRPr="009C5D3D">
              <w:rPr>
                <w:sz w:val="18"/>
              </w:rPr>
              <w:t>13,69</w:t>
            </w:r>
          </w:p>
        </w:tc>
        <w:tc>
          <w:tcPr>
            <w:tcW w:w="782" w:type="dxa"/>
            <w:shd w:val="clear" w:color="auto" w:fill="auto"/>
            <w:vAlign w:val="bottom"/>
          </w:tcPr>
          <w:p w:rsidR="002F2C68" w:rsidRPr="00606D10" w:rsidRDefault="002F2C68" w:rsidP="005C078B">
            <w:pPr>
              <w:pStyle w:val="SingleTxtG"/>
              <w:spacing w:before="40" w:after="40" w:line="220" w:lineRule="exact"/>
              <w:ind w:left="0" w:right="0"/>
              <w:jc w:val="right"/>
              <w:rPr>
                <w:b/>
                <w:sz w:val="18"/>
              </w:rPr>
            </w:pPr>
            <w:r w:rsidRPr="00606D10">
              <w:rPr>
                <w:b/>
                <w:sz w:val="18"/>
              </w:rPr>
              <w:t>219</w:t>
            </w:r>
          </w:p>
        </w:tc>
      </w:tr>
      <w:tr w:rsidR="002F2C68" w:rsidRPr="007B7B9A" w:rsidTr="005C078B">
        <w:tc>
          <w:tcPr>
            <w:tcW w:w="2964" w:type="dxa"/>
            <w:shd w:val="clear" w:color="auto" w:fill="auto"/>
            <w:vAlign w:val="bottom"/>
          </w:tcPr>
          <w:p w:rsidR="002F2C68" w:rsidRPr="003E7B4C" w:rsidRDefault="002F2C68" w:rsidP="005C078B">
            <w:pPr>
              <w:pStyle w:val="SingleTxtG"/>
              <w:spacing w:before="40" w:after="40" w:line="220" w:lineRule="exact"/>
              <w:ind w:left="0" w:right="0"/>
              <w:jc w:val="left"/>
              <w:rPr>
                <w:sz w:val="18"/>
              </w:rPr>
            </w:pPr>
            <w:r w:rsidRPr="003E7B4C">
              <w:rPr>
                <w:sz w:val="18"/>
              </w:rPr>
              <w:t>Jefe de división de Asuntos Exteriores</w:t>
            </w:r>
          </w:p>
        </w:tc>
        <w:tc>
          <w:tcPr>
            <w:tcW w:w="858" w:type="dxa"/>
            <w:shd w:val="clear" w:color="auto" w:fill="auto"/>
            <w:vAlign w:val="bottom"/>
          </w:tcPr>
          <w:p w:rsidR="002F2C68" w:rsidRPr="009C5D3D" w:rsidRDefault="002F2C68" w:rsidP="005C078B">
            <w:pPr>
              <w:pStyle w:val="SingleTxtG"/>
              <w:spacing w:before="40" w:after="40" w:line="220" w:lineRule="exact"/>
              <w:ind w:left="0" w:right="0"/>
              <w:jc w:val="right"/>
              <w:rPr>
                <w:sz w:val="18"/>
              </w:rPr>
            </w:pPr>
            <w:r w:rsidRPr="009C5D3D">
              <w:rPr>
                <w:sz w:val="18"/>
              </w:rPr>
              <w:t>10</w:t>
            </w:r>
          </w:p>
        </w:tc>
        <w:tc>
          <w:tcPr>
            <w:tcW w:w="859" w:type="dxa"/>
            <w:shd w:val="clear" w:color="auto" w:fill="auto"/>
            <w:vAlign w:val="bottom"/>
          </w:tcPr>
          <w:p w:rsidR="002F2C68" w:rsidRPr="009C5D3D" w:rsidRDefault="002F2C68" w:rsidP="005C078B">
            <w:pPr>
              <w:pStyle w:val="SingleTxtG"/>
              <w:spacing w:before="40" w:after="40" w:line="220" w:lineRule="exact"/>
              <w:ind w:left="0" w:right="0"/>
              <w:jc w:val="right"/>
              <w:rPr>
                <w:sz w:val="18"/>
              </w:rPr>
            </w:pPr>
            <w:r w:rsidRPr="009C5D3D">
              <w:rPr>
                <w:sz w:val="18"/>
              </w:rPr>
              <w:t>100</w:t>
            </w:r>
          </w:p>
        </w:tc>
        <w:tc>
          <w:tcPr>
            <w:tcW w:w="126" w:type="dxa"/>
            <w:shd w:val="clear" w:color="auto" w:fill="auto"/>
            <w:vAlign w:val="bottom"/>
          </w:tcPr>
          <w:p w:rsidR="002F2C68" w:rsidRPr="007B7B9A" w:rsidRDefault="002F2C68" w:rsidP="005C078B">
            <w:pPr>
              <w:pStyle w:val="SingleTxtG"/>
              <w:spacing w:before="40" w:after="40" w:line="220" w:lineRule="exact"/>
              <w:ind w:left="0" w:right="0"/>
              <w:jc w:val="right"/>
              <w:rPr>
                <w:sz w:val="18"/>
              </w:rPr>
            </w:pPr>
          </w:p>
        </w:tc>
        <w:tc>
          <w:tcPr>
            <w:tcW w:w="890" w:type="dxa"/>
            <w:shd w:val="clear" w:color="auto" w:fill="auto"/>
            <w:vAlign w:val="bottom"/>
          </w:tcPr>
          <w:p w:rsidR="002F2C68" w:rsidRPr="009C5D3D" w:rsidRDefault="002F2C68" w:rsidP="005C078B">
            <w:pPr>
              <w:pStyle w:val="SingleTxtG"/>
              <w:spacing w:before="40" w:after="40" w:line="220" w:lineRule="exact"/>
              <w:ind w:left="0" w:right="0"/>
              <w:jc w:val="right"/>
              <w:rPr>
                <w:sz w:val="18"/>
              </w:rPr>
            </w:pPr>
            <w:r w:rsidRPr="009C5D3D">
              <w:rPr>
                <w:sz w:val="18"/>
              </w:rPr>
              <w:t>0</w:t>
            </w:r>
          </w:p>
        </w:tc>
        <w:tc>
          <w:tcPr>
            <w:tcW w:w="891" w:type="dxa"/>
            <w:shd w:val="clear" w:color="auto" w:fill="auto"/>
            <w:vAlign w:val="bottom"/>
          </w:tcPr>
          <w:p w:rsidR="002F2C68" w:rsidRPr="009C5D3D" w:rsidRDefault="002F2C68" w:rsidP="005C078B">
            <w:pPr>
              <w:pStyle w:val="SingleTxtG"/>
              <w:spacing w:before="40" w:after="40" w:line="220" w:lineRule="exact"/>
              <w:ind w:left="0" w:right="0"/>
              <w:jc w:val="right"/>
              <w:rPr>
                <w:sz w:val="18"/>
              </w:rPr>
            </w:pPr>
            <w:r w:rsidRPr="009C5D3D">
              <w:rPr>
                <w:sz w:val="18"/>
              </w:rPr>
              <w:t>0</w:t>
            </w:r>
          </w:p>
        </w:tc>
        <w:tc>
          <w:tcPr>
            <w:tcW w:w="782" w:type="dxa"/>
            <w:shd w:val="clear" w:color="auto" w:fill="auto"/>
            <w:vAlign w:val="bottom"/>
          </w:tcPr>
          <w:p w:rsidR="002F2C68" w:rsidRPr="00606D10" w:rsidRDefault="002F2C68" w:rsidP="005C078B">
            <w:pPr>
              <w:pStyle w:val="SingleTxtG"/>
              <w:spacing w:before="40" w:after="40" w:line="220" w:lineRule="exact"/>
              <w:ind w:left="0" w:right="0"/>
              <w:jc w:val="right"/>
              <w:rPr>
                <w:b/>
                <w:sz w:val="18"/>
              </w:rPr>
            </w:pPr>
            <w:r w:rsidRPr="00606D10">
              <w:rPr>
                <w:b/>
                <w:sz w:val="18"/>
              </w:rPr>
              <w:t>10</w:t>
            </w:r>
          </w:p>
        </w:tc>
      </w:tr>
      <w:tr w:rsidR="002F2C68" w:rsidRPr="007B7B9A" w:rsidTr="005C078B">
        <w:tc>
          <w:tcPr>
            <w:tcW w:w="2964" w:type="dxa"/>
            <w:shd w:val="clear" w:color="auto" w:fill="auto"/>
            <w:vAlign w:val="bottom"/>
          </w:tcPr>
          <w:p w:rsidR="002F2C68" w:rsidRPr="003E7B4C" w:rsidRDefault="002F2C68" w:rsidP="005C078B">
            <w:pPr>
              <w:pStyle w:val="SingleTxtG"/>
              <w:spacing w:before="40" w:after="40" w:line="220" w:lineRule="exact"/>
              <w:ind w:left="0" w:right="0"/>
              <w:jc w:val="left"/>
              <w:rPr>
                <w:sz w:val="18"/>
              </w:rPr>
            </w:pPr>
            <w:r w:rsidRPr="003E7B4C">
              <w:rPr>
                <w:sz w:val="18"/>
              </w:rPr>
              <w:t>Agregado de Asuntos Exteriores</w:t>
            </w:r>
          </w:p>
        </w:tc>
        <w:tc>
          <w:tcPr>
            <w:tcW w:w="858" w:type="dxa"/>
            <w:shd w:val="clear" w:color="auto" w:fill="auto"/>
            <w:vAlign w:val="bottom"/>
          </w:tcPr>
          <w:p w:rsidR="002F2C68" w:rsidRPr="009C5D3D" w:rsidRDefault="002F2C68" w:rsidP="005C078B">
            <w:pPr>
              <w:pStyle w:val="SingleTxtG"/>
              <w:spacing w:before="40" w:after="40" w:line="220" w:lineRule="exact"/>
              <w:ind w:left="0" w:right="0"/>
              <w:jc w:val="right"/>
              <w:rPr>
                <w:sz w:val="18"/>
              </w:rPr>
            </w:pPr>
            <w:r w:rsidRPr="009C5D3D">
              <w:rPr>
                <w:sz w:val="18"/>
              </w:rPr>
              <w:t>56</w:t>
            </w:r>
          </w:p>
        </w:tc>
        <w:tc>
          <w:tcPr>
            <w:tcW w:w="859" w:type="dxa"/>
            <w:shd w:val="clear" w:color="auto" w:fill="auto"/>
            <w:vAlign w:val="bottom"/>
          </w:tcPr>
          <w:p w:rsidR="002F2C68" w:rsidRPr="009C5D3D" w:rsidRDefault="002F2C68" w:rsidP="005C078B">
            <w:pPr>
              <w:pStyle w:val="SingleTxtG"/>
              <w:spacing w:before="40" w:after="40" w:line="220" w:lineRule="exact"/>
              <w:ind w:left="0" w:right="0"/>
              <w:jc w:val="right"/>
              <w:rPr>
                <w:sz w:val="18"/>
              </w:rPr>
            </w:pPr>
            <w:r w:rsidRPr="009C5D3D">
              <w:rPr>
                <w:sz w:val="18"/>
              </w:rPr>
              <w:t>84,84</w:t>
            </w:r>
          </w:p>
        </w:tc>
        <w:tc>
          <w:tcPr>
            <w:tcW w:w="126" w:type="dxa"/>
            <w:shd w:val="clear" w:color="auto" w:fill="auto"/>
            <w:vAlign w:val="bottom"/>
          </w:tcPr>
          <w:p w:rsidR="002F2C68" w:rsidRPr="007B7B9A" w:rsidRDefault="002F2C68" w:rsidP="005C078B">
            <w:pPr>
              <w:pStyle w:val="SingleTxtG"/>
              <w:spacing w:before="40" w:after="40" w:line="220" w:lineRule="exact"/>
              <w:ind w:left="0" w:right="0"/>
              <w:jc w:val="right"/>
              <w:rPr>
                <w:sz w:val="18"/>
              </w:rPr>
            </w:pPr>
          </w:p>
        </w:tc>
        <w:tc>
          <w:tcPr>
            <w:tcW w:w="890" w:type="dxa"/>
            <w:shd w:val="clear" w:color="auto" w:fill="auto"/>
            <w:vAlign w:val="bottom"/>
          </w:tcPr>
          <w:p w:rsidR="002F2C68" w:rsidRPr="009C5D3D" w:rsidRDefault="002F2C68" w:rsidP="005C078B">
            <w:pPr>
              <w:pStyle w:val="SingleTxtG"/>
              <w:spacing w:before="40" w:after="40" w:line="220" w:lineRule="exact"/>
              <w:ind w:left="0" w:right="0"/>
              <w:jc w:val="right"/>
              <w:rPr>
                <w:sz w:val="18"/>
              </w:rPr>
            </w:pPr>
            <w:r w:rsidRPr="009C5D3D">
              <w:rPr>
                <w:sz w:val="18"/>
              </w:rPr>
              <w:t>10</w:t>
            </w:r>
          </w:p>
        </w:tc>
        <w:tc>
          <w:tcPr>
            <w:tcW w:w="891" w:type="dxa"/>
            <w:shd w:val="clear" w:color="auto" w:fill="auto"/>
            <w:vAlign w:val="bottom"/>
          </w:tcPr>
          <w:p w:rsidR="002F2C68" w:rsidRPr="009C5D3D" w:rsidRDefault="002F2C68" w:rsidP="005C078B">
            <w:pPr>
              <w:pStyle w:val="SingleTxtG"/>
              <w:spacing w:before="40" w:after="40" w:line="220" w:lineRule="exact"/>
              <w:ind w:left="0" w:right="0"/>
              <w:jc w:val="right"/>
              <w:rPr>
                <w:sz w:val="18"/>
              </w:rPr>
            </w:pPr>
            <w:r w:rsidRPr="009C5D3D">
              <w:rPr>
                <w:sz w:val="18"/>
              </w:rPr>
              <w:t>15,15</w:t>
            </w:r>
          </w:p>
        </w:tc>
        <w:tc>
          <w:tcPr>
            <w:tcW w:w="782" w:type="dxa"/>
            <w:shd w:val="clear" w:color="auto" w:fill="auto"/>
            <w:vAlign w:val="bottom"/>
          </w:tcPr>
          <w:p w:rsidR="002F2C68" w:rsidRPr="00606D10" w:rsidRDefault="002F2C68" w:rsidP="005C078B">
            <w:pPr>
              <w:pStyle w:val="SingleTxtG"/>
              <w:spacing w:before="40" w:after="40" w:line="220" w:lineRule="exact"/>
              <w:ind w:left="0" w:right="0"/>
              <w:jc w:val="right"/>
              <w:rPr>
                <w:b/>
                <w:sz w:val="18"/>
              </w:rPr>
            </w:pPr>
            <w:r w:rsidRPr="00606D10">
              <w:rPr>
                <w:b/>
                <w:sz w:val="18"/>
              </w:rPr>
              <w:t>66</w:t>
            </w:r>
          </w:p>
        </w:tc>
      </w:tr>
      <w:tr w:rsidR="002F2C68" w:rsidRPr="007B7B9A" w:rsidTr="005C078B">
        <w:tc>
          <w:tcPr>
            <w:tcW w:w="2964" w:type="dxa"/>
            <w:shd w:val="clear" w:color="auto" w:fill="auto"/>
            <w:vAlign w:val="bottom"/>
          </w:tcPr>
          <w:p w:rsidR="002F2C68" w:rsidRPr="003E7B4C" w:rsidRDefault="002F2C68" w:rsidP="005C078B">
            <w:pPr>
              <w:pStyle w:val="SingleTxtG"/>
              <w:spacing w:before="40" w:after="40" w:line="220" w:lineRule="exact"/>
              <w:ind w:left="0" w:right="0"/>
              <w:jc w:val="left"/>
              <w:rPr>
                <w:sz w:val="18"/>
              </w:rPr>
            </w:pPr>
            <w:r w:rsidRPr="003E7B4C">
              <w:rPr>
                <w:sz w:val="18"/>
              </w:rPr>
              <w:t>Canciller de Asuntos Exteriores</w:t>
            </w:r>
          </w:p>
        </w:tc>
        <w:tc>
          <w:tcPr>
            <w:tcW w:w="858" w:type="dxa"/>
            <w:shd w:val="clear" w:color="auto" w:fill="auto"/>
            <w:vAlign w:val="bottom"/>
          </w:tcPr>
          <w:p w:rsidR="002F2C68" w:rsidRPr="009C5D3D" w:rsidRDefault="002F2C68" w:rsidP="005C078B">
            <w:pPr>
              <w:pStyle w:val="SingleTxtG"/>
              <w:spacing w:before="40" w:after="40" w:line="220" w:lineRule="exact"/>
              <w:ind w:left="0" w:right="0"/>
              <w:jc w:val="right"/>
              <w:rPr>
                <w:sz w:val="18"/>
              </w:rPr>
            </w:pPr>
            <w:r w:rsidRPr="009C5D3D">
              <w:rPr>
                <w:sz w:val="18"/>
              </w:rPr>
              <w:t>64</w:t>
            </w:r>
          </w:p>
        </w:tc>
        <w:tc>
          <w:tcPr>
            <w:tcW w:w="859" w:type="dxa"/>
            <w:shd w:val="clear" w:color="auto" w:fill="auto"/>
            <w:vAlign w:val="bottom"/>
          </w:tcPr>
          <w:p w:rsidR="002F2C68" w:rsidRPr="009C5D3D" w:rsidRDefault="002F2C68" w:rsidP="005C078B">
            <w:pPr>
              <w:pStyle w:val="SingleTxtG"/>
              <w:spacing w:before="40" w:after="40" w:line="220" w:lineRule="exact"/>
              <w:ind w:left="0" w:right="0"/>
              <w:jc w:val="right"/>
              <w:rPr>
                <w:sz w:val="18"/>
              </w:rPr>
            </w:pPr>
            <w:r w:rsidRPr="009C5D3D">
              <w:rPr>
                <w:sz w:val="18"/>
              </w:rPr>
              <w:t>59,252</w:t>
            </w:r>
          </w:p>
        </w:tc>
        <w:tc>
          <w:tcPr>
            <w:tcW w:w="126" w:type="dxa"/>
            <w:shd w:val="clear" w:color="auto" w:fill="auto"/>
            <w:vAlign w:val="bottom"/>
          </w:tcPr>
          <w:p w:rsidR="002F2C68" w:rsidRPr="007B7B9A" w:rsidRDefault="002F2C68" w:rsidP="005C078B">
            <w:pPr>
              <w:pStyle w:val="SingleTxtG"/>
              <w:spacing w:before="40" w:after="40" w:line="220" w:lineRule="exact"/>
              <w:ind w:left="0" w:right="0"/>
              <w:jc w:val="right"/>
              <w:rPr>
                <w:sz w:val="18"/>
              </w:rPr>
            </w:pPr>
          </w:p>
        </w:tc>
        <w:tc>
          <w:tcPr>
            <w:tcW w:w="890" w:type="dxa"/>
            <w:shd w:val="clear" w:color="auto" w:fill="auto"/>
            <w:vAlign w:val="bottom"/>
          </w:tcPr>
          <w:p w:rsidR="002F2C68" w:rsidRPr="009C5D3D" w:rsidRDefault="002F2C68" w:rsidP="005C078B">
            <w:pPr>
              <w:pStyle w:val="SingleTxtG"/>
              <w:spacing w:before="40" w:after="40" w:line="220" w:lineRule="exact"/>
              <w:ind w:left="0" w:right="0"/>
              <w:jc w:val="right"/>
              <w:rPr>
                <w:sz w:val="18"/>
              </w:rPr>
            </w:pPr>
            <w:r w:rsidRPr="009C5D3D">
              <w:rPr>
                <w:sz w:val="18"/>
              </w:rPr>
              <w:t>44</w:t>
            </w:r>
          </w:p>
        </w:tc>
        <w:tc>
          <w:tcPr>
            <w:tcW w:w="891" w:type="dxa"/>
            <w:shd w:val="clear" w:color="auto" w:fill="auto"/>
            <w:vAlign w:val="bottom"/>
          </w:tcPr>
          <w:p w:rsidR="002F2C68" w:rsidRPr="009C5D3D" w:rsidRDefault="002F2C68" w:rsidP="005C078B">
            <w:pPr>
              <w:pStyle w:val="SingleTxtG"/>
              <w:spacing w:before="40" w:after="40" w:line="220" w:lineRule="exact"/>
              <w:ind w:left="0" w:right="0"/>
              <w:jc w:val="right"/>
              <w:rPr>
                <w:sz w:val="18"/>
              </w:rPr>
            </w:pPr>
            <w:r w:rsidRPr="009C5D3D">
              <w:rPr>
                <w:sz w:val="18"/>
              </w:rPr>
              <w:t>40,74</w:t>
            </w:r>
          </w:p>
        </w:tc>
        <w:tc>
          <w:tcPr>
            <w:tcW w:w="782" w:type="dxa"/>
            <w:shd w:val="clear" w:color="auto" w:fill="auto"/>
            <w:vAlign w:val="bottom"/>
          </w:tcPr>
          <w:p w:rsidR="002F2C68" w:rsidRPr="00606D10" w:rsidRDefault="002F2C68" w:rsidP="005C078B">
            <w:pPr>
              <w:pStyle w:val="SingleTxtG"/>
              <w:spacing w:before="40" w:after="40" w:line="220" w:lineRule="exact"/>
              <w:ind w:left="0" w:right="0"/>
              <w:jc w:val="right"/>
              <w:rPr>
                <w:b/>
                <w:sz w:val="18"/>
              </w:rPr>
            </w:pPr>
            <w:r w:rsidRPr="00606D10">
              <w:rPr>
                <w:b/>
                <w:sz w:val="18"/>
              </w:rPr>
              <w:t>108</w:t>
            </w:r>
          </w:p>
        </w:tc>
      </w:tr>
      <w:tr w:rsidR="002F2C68" w:rsidRPr="007B7B9A" w:rsidTr="005C078B">
        <w:tc>
          <w:tcPr>
            <w:tcW w:w="2964" w:type="dxa"/>
            <w:tcBorders>
              <w:bottom w:val="single" w:sz="12" w:space="0" w:color="auto"/>
            </w:tcBorders>
            <w:shd w:val="clear" w:color="auto" w:fill="auto"/>
            <w:vAlign w:val="bottom"/>
          </w:tcPr>
          <w:p w:rsidR="002F2C68" w:rsidRPr="003E7B4C" w:rsidRDefault="002F2C68" w:rsidP="005C078B">
            <w:pPr>
              <w:pStyle w:val="SingleTxtG"/>
              <w:spacing w:before="40" w:after="40" w:line="220" w:lineRule="exact"/>
              <w:ind w:left="0" w:right="0"/>
              <w:jc w:val="left"/>
              <w:rPr>
                <w:sz w:val="18"/>
              </w:rPr>
            </w:pPr>
            <w:r w:rsidRPr="003E7B4C">
              <w:rPr>
                <w:sz w:val="18"/>
              </w:rPr>
              <w:t xml:space="preserve">Vicecanciller </w:t>
            </w:r>
          </w:p>
        </w:tc>
        <w:tc>
          <w:tcPr>
            <w:tcW w:w="858" w:type="dxa"/>
            <w:tcBorders>
              <w:bottom w:val="single" w:sz="12" w:space="0" w:color="auto"/>
            </w:tcBorders>
            <w:shd w:val="clear" w:color="auto" w:fill="auto"/>
            <w:vAlign w:val="bottom"/>
          </w:tcPr>
          <w:p w:rsidR="002F2C68" w:rsidRPr="009C5D3D" w:rsidRDefault="002F2C68" w:rsidP="005C078B">
            <w:pPr>
              <w:pStyle w:val="SingleTxtG"/>
              <w:spacing w:before="40" w:after="40" w:line="220" w:lineRule="exact"/>
              <w:ind w:left="0" w:right="0"/>
              <w:jc w:val="right"/>
              <w:rPr>
                <w:sz w:val="18"/>
              </w:rPr>
            </w:pPr>
            <w:r w:rsidRPr="009C5D3D">
              <w:rPr>
                <w:sz w:val="18"/>
              </w:rPr>
              <w:t>2</w:t>
            </w:r>
          </w:p>
        </w:tc>
        <w:tc>
          <w:tcPr>
            <w:tcW w:w="859" w:type="dxa"/>
            <w:tcBorders>
              <w:bottom w:val="single" w:sz="12" w:space="0" w:color="auto"/>
            </w:tcBorders>
            <w:shd w:val="clear" w:color="auto" w:fill="auto"/>
            <w:vAlign w:val="bottom"/>
          </w:tcPr>
          <w:p w:rsidR="002F2C68" w:rsidRPr="009C5D3D" w:rsidRDefault="002F2C68" w:rsidP="005C078B">
            <w:pPr>
              <w:pStyle w:val="SingleTxtG"/>
              <w:spacing w:before="40" w:after="40" w:line="220" w:lineRule="exact"/>
              <w:ind w:left="0" w:right="0"/>
              <w:jc w:val="right"/>
              <w:rPr>
                <w:sz w:val="18"/>
              </w:rPr>
            </w:pPr>
            <w:r w:rsidRPr="009C5D3D">
              <w:rPr>
                <w:sz w:val="18"/>
              </w:rPr>
              <w:t>25</w:t>
            </w:r>
          </w:p>
        </w:tc>
        <w:tc>
          <w:tcPr>
            <w:tcW w:w="126" w:type="dxa"/>
            <w:tcBorders>
              <w:bottom w:val="single" w:sz="12" w:space="0" w:color="auto"/>
            </w:tcBorders>
            <w:shd w:val="clear" w:color="auto" w:fill="auto"/>
            <w:vAlign w:val="bottom"/>
          </w:tcPr>
          <w:p w:rsidR="002F2C68" w:rsidRPr="007B7B9A" w:rsidRDefault="002F2C68" w:rsidP="005C078B">
            <w:pPr>
              <w:pStyle w:val="SingleTxtG"/>
              <w:spacing w:before="40" w:after="40" w:line="220" w:lineRule="exact"/>
              <w:ind w:left="0" w:right="0"/>
              <w:jc w:val="right"/>
              <w:rPr>
                <w:sz w:val="18"/>
              </w:rPr>
            </w:pPr>
          </w:p>
        </w:tc>
        <w:tc>
          <w:tcPr>
            <w:tcW w:w="890" w:type="dxa"/>
            <w:tcBorders>
              <w:bottom w:val="single" w:sz="12" w:space="0" w:color="auto"/>
            </w:tcBorders>
            <w:shd w:val="clear" w:color="auto" w:fill="auto"/>
            <w:vAlign w:val="bottom"/>
          </w:tcPr>
          <w:p w:rsidR="002F2C68" w:rsidRPr="009C5D3D" w:rsidRDefault="002F2C68" w:rsidP="005C078B">
            <w:pPr>
              <w:pStyle w:val="SingleTxtG"/>
              <w:spacing w:before="40" w:after="40" w:line="220" w:lineRule="exact"/>
              <w:ind w:left="0" w:right="0"/>
              <w:jc w:val="right"/>
              <w:rPr>
                <w:sz w:val="18"/>
              </w:rPr>
            </w:pPr>
            <w:r w:rsidRPr="009C5D3D">
              <w:rPr>
                <w:sz w:val="18"/>
              </w:rPr>
              <w:t>6</w:t>
            </w:r>
          </w:p>
        </w:tc>
        <w:tc>
          <w:tcPr>
            <w:tcW w:w="891" w:type="dxa"/>
            <w:tcBorders>
              <w:bottom w:val="single" w:sz="12" w:space="0" w:color="auto"/>
            </w:tcBorders>
            <w:shd w:val="clear" w:color="auto" w:fill="auto"/>
            <w:vAlign w:val="bottom"/>
          </w:tcPr>
          <w:p w:rsidR="002F2C68" w:rsidRPr="009C5D3D" w:rsidRDefault="002F2C68" w:rsidP="005C078B">
            <w:pPr>
              <w:pStyle w:val="SingleTxtG"/>
              <w:spacing w:before="40" w:after="40" w:line="220" w:lineRule="exact"/>
              <w:ind w:left="0" w:right="0"/>
              <w:jc w:val="right"/>
              <w:rPr>
                <w:sz w:val="18"/>
              </w:rPr>
            </w:pPr>
            <w:r w:rsidRPr="009C5D3D">
              <w:rPr>
                <w:sz w:val="18"/>
              </w:rPr>
              <w:t>75</w:t>
            </w:r>
          </w:p>
        </w:tc>
        <w:tc>
          <w:tcPr>
            <w:tcW w:w="782" w:type="dxa"/>
            <w:tcBorders>
              <w:bottom w:val="single" w:sz="12" w:space="0" w:color="auto"/>
            </w:tcBorders>
            <w:shd w:val="clear" w:color="auto" w:fill="auto"/>
            <w:vAlign w:val="bottom"/>
          </w:tcPr>
          <w:p w:rsidR="002F2C68" w:rsidRPr="00606D10" w:rsidRDefault="002F2C68" w:rsidP="005C078B">
            <w:pPr>
              <w:pStyle w:val="SingleTxtG"/>
              <w:spacing w:before="40" w:after="40" w:line="220" w:lineRule="exact"/>
              <w:ind w:left="0" w:right="0"/>
              <w:jc w:val="right"/>
              <w:rPr>
                <w:b/>
                <w:sz w:val="18"/>
              </w:rPr>
            </w:pPr>
            <w:r w:rsidRPr="00606D10">
              <w:rPr>
                <w:b/>
                <w:sz w:val="18"/>
              </w:rPr>
              <w:t>8</w:t>
            </w:r>
          </w:p>
        </w:tc>
      </w:tr>
    </w:tbl>
    <w:p w:rsidR="002F2C68" w:rsidRPr="009826FA" w:rsidRDefault="002F2C68" w:rsidP="002F2C68">
      <w:pPr>
        <w:pStyle w:val="SingleTxtG"/>
        <w:spacing w:before="120" w:after="240"/>
        <w:ind w:left="1304"/>
        <w:jc w:val="left"/>
        <w:rPr>
          <w:sz w:val="18"/>
          <w:szCs w:val="18"/>
        </w:rPr>
      </w:pPr>
      <w:r w:rsidRPr="009826FA">
        <w:rPr>
          <w:i/>
          <w:sz w:val="18"/>
          <w:szCs w:val="18"/>
        </w:rPr>
        <w:t>Fuente:</w:t>
      </w:r>
      <w:r w:rsidRPr="009826FA">
        <w:rPr>
          <w:sz w:val="18"/>
          <w:szCs w:val="18"/>
        </w:rPr>
        <w:t xml:space="preserve"> Ministerio de Asuntos Exteriores y de la Francofonía (M.A.E.F.), 2006.</w:t>
      </w:r>
    </w:p>
    <w:p w:rsidR="002F2C68" w:rsidRPr="00A1076F" w:rsidRDefault="002F2C68" w:rsidP="002F2C68">
      <w:pPr>
        <w:pStyle w:val="SingleTxtG"/>
      </w:pPr>
      <w:r w:rsidRPr="00A1076F">
        <w:t>112.</w:t>
      </w:r>
      <w:r w:rsidRPr="00A1076F">
        <w:tab/>
      </w:r>
      <w:r>
        <w:t>Un vistazo al</w:t>
      </w:r>
      <w:r w:rsidRPr="00A1076F">
        <w:t xml:space="preserve"> personal de las misiones diplomáticas confirma la </w:t>
      </w:r>
      <w:r>
        <w:t>escasa</w:t>
      </w:r>
      <w:r w:rsidRPr="00A1076F">
        <w:t xml:space="preserve"> representación de la mujer. En efecto, no hay actualmente ninguna embajadora y hay una sola embajadora </w:t>
      </w:r>
      <w:r w:rsidR="00606D10" w:rsidRPr="00A1076F">
        <w:t xml:space="preserve">Secretaria General Adjunta </w:t>
      </w:r>
      <w:r w:rsidRPr="00A1076F">
        <w:t>encargada del departamento "Europa, América, Asia y Oceanía", es decir, un 20% de mujeres y un 80% de hombres.</w:t>
      </w:r>
    </w:p>
    <w:p w:rsidR="002F2C68" w:rsidRPr="00A1076F" w:rsidRDefault="002F2C68" w:rsidP="002F2C68">
      <w:pPr>
        <w:pStyle w:val="Heading1"/>
      </w:pPr>
      <w:r w:rsidRPr="00A1076F">
        <w:t>Cuadro 3</w:t>
      </w:r>
    </w:p>
    <w:p w:rsidR="002F2C68" w:rsidRDefault="002F2C68" w:rsidP="002F2C68">
      <w:pPr>
        <w:pStyle w:val="SingleTxtG"/>
        <w:jc w:val="left"/>
        <w:rPr>
          <w:b/>
        </w:rPr>
      </w:pPr>
      <w:r w:rsidRPr="009826FA">
        <w:rPr>
          <w:b/>
        </w:rPr>
        <w:t>Distribución del personal en las misiones diplomáticas por sexo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64"/>
        <w:gridCol w:w="858"/>
        <w:gridCol w:w="859"/>
        <w:gridCol w:w="126"/>
        <w:gridCol w:w="890"/>
        <w:gridCol w:w="891"/>
        <w:gridCol w:w="782"/>
      </w:tblGrid>
      <w:tr w:rsidR="002F2C68" w:rsidRPr="007B7B9A" w:rsidTr="005C078B">
        <w:tc>
          <w:tcPr>
            <w:tcW w:w="2964" w:type="dxa"/>
            <w:vMerge w:val="restart"/>
            <w:tcBorders>
              <w:top w:val="single" w:sz="4" w:space="0" w:color="auto"/>
            </w:tcBorders>
            <w:shd w:val="clear" w:color="auto" w:fill="auto"/>
            <w:vAlign w:val="bottom"/>
          </w:tcPr>
          <w:p w:rsidR="002F2C68" w:rsidRPr="007B7B9A" w:rsidRDefault="002F2C68" w:rsidP="005C078B">
            <w:pPr>
              <w:pStyle w:val="SingleTxtG"/>
              <w:spacing w:before="80" w:after="80" w:line="200" w:lineRule="exact"/>
              <w:ind w:left="0" w:right="0"/>
              <w:jc w:val="left"/>
              <w:rPr>
                <w:i/>
                <w:sz w:val="16"/>
              </w:rPr>
            </w:pPr>
            <w:r w:rsidRPr="007B7B9A">
              <w:rPr>
                <w:i/>
                <w:sz w:val="16"/>
              </w:rPr>
              <w:t>Cargo</w:t>
            </w:r>
          </w:p>
        </w:tc>
        <w:tc>
          <w:tcPr>
            <w:tcW w:w="1717" w:type="dxa"/>
            <w:gridSpan w:val="2"/>
            <w:tcBorders>
              <w:top w:val="single" w:sz="4" w:space="0" w:color="auto"/>
              <w:bottom w:val="single" w:sz="4" w:space="0" w:color="auto"/>
            </w:tcBorders>
            <w:shd w:val="clear" w:color="auto" w:fill="auto"/>
            <w:vAlign w:val="bottom"/>
          </w:tcPr>
          <w:p w:rsidR="002F2C68" w:rsidRPr="007B7B9A" w:rsidRDefault="002F2C68" w:rsidP="005C078B">
            <w:pPr>
              <w:pStyle w:val="SingleTxtG"/>
              <w:spacing w:before="80" w:after="80" w:line="200" w:lineRule="exact"/>
              <w:ind w:left="0" w:right="0"/>
              <w:jc w:val="center"/>
              <w:rPr>
                <w:i/>
                <w:sz w:val="16"/>
              </w:rPr>
            </w:pPr>
            <w:r w:rsidRPr="007B7B9A">
              <w:rPr>
                <w:i/>
                <w:sz w:val="16"/>
              </w:rPr>
              <w:t>Hombres</w:t>
            </w:r>
          </w:p>
        </w:tc>
        <w:tc>
          <w:tcPr>
            <w:tcW w:w="126" w:type="dxa"/>
            <w:tcBorders>
              <w:top w:val="single" w:sz="4" w:space="0" w:color="auto"/>
            </w:tcBorders>
            <w:shd w:val="clear" w:color="auto" w:fill="auto"/>
            <w:vAlign w:val="bottom"/>
          </w:tcPr>
          <w:p w:rsidR="002F2C68" w:rsidRPr="007B7B9A" w:rsidRDefault="002F2C68" w:rsidP="005C078B">
            <w:pPr>
              <w:pStyle w:val="SingleTxtG"/>
              <w:spacing w:before="80" w:after="80" w:line="200" w:lineRule="exact"/>
              <w:ind w:left="0" w:right="0"/>
              <w:jc w:val="right"/>
              <w:rPr>
                <w:i/>
                <w:sz w:val="16"/>
              </w:rPr>
            </w:pPr>
          </w:p>
        </w:tc>
        <w:tc>
          <w:tcPr>
            <w:tcW w:w="1781" w:type="dxa"/>
            <w:gridSpan w:val="2"/>
            <w:tcBorders>
              <w:top w:val="single" w:sz="4" w:space="0" w:color="auto"/>
              <w:bottom w:val="single" w:sz="4" w:space="0" w:color="auto"/>
            </w:tcBorders>
            <w:shd w:val="clear" w:color="auto" w:fill="auto"/>
            <w:vAlign w:val="bottom"/>
          </w:tcPr>
          <w:p w:rsidR="002F2C68" w:rsidRPr="007B7B9A" w:rsidRDefault="002F2C68" w:rsidP="005C078B">
            <w:pPr>
              <w:pStyle w:val="SingleTxtG"/>
              <w:spacing w:before="80" w:after="80" w:line="200" w:lineRule="exact"/>
              <w:ind w:left="0" w:right="0"/>
              <w:jc w:val="center"/>
              <w:rPr>
                <w:i/>
                <w:sz w:val="16"/>
              </w:rPr>
            </w:pPr>
            <w:r w:rsidRPr="007B7B9A">
              <w:rPr>
                <w:i/>
                <w:sz w:val="16"/>
              </w:rPr>
              <w:t>Mujeres</w:t>
            </w:r>
          </w:p>
        </w:tc>
        <w:tc>
          <w:tcPr>
            <w:tcW w:w="782" w:type="dxa"/>
            <w:tcBorders>
              <w:top w:val="single" w:sz="4" w:space="0" w:color="auto"/>
            </w:tcBorders>
            <w:shd w:val="clear" w:color="auto" w:fill="auto"/>
            <w:vAlign w:val="bottom"/>
          </w:tcPr>
          <w:p w:rsidR="002F2C68" w:rsidRPr="00606D10" w:rsidRDefault="002F2C68" w:rsidP="005C078B">
            <w:pPr>
              <w:pStyle w:val="SingleTxtG"/>
              <w:spacing w:before="80" w:after="80" w:line="200" w:lineRule="exact"/>
              <w:ind w:left="0" w:right="0"/>
              <w:jc w:val="right"/>
              <w:rPr>
                <w:b/>
                <w:i/>
                <w:sz w:val="16"/>
              </w:rPr>
            </w:pPr>
          </w:p>
        </w:tc>
      </w:tr>
      <w:tr w:rsidR="002F2C68" w:rsidRPr="007B7B9A" w:rsidTr="005C078B">
        <w:tc>
          <w:tcPr>
            <w:tcW w:w="2964" w:type="dxa"/>
            <w:vMerge/>
            <w:tcBorders>
              <w:bottom w:val="single" w:sz="12" w:space="0" w:color="auto"/>
            </w:tcBorders>
            <w:shd w:val="clear" w:color="auto" w:fill="auto"/>
            <w:vAlign w:val="bottom"/>
          </w:tcPr>
          <w:p w:rsidR="002F2C68" w:rsidRPr="007B7B9A" w:rsidRDefault="002F2C68" w:rsidP="005C078B">
            <w:pPr>
              <w:pStyle w:val="SingleTxtG"/>
              <w:spacing w:before="80" w:after="80" w:line="200" w:lineRule="exact"/>
              <w:ind w:left="0" w:right="0"/>
              <w:jc w:val="left"/>
              <w:rPr>
                <w:i/>
                <w:sz w:val="16"/>
              </w:rPr>
            </w:pPr>
          </w:p>
        </w:tc>
        <w:tc>
          <w:tcPr>
            <w:tcW w:w="858" w:type="dxa"/>
            <w:tcBorders>
              <w:top w:val="single" w:sz="4" w:space="0" w:color="auto"/>
              <w:bottom w:val="single" w:sz="12" w:space="0" w:color="auto"/>
            </w:tcBorders>
            <w:shd w:val="clear" w:color="auto" w:fill="auto"/>
            <w:vAlign w:val="bottom"/>
          </w:tcPr>
          <w:p w:rsidR="002F2C68" w:rsidRPr="007B7B9A" w:rsidRDefault="002F2C68" w:rsidP="005C078B">
            <w:pPr>
              <w:pStyle w:val="SingleTxtG"/>
              <w:spacing w:before="80" w:after="80" w:line="200" w:lineRule="exact"/>
              <w:ind w:left="0" w:right="0"/>
              <w:jc w:val="right"/>
              <w:rPr>
                <w:i/>
                <w:sz w:val="16"/>
              </w:rPr>
            </w:pPr>
            <w:r w:rsidRPr="007B7B9A">
              <w:rPr>
                <w:i/>
                <w:sz w:val="16"/>
              </w:rPr>
              <w:t>Número</w:t>
            </w:r>
          </w:p>
        </w:tc>
        <w:tc>
          <w:tcPr>
            <w:tcW w:w="859" w:type="dxa"/>
            <w:tcBorders>
              <w:top w:val="single" w:sz="4" w:space="0" w:color="auto"/>
              <w:bottom w:val="single" w:sz="12" w:space="0" w:color="auto"/>
            </w:tcBorders>
            <w:shd w:val="clear" w:color="auto" w:fill="auto"/>
            <w:vAlign w:val="bottom"/>
          </w:tcPr>
          <w:p w:rsidR="002F2C68" w:rsidRPr="007B7B9A" w:rsidRDefault="002F2C68" w:rsidP="005C078B">
            <w:pPr>
              <w:pStyle w:val="SingleTxtG"/>
              <w:spacing w:before="80" w:after="80" w:line="200" w:lineRule="exact"/>
              <w:ind w:left="0" w:right="0"/>
              <w:jc w:val="right"/>
              <w:rPr>
                <w:i/>
                <w:sz w:val="16"/>
              </w:rPr>
            </w:pPr>
            <w:r w:rsidRPr="007B7B9A">
              <w:rPr>
                <w:i/>
                <w:sz w:val="16"/>
              </w:rPr>
              <w:t>Porcentaje</w:t>
            </w:r>
          </w:p>
        </w:tc>
        <w:tc>
          <w:tcPr>
            <w:tcW w:w="126" w:type="dxa"/>
            <w:tcBorders>
              <w:bottom w:val="single" w:sz="12" w:space="0" w:color="auto"/>
            </w:tcBorders>
            <w:shd w:val="clear" w:color="auto" w:fill="auto"/>
            <w:vAlign w:val="bottom"/>
          </w:tcPr>
          <w:p w:rsidR="002F2C68" w:rsidRPr="007B7B9A" w:rsidRDefault="002F2C68" w:rsidP="005C078B">
            <w:pPr>
              <w:pStyle w:val="SingleTxtG"/>
              <w:spacing w:before="80" w:after="80" w:line="200" w:lineRule="exact"/>
              <w:ind w:left="0" w:right="0"/>
              <w:jc w:val="right"/>
              <w:rPr>
                <w:i/>
                <w:sz w:val="16"/>
              </w:rPr>
            </w:pPr>
          </w:p>
        </w:tc>
        <w:tc>
          <w:tcPr>
            <w:tcW w:w="890" w:type="dxa"/>
            <w:tcBorders>
              <w:top w:val="single" w:sz="4" w:space="0" w:color="auto"/>
              <w:bottom w:val="single" w:sz="12" w:space="0" w:color="auto"/>
            </w:tcBorders>
            <w:shd w:val="clear" w:color="auto" w:fill="auto"/>
            <w:vAlign w:val="bottom"/>
          </w:tcPr>
          <w:p w:rsidR="002F2C68" w:rsidRPr="007B7B9A" w:rsidRDefault="002F2C68" w:rsidP="005C078B">
            <w:pPr>
              <w:pStyle w:val="SingleTxtG"/>
              <w:spacing w:before="80" w:after="80" w:line="200" w:lineRule="exact"/>
              <w:ind w:left="0" w:right="0"/>
              <w:jc w:val="right"/>
              <w:rPr>
                <w:i/>
                <w:sz w:val="16"/>
              </w:rPr>
            </w:pPr>
            <w:r w:rsidRPr="007B7B9A">
              <w:rPr>
                <w:i/>
                <w:sz w:val="16"/>
              </w:rPr>
              <w:t xml:space="preserve">Número </w:t>
            </w:r>
          </w:p>
        </w:tc>
        <w:tc>
          <w:tcPr>
            <w:tcW w:w="891" w:type="dxa"/>
            <w:tcBorders>
              <w:top w:val="single" w:sz="4" w:space="0" w:color="auto"/>
              <w:bottom w:val="single" w:sz="12" w:space="0" w:color="auto"/>
            </w:tcBorders>
            <w:shd w:val="clear" w:color="auto" w:fill="auto"/>
            <w:vAlign w:val="bottom"/>
          </w:tcPr>
          <w:p w:rsidR="002F2C68" w:rsidRPr="007B7B9A" w:rsidRDefault="002F2C68" w:rsidP="005C078B">
            <w:pPr>
              <w:pStyle w:val="SingleTxtG"/>
              <w:spacing w:before="80" w:after="80" w:line="200" w:lineRule="exact"/>
              <w:ind w:left="0" w:right="0"/>
              <w:jc w:val="right"/>
              <w:rPr>
                <w:i/>
                <w:sz w:val="16"/>
              </w:rPr>
            </w:pPr>
            <w:r w:rsidRPr="007B7B9A">
              <w:rPr>
                <w:i/>
                <w:sz w:val="16"/>
              </w:rPr>
              <w:t>Porcentaje</w:t>
            </w:r>
          </w:p>
        </w:tc>
        <w:tc>
          <w:tcPr>
            <w:tcW w:w="782" w:type="dxa"/>
            <w:tcBorders>
              <w:bottom w:val="single" w:sz="12" w:space="0" w:color="auto"/>
            </w:tcBorders>
            <w:shd w:val="clear" w:color="auto" w:fill="auto"/>
            <w:vAlign w:val="bottom"/>
          </w:tcPr>
          <w:p w:rsidR="002F2C68" w:rsidRPr="00606D10" w:rsidRDefault="002F2C68" w:rsidP="005C078B">
            <w:pPr>
              <w:pStyle w:val="SingleTxtG"/>
              <w:spacing w:before="80" w:after="80" w:line="200" w:lineRule="exact"/>
              <w:ind w:left="0" w:right="0"/>
              <w:jc w:val="right"/>
              <w:rPr>
                <w:b/>
                <w:i/>
                <w:sz w:val="16"/>
              </w:rPr>
            </w:pPr>
            <w:r w:rsidRPr="00606D10">
              <w:rPr>
                <w:b/>
                <w:i/>
                <w:sz w:val="16"/>
              </w:rPr>
              <w:t>Total</w:t>
            </w:r>
          </w:p>
        </w:tc>
      </w:tr>
      <w:tr w:rsidR="002F2C68" w:rsidRPr="007B7B9A" w:rsidTr="005C078B">
        <w:tc>
          <w:tcPr>
            <w:tcW w:w="2964" w:type="dxa"/>
            <w:tcBorders>
              <w:top w:val="single" w:sz="12" w:space="0" w:color="auto"/>
            </w:tcBorders>
            <w:shd w:val="clear" w:color="auto" w:fill="auto"/>
            <w:vAlign w:val="bottom"/>
          </w:tcPr>
          <w:p w:rsidR="002F2C68" w:rsidRPr="00036560" w:rsidRDefault="002F2C68" w:rsidP="005C078B">
            <w:pPr>
              <w:pStyle w:val="SingleTxtG"/>
              <w:spacing w:before="40" w:after="40" w:line="220" w:lineRule="exact"/>
              <w:ind w:left="0" w:right="0"/>
              <w:jc w:val="left"/>
              <w:rPr>
                <w:sz w:val="18"/>
              </w:rPr>
            </w:pPr>
            <w:r w:rsidRPr="00036560">
              <w:rPr>
                <w:sz w:val="18"/>
              </w:rPr>
              <w:t>Embajador</w:t>
            </w:r>
          </w:p>
        </w:tc>
        <w:tc>
          <w:tcPr>
            <w:tcW w:w="858" w:type="dxa"/>
            <w:tcBorders>
              <w:top w:val="single" w:sz="12" w:space="0" w:color="auto"/>
            </w:tcBorders>
            <w:shd w:val="clear" w:color="auto" w:fill="auto"/>
            <w:vAlign w:val="bottom"/>
          </w:tcPr>
          <w:p w:rsidR="002F2C68" w:rsidRPr="009E6B68" w:rsidRDefault="002F2C68" w:rsidP="005C078B">
            <w:pPr>
              <w:pStyle w:val="SingleTxtG"/>
              <w:spacing w:before="40" w:after="40" w:line="220" w:lineRule="exact"/>
              <w:ind w:left="0" w:right="0"/>
              <w:jc w:val="right"/>
              <w:rPr>
                <w:sz w:val="18"/>
              </w:rPr>
            </w:pPr>
            <w:r w:rsidRPr="009E6B68">
              <w:rPr>
                <w:sz w:val="18"/>
              </w:rPr>
              <w:t>15</w:t>
            </w:r>
          </w:p>
        </w:tc>
        <w:tc>
          <w:tcPr>
            <w:tcW w:w="859" w:type="dxa"/>
            <w:tcBorders>
              <w:top w:val="single" w:sz="12" w:space="0" w:color="auto"/>
            </w:tcBorders>
            <w:shd w:val="clear" w:color="auto" w:fill="auto"/>
            <w:vAlign w:val="bottom"/>
          </w:tcPr>
          <w:p w:rsidR="002F2C68" w:rsidRPr="009E6B68" w:rsidRDefault="002F2C68" w:rsidP="005C078B">
            <w:pPr>
              <w:pStyle w:val="SingleTxtG"/>
              <w:spacing w:before="40" w:after="40" w:line="220" w:lineRule="exact"/>
              <w:ind w:left="0" w:right="0"/>
              <w:jc w:val="right"/>
              <w:rPr>
                <w:sz w:val="18"/>
              </w:rPr>
            </w:pPr>
            <w:r w:rsidRPr="009E6B68">
              <w:rPr>
                <w:sz w:val="18"/>
              </w:rPr>
              <w:t>100</w:t>
            </w:r>
          </w:p>
        </w:tc>
        <w:tc>
          <w:tcPr>
            <w:tcW w:w="126" w:type="dxa"/>
            <w:tcBorders>
              <w:top w:val="single" w:sz="12" w:space="0" w:color="auto"/>
            </w:tcBorders>
            <w:shd w:val="clear" w:color="auto" w:fill="auto"/>
            <w:vAlign w:val="bottom"/>
          </w:tcPr>
          <w:p w:rsidR="002F2C68" w:rsidRPr="007B7B9A" w:rsidRDefault="002F2C68" w:rsidP="005C078B">
            <w:pPr>
              <w:pStyle w:val="SingleTxtG"/>
              <w:spacing w:before="40" w:after="40" w:line="220" w:lineRule="exact"/>
              <w:ind w:left="0" w:right="0"/>
              <w:jc w:val="right"/>
              <w:rPr>
                <w:sz w:val="18"/>
              </w:rPr>
            </w:pPr>
          </w:p>
        </w:tc>
        <w:tc>
          <w:tcPr>
            <w:tcW w:w="890" w:type="dxa"/>
            <w:tcBorders>
              <w:top w:val="single" w:sz="12" w:space="0" w:color="auto"/>
            </w:tcBorders>
            <w:shd w:val="clear" w:color="auto" w:fill="auto"/>
            <w:vAlign w:val="bottom"/>
          </w:tcPr>
          <w:p w:rsidR="002F2C68" w:rsidRPr="009E6B68" w:rsidRDefault="002F2C68" w:rsidP="005C078B">
            <w:pPr>
              <w:pStyle w:val="SingleTxtG"/>
              <w:spacing w:before="40" w:after="40" w:line="220" w:lineRule="exact"/>
              <w:ind w:left="0" w:right="0"/>
              <w:jc w:val="right"/>
              <w:rPr>
                <w:sz w:val="18"/>
              </w:rPr>
            </w:pPr>
            <w:r w:rsidRPr="009E6B68">
              <w:rPr>
                <w:sz w:val="18"/>
              </w:rPr>
              <w:t>0</w:t>
            </w:r>
          </w:p>
        </w:tc>
        <w:tc>
          <w:tcPr>
            <w:tcW w:w="891" w:type="dxa"/>
            <w:tcBorders>
              <w:top w:val="single" w:sz="12" w:space="0" w:color="auto"/>
            </w:tcBorders>
            <w:shd w:val="clear" w:color="auto" w:fill="auto"/>
            <w:vAlign w:val="bottom"/>
          </w:tcPr>
          <w:p w:rsidR="002F2C68" w:rsidRPr="009E6B68" w:rsidRDefault="002F2C68" w:rsidP="005C078B">
            <w:pPr>
              <w:pStyle w:val="SingleTxtG"/>
              <w:spacing w:before="40" w:after="40" w:line="220" w:lineRule="exact"/>
              <w:ind w:left="0" w:right="0"/>
              <w:jc w:val="right"/>
              <w:rPr>
                <w:sz w:val="18"/>
              </w:rPr>
            </w:pPr>
            <w:r w:rsidRPr="009E6B68">
              <w:rPr>
                <w:sz w:val="18"/>
              </w:rPr>
              <w:t>0</w:t>
            </w:r>
          </w:p>
        </w:tc>
        <w:tc>
          <w:tcPr>
            <w:tcW w:w="782" w:type="dxa"/>
            <w:tcBorders>
              <w:top w:val="single" w:sz="12" w:space="0" w:color="auto"/>
            </w:tcBorders>
            <w:shd w:val="clear" w:color="auto" w:fill="auto"/>
            <w:vAlign w:val="bottom"/>
          </w:tcPr>
          <w:p w:rsidR="002F2C68" w:rsidRPr="00606D10" w:rsidRDefault="002F2C68" w:rsidP="005C078B">
            <w:pPr>
              <w:pStyle w:val="SingleTxtG"/>
              <w:spacing w:before="40" w:after="40" w:line="220" w:lineRule="exact"/>
              <w:ind w:left="0" w:right="0"/>
              <w:jc w:val="right"/>
              <w:rPr>
                <w:b/>
                <w:sz w:val="18"/>
              </w:rPr>
            </w:pPr>
            <w:r w:rsidRPr="00606D10">
              <w:rPr>
                <w:b/>
                <w:sz w:val="18"/>
              </w:rPr>
              <w:t>15</w:t>
            </w:r>
          </w:p>
        </w:tc>
      </w:tr>
      <w:tr w:rsidR="002F2C68" w:rsidRPr="007B7B9A" w:rsidTr="005C078B">
        <w:tc>
          <w:tcPr>
            <w:tcW w:w="2964" w:type="dxa"/>
            <w:shd w:val="clear" w:color="auto" w:fill="auto"/>
            <w:vAlign w:val="bottom"/>
          </w:tcPr>
          <w:p w:rsidR="002F2C68" w:rsidRPr="00036560" w:rsidRDefault="002F2C68" w:rsidP="005C078B">
            <w:pPr>
              <w:pStyle w:val="SingleTxtG"/>
              <w:spacing w:before="40" w:after="40" w:line="220" w:lineRule="exact"/>
              <w:ind w:left="0" w:right="0"/>
              <w:jc w:val="left"/>
              <w:rPr>
                <w:sz w:val="18"/>
              </w:rPr>
            </w:pPr>
            <w:r w:rsidRPr="00036560">
              <w:rPr>
                <w:sz w:val="18"/>
              </w:rPr>
              <w:t xml:space="preserve">Ministro Consejero </w:t>
            </w:r>
          </w:p>
        </w:tc>
        <w:tc>
          <w:tcPr>
            <w:tcW w:w="858" w:type="dxa"/>
            <w:shd w:val="clear" w:color="auto" w:fill="auto"/>
            <w:vAlign w:val="bottom"/>
          </w:tcPr>
          <w:p w:rsidR="002F2C68" w:rsidRPr="009E6B68" w:rsidRDefault="002F2C68" w:rsidP="005C078B">
            <w:pPr>
              <w:pStyle w:val="SingleTxtG"/>
              <w:spacing w:before="40" w:after="40" w:line="220" w:lineRule="exact"/>
              <w:ind w:left="0" w:right="0"/>
              <w:jc w:val="right"/>
              <w:rPr>
                <w:sz w:val="18"/>
              </w:rPr>
            </w:pPr>
            <w:r w:rsidRPr="009E6B68">
              <w:rPr>
                <w:sz w:val="18"/>
              </w:rPr>
              <w:t>14</w:t>
            </w:r>
          </w:p>
        </w:tc>
        <w:tc>
          <w:tcPr>
            <w:tcW w:w="859" w:type="dxa"/>
            <w:shd w:val="clear" w:color="auto" w:fill="auto"/>
            <w:vAlign w:val="bottom"/>
          </w:tcPr>
          <w:p w:rsidR="002F2C68" w:rsidRPr="009E6B68" w:rsidRDefault="002F2C68" w:rsidP="005C078B">
            <w:pPr>
              <w:pStyle w:val="SingleTxtG"/>
              <w:spacing w:before="40" w:after="40" w:line="220" w:lineRule="exact"/>
              <w:ind w:left="0" w:right="0"/>
              <w:jc w:val="right"/>
              <w:rPr>
                <w:sz w:val="18"/>
              </w:rPr>
            </w:pPr>
            <w:r w:rsidRPr="009E6B68">
              <w:rPr>
                <w:sz w:val="18"/>
              </w:rPr>
              <w:t>93,33</w:t>
            </w:r>
          </w:p>
        </w:tc>
        <w:tc>
          <w:tcPr>
            <w:tcW w:w="126" w:type="dxa"/>
            <w:shd w:val="clear" w:color="auto" w:fill="auto"/>
            <w:vAlign w:val="bottom"/>
          </w:tcPr>
          <w:p w:rsidR="002F2C68" w:rsidRPr="007B7B9A" w:rsidRDefault="002F2C68" w:rsidP="005C078B">
            <w:pPr>
              <w:pStyle w:val="SingleTxtG"/>
              <w:spacing w:before="40" w:after="40" w:line="220" w:lineRule="exact"/>
              <w:ind w:left="0" w:right="0"/>
              <w:jc w:val="right"/>
              <w:rPr>
                <w:sz w:val="18"/>
              </w:rPr>
            </w:pPr>
          </w:p>
        </w:tc>
        <w:tc>
          <w:tcPr>
            <w:tcW w:w="890" w:type="dxa"/>
            <w:shd w:val="clear" w:color="auto" w:fill="auto"/>
            <w:vAlign w:val="bottom"/>
          </w:tcPr>
          <w:p w:rsidR="002F2C68" w:rsidRPr="009E6B68" w:rsidRDefault="002F2C68" w:rsidP="005C078B">
            <w:pPr>
              <w:pStyle w:val="SingleTxtG"/>
              <w:spacing w:before="40" w:after="40" w:line="220" w:lineRule="exact"/>
              <w:ind w:left="0" w:right="0"/>
              <w:jc w:val="right"/>
              <w:rPr>
                <w:sz w:val="18"/>
              </w:rPr>
            </w:pPr>
            <w:r w:rsidRPr="009E6B68">
              <w:rPr>
                <w:sz w:val="18"/>
              </w:rPr>
              <w:t>1</w:t>
            </w:r>
          </w:p>
        </w:tc>
        <w:tc>
          <w:tcPr>
            <w:tcW w:w="891" w:type="dxa"/>
            <w:shd w:val="clear" w:color="auto" w:fill="auto"/>
            <w:vAlign w:val="bottom"/>
          </w:tcPr>
          <w:p w:rsidR="002F2C68" w:rsidRPr="009E6B68" w:rsidRDefault="002F2C68" w:rsidP="005C078B">
            <w:pPr>
              <w:pStyle w:val="SingleTxtG"/>
              <w:spacing w:before="40" w:after="40" w:line="220" w:lineRule="exact"/>
              <w:ind w:left="0" w:right="0"/>
              <w:jc w:val="right"/>
              <w:rPr>
                <w:sz w:val="18"/>
              </w:rPr>
            </w:pPr>
            <w:r w:rsidRPr="009E6B68">
              <w:rPr>
                <w:sz w:val="18"/>
              </w:rPr>
              <w:t>6,66</w:t>
            </w:r>
          </w:p>
        </w:tc>
        <w:tc>
          <w:tcPr>
            <w:tcW w:w="782" w:type="dxa"/>
            <w:shd w:val="clear" w:color="auto" w:fill="auto"/>
            <w:vAlign w:val="bottom"/>
          </w:tcPr>
          <w:p w:rsidR="002F2C68" w:rsidRPr="00606D10" w:rsidRDefault="002F2C68" w:rsidP="005C078B">
            <w:pPr>
              <w:pStyle w:val="SingleTxtG"/>
              <w:spacing w:before="40" w:after="40" w:line="220" w:lineRule="exact"/>
              <w:ind w:left="0" w:right="0"/>
              <w:jc w:val="right"/>
              <w:rPr>
                <w:b/>
                <w:sz w:val="18"/>
              </w:rPr>
            </w:pPr>
            <w:r w:rsidRPr="00606D10">
              <w:rPr>
                <w:b/>
                <w:sz w:val="18"/>
              </w:rPr>
              <w:t>15</w:t>
            </w:r>
          </w:p>
        </w:tc>
      </w:tr>
      <w:tr w:rsidR="002F2C68" w:rsidRPr="007B7B9A" w:rsidTr="005C078B">
        <w:tc>
          <w:tcPr>
            <w:tcW w:w="2964" w:type="dxa"/>
            <w:shd w:val="clear" w:color="auto" w:fill="auto"/>
            <w:vAlign w:val="bottom"/>
          </w:tcPr>
          <w:p w:rsidR="002F2C68" w:rsidRPr="00036560" w:rsidRDefault="002F2C68" w:rsidP="005C078B">
            <w:pPr>
              <w:pStyle w:val="SingleTxtG"/>
              <w:spacing w:before="40" w:after="40" w:line="220" w:lineRule="exact"/>
              <w:ind w:left="0" w:right="0"/>
              <w:jc w:val="left"/>
              <w:rPr>
                <w:sz w:val="18"/>
              </w:rPr>
            </w:pPr>
            <w:r w:rsidRPr="00036560">
              <w:rPr>
                <w:sz w:val="18"/>
              </w:rPr>
              <w:t>Consejero</w:t>
            </w:r>
          </w:p>
        </w:tc>
        <w:tc>
          <w:tcPr>
            <w:tcW w:w="858" w:type="dxa"/>
            <w:shd w:val="clear" w:color="auto" w:fill="auto"/>
            <w:vAlign w:val="bottom"/>
          </w:tcPr>
          <w:p w:rsidR="002F2C68" w:rsidRPr="009E6B68" w:rsidRDefault="002F2C68" w:rsidP="005C078B">
            <w:pPr>
              <w:pStyle w:val="SingleTxtG"/>
              <w:spacing w:before="40" w:after="40" w:line="220" w:lineRule="exact"/>
              <w:ind w:left="0" w:right="0"/>
              <w:jc w:val="right"/>
              <w:rPr>
                <w:sz w:val="18"/>
              </w:rPr>
            </w:pPr>
            <w:r w:rsidRPr="009E6B68">
              <w:rPr>
                <w:sz w:val="18"/>
              </w:rPr>
              <w:t>52</w:t>
            </w:r>
          </w:p>
        </w:tc>
        <w:tc>
          <w:tcPr>
            <w:tcW w:w="859" w:type="dxa"/>
            <w:shd w:val="clear" w:color="auto" w:fill="auto"/>
            <w:vAlign w:val="bottom"/>
          </w:tcPr>
          <w:p w:rsidR="002F2C68" w:rsidRPr="009E6B68" w:rsidRDefault="002F2C68" w:rsidP="005C078B">
            <w:pPr>
              <w:pStyle w:val="SingleTxtG"/>
              <w:spacing w:before="40" w:after="40" w:line="220" w:lineRule="exact"/>
              <w:ind w:left="0" w:right="0"/>
              <w:jc w:val="right"/>
              <w:rPr>
                <w:sz w:val="18"/>
              </w:rPr>
            </w:pPr>
            <w:r w:rsidRPr="009E6B68">
              <w:rPr>
                <w:sz w:val="18"/>
              </w:rPr>
              <w:t>86,66</w:t>
            </w:r>
          </w:p>
        </w:tc>
        <w:tc>
          <w:tcPr>
            <w:tcW w:w="126" w:type="dxa"/>
            <w:shd w:val="clear" w:color="auto" w:fill="auto"/>
            <w:vAlign w:val="bottom"/>
          </w:tcPr>
          <w:p w:rsidR="002F2C68" w:rsidRPr="007B7B9A" w:rsidRDefault="002F2C68" w:rsidP="005C078B">
            <w:pPr>
              <w:pStyle w:val="SingleTxtG"/>
              <w:spacing w:before="40" w:after="40" w:line="220" w:lineRule="exact"/>
              <w:ind w:left="0" w:right="0"/>
              <w:jc w:val="right"/>
              <w:rPr>
                <w:sz w:val="18"/>
              </w:rPr>
            </w:pPr>
          </w:p>
        </w:tc>
        <w:tc>
          <w:tcPr>
            <w:tcW w:w="890" w:type="dxa"/>
            <w:shd w:val="clear" w:color="auto" w:fill="auto"/>
            <w:vAlign w:val="bottom"/>
          </w:tcPr>
          <w:p w:rsidR="002F2C68" w:rsidRPr="009E6B68" w:rsidRDefault="002F2C68" w:rsidP="005C078B">
            <w:pPr>
              <w:pStyle w:val="SingleTxtG"/>
              <w:spacing w:before="40" w:after="40" w:line="220" w:lineRule="exact"/>
              <w:ind w:left="0" w:right="0"/>
              <w:jc w:val="right"/>
              <w:rPr>
                <w:sz w:val="18"/>
              </w:rPr>
            </w:pPr>
            <w:r w:rsidRPr="009E6B68">
              <w:rPr>
                <w:sz w:val="18"/>
              </w:rPr>
              <w:t>8</w:t>
            </w:r>
          </w:p>
        </w:tc>
        <w:tc>
          <w:tcPr>
            <w:tcW w:w="891" w:type="dxa"/>
            <w:shd w:val="clear" w:color="auto" w:fill="auto"/>
            <w:vAlign w:val="bottom"/>
          </w:tcPr>
          <w:p w:rsidR="002F2C68" w:rsidRPr="009E6B68" w:rsidRDefault="002F2C68" w:rsidP="005C078B">
            <w:pPr>
              <w:pStyle w:val="SingleTxtG"/>
              <w:spacing w:before="40" w:after="40" w:line="220" w:lineRule="exact"/>
              <w:ind w:left="0" w:right="0"/>
              <w:jc w:val="right"/>
              <w:rPr>
                <w:sz w:val="18"/>
              </w:rPr>
            </w:pPr>
            <w:r w:rsidRPr="009E6B68">
              <w:rPr>
                <w:sz w:val="18"/>
              </w:rPr>
              <w:t>13,33</w:t>
            </w:r>
          </w:p>
        </w:tc>
        <w:tc>
          <w:tcPr>
            <w:tcW w:w="782" w:type="dxa"/>
            <w:shd w:val="clear" w:color="auto" w:fill="auto"/>
            <w:vAlign w:val="bottom"/>
          </w:tcPr>
          <w:p w:rsidR="002F2C68" w:rsidRPr="00606D10" w:rsidRDefault="002F2C68" w:rsidP="005C078B">
            <w:pPr>
              <w:pStyle w:val="SingleTxtG"/>
              <w:spacing w:before="40" w:after="40" w:line="220" w:lineRule="exact"/>
              <w:ind w:left="0" w:right="0"/>
              <w:jc w:val="right"/>
              <w:rPr>
                <w:b/>
                <w:sz w:val="18"/>
              </w:rPr>
            </w:pPr>
            <w:r w:rsidRPr="00606D10">
              <w:rPr>
                <w:b/>
                <w:sz w:val="18"/>
              </w:rPr>
              <w:t>60</w:t>
            </w:r>
          </w:p>
        </w:tc>
      </w:tr>
      <w:tr w:rsidR="002F2C68" w:rsidRPr="007B7B9A" w:rsidTr="005C078B">
        <w:tc>
          <w:tcPr>
            <w:tcW w:w="2964" w:type="dxa"/>
            <w:tcBorders>
              <w:bottom w:val="single" w:sz="12" w:space="0" w:color="auto"/>
            </w:tcBorders>
            <w:shd w:val="clear" w:color="auto" w:fill="auto"/>
            <w:vAlign w:val="bottom"/>
          </w:tcPr>
          <w:p w:rsidR="002F2C68" w:rsidRPr="00036560" w:rsidRDefault="002F2C68" w:rsidP="005C078B">
            <w:pPr>
              <w:pStyle w:val="SingleTxtG"/>
              <w:spacing w:before="40" w:after="40" w:line="220" w:lineRule="exact"/>
              <w:ind w:left="0" w:right="0"/>
              <w:jc w:val="left"/>
              <w:rPr>
                <w:sz w:val="18"/>
              </w:rPr>
            </w:pPr>
            <w:r w:rsidRPr="00036560">
              <w:rPr>
                <w:sz w:val="18"/>
              </w:rPr>
              <w:t>Secretario</w:t>
            </w:r>
          </w:p>
        </w:tc>
        <w:tc>
          <w:tcPr>
            <w:tcW w:w="858" w:type="dxa"/>
            <w:tcBorders>
              <w:bottom w:val="single" w:sz="12" w:space="0" w:color="auto"/>
            </w:tcBorders>
            <w:shd w:val="clear" w:color="auto" w:fill="auto"/>
            <w:vAlign w:val="bottom"/>
          </w:tcPr>
          <w:p w:rsidR="002F2C68" w:rsidRPr="009E6B68" w:rsidRDefault="002F2C68" w:rsidP="005C078B">
            <w:pPr>
              <w:pStyle w:val="SingleTxtG"/>
              <w:spacing w:before="40" w:after="40" w:line="220" w:lineRule="exact"/>
              <w:ind w:left="0" w:right="0"/>
              <w:jc w:val="right"/>
              <w:rPr>
                <w:sz w:val="18"/>
              </w:rPr>
            </w:pPr>
            <w:r w:rsidRPr="009E6B68">
              <w:rPr>
                <w:sz w:val="18"/>
              </w:rPr>
              <w:t>44</w:t>
            </w:r>
          </w:p>
        </w:tc>
        <w:tc>
          <w:tcPr>
            <w:tcW w:w="859" w:type="dxa"/>
            <w:tcBorders>
              <w:bottom w:val="single" w:sz="12" w:space="0" w:color="auto"/>
            </w:tcBorders>
            <w:shd w:val="clear" w:color="auto" w:fill="auto"/>
            <w:vAlign w:val="bottom"/>
          </w:tcPr>
          <w:p w:rsidR="002F2C68" w:rsidRPr="009E6B68" w:rsidRDefault="002F2C68" w:rsidP="005C078B">
            <w:pPr>
              <w:pStyle w:val="SingleTxtG"/>
              <w:spacing w:before="40" w:after="40" w:line="220" w:lineRule="exact"/>
              <w:ind w:left="0" w:right="0"/>
              <w:jc w:val="right"/>
              <w:rPr>
                <w:sz w:val="18"/>
              </w:rPr>
            </w:pPr>
            <w:r w:rsidRPr="009E6B68">
              <w:rPr>
                <w:sz w:val="18"/>
              </w:rPr>
              <w:t>89,79</w:t>
            </w:r>
          </w:p>
        </w:tc>
        <w:tc>
          <w:tcPr>
            <w:tcW w:w="126" w:type="dxa"/>
            <w:tcBorders>
              <w:bottom w:val="single" w:sz="12" w:space="0" w:color="auto"/>
            </w:tcBorders>
            <w:shd w:val="clear" w:color="auto" w:fill="auto"/>
            <w:vAlign w:val="bottom"/>
          </w:tcPr>
          <w:p w:rsidR="002F2C68" w:rsidRPr="007B7B9A" w:rsidRDefault="002F2C68" w:rsidP="005C078B">
            <w:pPr>
              <w:pStyle w:val="SingleTxtG"/>
              <w:spacing w:before="40" w:after="40" w:line="220" w:lineRule="exact"/>
              <w:ind w:left="0" w:right="0"/>
              <w:jc w:val="right"/>
              <w:rPr>
                <w:sz w:val="18"/>
              </w:rPr>
            </w:pPr>
          </w:p>
        </w:tc>
        <w:tc>
          <w:tcPr>
            <w:tcW w:w="890" w:type="dxa"/>
            <w:tcBorders>
              <w:bottom w:val="single" w:sz="12" w:space="0" w:color="auto"/>
            </w:tcBorders>
            <w:shd w:val="clear" w:color="auto" w:fill="auto"/>
            <w:vAlign w:val="bottom"/>
          </w:tcPr>
          <w:p w:rsidR="002F2C68" w:rsidRPr="009E6B68" w:rsidRDefault="002F2C68" w:rsidP="005C078B">
            <w:pPr>
              <w:pStyle w:val="SingleTxtG"/>
              <w:spacing w:before="40" w:after="40" w:line="220" w:lineRule="exact"/>
              <w:ind w:left="0" w:right="0"/>
              <w:jc w:val="right"/>
              <w:rPr>
                <w:sz w:val="18"/>
              </w:rPr>
            </w:pPr>
            <w:r w:rsidRPr="009E6B68">
              <w:rPr>
                <w:sz w:val="18"/>
              </w:rPr>
              <w:t>5</w:t>
            </w:r>
          </w:p>
        </w:tc>
        <w:tc>
          <w:tcPr>
            <w:tcW w:w="891" w:type="dxa"/>
            <w:tcBorders>
              <w:bottom w:val="single" w:sz="12" w:space="0" w:color="auto"/>
            </w:tcBorders>
            <w:shd w:val="clear" w:color="auto" w:fill="auto"/>
            <w:vAlign w:val="bottom"/>
          </w:tcPr>
          <w:p w:rsidR="002F2C68" w:rsidRPr="009E6B68" w:rsidRDefault="002F2C68" w:rsidP="005C078B">
            <w:pPr>
              <w:pStyle w:val="SingleTxtG"/>
              <w:spacing w:before="40" w:after="40" w:line="220" w:lineRule="exact"/>
              <w:ind w:left="0" w:right="0"/>
              <w:jc w:val="right"/>
              <w:rPr>
                <w:sz w:val="18"/>
              </w:rPr>
            </w:pPr>
            <w:r w:rsidRPr="009E6B68">
              <w:rPr>
                <w:sz w:val="18"/>
              </w:rPr>
              <w:t>10,20</w:t>
            </w:r>
          </w:p>
        </w:tc>
        <w:tc>
          <w:tcPr>
            <w:tcW w:w="782" w:type="dxa"/>
            <w:tcBorders>
              <w:bottom w:val="single" w:sz="12" w:space="0" w:color="auto"/>
            </w:tcBorders>
            <w:shd w:val="clear" w:color="auto" w:fill="auto"/>
            <w:vAlign w:val="bottom"/>
          </w:tcPr>
          <w:p w:rsidR="002F2C68" w:rsidRPr="00606D10" w:rsidRDefault="002F2C68" w:rsidP="005C078B">
            <w:pPr>
              <w:pStyle w:val="SingleTxtG"/>
              <w:spacing w:before="40" w:after="40" w:line="220" w:lineRule="exact"/>
              <w:ind w:left="0" w:right="0"/>
              <w:jc w:val="right"/>
              <w:rPr>
                <w:b/>
                <w:sz w:val="18"/>
              </w:rPr>
            </w:pPr>
            <w:r w:rsidRPr="00606D10">
              <w:rPr>
                <w:b/>
                <w:sz w:val="18"/>
              </w:rPr>
              <w:t>49</w:t>
            </w:r>
          </w:p>
        </w:tc>
      </w:tr>
    </w:tbl>
    <w:p w:rsidR="002F2C68" w:rsidRPr="00036560" w:rsidRDefault="002F2C68" w:rsidP="002F2C68">
      <w:pPr>
        <w:pStyle w:val="SingleTxtG"/>
        <w:spacing w:before="120" w:after="240"/>
        <w:rPr>
          <w:sz w:val="18"/>
          <w:szCs w:val="18"/>
        </w:rPr>
      </w:pPr>
      <w:r w:rsidRPr="00036560">
        <w:rPr>
          <w:i/>
          <w:sz w:val="18"/>
          <w:szCs w:val="18"/>
        </w:rPr>
        <w:t>Fuente:</w:t>
      </w:r>
      <w:r w:rsidRPr="00036560">
        <w:rPr>
          <w:sz w:val="18"/>
          <w:szCs w:val="18"/>
        </w:rPr>
        <w:t xml:space="preserve"> </w:t>
      </w:r>
      <w:r w:rsidRPr="009826FA">
        <w:rPr>
          <w:sz w:val="18"/>
          <w:szCs w:val="18"/>
        </w:rPr>
        <w:t>Ministerio de Asuntos Exteriores y de la Francofonía</w:t>
      </w:r>
      <w:r>
        <w:rPr>
          <w:sz w:val="18"/>
          <w:szCs w:val="18"/>
        </w:rPr>
        <w:t xml:space="preserve"> (</w:t>
      </w:r>
      <w:r w:rsidRPr="00036560">
        <w:rPr>
          <w:sz w:val="18"/>
          <w:szCs w:val="18"/>
        </w:rPr>
        <w:t>M.A.E.F.</w:t>
      </w:r>
      <w:r>
        <w:rPr>
          <w:sz w:val="18"/>
          <w:szCs w:val="18"/>
        </w:rPr>
        <w:t>),</w:t>
      </w:r>
      <w:r w:rsidRPr="00036560">
        <w:rPr>
          <w:sz w:val="18"/>
          <w:szCs w:val="18"/>
        </w:rPr>
        <w:t xml:space="preserve"> 2006.</w:t>
      </w:r>
    </w:p>
    <w:p w:rsidR="002F2C68" w:rsidRPr="00A1076F" w:rsidRDefault="002F2C68" w:rsidP="002F2C68">
      <w:pPr>
        <w:pStyle w:val="SingleTxtG"/>
      </w:pPr>
      <w:r w:rsidRPr="00A1076F">
        <w:t>113.</w:t>
      </w:r>
      <w:r w:rsidRPr="00A1076F">
        <w:tab/>
        <w:t>Conviene señalar que en</w:t>
      </w:r>
      <w:r>
        <w:t xml:space="preserve"> los años</w:t>
      </w:r>
      <w:r w:rsidRPr="00A1076F">
        <w:t xml:space="preserve"> 1975 </w:t>
      </w:r>
      <w:r>
        <w:t>a</w:t>
      </w:r>
      <w:r w:rsidRPr="00A1076F">
        <w:t xml:space="preserve"> 1986 </w:t>
      </w:r>
      <w:r>
        <w:t xml:space="preserve">hubo </w:t>
      </w:r>
      <w:r w:rsidRPr="00A1076F">
        <w:t>tres mujeres embajadoras en Guinea Conakry, el Camerún y Mozambique.</w:t>
      </w:r>
    </w:p>
    <w:p w:rsidR="002F2C68" w:rsidRPr="00A1076F" w:rsidRDefault="002F2C68" w:rsidP="002F2C68">
      <w:pPr>
        <w:pStyle w:val="H23G"/>
      </w:pPr>
      <w:r>
        <w:tab/>
      </w:r>
      <w:r w:rsidRPr="00A1076F">
        <w:t>2.</w:t>
      </w:r>
      <w:r w:rsidRPr="00A1076F">
        <w:tab/>
        <w:t>En el plano internacional</w:t>
      </w:r>
    </w:p>
    <w:p w:rsidR="002F2C68" w:rsidRPr="00A1076F" w:rsidRDefault="002F2C68" w:rsidP="002F2C68">
      <w:pPr>
        <w:pStyle w:val="SingleTxtG"/>
      </w:pPr>
      <w:r w:rsidRPr="00A1076F">
        <w:t>114.</w:t>
      </w:r>
      <w:r w:rsidRPr="00A1076F">
        <w:tab/>
        <w:t xml:space="preserve">En las organizaciones subregionales, regionales e internacionales, la mujer también </w:t>
      </w:r>
      <w:r>
        <w:t xml:space="preserve">está poco </w:t>
      </w:r>
      <w:r w:rsidRPr="00A1076F">
        <w:t>representada.</w:t>
      </w:r>
    </w:p>
    <w:p w:rsidR="002F2C68" w:rsidRPr="00A1076F" w:rsidRDefault="002F2C68" w:rsidP="002F2C68">
      <w:pPr>
        <w:pStyle w:val="H1G"/>
      </w:pPr>
      <w:r>
        <w:tab/>
      </w:r>
      <w:r>
        <w:tab/>
      </w:r>
      <w:r w:rsidRPr="00A1076F">
        <w:t>Sección III</w:t>
      </w:r>
      <w:r>
        <w:br/>
        <w:t>D</w:t>
      </w:r>
      <w:r w:rsidRPr="00A1076F">
        <w:t>ificultades</w:t>
      </w:r>
    </w:p>
    <w:p w:rsidR="002F2C68" w:rsidRPr="00A1076F" w:rsidRDefault="002F2C68" w:rsidP="002F2C68">
      <w:pPr>
        <w:pStyle w:val="SingleTxtG"/>
      </w:pPr>
      <w:r w:rsidRPr="00A1076F">
        <w:t>115.</w:t>
      </w:r>
      <w:r w:rsidRPr="00A1076F">
        <w:tab/>
        <w:t>Las siguientes dificultades representan obstáculos que se oponen a la representa</w:t>
      </w:r>
      <w:r>
        <w:t>ción</w:t>
      </w:r>
      <w:r w:rsidRPr="00A1076F">
        <w:t xml:space="preserve"> de la mujer:</w:t>
      </w:r>
    </w:p>
    <w:p w:rsidR="002F2C68" w:rsidRPr="00A1076F" w:rsidRDefault="002F2C68" w:rsidP="002F2C68">
      <w:pPr>
        <w:pStyle w:val="Bullet1G"/>
      </w:pPr>
      <w:r>
        <w:t>F</w:t>
      </w:r>
      <w:r w:rsidRPr="00A1076F">
        <w:t>alta de entusiasmo o de interés de los hombres por el adelanto de la mujer;</w:t>
      </w:r>
    </w:p>
    <w:p w:rsidR="002F2C68" w:rsidRPr="00A1076F" w:rsidRDefault="002F2C68" w:rsidP="002F2C68">
      <w:pPr>
        <w:pStyle w:val="Bullet1G"/>
      </w:pPr>
      <w:r>
        <w:t>F</w:t>
      </w:r>
      <w:r w:rsidRPr="00A1076F">
        <w:t xml:space="preserve">alta de empeño en su propio adelanto </w:t>
      </w:r>
      <w:r>
        <w:t>en</w:t>
      </w:r>
      <w:r w:rsidRPr="00A1076F">
        <w:t xml:space="preserve"> la mayoría de las mujeres congoleñas;</w:t>
      </w:r>
    </w:p>
    <w:p w:rsidR="002F2C68" w:rsidRPr="00A1076F" w:rsidRDefault="002F2C68" w:rsidP="002F2C68">
      <w:pPr>
        <w:pStyle w:val="Bullet1G"/>
      </w:pPr>
      <w:r>
        <w:t>A</w:t>
      </w:r>
      <w:r w:rsidRPr="00A1076F">
        <w:t>usencia de grupos de presión que puedan apoyar las candidaturas femeninas y las reivindicaciones de la mujer;</w:t>
      </w:r>
    </w:p>
    <w:p w:rsidR="002F2C68" w:rsidRPr="00A1076F" w:rsidRDefault="002F2C68" w:rsidP="002F2C68">
      <w:pPr>
        <w:pStyle w:val="Bullet1G"/>
      </w:pPr>
      <w:r>
        <w:t>E</w:t>
      </w:r>
      <w:r w:rsidRPr="00A1076F">
        <w:t>scasa representación de la mujer en los órganos decisorios;</w:t>
      </w:r>
    </w:p>
    <w:p w:rsidR="002F2C68" w:rsidRPr="00A1076F" w:rsidRDefault="002F2C68" w:rsidP="002F2C68">
      <w:pPr>
        <w:pStyle w:val="Bullet1G"/>
      </w:pPr>
      <w:r>
        <w:t>P</w:t>
      </w:r>
      <w:r w:rsidRPr="00A1076F">
        <w:t>eso de la costumbre, que confiere al hombre superioridad con respecto a la mujer;</w:t>
      </w:r>
    </w:p>
    <w:p w:rsidR="002F2C68" w:rsidRPr="00A1076F" w:rsidRDefault="002F2C68" w:rsidP="002F2C68">
      <w:pPr>
        <w:pStyle w:val="Bullet1G"/>
      </w:pPr>
      <w:r>
        <w:t>E</w:t>
      </w:r>
      <w:r w:rsidRPr="00A1076F">
        <w:t>specialización insuficiente de la mujer en esta esfera;</w:t>
      </w:r>
    </w:p>
    <w:p w:rsidR="002F2C68" w:rsidRPr="00A1076F" w:rsidRDefault="002F2C68" w:rsidP="002F2C68">
      <w:pPr>
        <w:pStyle w:val="Bullet1G"/>
      </w:pPr>
      <w:r>
        <w:t>M</w:t>
      </w:r>
      <w:r w:rsidRPr="00A1076F">
        <w:t>arginalización de la mujer por sus pares;</w:t>
      </w:r>
      <w:r>
        <w:t xml:space="preserve"> y</w:t>
      </w:r>
    </w:p>
    <w:p w:rsidR="002F2C68" w:rsidRPr="00A1076F" w:rsidRDefault="002F2C68" w:rsidP="002F2C68">
      <w:pPr>
        <w:pStyle w:val="Bullet1G"/>
      </w:pPr>
      <w:r w:rsidRPr="00A1076F">
        <w:t>La falta de información sobre los empleos vacantes, los cursillos de capacitación y perfeccionamiento y los seminarios y otro tipo de reuniones en los planos nacional e internacional.</w:t>
      </w:r>
    </w:p>
    <w:p w:rsidR="002F2C68" w:rsidRPr="00A1076F" w:rsidRDefault="002F2C68" w:rsidP="002F2C68">
      <w:pPr>
        <w:pStyle w:val="H1G"/>
      </w:pPr>
      <w:r>
        <w:tab/>
      </w:r>
      <w:r>
        <w:tab/>
      </w:r>
      <w:r w:rsidRPr="00A1076F">
        <w:t>Sección IV</w:t>
      </w:r>
      <w:r>
        <w:br/>
        <w:t>P</w:t>
      </w:r>
      <w:r w:rsidRPr="00A1076F">
        <w:t>erspectivas</w:t>
      </w:r>
    </w:p>
    <w:p w:rsidR="002F2C68" w:rsidRPr="00A1076F" w:rsidRDefault="002F2C68" w:rsidP="002F2C68">
      <w:pPr>
        <w:pStyle w:val="SingleTxtG"/>
      </w:pPr>
      <w:r w:rsidRPr="00A1076F">
        <w:t>116.</w:t>
      </w:r>
      <w:r w:rsidRPr="00A1076F">
        <w:tab/>
        <w:t>Se pueden imaginar las siguientes perspectivas:</w:t>
      </w:r>
    </w:p>
    <w:p w:rsidR="002F2C68" w:rsidRPr="00A1076F" w:rsidRDefault="002F2C68" w:rsidP="002F2C68">
      <w:pPr>
        <w:pStyle w:val="Bullet1G"/>
      </w:pPr>
      <w:r w:rsidRPr="00A1076F">
        <w:t>Orientación de las niñas hacia determinad</w:t>
      </w:r>
      <w:r>
        <w:t>a</w:t>
      </w:r>
      <w:r w:rsidRPr="00A1076F">
        <w:t xml:space="preserve">s </w:t>
      </w:r>
      <w:r>
        <w:t>carreras</w:t>
      </w:r>
      <w:r w:rsidRPr="00A1076F">
        <w:t xml:space="preserve"> predominantemente masculin</w:t>
      </w:r>
      <w:r>
        <w:t>a</w:t>
      </w:r>
      <w:r w:rsidRPr="00A1076F">
        <w:t>s;</w:t>
      </w:r>
    </w:p>
    <w:p w:rsidR="002F2C68" w:rsidRPr="00A1076F" w:rsidRDefault="002F2C68" w:rsidP="002F2C68">
      <w:pPr>
        <w:pStyle w:val="Bullet1G"/>
      </w:pPr>
      <w:r w:rsidRPr="00A1076F">
        <w:t>Lucha contra la deserción escolar y universitaria;</w:t>
      </w:r>
    </w:p>
    <w:p w:rsidR="002F2C68" w:rsidRPr="00A1076F" w:rsidRDefault="002F2C68" w:rsidP="002F2C68">
      <w:pPr>
        <w:pStyle w:val="Bullet1G"/>
      </w:pPr>
      <w:r w:rsidRPr="00A1076F">
        <w:t>Constitución de grupos de presión femeninos;</w:t>
      </w:r>
    </w:p>
    <w:p w:rsidR="002F2C68" w:rsidRPr="00A1076F" w:rsidRDefault="002F2C68" w:rsidP="002F2C68">
      <w:pPr>
        <w:pStyle w:val="Bullet1G"/>
      </w:pPr>
      <w:r w:rsidRPr="00A1076F">
        <w:t>Formación continua de la mujer para reforzar su capacidad de intervención;</w:t>
      </w:r>
    </w:p>
    <w:p w:rsidR="002F2C68" w:rsidRPr="00A1076F" w:rsidRDefault="002F2C68" w:rsidP="002F2C68">
      <w:pPr>
        <w:pStyle w:val="Bullet1G"/>
      </w:pPr>
      <w:r w:rsidRPr="00A1076F">
        <w:t>Amplia difusión de la información sobre los empleos vacantes en las instituciones subregionales, regionales e internacionales;</w:t>
      </w:r>
    </w:p>
    <w:p w:rsidR="002F2C68" w:rsidRPr="00A1076F" w:rsidRDefault="002F2C68" w:rsidP="002F2C68">
      <w:pPr>
        <w:pStyle w:val="Bullet1G"/>
      </w:pPr>
      <w:r w:rsidRPr="00A1076F">
        <w:t>Financiación de la participación de mujeres en las conferencias y cumbres internacionales;</w:t>
      </w:r>
    </w:p>
    <w:p w:rsidR="002F2C68" w:rsidRPr="00A1076F" w:rsidRDefault="002F2C68" w:rsidP="002F2C68">
      <w:pPr>
        <w:pStyle w:val="Bullet1G"/>
      </w:pPr>
      <w:r w:rsidRPr="00A1076F">
        <w:t>Establecimiento y actualización de un fichero de recursos humanos femeninos.</w:t>
      </w:r>
    </w:p>
    <w:p w:rsidR="002F2C68" w:rsidRPr="00A1076F" w:rsidRDefault="002F2C68" w:rsidP="002F2C68">
      <w:pPr>
        <w:pStyle w:val="HChG"/>
      </w:pPr>
      <w:r>
        <w:tab/>
      </w:r>
      <w:r>
        <w:tab/>
      </w:r>
      <w:r w:rsidRPr="00A1076F">
        <w:t>Capítulo VII</w:t>
      </w:r>
      <w:r>
        <w:br/>
        <w:t>N</w:t>
      </w:r>
      <w:r w:rsidRPr="00A1076F">
        <w:t>acionalidad</w:t>
      </w:r>
    </w:p>
    <w:p w:rsidR="002F2C68" w:rsidRPr="00A1076F" w:rsidRDefault="002F2C68" w:rsidP="002F2C68">
      <w:pPr>
        <w:pStyle w:val="H1G"/>
      </w:pPr>
      <w:r>
        <w:tab/>
      </w:r>
      <w:r>
        <w:tab/>
      </w:r>
      <w:r w:rsidRPr="00A1076F">
        <w:t>Artículo 9</w:t>
      </w:r>
    </w:p>
    <w:p w:rsidR="002F2C68" w:rsidRPr="00A1076F" w:rsidRDefault="002F2C68" w:rsidP="002F2C68">
      <w:pPr>
        <w:pStyle w:val="H1G"/>
      </w:pPr>
      <w:r>
        <w:tab/>
      </w:r>
      <w:r>
        <w:tab/>
      </w:r>
      <w:r w:rsidRPr="00A1076F">
        <w:t>Contexto</w:t>
      </w:r>
    </w:p>
    <w:p w:rsidR="002F2C68" w:rsidRPr="00A1076F" w:rsidRDefault="002F2C68" w:rsidP="002F2C68">
      <w:pPr>
        <w:pStyle w:val="SingleTxtG"/>
      </w:pPr>
      <w:r w:rsidRPr="00A1076F">
        <w:t>117.</w:t>
      </w:r>
      <w:r w:rsidRPr="00A1076F">
        <w:tab/>
        <w:t>La nacionalidad en el Congo se rige por el Código de la Nacionalidad Congoleña, Ley Nº 35-61 de 20 de junio de 1961, que no ha sido revisad</w:t>
      </w:r>
      <w:r>
        <w:t>o</w:t>
      </w:r>
      <w:r w:rsidRPr="00A1076F">
        <w:t xml:space="preserve"> hasta la fecha. Este texto no contiene ninguna discriminación contra la mujer congoleña o </w:t>
      </w:r>
      <w:r>
        <w:t xml:space="preserve">la mujer </w:t>
      </w:r>
      <w:r w:rsidRPr="00A1076F">
        <w:t>extranjera casada con un congoleño o residente en territorio congoleño.</w:t>
      </w:r>
    </w:p>
    <w:p w:rsidR="002F2C68" w:rsidRPr="00A1076F" w:rsidRDefault="002F2C68" w:rsidP="002F2C68">
      <w:pPr>
        <w:pStyle w:val="SingleTxtG"/>
      </w:pPr>
      <w:r w:rsidRPr="00A1076F">
        <w:t>118.</w:t>
      </w:r>
      <w:r w:rsidRPr="00A1076F">
        <w:tab/>
        <w:t xml:space="preserve">En efecto, la Constitución congoleña de 20 de enero de 2002 dispone en su artículo 12 que, sin discriminación por razón de sexo, "Todo congoleño tiene derecho a la ciudadanía congoleña en las condiciones fijadas en la ley y tiene </w:t>
      </w:r>
      <w:r>
        <w:t xml:space="preserve">también </w:t>
      </w:r>
      <w:r w:rsidRPr="00A1076F">
        <w:t>derecho a cambiar de nacionalidad".</w:t>
      </w:r>
    </w:p>
    <w:p w:rsidR="002F2C68" w:rsidRPr="00A1076F" w:rsidRDefault="002F2C68" w:rsidP="002F2C68">
      <w:pPr>
        <w:pStyle w:val="HChG"/>
      </w:pPr>
      <w:r>
        <w:tab/>
      </w:r>
      <w:r>
        <w:tab/>
      </w:r>
      <w:r w:rsidRPr="00A1076F">
        <w:t>Capítulo VIII</w:t>
      </w:r>
      <w:r>
        <w:br/>
      </w:r>
      <w:r w:rsidRPr="00A1076F">
        <w:t>Educación</w:t>
      </w:r>
    </w:p>
    <w:p w:rsidR="002F2C68" w:rsidRPr="00A1076F" w:rsidRDefault="002F2C68" w:rsidP="002F2C68">
      <w:pPr>
        <w:pStyle w:val="H1G"/>
      </w:pPr>
      <w:r>
        <w:tab/>
      </w:r>
      <w:r>
        <w:tab/>
      </w:r>
      <w:r w:rsidRPr="00A1076F">
        <w:t>Artículo 10</w:t>
      </w:r>
    </w:p>
    <w:p w:rsidR="002F2C68" w:rsidRPr="00A1076F" w:rsidRDefault="002F2C68" w:rsidP="002F2C68">
      <w:pPr>
        <w:pStyle w:val="H1G"/>
      </w:pPr>
      <w:r>
        <w:tab/>
      </w:r>
      <w:r>
        <w:tab/>
      </w:r>
      <w:r w:rsidRPr="00A1076F">
        <w:t>Situación de la educación en el Congo</w:t>
      </w:r>
    </w:p>
    <w:p w:rsidR="002F2C68" w:rsidRPr="00A1076F" w:rsidRDefault="002F2C68" w:rsidP="002F2C68">
      <w:pPr>
        <w:pStyle w:val="SingleTxtG"/>
      </w:pPr>
      <w:r w:rsidRPr="00A1076F">
        <w:t>119.</w:t>
      </w:r>
      <w:r w:rsidRPr="00A1076F">
        <w:tab/>
        <w:t>Desde que el Congo alcanzó la independencia, la enseñanza es obligatoria hasta la edad de 16 años y no discriminatoria. Está abierta a todo</w:t>
      </w:r>
      <w:r>
        <w:t>s</w:t>
      </w:r>
      <w:r w:rsidRPr="00A1076F">
        <w:t xml:space="preserve">: niños y niñas. </w:t>
      </w:r>
      <w:r>
        <w:t xml:space="preserve">Ciertamente, </w:t>
      </w:r>
      <w:r w:rsidRPr="00A1076F">
        <w:t>las actividades de escolarización emprendidas por los poderes públicos son importantes</w:t>
      </w:r>
      <w:r>
        <w:t>,</w:t>
      </w:r>
      <w:r w:rsidRPr="00A1076F">
        <w:t xml:space="preserve"> pero se observa paralelamente una tasa de </w:t>
      </w:r>
      <w:r>
        <w:t>suspenso en los exámenes</w:t>
      </w:r>
      <w:r w:rsidRPr="00A1076F">
        <w:t xml:space="preserve"> muy elevada y una importante deserción escolar, sobre todo entre las niñas.</w:t>
      </w:r>
    </w:p>
    <w:p w:rsidR="002F2C68" w:rsidRPr="00A1076F" w:rsidRDefault="002F2C68" w:rsidP="002F2C68">
      <w:pPr>
        <w:pStyle w:val="SingleTxtG"/>
      </w:pPr>
      <w:r w:rsidRPr="00A1076F">
        <w:t>120.</w:t>
      </w:r>
      <w:r w:rsidRPr="00A1076F">
        <w:tab/>
        <w:t>Un número importante</w:t>
      </w:r>
      <w:r>
        <w:t xml:space="preserve"> </w:t>
      </w:r>
      <w:r w:rsidRPr="00A1076F">
        <w:t xml:space="preserve">de alumnos abandona la escuela sin haber alcanzado un grado de instrucción determinante y </w:t>
      </w:r>
      <w:r>
        <w:t>ello es más evidente</w:t>
      </w:r>
      <w:r w:rsidRPr="00A1076F">
        <w:t xml:space="preserve"> en el caso de las niñas que en el de los niños.</w:t>
      </w:r>
    </w:p>
    <w:p w:rsidR="002F2C68" w:rsidRPr="00A1076F" w:rsidRDefault="002F2C68" w:rsidP="002F2C68">
      <w:pPr>
        <w:pStyle w:val="SingleTxtG"/>
      </w:pPr>
      <w:r w:rsidRPr="00A1076F">
        <w:t>121.</w:t>
      </w:r>
      <w:r w:rsidRPr="00A1076F">
        <w:tab/>
        <w:t>Globalmente, la tasa de escolarización de las niñas es inferior a la de los niños, pero la diferencia varía según el ciclo:</w:t>
      </w:r>
    </w:p>
    <w:p w:rsidR="002F2C68" w:rsidRPr="00A1076F" w:rsidRDefault="002F2C68" w:rsidP="002F2C68">
      <w:pPr>
        <w:pStyle w:val="Bullet1G"/>
      </w:pPr>
      <w:r w:rsidRPr="00A1076F">
        <w:t xml:space="preserve">En la enseñanza primaria el índice de paridad niña/niño en </w:t>
      </w:r>
      <w:r>
        <w:t>la totalidad</w:t>
      </w:r>
      <w:r w:rsidRPr="00A1076F">
        <w:t xml:space="preserve"> y en cada nivel oscila entre 84 y 96 niñas por 100 niños;</w:t>
      </w:r>
    </w:p>
    <w:p w:rsidR="002F2C68" w:rsidRPr="00A1076F" w:rsidRDefault="002F2C68" w:rsidP="002F2C68">
      <w:pPr>
        <w:pStyle w:val="Bullet1G"/>
      </w:pPr>
      <w:r w:rsidRPr="00A1076F">
        <w:t>En la enseñanza secundaria general</w:t>
      </w:r>
      <w:r>
        <w:t>,</w:t>
      </w:r>
      <w:r w:rsidRPr="00A1076F">
        <w:t xml:space="preserve"> el índice es de 71 niñas por 100 niños;</w:t>
      </w:r>
    </w:p>
    <w:p w:rsidR="002F2C68" w:rsidRPr="00A1076F" w:rsidRDefault="002F2C68" w:rsidP="002F2C68">
      <w:pPr>
        <w:pStyle w:val="Bullet1G"/>
      </w:pPr>
      <w:r w:rsidRPr="00A1076F">
        <w:t>En la enseñanza secundaria técnica</w:t>
      </w:r>
      <w:r>
        <w:t>,</w:t>
      </w:r>
      <w:r w:rsidRPr="00A1076F">
        <w:t xml:space="preserve"> el índice es de 35 niñas por 100 niños;</w:t>
      </w:r>
    </w:p>
    <w:p w:rsidR="002F2C68" w:rsidRPr="00A1076F" w:rsidRDefault="002F2C68" w:rsidP="002F2C68">
      <w:pPr>
        <w:pStyle w:val="Bullet1G"/>
      </w:pPr>
      <w:r w:rsidRPr="00A1076F">
        <w:t>En la enseñanza secundaria superior general</w:t>
      </w:r>
      <w:r>
        <w:t>,</w:t>
      </w:r>
      <w:r w:rsidR="00893E24">
        <w:t xml:space="preserve"> el índice es de 55 niña</w:t>
      </w:r>
      <w:r w:rsidRPr="00A1076F">
        <w:t>s por 100 niños;</w:t>
      </w:r>
    </w:p>
    <w:p w:rsidR="002F2C68" w:rsidRPr="00A1076F" w:rsidRDefault="002F2C68" w:rsidP="002F2C68">
      <w:pPr>
        <w:pStyle w:val="Bullet1G"/>
      </w:pPr>
      <w:r w:rsidRPr="00A1076F">
        <w:t>En la enseñanza secundaria superior técnica</w:t>
      </w:r>
      <w:r>
        <w:t>,</w:t>
      </w:r>
      <w:r w:rsidRPr="00A1076F">
        <w:t xml:space="preserve"> el índice es de 43 niñas por 100 niños;</w:t>
      </w:r>
    </w:p>
    <w:p w:rsidR="002F2C68" w:rsidRPr="00A1076F" w:rsidRDefault="002F2C68" w:rsidP="002F2C68">
      <w:pPr>
        <w:pStyle w:val="Bullet1G"/>
      </w:pPr>
      <w:r w:rsidRPr="00A1076F">
        <w:t>En la universidad, el índice de paridad es de 19 alumnas por 100 alumnos.</w:t>
      </w:r>
    </w:p>
    <w:p w:rsidR="002F2C68" w:rsidRPr="00A1076F" w:rsidRDefault="002F2C68" w:rsidP="002F2C68">
      <w:pPr>
        <w:pStyle w:val="SingleTxtG"/>
      </w:pPr>
      <w:r w:rsidRPr="00A1076F">
        <w:t>122.</w:t>
      </w:r>
      <w:r w:rsidRPr="00A1076F">
        <w:tab/>
        <w:t xml:space="preserve">En materia de alfabetización, la proporción de hombres alfabetizados es más </w:t>
      </w:r>
      <w:r w:rsidR="00893E24">
        <w:t xml:space="preserve">elevada que la de las mujeres: </w:t>
      </w:r>
      <w:r w:rsidRPr="00A1076F">
        <w:t xml:space="preserve">93 hombres </w:t>
      </w:r>
      <w:r>
        <w:t>en comparación con</w:t>
      </w:r>
      <w:r w:rsidRPr="00A1076F">
        <w:t xml:space="preserve"> 85 mujeres en zona urbana y 85 hombres </w:t>
      </w:r>
      <w:r>
        <w:t>en comparación con</w:t>
      </w:r>
      <w:r w:rsidR="00893E24">
        <w:t xml:space="preserve"> 64 mujeres en zona rural</w:t>
      </w:r>
      <w:r w:rsidRPr="00A1076F">
        <w:t>.</w:t>
      </w:r>
    </w:p>
    <w:p w:rsidR="001038B6" w:rsidRPr="004B21D6" w:rsidRDefault="001038B6" w:rsidP="001038B6">
      <w:pPr>
        <w:pStyle w:val="H1G"/>
      </w:pPr>
      <w:r w:rsidRPr="00AF2032">
        <w:tab/>
      </w:r>
      <w:r w:rsidRPr="004B21D6">
        <w:t>A.</w:t>
      </w:r>
      <w:r w:rsidRPr="004B21D6">
        <w:tab/>
        <w:t>Enseñanza preescolar</w:t>
      </w:r>
    </w:p>
    <w:p w:rsidR="001038B6" w:rsidRPr="004B21D6" w:rsidRDefault="001038B6" w:rsidP="001038B6">
      <w:pPr>
        <w:pStyle w:val="SingleTxtG"/>
        <w:spacing w:after="0"/>
        <w:jc w:val="left"/>
        <w:rPr>
          <w:bCs/>
        </w:rPr>
      </w:pPr>
      <w:r w:rsidRPr="004B21D6">
        <w:rPr>
          <w:bCs/>
        </w:rPr>
        <w:t>Cuadro 4</w:t>
      </w:r>
    </w:p>
    <w:p w:rsidR="001038B6" w:rsidRPr="004B21D6" w:rsidRDefault="001038B6" w:rsidP="001038B6">
      <w:pPr>
        <w:pStyle w:val="SingleTxtG"/>
        <w:jc w:val="left"/>
        <w:rPr>
          <w:b/>
        </w:rPr>
      </w:pPr>
      <w:r w:rsidRPr="004B21D6">
        <w:rPr>
          <w:b/>
        </w:rPr>
        <w:t>Tasa bruta de escolarización en la enseñanza preescolar entre 2002 y 2005</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66"/>
        <w:gridCol w:w="2034"/>
        <w:gridCol w:w="2035"/>
        <w:gridCol w:w="2035"/>
      </w:tblGrid>
      <w:tr w:rsidR="001038B6" w:rsidRPr="004B21D6" w:rsidTr="00134A7A">
        <w:trPr>
          <w:trHeight w:val="240"/>
          <w:tblHeader/>
        </w:trPr>
        <w:tc>
          <w:tcPr>
            <w:tcW w:w="1266"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00" w:lineRule="exact"/>
              <w:rPr>
                <w:i/>
                <w:sz w:val="16"/>
              </w:rPr>
            </w:pPr>
            <w:r w:rsidRPr="004B21D6">
              <w:rPr>
                <w:i/>
                <w:sz w:val="16"/>
              </w:rPr>
              <w:t>Año escolar</w:t>
            </w:r>
          </w:p>
        </w:tc>
        <w:tc>
          <w:tcPr>
            <w:tcW w:w="2034"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00" w:lineRule="exact"/>
              <w:ind w:left="113"/>
              <w:jc w:val="right"/>
              <w:rPr>
                <w:i/>
                <w:sz w:val="16"/>
              </w:rPr>
            </w:pPr>
            <w:r w:rsidRPr="004B21D6">
              <w:rPr>
                <w:i/>
                <w:sz w:val="16"/>
              </w:rPr>
              <w:t>Niños</w:t>
            </w:r>
          </w:p>
        </w:tc>
        <w:tc>
          <w:tcPr>
            <w:tcW w:w="2035"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00" w:lineRule="exact"/>
              <w:ind w:left="113"/>
              <w:jc w:val="right"/>
              <w:rPr>
                <w:i/>
                <w:sz w:val="16"/>
              </w:rPr>
            </w:pPr>
            <w:r w:rsidRPr="004B21D6">
              <w:rPr>
                <w:i/>
                <w:sz w:val="16"/>
              </w:rPr>
              <w:t>Niñas</w:t>
            </w:r>
          </w:p>
        </w:tc>
        <w:tc>
          <w:tcPr>
            <w:tcW w:w="2035" w:type="dxa"/>
            <w:tcBorders>
              <w:top w:val="single" w:sz="4" w:space="0" w:color="auto"/>
              <w:bottom w:val="single" w:sz="12" w:space="0" w:color="auto"/>
            </w:tcBorders>
            <w:shd w:val="clear" w:color="auto" w:fill="auto"/>
            <w:vAlign w:val="bottom"/>
          </w:tcPr>
          <w:p w:rsidR="001038B6" w:rsidRPr="001038B6" w:rsidRDefault="001038B6" w:rsidP="00134A7A">
            <w:pPr>
              <w:spacing w:before="80" w:after="80" w:line="200" w:lineRule="exact"/>
              <w:ind w:left="113"/>
              <w:jc w:val="right"/>
              <w:rPr>
                <w:b/>
                <w:i/>
                <w:sz w:val="16"/>
              </w:rPr>
            </w:pPr>
            <w:r w:rsidRPr="001038B6">
              <w:rPr>
                <w:b/>
                <w:i/>
                <w:sz w:val="16"/>
              </w:rPr>
              <w:t>Total</w:t>
            </w:r>
          </w:p>
        </w:tc>
      </w:tr>
      <w:tr w:rsidR="001038B6" w:rsidRPr="004B21D6" w:rsidTr="00134A7A">
        <w:trPr>
          <w:trHeight w:val="240"/>
        </w:trPr>
        <w:tc>
          <w:tcPr>
            <w:tcW w:w="1266" w:type="dxa"/>
            <w:tcBorders>
              <w:top w:val="single" w:sz="12" w:space="0" w:color="auto"/>
            </w:tcBorders>
            <w:shd w:val="clear" w:color="auto" w:fill="auto"/>
          </w:tcPr>
          <w:p w:rsidR="001038B6" w:rsidRPr="004B21D6" w:rsidRDefault="001038B6" w:rsidP="00134A7A">
            <w:pPr>
              <w:spacing w:before="40" w:after="40" w:line="220" w:lineRule="exact"/>
              <w:rPr>
                <w:sz w:val="18"/>
              </w:rPr>
            </w:pPr>
            <w:r w:rsidRPr="004B21D6">
              <w:rPr>
                <w:sz w:val="18"/>
              </w:rPr>
              <w:t>2002</w:t>
            </w:r>
          </w:p>
        </w:tc>
        <w:tc>
          <w:tcPr>
            <w:tcW w:w="2034" w:type="dxa"/>
            <w:tcBorders>
              <w:top w:val="single" w:sz="12" w:space="0" w:color="auto"/>
            </w:tcBorders>
            <w:shd w:val="clear" w:color="auto" w:fill="auto"/>
            <w:vAlign w:val="bottom"/>
          </w:tcPr>
          <w:p w:rsidR="001038B6" w:rsidRPr="004B21D6" w:rsidRDefault="001038B6" w:rsidP="00134A7A">
            <w:pPr>
              <w:spacing w:before="40" w:after="40" w:line="220" w:lineRule="exact"/>
              <w:jc w:val="right"/>
              <w:rPr>
                <w:sz w:val="18"/>
              </w:rPr>
            </w:pPr>
            <w:r w:rsidRPr="004B21D6">
              <w:rPr>
                <w:sz w:val="18"/>
              </w:rPr>
              <w:t>7 821</w:t>
            </w:r>
          </w:p>
        </w:tc>
        <w:tc>
          <w:tcPr>
            <w:tcW w:w="2035" w:type="dxa"/>
            <w:tcBorders>
              <w:top w:val="single" w:sz="12" w:space="0" w:color="auto"/>
            </w:tcBorders>
            <w:shd w:val="clear" w:color="auto" w:fill="auto"/>
            <w:vAlign w:val="bottom"/>
          </w:tcPr>
          <w:p w:rsidR="001038B6" w:rsidRPr="004B21D6" w:rsidRDefault="001038B6" w:rsidP="00134A7A">
            <w:pPr>
              <w:spacing w:before="40" w:after="40" w:line="220" w:lineRule="exact"/>
              <w:jc w:val="right"/>
              <w:rPr>
                <w:sz w:val="18"/>
              </w:rPr>
            </w:pPr>
            <w:r w:rsidRPr="004B21D6">
              <w:rPr>
                <w:sz w:val="18"/>
              </w:rPr>
              <w:t>4 185</w:t>
            </w:r>
          </w:p>
        </w:tc>
        <w:tc>
          <w:tcPr>
            <w:tcW w:w="2035" w:type="dxa"/>
            <w:tcBorders>
              <w:top w:val="single" w:sz="12" w:space="0" w:color="auto"/>
            </w:tcBorders>
            <w:shd w:val="clear" w:color="auto" w:fill="auto"/>
            <w:vAlign w:val="bottom"/>
          </w:tcPr>
          <w:p w:rsidR="001038B6" w:rsidRPr="001038B6" w:rsidRDefault="001038B6" w:rsidP="00134A7A">
            <w:pPr>
              <w:spacing w:before="40" w:after="40" w:line="220" w:lineRule="exact"/>
              <w:jc w:val="right"/>
              <w:rPr>
                <w:b/>
                <w:sz w:val="18"/>
              </w:rPr>
            </w:pPr>
            <w:r w:rsidRPr="001038B6">
              <w:rPr>
                <w:b/>
                <w:sz w:val="18"/>
              </w:rPr>
              <w:t>11 006</w:t>
            </w:r>
          </w:p>
        </w:tc>
      </w:tr>
      <w:tr w:rsidR="001038B6" w:rsidRPr="004B21D6" w:rsidTr="00134A7A">
        <w:trPr>
          <w:trHeight w:val="240"/>
        </w:trPr>
        <w:tc>
          <w:tcPr>
            <w:tcW w:w="1266" w:type="dxa"/>
            <w:shd w:val="clear" w:color="auto" w:fill="auto"/>
          </w:tcPr>
          <w:p w:rsidR="001038B6" w:rsidRPr="004B21D6" w:rsidRDefault="001038B6" w:rsidP="00134A7A">
            <w:pPr>
              <w:spacing w:before="40" w:after="40" w:line="220" w:lineRule="exact"/>
              <w:rPr>
                <w:sz w:val="18"/>
              </w:rPr>
            </w:pPr>
            <w:r w:rsidRPr="004B21D6">
              <w:rPr>
                <w:sz w:val="18"/>
              </w:rPr>
              <w:t>2003</w:t>
            </w:r>
          </w:p>
        </w:tc>
        <w:tc>
          <w:tcPr>
            <w:tcW w:w="2034" w:type="dxa"/>
            <w:shd w:val="clear" w:color="auto" w:fill="auto"/>
            <w:vAlign w:val="bottom"/>
          </w:tcPr>
          <w:p w:rsidR="001038B6" w:rsidRPr="004B21D6" w:rsidRDefault="001038B6" w:rsidP="00134A7A">
            <w:pPr>
              <w:spacing w:before="40" w:after="40" w:line="220" w:lineRule="exact"/>
              <w:jc w:val="right"/>
              <w:rPr>
                <w:sz w:val="18"/>
              </w:rPr>
            </w:pPr>
            <w:r w:rsidRPr="004B21D6">
              <w:rPr>
                <w:sz w:val="18"/>
              </w:rPr>
              <w:t>3 971</w:t>
            </w:r>
          </w:p>
        </w:tc>
        <w:tc>
          <w:tcPr>
            <w:tcW w:w="2035" w:type="dxa"/>
            <w:shd w:val="clear" w:color="auto" w:fill="auto"/>
            <w:vAlign w:val="bottom"/>
          </w:tcPr>
          <w:p w:rsidR="001038B6" w:rsidRPr="004B21D6" w:rsidRDefault="001038B6" w:rsidP="00134A7A">
            <w:pPr>
              <w:spacing w:before="40" w:after="40" w:line="220" w:lineRule="exact"/>
              <w:jc w:val="right"/>
              <w:rPr>
                <w:sz w:val="18"/>
              </w:rPr>
            </w:pPr>
            <w:r w:rsidRPr="004B21D6">
              <w:rPr>
                <w:sz w:val="18"/>
              </w:rPr>
              <w:t>8 156</w:t>
            </w:r>
          </w:p>
        </w:tc>
        <w:tc>
          <w:tcPr>
            <w:tcW w:w="2035" w:type="dxa"/>
            <w:shd w:val="clear" w:color="auto" w:fill="auto"/>
            <w:vAlign w:val="bottom"/>
          </w:tcPr>
          <w:p w:rsidR="001038B6" w:rsidRPr="001038B6" w:rsidRDefault="001038B6" w:rsidP="00134A7A">
            <w:pPr>
              <w:spacing w:before="40" w:after="40" w:line="220" w:lineRule="exact"/>
              <w:jc w:val="right"/>
              <w:rPr>
                <w:b/>
                <w:sz w:val="18"/>
              </w:rPr>
            </w:pPr>
            <w:r w:rsidRPr="001038B6">
              <w:rPr>
                <w:b/>
                <w:sz w:val="18"/>
              </w:rPr>
              <w:t>12 127</w:t>
            </w:r>
          </w:p>
        </w:tc>
      </w:tr>
      <w:tr w:rsidR="001038B6" w:rsidRPr="004B21D6" w:rsidTr="00134A7A">
        <w:trPr>
          <w:trHeight w:val="240"/>
        </w:trPr>
        <w:tc>
          <w:tcPr>
            <w:tcW w:w="1266" w:type="dxa"/>
            <w:shd w:val="clear" w:color="auto" w:fill="auto"/>
          </w:tcPr>
          <w:p w:rsidR="001038B6" w:rsidRPr="004B21D6" w:rsidRDefault="001038B6" w:rsidP="00134A7A">
            <w:pPr>
              <w:spacing w:before="40" w:after="40" w:line="220" w:lineRule="exact"/>
              <w:rPr>
                <w:sz w:val="18"/>
              </w:rPr>
            </w:pPr>
            <w:r w:rsidRPr="004B21D6">
              <w:rPr>
                <w:sz w:val="18"/>
              </w:rPr>
              <w:t>2004</w:t>
            </w:r>
          </w:p>
        </w:tc>
        <w:tc>
          <w:tcPr>
            <w:tcW w:w="2034" w:type="dxa"/>
            <w:shd w:val="clear" w:color="auto" w:fill="auto"/>
            <w:vAlign w:val="bottom"/>
          </w:tcPr>
          <w:p w:rsidR="001038B6" w:rsidRPr="004B21D6" w:rsidRDefault="001038B6" w:rsidP="00134A7A">
            <w:pPr>
              <w:spacing w:before="40" w:after="40" w:line="220" w:lineRule="exact"/>
              <w:jc w:val="right"/>
              <w:rPr>
                <w:sz w:val="18"/>
              </w:rPr>
            </w:pPr>
            <w:r w:rsidRPr="004B21D6">
              <w:rPr>
                <w:sz w:val="18"/>
              </w:rPr>
              <w:t>10 512</w:t>
            </w:r>
          </w:p>
        </w:tc>
        <w:tc>
          <w:tcPr>
            <w:tcW w:w="2035" w:type="dxa"/>
            <w:shd w:val="clear" w:color="auto" w:fill="auto"/>
            <w:vAlign w:val="bottom"/>
          </w:tcPr>
          <w:p w:rsidR="001038B6" w:rsidRPr="004B21D6" w:rsidRDefault="001038B6" w:rsidP="00134A7A">
            <w:pPr>
              <w:spacing w:before="40" w:after="40" w:line="220" w:lineRule="exact"/>
              <w:jc w:val="right"/>
              <w:rPr>
                <w:sz w:val="18"/>
              </w:rPr>
            </w:pPr>
            <w:r w:rsidRPr="004B21D6">
              <w:rPr>
                <w:sz w:val="18"/>
              </w:rPr>
              <w:t>11 135</w:t>
            </w:r>
          </w:p>
        </w:tc>
        <w:tc>
          <w:tcPr>
            <w:tcW w:w="2035" w:type="dxa"/>
            <w:shd w:val="clear" w:color="auto" w:fill="auto"/>
            <w:vAlign w:val="bottom"/>
          </w:tcPr>
          <w:p w:rsidR="001038B6" w:rsidRPr="001038B6" w:rsidRDefault="001038B6" w:rsidP="00134A7A">
            <w:pPr>
              <w:spacing w:before="40" w:after="40" w:line="220" w:lineRule="exact"/>
              <w:jc w:val="right"/>
              <w:rPr>
                <w:b/>
                <w:sz w:val="18"/>
              </w:rPr>
            </w:pPr>
            <w:r w:rsidRPr="001038B6">
              <w:rPr>
                <w:b/>
                <w:sz w:val="18"/>
              </w:rPr>
              <w:t>21 647</w:t>
            </w:r>
          </w:p>
        </w:tc>
      </w:tr>
      <w:tr w:rsidR="001038B6" w:rsidRPr="004B21D6" w:rsidTr="00134A7A">
        <w:trPr>
          <w:trHeight w:val="240"/>
        </w:trPr>
        <w:tc>
          <w:tcPr>
            <w:tcW w:w="1266" w:type="dxa"/>
            <w:tcBorders>
              <w:bottom w:val="single" w:sz="4" w:space="0" w:color="auto"/>
            </w:tcBorders>
            <w:shd w:val="clear" w:color="auto" w:fill="auto"/>
          </w:tcPr>
          <w:p w:rsidR="001038B6" w:rsidRPr="004B21D6" w:rsidRDefault="001038B6" w:rsidP="00134A7A">
            <w:pPr>
              <w:spacing w:before="40" w:after="40" w:line="220" w:lineRule="exact"/>
              <w:rPr>
                <w:sz w:val="18"/>
              </w:rPr>
            </w:pPr>
            <w:r w:rsidRPr="004B21D6">
              <w:rPr>
                <w:sz w:val="18"/>
              </w:rPr>
              <w:t>2005</w:t>
            </w:r>
          </w:p>
        </w:tc>
        <w:tc>
          <w:tcPr>
            <w:tcW w:w="2034" w:type="dxa"/>
            <w:tcBorders>
              <w:bottom w:val="single" w:sz="4" w:space="0" w:color="auto"/>
            </w:tcBorders>
            <w:shd w:val="clear" w:color="auto" w:fill="auto"/>
            <w:vAlign w:val="bottom"/>
          </w:tcPr>
          <w:p w:rsidR="001038B6" w:rsidRPr="004B21D6" w:rsidRDefault="001038B6" w:rsidP="00134A7A">
            <w:pPr>
              <w:spacing w:before="40" w:after="40" w:line="220" w:lineRule="exact"/>
              <w:jc w:val="right"/>
              <w:rPr>
                <w:sz w:val="18"/>
              </w:rPr>
            </w:pPr>
            <w:r w:rsidRPr="004B21D6">
              <w:rPr>
                <w:sz w:val="18"/>
              </w:rPr>
              <w:t>11 677</w:t>
            </w:r>
          </w:p>
        </w:tc>
        <w:tc>
          <w:tcPr>
            <w:tcW w:w="2035" w:type="dxa"/>
            <w:tcBorders>
              <w:bottom w:val="single" w:sz="4" w:space="0" w:color="auto"/>
            </w:tcBorders>
            <w:shd w:val="clear" w:color="auto" w:fill="auto"/>
            <w:vAlign w:val="bottom"/>
          </w:tcPr>
          <w:p w:rsidR="001038B6" w:rsidRPr="004B21D6" w:rsidRDefault="001038B6" w:rsidP="00134A7A">
            <w:pPr>
              <w:spacing w:before="40" w:after="40" w:line="220" w:lineRule="exact"/>
              <w:jc w:val="right"/>
              <w:rPr>
                <w:sz w:val="18"/>
              </w:rPr>
            </w:pPr>
            <w:r w:rsidRPr="004B21D6">
              <w:rPr>
                <w:sz w:val="18"/>
              </w:rPr>
              <w:t>11 643</w:t>
            </w:r>
          </w:p>
        </w:tc>
        <w:tc>
          <w:tcPr>
            <w:tcW w:w="2035" w:type="dxa"/>
            <w:tcBorders>
              <w:bottom w:val="single" w:sz="4" w:space="0" w:color="auto"/>
            </w:tcBorders>
            <w:shd w:val="clear" w:color="auto" w:fill="auto"/>
            <w:vAlign w:val="bottom"/>
          </w:tcPr>
          <w:p w:rsidR="001038B6" w:rsidRPr="001038B6" w:rsidRDefault="001038B6" w:rsidP="00134A7A">
            <w:pPr>
              <w:spacing w:before="40" w:after="40" w:line="220" w:lineRule="exact"/>
              <w:jc w:val="right"/>
              <w:rPr>
                <w:b/>
                <w:sz w:val="18"/>
              </w:rPr>
            </w:pPr>
            <w:r w:rsidRPr="001038B6">
              <w:rPr>
                <w:b/>
                <w:sz w:val="18"/>
              </w:rPr>
              <w:t>23 320</w:t>
            </w:r>
          </w:p>
        </w:tc>
      </w:tr>
      <w:tr w:rsidR="001038B6" w:rsidRPr="004B21D6" w:rsidTr="00134A7A">
        <w:trPr>
          <w:trHeight w:val="240"/>
        </w:trPr>
        <w:tc>
          <w:tcPr>
            <w:tcW w:w="1266" w:type="dxa"/>
            <w:tcBorders>
              <w:top w:val="single" w:sz="4" w:space="0" w:color="auto"/>
              <w:bottom w:val="single" w:sz="12" w:space="0" w:color="auto"/>
            </w:tcBorders>
            <w:shd w:val="clear" w:color="auto" w:fill="auto"/>
          </w:tcPr>
          <w:p w:rsidR="001038B6" w:rsidRPr="004B21D6" w:rsidRDefault="001038B6" w:rsidP="00134A7A">
            <w:pPr>
              <w:spacing w:before="80" w:after="80" w:line="220" w:lineRule="exact"/>
              <w:ind w:firstLine="284"/>
              <w:rPr>
                <w:b/>
                <w:sz w:val="18"/>
              </w:rPr>
            </w:pPr>
            <w:r w:rsidRPr="004B21D6">
              <w:rPr>
                <w:b/>
                <w:sz w:val="18"/>
              </w:rPr>
              <w:t>Total</w:t>
            </w:r>
          </w:p>
        </w:tc>
        <w:tc>
          <w:tcPr>
            <w:tcW w:w="2034"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20" w:lineRule="atLeast"/>
              <w:jc w:val="right"/>
              <w:rPr>
                <w:b/>
                <w:bCs/>
                <w:sz w:val="18"/>
              </w:rPr>
            </w:pPr>
            <w:r w:rsidRPr="004B21D6">
              <w:rPr>
                <w:b/>
                <w:bCs/>
                <w:sz w:val="18"/>
              </w:rPr>
              <w:t>43 751</w:t>
            </w:r>
          </w:p>
        </w:tc>
        <w:tc>
          <w:tcPr>
            <w:tcW w:w="2035"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20" w:lineRule="atLeast"/>
              <w:jc w:val="right"/>
              <w:rPr>
                <w:b/>
                <w:bCs/>
                <w:sz w:val="18"/>
              </w:rPr>
            </w:pPr>
            <w:r w:rsidRPr="004B21D6">
              <w:rPr>
                <w:b/>
                <w:bCs/>
                <w:sz w:val="18"/>
              </w:rPr>
              <w:t>48 169</w:t>
            </w:r>
          </w:p>
        </w:tc>
        <w:tc>
          <w:tcPr>
            <w:tcW w:w="2035" w:type="dxa"/>
            <w:tcBorders>
              <w:top w:val="single" w:sz="4" w:space="0" w:color="auto"/>
              <w:bottom w:val="single" w:sz="12" w:space="0" w:color="auto"/>
            </w:tcBorders>
            <w:shd w:val="clear" w:color="auto" w:fill="auto"/>
            <w:vAlign w:val="bottom"/>
          </w:tcPr>
          <w:p w:rsidR="001038B6" w:rsidRPr="001038B6" w:rsidRDefault="001038B6" w:rsidP="00134A7A">
            <w:pPr>
              <w:spacing w:before="80" w:after="80" w:line="220" w:lineRule="atLeast"/>
              <w:jc w:val="right"/>
              <w:rPr>
                <w:b/>
                <w:bCs/>
                <w:sz w:val="18"/>
              </w:rPr>
            </w:pPr>
            <w:r w:rsidRPr="001038B6">
              <w:rPr>
                <w:b/>
                <w:bCs/>
                <w:sz w:val="18"/>
              </w:rPr>
              <w:t>91 920</w:t>
            </w:r>
          </w:p>
        </w:tc>
      </w:tr>
    </w:tbl>
    <w:p w:rsidR="001038B6" w:rsidRPr="004B21D6" w:rsidRDefault="001038B6" w:rsidP="001038B6">
      <w:pPr>
        <w:pStyle w:val="SingleTxtG"/>
        <w:spacing w:before="120" w:after="240"/>
        <w:ind w:firstLine="170"/>
        <w:jc w:val="left"/>
        <w:rPr>
          <w:sz w:val="18"/>
          <w:szCs w:val="18"/>
        </w:rPr>
      </w:pPr>
      <w:r w:rsidRPr="004B21D6">
        <w:rPr>
          <w:i/>
          <w:sz w:val="18"/>
          <w:szCs w:val="18"/>
        </w:rPr>
        <w:t>Fuente:</w:t>
      </w:r>
      <w:r w:rsidRPr="004B21D6">
        <w:rPr>
          <w:sz w:val="18"/>
          <w:szCs w:val="18"/>
        </w:rPr>
        <w:t xml:space="preserve"> Dirección de estudios y planificación del Ministerio de enseñanza primaria y secundaria (DEP/MEPSA), 2006.</w:t>
      </w:r>
    </w:p>
    <w:p w:rsidR="001038B6" w:rsidRPr="004B21D6" w:rsidRDefault="001038B6" w:rsidP="00DF15CA">
      <w:pPr>
        <w:pStyle w:val="SingleTxtG"/>
      </w:pPr>
      <w:r w:rsidRPr="004B21D6">
        <w:t>123.</w:t>
      </w:r>
      <w:r w:rsidRPr="004B21D6">
        <w:tab/>
        <w:t>La escolarización en la enseñanza preescolar es privativa de los centros urbanos. Se observa que en la escuela maternal las niñas son más numerosas que los niños (52,4% de niñas y 47,6% de niños), lo que demuestra que el acceso a la enseñanza preescolar no es discriminatorio y está abierto a todos.</w:t>
      </w:r>
    </w:p>
    <w:p w:rsidR="001038B6" w:rsidRPr="004B21D6" w:rsidRDefault="001038B6" w:rsidP="001038B6">
      <w:pPr>
        <w:pStyle w:val="H1G"/>
      </w:pPr>
      <w:r w:rsidRPr="004B21D6">
        <w:tab/>
        <w:t>B.</w:t>
      </w:r>
      <w:r w:rsidRPr="004B21D6">
        <w:tab/>
        <w:t xml:space="preserve">Enseñanza primaria </w:t>
      </w:r>
    </w:p>
    <w:p w:rsidR="001038B6" w:rsidRPr="004B21D6" w:rsidRDefault="001038B6" w:rsidP="001038B6">
      <w:pPr>
        <w:pStyle w:val="SingleTxtG"/>
        <w:spacing w:after="0"/>
        <w:jc w:val="left"/>
        <w:rPr>
          <w:bCs/>
        </w:rPr>
      </w:pPr>
      <w:r w:rsidRPr="004B21D6">
        <w:rPr>
          <w:bCs/>
        </w:rPr>
        <w:t>Cuadro 5</w:t>
      </w:r>
    </w:p>
    <w:p w:rsidR="001038B6" w:rsidRPr="004B21D6" w:rsidRDefault="001038B6" w:rsidP="001038B6">
      <w:pPr>
        <w:pStyle w:val="SingleTxtG"/>
        <w:jc w:val="left"/>
        <w:rPr>
          <w:b/>
        </w:rPr>
      </w:pPr>
      <w:r w:rsidRPr="004B21D6">
        <w:rPr>
          <w:b/>
        </w:rPr>
        <w:t>Tasa bruta de escolarización en la enseñanza primaria entre 2002 y 2004</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60"/>
        <w:gridCol w:w="2030"/>
        <w:gridCol w:w="2046"/>
        <w:gridCol w:w="2034"/>
      </w:tblGrid>
      <w:tr w:rsidR="001038B6" w:rsidRPr="004B21D6" w:rsidTr="00134A7A">
        <w:trPr>
          <w:trHeight w:val="240"/>
          <w:tblHeader/>
        </w:trPr>
        <w:tc>
          <w:tcPr>
            <w:tcW w:w="1260"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00" w:lineRule="exact"/>
              <w:rPr>
                <w:i/>
                <w:sz w:val="16"/>
              </w:rPr>
            </w:pPr>
            <w:r w:rsidRPr="004B21D6">
              <w:rPr>
                <w:i/>
                <w:sz w:val="16"/>
              </w:rPr>
              <w:t>Año escolar</w:t>
            </w:r>
          </w:p>
        </w:tc>
        <w:tc>
          <w:tcPr>
            <w:tcW w:w="2030"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00" w:lineRule="exact"/>
              <w:ind w:left="113"/>
              <w:jc w:val="right"/>
              <w:rPr>
                <w:i/>
                <w:sz w:val="16"/>
              </w:rPr>
            </w:pPr>
            <w:r w:rsidRPr="004B21D6">
              <w:rPr>
                <w:i/>
                <w:sz w:val="16"/>
              </w:rPr>
              <w:t xml:space="preserve">Niños </w:t>
            </w:r>
          </w:p>
        </w:tc>
        <w:tc>
          <w:tcPr>
            <w:tcW w:w="2046"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00" w:lineRule="exact"/>
              <w:ind w:left="113"/>
              <w:jc w:val="right"/>
              <w:rPr>
                <w:i/>
                <w:sz w:val="16"/>
              </w:rPr>
            </w:pPr>
            <w:r w:rsidRPr="004B21D6">
              <w:rPr>
                <w:i/>
                <w:sz w:val="16"/>
              </w:rPr>
              <w:t xml:space="preserve">Niñas </w:t>
            </w:r>
          </w:p>
        </w:tc>
        <w:tc>
          <w:tcPr>
            <w:tcW w:w="2034" w:type="dxa"/>
            <w:tcBorders>
              <w:top w:val="single" w:sz="4" w:space="0" w:color="auto"/>
              <w:bottom w:val="single" w:sz="12" w:space="0" w:color="auto"/>
            </w:tcBorders>
            <w:shd w:val="clear" w:color="auto" w:fill="auto"/>
            <w:vAlign w:val="bottom"/>
          </w:tcPr>
          <w:p w:rsidR="001038B6" w:rsidRPr="001038B6" w:rsidRDefault="001038B6" w:rsidP="00134A7A">
            <w:pPr>
              <w:spacing w:before="80" w:after="80" w:line="200" w:lineRule="exact"/>
              <w:ind w:left="113"/>
              <w:jc w:val="right"/>
              <w:rPr>
                <w:b/>
                <w:i/>
                <w:sz w:val="16"/>
              </w:rPr>
            </w:pPr>
            <w:r w:rsidRPr="001038B6">
              <w:rPr>
                <w:b/>
                <w:i/>
                <w:sz w:val="16"/>
              </w:rPr>
              <w:t>Total</w:t>
            </w:r>
          </w:p>
        </w:tc>
      </w:tr>
      <w:tr w:rsidR="001038B6" w:rsidRPr="004B21D6" w:rsidTr="00134A7A">
        <w:trPr>
          <w:trHeight w:val="240"/>
        </w:trPr>
        <w:tc>
          <w:tcPr>
            <w:tcW w:w="1260" w:type="dxa"/>
            <w:tcBorders>
              <w:top w:val="single" w:sz="12" w:space="0" w:color="auto"/>
            </w:tcBorders>
            <w:shd w:val="clear" w:color="auto" w:fill="auto"/>
          </w:tcPr>
          <w:p w:rsidR="001038B6" w:rsidRPr="004B21D6" w:rsidRDefault="001038B6" w:rsidP="00DF15CA">
            <w:pPr>
              <w:spacing w:before="40" w:after="40" w:line="200" w:lineRule="exact"/>
              <w:rPr>
                <w:sz w:val="18"/>
              </w:rPr>
            </w:pPr>
            <w:r w:rsidRPr="004B21D6">
              <w:rPr>
                <w:sz w:val="18"/>
              </w:rPr>
              <w:t>2002</w:t>
            </w:r>
          </w:p>
        </w:tc>
        <w:tc>
          <w:tcPr>
            <w:tcW w:w="2030" w:type="dxa"/>
            <w:tcBorders>
              <w:top w:val="single" w:sz="12" w:space="0" w:color="auto"/>
            </w:tcBorders>
            <w:shd w:val="clear" w:color="auto" w:fill="auto"/>
            <w:vAlign w:val="bottom"/>
          </w:tcPr>
          <w:p w:rsidR="001038B6" w:rsidRPr="004B21D6" w:rsidRDefault="001038B6" w:rsidP="00DF15CA">
            <w:pPr>
              <w:spacing w:before="40" w:after="40" w:line="200" w:lineRule="exact"/>
              <w:ind w:left="113"/>
              <w:jc w:val="right"/>
              <w:rPr>
                <w:sz w:val="18"/>
              </w:rPr>
            </w:pPr>
            <w:r w:rsidRPr="004B21D6">
              <w:rPr>
                <w:sz w:val="18"/>
              </w:rPr>
              <w:t>271 478</w:t>
            </w:r>
          </w:p>
        </w:tc>
        <w:tc>
          <w:tcPr>
            <w:tcW w:w="2046" w:type="dxa"/>
            <w:tcBorders>
              <w:top w:val="single" w:sz="12" w:space="0" w:color="auto"/>
            </w:tcBorders>
            <w:shd w:val="clear" w:color="auto" w:fill="auto"/>
            <w:vAlign w:val="bottom"/>
          </w:tcPr>
          <w:p w:rsidR="001038B6" w:rsidRPr="004B21D6" w:rsidRDefault="001038B6" w:rsidP="00DF15CA">
            <w:pPr>
              <w:spacing w:before="40" w:after="40" w:line="200" w:lineRule="exact"/>
              <w:ind w:left="113"/>
              <w:jc w:val="right"/>
              <w:rPr>
                <w:sz w:val="18"/>
              </w:rPr>
            </w:pPr>
            <w:r w:rsidRPr="004B21D6">
              <w:rPr>
                <w:sz w:val="18"/>
              </w:rPr>
              <w:t>253 615</w:t>
            </w:r>
          </w:p>
        </w:tc>
        <w:tc>
          <w:tcPr>
            <w:tcW w:w="2034" w:type="dxa"/>
            <w:tcBorders>
              <w:top w:val="single" w:sz="12" w:space="0" w:color="auto"/>
            </w:tcBorders>
            <w:shd w:val="clear" w:color="auto" w:fill="auto"/>
            <w:vAlign w:val="bottom"/>
          </w:tcPr>
          <w:p w:rsidR="001038B6" w:rsidRPr="001038B6" w:rsidRDefault="001038B6" w:rsidP="00DF15CA">
            <w:pPr>
              <w:spacing w:before="40" w:after="40" w:line="200" w:lineRule="exact"/>
              <w:ind w:left="113"/>
              <w:jc w:val="right"/>
              <w:rPr>
                <w:b/>
                <w:sz w:val="18"/>
              </w:rPr>
            </w:pPr>
            <w:r w:rsidRPr="001038B6">
              <w:rPr>
                <w:b/>
                <w:sz w:val="18"/>
              </w:rPr>
              <w:t>525 093</w:t>
            </w:r>
          </w:p>
        </w:tc>
      </w:tr>
      <w:tr w:rsidR="001038B6" w:rsidRPr="004B21D6" w:rsidTr="00134A7A">
        <w:trPr>
          <w:trHeight w:val="240"/>
        </w:trPr>
        <w:tc>
          <w:tcPr>
            <w:tcW w:w="1260" w:type="dxa"/>
            <w:shd w:val="clear" w:color="auto" w:fill="auto"/>
          </w:tcPr>
          <w:p w:rsidR="001038B6" w:rsidRPr="004B21D6" w:rsidRDefault="001038B6" w:rsidP="00DF15CA">
            <w:pPr>
              <w:spacing w:before="40" w:after="40" w:line="200" w:lineRule="exact"/>
              <w:rPr>
                <w:sz w:val="18"/>
              </w:rPr>
            </w:pPr>
            <w:r w:rsidRPr="004B21D6">
              <w:rPr>
                <w:sz w:val="18"/>
              </w:rPr>
              <w:t>2003</w:t>
            </w:r>
          </w:p>
        </w:tc>
        <w:tc>
          <w:tcPr>
            <w:tcW w:w="2030" w:type="dxa"/>
            <w:shd w:val="clear" w:color="auto" w:fill="auto"/>
            <w:vAlign w:val="bottom"/>
          </w:tcPr>
          <w:p w:rsidR="001038B6" w:rsidRPr="004B21D6" w:rsidRDefault="001038B6" w:rsidP="00DF15CA">
            <w:pPr>
              <w:spacing w:before="40" w:after="40" w:line="200" w:lineRule="exact"/>
              <w:ind w:left="113"/>
              <w:jc w:val="right"/>
              <w:rPr>
                <w:sz w:val="18"/>
              </w:rPr>
            </w:pPr>
            <w:r w:rsidRPr="004B21D6">
              <w:rPr>
                <w:sz w:val="18"/>
              </w:rPr>
              <w:t>264 050</w:t>
            </w:r>
          </w:p>
        </w:tc>
        <w:tc>
          <w:tcPr>
            <w:tcW w:w="2046" w:type="dxa"/>
            <w:shd w:val="clear" w:color="auto" w:fill="auto"/>
            <w:vAlign w:val="bottom"/>
          </w:tcPr>
          <w:p w:rsidR="001038B6" w:rsidRPr="004B21D6" w:rsidRDefault="001038B6" w:rsidP="00DF15CA">
            <w:pPr>
              <w:spacing w:before="40" w:after="40" w:line="200" w:lineRule="exact"/>
              <w:ind w:left="113"/>
              <w:jc w:val="right"/>
              <w:rPr>
                <w:sz w:val="18"/>
              </w:rPr>
            </w:pPr>
            <w:r w:rsidRPr="004B21D6">
              <w:rPr>
                <w:sz w:val="18"/>
              </w:rPr>
              <w:t>245 457</w:t>
            </w:r>
          </w:p>
        </w:tc>
        <w:tc>
          <w:tcPr>
            <w:tcW w:w="2034" w:type="dxa"/>
            <w:shd w:val="clear" w:color="auto" w:fill="auto"/>
            <w:vAlign w:val="bottom"/>
          </w:tcPr>
          <w:p w:rsidR="001038B6" w:rsidRPr="001038B6" w:rsidRDefault="001038B6" w:rsidP="00DF15CA">
            <w:pPr>
              <w:spacing w:before="40" w:after="40" w:line="200" w:lineRule="exact"/>
              <w:ind w:left="113"/>
              <w:jc w:val="right"/>
              <w:rPr>
                <w:b/>
                <w:sz w:val="18"/>
              </w:rPr>
            </w:pPr>
            <w:r w:rsidRPr="001038B6">
              <w:rPr>
                <w:b/>
                <w:sz w:val="18"/>
              </w:rPr>
              <w:t>509 507</w:t>
            </w:r>
          </w:p>
        </w:tc>
      </w:tr>
      <w:tr w:rsidR="001038B6" w:rsidRPr="004B21D6" w:rsidTr="00134A7A">
        <w:trPr>
          <w:trHeight w:val="240"/>
        </w:trPr>
        <w:tc>
          <w:tcPr>
            <w:tcW w:w="1260" w:type="dxa"/>
            <w:tcBorders>
              <w:bottom w:val="single" w:sz="4" w:space="0" w:color="auto"/>
            </w:tcBorders>
            <w:shd w:val="clear" w:color="auto" w:fill="auto"/>
          </w:tcPr>
          <w:p w:rsidR="001038B6" w:rsidRPr="004B21D6" w:rsidRDefault="001038B6" w:rsidP="00DF15CA">
            <w:pPr>
              <w:spacing w:before="40" w:after="40" w:line="200" w:lineRule="exact"/>
              <w:rPr>
                <w:sz w:val="18"/>
              </w:rPr>
            </w:pPr>
            <w:r w:rsidRPr="004B21D6">
              <w:rPr>
                <w:sz w:val="18"/>
              </w:rPr>
              <w:t>2004</w:t>
            </w:r>
          </w:p>
        </w:tc>
        <w:tc>
          <w:tcPr>
            <w:tcW w:w="2030" w:type="dxa"/>
            <w:tcBorders>
              <w:bottom w:val="single" w:sz="4" w:space="0" w:color="auto"/>
            </w:tcBorders>
            <w:shd w:val="clear" w:color="auto" w:fill="auto"/>
            <w:vAlign w:val="bottom"/>
          </w:tcPr>
          <w:p w:rsidR="001038B6" w:rsidRPr="004B21D6" w:rsidRDefault="001038B6" w:rsidP="00DF15CA">
            <w:pPr>
              <w:spacing w:before="40" w:after="40" w:line="200" w:lineRule="exact"/>
              <w:ind w:left="113"/>
              <w:jc w:val="right"/>
              <w:rPr>
                <w:sz w:val="18"/>
              </w:rPr>
            </w:pPr>
            <w:r w:rsidRPr="004B21D6">
              <w:rPr>
                <w:sz w:val="18"/>
              </w:rPr>
              <w:t>303 104</w:t>
            </w:r>
          </w:p>
        </w:tc>
        <w:tc>
          <w:tcPr>
            <w:tcW w:w="2046" w:type="dxa"/>
            <w:tcBorders>
              <w:bottom w:val="single" w:sz="4" w:space="0" w:color="auto"/>
            </w:tcBorders>
            <w:shd w:val="clear" w:color="auto" w:fill="auto"/>
            <w:vAlign w:val="bottom"/>
          </w:tcPr>
          <w:p w:rsidR="001038B6" w:rsidRPr="004B21D6" w:rsidRDefault="001038B6" w:rsidP="00DF15CA">
            <w:pPr>
              <w:spacing w:before="40" w:after="40" w:line="200" w:lineRule="exact"/>
              <w:ind w:left="113"/>
              <w:jc w:val="right"/>
              <w:rPr>
                <w:sz w:val="18"/>
              </w:rPr>
            </w:pPr>
            <w:r w:rsidRPr="004B21D6">
              <w:rPr>
                <w:sz w:val="18"/>
              </w:rPr>
              <w:t>281 266</w:t>
            </w:r>
          </w:p>
        </w:tc>
        <w:tc>
          <w:tcPr>
            <w:tcW w:w="2034" w:type="dxa"/>
            <w:tcBorders>
              <w:bottom w:val="single" w:sz="4" w:space="0" w:color="auto"/>
            </w:tcBorders>
            <w:shd w:val="clear" w:color="auto" w:fill="auto"/>
            <w:vAlign w:val="bottom"/>
          </w:tcPr>
          <w:p w:rsidR="001038B6" w:rsidRPr="001038B6" w:rsidRDefault="001038B6" w:rsidP="00DF15CA">
            <w:pPr>
              <w:spacing w:before="40" w:after="40" w:line="200" w:lineRule="exact"/>
              <w:ind w:left="113"/>
              <w:jc w:val="right"/>
              <w:rPr>
                <w:b/>
                <w:sz w:val="18"/>
              </w:rPr>
            </w:pPr>
            <w:r w:rsidRPr="001038B6">
              <w:rPr>
                <w:b/>
                <w:sz w:val="18"/>
              </w:rPr>
              <w:t>584 370</w:t>
            </w:r>
          </w:p>
        </w:tc>
      </w:tr>
      <w:tr w:rsidR="001038B6" w:rsidRPr="004B21D6" w:rsidTr="00134A7A">
        <w:trPr>
          <w:trHeight w:val="240"/>
        </w:trPr>
        <w:tc>
          <w:tcPr>
            <w:tcW w:w="1260" w:type="dxa"/>
            <w:tcBorders>
              <w:top w:val="single" w:sz="4" w:space="0" w:color="auto"/>
              <w:bottom w:val="single" w:sz="12" w:space="0" w:color="auto"/>
            </w:tcBorders>
            <w:shd w:val="clear" w:color="auto" w:fill="auto"/>
          </w:tcPr>
          <w:p w:rsidR="001038B6" w:rsidRPr="004B21D6" w:rsidRDefault="001038B6" w:rsidP="00134A7A">
            <w:pPr>
              <w:spacing w:before="80" w:after="80" w:line="220" w:lineRule="exact"/>
              <w:ind w:firstLine="284"/>
              <w:rPr>
                <w:b/>
                <w:sz w:val="18"/>
              </w:rPr>
            </w:pPr>
            <w:r w:rsidRPr="004B21D6">
              <w:rPr>
                <w:b/>
                <w:sz w:val="18"/>
              </w:rPr>
              <w:t>Total</w:t>
            </w:r>
          </w:p>
        </w:tc>
        <w:tc>
          <w:tcPr>
            <w:tcW w:w="2030" w:type="dxa"/>
            <w:tcBorders>
              <w:top w:val="single" w:sz="4" w:space="0" w:color="auto"/>
              <w:bottom w:val="single" w:sz="12" w:space="0" w:color="auto"/>
            </w:tcBorders>
            <w:shd w:val="clear" w:color="auto" w:fill="auto"/>
          </w:tcPr>
          <w:p w:rsidR="001038B6" w:rsidRPr="004B21D6" w:rsidRDefault="001038B6" w:rsidP="00134A7A">
            <w:pPr>
              <w:spacing w:before="80" w:after="80" w:line="220" w:lineRule="atLeast"/>
              <w:jc w:val="right"/>
              <w:rPr>
                <w:b/>
                <w:bCs/>
                <w:sz w:val="18"/>
              </w:rPr>
            </w:pPr>
            <w:r w:rsidRPr="004B21D6">
              <w:rPr>
                <w:b/>
                <w:bCs/>
                <w:sz w:val="18"/>
              </w:rPr>
              <w:t>1 459 647</w:t>
            </w:r>
          </w:p>
        </w:tc>
        <w:tc>
          <w:tcPr>
            <w:tcW w:w="2046" w:type="dxa"/>
            <w:tcBorders>
              <w:top w:val="single" w:sz="4" w:space="0" w:color="auto"/>
              <w:bottom w:val="single" w:sz="12" w:space="0" w:color="auto"/>
            </w:tcBorders>
            <w:shd w:val="clear" w:color="auto" w:fill="auto"/>
          </w:tcPr>
          <w:p w:rsidR="001038B6" w:rsidRPr="004B21D6" w:rsidRDefault="001038B6" w:rsidP="00134A7A">
            <w:pPr>
              <w:spacing w:before="80" w:after="80" w:line="220" w:lineRule="atLeast"/>
              <w:jc w:val="right"/>
              <w:rPr>
                <w:b/>
                <w:bCs/>
                <w:sz w:val="18"/>
              </w:rPr>
            </w:pPr>
            <w:r w:rsidRPr="004B21D6">
              <w:rPr>
                <w:b/>
                <w:bCs/>
                <w:sz w:val="18"/>
              </w:rPr>
              <w:t>1 355 402</w:t>
            </w:r>
          </w:p>
        </w:tc>
        <w:tc>
          <w:tcPr>
            <w:tcW w:w="2034" w:type="dxa"/>
            <w:tcBorders>
              <w:top w:val="single" w:sz="4" w:space="0" w:color="auto"/>
              <w:bottom w:val="single" w:sz="12" w:space="0" w:color="auto"/>
            </w:tcBorders>
            <w:shd w:val="clear" w:color="auto" w:fill="auto"/>
          </w:tcPr>
          <w:p w:rsidR="001038B6" w:rsidRPr="001038B6" w:rsidRDefault="001038B6" w:rsidP="00134A7A">
            <w:pPr>
              <w:spacing w:before="80" w:after="80" w:line="220" w:lineRule="atLeast"/>
              <w:jc w:val="right"/>
              <w:rPr>
                <w:b/>
                <w:bCs/>
                <w:sz w:val="18"/>
              </w:rPr>
            </w:pPr>
            <w:r w:rsidRPr="001038B6">
              <w:rPr>
                <w:b/>
                <w:bCs/>
                <w:sz w:val="18"/>
              </w:rPr>
              <w:t>2 315 549</w:t>
            </w:r>
          </w:p>
        </w:tc>
      </w:tr>
    </w:tbl>
    <w:p w:rsidR="001038B6" w:rsidRPr="004B21D6" w:rsidRDefault="001038B6" w:rsidP="001038B6">
      <w:pPr>
        <w:pStyle w:val="SingleTxtG"/>
        <w:spacing w:before="120" w:after="240"/>
        <w:ind w:firstLine="170"/>
        <w:jc w:val="left"/>
        <w:rPr>
          <w:sz w:val="18"/>
          <w:szCs w:val="18"/>
        </w:rPr>
      </w:pPr>
      <w:r w:rsidRPr="004B21D6">
        <w:rPr>
          <w:i/>
          <w:sz w:val="18"/>
          <w:szCs w:val="18"/>
        </w:rPr>
        <w:t xml:space="preserve">Fuente: </w:t>
      </w:r>
      <w:r w:rsidRPr="004B21D6">
        <w:rPr>
          <w:sz w:val="18"/>
          <w:szCs w:val="18"/>
        </w:rPr>
        <w:t>DEP/MEPSA.</w:t>
      </w:r>
    </w:p>
    <w:p w:rsidR="001038B6" w:rsidRPr="004B21D6" w:rsidRDefault="001038B6" w:rsidP="00DF15CA">
      <w:pPr>
        <w:pStyle w:val="SingleTxtG"/>
        <w:spacing w:line="220" w:lineRule="atLeast"/>
      </w:pPr>
      <w:r w:rsidRPr="004B21D6">
        <w:t>124.</w:t>
      </w:r>
      <w:r w:rsidRPr="004B21D6">
        <w:tab/>
        <w:t>En la escuela primaria se observa un descenso en la matriculación de las niñas: el 36,97% de las niñas se inscriben en la enseñanza primaria en comparación al 63,03% de los niños.</w:t>
      </w:r>
    </w:p>
    <w:p w:rsidR="001038B6" w:rsidRPr="004B21D6" w:rsidRDefault="001038B6" w:rsidP="001038B6">
      <w:pPr>
        <w:pStyle w:val="SingleTxtG"/>
        <w:spacing w:after="0"/>
        <w:jc w:val="left"/>
        <w:rPr>
          <w:bCs/>
        </w:rPr>
      </w:pPr>
      <w:r w:rsidRPr="004B21D6">
        <w:rPr>
          <w:bCs/>
        </w:rPr>
        <w:t>Cuadro 6</w:t>
      </w:r>
    </w:p>
    <w:p w:rsidR="001038B6" w:rsidRPr="004B21D6" w:rsidRDefault="001038B6" w:rsidP="001038B6">
      <w:pPr>
        <w:pStyle w:val="SingleTxtG"/>
        <w:jc w:val="left"/>
        <w:rPr>
          <w:b/>
        </w:rPr>
      </w:pPr>
      <w:r w:rsidRPr="004B21D6">
        <w:rPr>
          <w:b/>
        </w:rPr>
        <w:t>Evolución de la tasa bruta de admisión en el primer año de la enseñanza</w:t>
      </w:r>
      <w:r w:rsidRPr="004B21D6">
        <w:rPr>
          <w:b/>
        </w:rPr>
        <w:br/>
        <w:t>primaria</w:t>
      </w:r>
      <w:r>
        <w:rPr>
          <w:b/>
        </w:rPr>
        <w:t xml:space="preserve"> </w:t>
      </w:r>
      <w:r w:rsidRPr="004B21D6">
        <w:rPr>
          <w:b/>
        </w:rPr>
        <w:t>entre 2002 y 2005</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60"/>
        <w:gridCol w:w="2044"/>
        <w:gridCol w:w="2039"/>
        <w:gridCol w:w="2027"/>
      </w:tblGrid>
      <w:tr w:rsidR="001038B6" w:rsidRPr="004B21D6" w:rsidTr="00134A7A">
        <w:trPr>
          <w:trHeight w:val="240"/>
          <w:tblHeader/>
        </w:trPr>
        <w:tc>
          <w:tcPr>
            <w:tcW w:w="1260"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00" w:lineRule="exact"/>
              <w:rPr>
                <w:i/>
                <w:sz w:val="16"/>
              </w:rPr>
            </w:pPr>
            <w:r w:rsidRPr="004B21D6">
              <w:rPr>
                <w:i/>
                <w:sz w:val="16"/>
              </w:rPr>
              <w:t>Año escolar</w:t>
            </w:r>
          </w:p>
        </w:tc>
        <w:tc>
          <w:tcPr>
            <w:tcW w:w="2044"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00" w:lineRule="exact"/>
              <w:ind w:left="113"/>
              <w:jc w:val="right"/>
              <w:rPr>
                <w:i/>
                <w:sz w:val="16"/>
              </w:rPr>
            </w:pPr>
            <w:r w:rsidRPr="004B21D6">
              <w:rPr>
                <w:i/>
                <w:sz w:val="16"/>
              </w:rPr>
              <w:t xml:space="preserve">Niños </w:t>
            </w:r>
          </w:p>
        </w:tc>
        <w:tc>
          <w:tcPr>
            <w:tcW w:w="2039"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00" w:lineRule="exact"/>
              <w:ind w:left="113"/>
              <w:jc w:val="right"/>
              <w:rPr>
                <w:i/>
                <w:sz w:val="16"/>
              </w:rPr>
            </w:pPr>
            <w:r w:rsidRPr="004B21D6">
              <w:rPr>
                <w:i/>
                <w:sz w:val="16"/>
              </w:rPr>
              <w:t xml:space="preserve">Niñas </w:t>
            </w:r>
          </w:p>
        </w:tc>
        <w:tc>
          <w:tcPr>
            <w:tcW w:w="2027" w:type="dxa"/>
            <w:tcBorders>
              <w:top w:val="single" w:sz="4" w:space="0" w:color="auto"/>
              <w:bottom w:val="single" w:sz="12" w:space="0" w:color="auto"/>
            </w:tcBorders>
            <w:shd w:val="clear" w:color="auto" w:fill="auto"/>
            <w:vAlign w:val="bottom"/>
          </w:tcPr>
          <w:p w:rsidR="001038B6" w:rsidRPr="001038B6" w:rsidRDefault="001038B6" w:rsidP="00134A7A">
            <w:pPr>
              <w:spacing w:before="80" w:after="80" w:line="200" w:lineRule="exact"/>
              <w:ind w:left="113"/>
              <w:jc w:val="right"/>
              <w:rPr>
                <w:b/>
                <w:i/>
                <w:sz w:val="16"/>
              </w:rPr>
            </w:pPr>
            <w:r w:rsidRPr="001038B6">
              <w:rPr>
                <w:b/>
                <w:i/>
                <w:sz w:val="16"/>
              </w:rPr>
              <w:t>Total</w:t>
            </w:r>
          </w:p>
        </w:tc>
      </w:tr>
      <w:tr w:rsidR="001038B6" w:rsidRPr="004B21D6" w:rsidTr="00134A7A">
        <w:trPr>
          <w:trHeight w:val="240"/>
        </w:trPr>
        <w:tc>
          <w:tcPr>
            <w:tcW w:w="1260" w:type="dxa"/>
            <w:tcBorders>
              <w:top w:val="single" w:sz="12" w:space="0" w:color="auto"/>
            </w:tcBorders>
            <w:shd w:val="clear" w:color="auto" w:fill="auto"/>
          </w:tcPr>
          <w:p w:rsidR="001038B6" w:rsidRPr="004B21D6" w:rsidRDefault="001038B6" w:rsidP="00DF15CA">
            <w:pPr>
              <w:spacing w:before="40" w:after="40" w:line="200" w:lineRule="exact"/>
              <w:rPr>
                <w:sz w:val="18"/>
              </w:rPr>
            </w:pPr>
            <w:r w:rsidRPr="004B21D6">
              <w:rPr>
                <w:sz w:val="18"/>
              </w:rPr>
              <w:t>2002</w:t>
            </w:r>
          </w:p>
        </w:tc>
        <w:tc>
          <w:tcPr>
            <w:tcW w:w="2044" w:type="dxa"/>
            <w:tcBorders>
              <w:top w:val="single" w:sz="12" w:space="0" w:color="auto"/>
            </w:tcBorders>
            <w:shd w:val="clear" w:color="auto" w:fill="auto"/>
          </w:tcPr>
          <w:p w:rsidR="001038B6" w:rsidRPr="004B21D6" w:rsidRDefault="001038B6" w:rsidP="00DF15CA">
            <w:pPr>
              <w:spacing w:before="40" w:after="40" w:line="200" w:lineRule="exact"/>
              <w:ind w:left="113"/>
              <w:jc w:val="right"/>
              <w:rPr>
                <w:sz w:val="18"/>
              </w:rPr>
            </w:pPr>
            <w:r w:rsidRPr="004B21D6">
              <w:rPr>
                <w:sz w:val="18"/>
              </w:rPr>
              <w:t>37 451</w:t>
            </w:r>
          </w:p>
        </w:tc>
        <w:tc>
          <w:tcPr>
            <w:tcW w:w="2039" w:type="dxa"/>
            <w:tcBorders>
              <w:top w:val="single" w:sz="12" w:space="0" w:color="auto"/>
            </w:tcBorders>
            <w:shd w:val="clear" w:color="auto" w:fill="auto"/>
          </w:tcPr>
          <w:p w:rsidR="001038B6" w:rsidRPr="004B21D6" w:rsidRDefault="001038B6" w:rsidP="00DF15CA">
            <w:pPr>
              <w:spacing w:before="40" w:after="40" w:line="200" w:lineRule="exact"/>
              <w:ind w:left="113"/>
              <w:jc w:val="right"/>
              <w:rPr>
                <w:sz w:val="18"/>
              </w:rPr>
            </w:pPr>
            <w:r w:rsidRPr="004B21D6">
              <w:rPr>
                <w:sz w:val="18"/>
              </w:rPr>
              <w:t>34 308</w:t>
            </w:r>
          </w:p>
        </w:tc>
        <w:tc>
          <w:tcPr>
            <w:tcW w:w="2027" w:type="dxa"/>
            <w:tcBorders>
              <w:top w:val="single" w:sz="12" w:space="0" w:color="auto"/>
            </w:tcBorders>
            <w:shd w:val="clear" w:color="auto" w:fill="auto"/>
          </w:tcPr>
          <w:p w:rsidR="001038B6" w:rsidRPr="001038B6" w:rsidRDefault="001038B6" w:rsidP="00DF15CA">
            <w:pPr>
              <w:spacing w:before="40" w:after="40" w:line="200" w:lineRule="exact"/>
              <w:ind w:left="113"/>
              <w:jc w:val="right"/>
              <w:rPr>
                <w:b/>
                <w:sz w:val="18"/>
              </w:rPr>
            </w:pPr>
            <w:r w:rsidRPr="001038B6">
              <w:rPr>
                <w:b/>
                <w:sz w:val="18"/>
              </w:rPr>
              <w:t>71 759</w:t>
            </w:r>
          </w:p>
        </w:tc>
      </w:tr>
      <w:tr w:rsidR="001038B6" w:rsidRPr="004B21D6" w:rsidTr="00134A7A">
        <w:trPr>
          <w:trHeight w:val="240"/>
        </w:trPr>
        <w:tc>
          <w:tcPr>
            <w:tcW w:w="1260" w:type="dxa"/>
            <w:shd w:val="clear" w:color="auto" w:fill="auto"/>
          </w:tcPr>
          <w:p w:rsidR="001038B6" w:rsidRPr="004B21D6" w:rsidRDefault="001038B6" w:rsidP="00DF15CA">
            <w:pPr>
              <w:spacing w:before="40" w:after="40" w:line="200" w:lineRule="exact"/>
              <w:rPr>
                <w:sz w:val="18"/>
              </w:rPr>
            </w:pPr>
            <w:r w:rsidRPr="004B21D6">
              <w:rPr>
                <w:sz w:val="18"/>
              </w:rPr>
              <w:t>2003</w:t>
            </w:r>
          </w:p>
        </w:tc>
        <w:tc>
          <w:tcPr>
            <w:tcW w:w="2044" w:type="dxa"/>
            <w:shd w:val="clear" w:color="auto" w:fill="auto"/>
          </w:tcPr>
          <w:p w:rsidR="001038B6" w:rsidRPr="004B21D6" w:rsidRDefault="001038B6" w:rsidP="00DF15CA">
            <w:pPr>
              <w:spacing w:before="40" w:after="40" w:line="200" w:lineRule="exact"/>
              <w:ind w:left="113"/>
              <w:jc w:val="right"/>
              <w:rPr>
                <w:sz w:val="18"/>
              </w:rPr>
            </w:pPr>
            <w:r w:rsidRPr="004B21D6">
              <w:rPr>
                <w:sz w:val="18"/>
              </w:rPr>
              <w:t>131 586</w:t>
            </w:r>
          </w:p>
        </w:tc>
        <w:tc>
          <w:tcPr>
            <w:tcW w:w="2039" w:type="dxa"/>
            <w:shd w:val="clear" w:color="auto" w:fill="auto"/>
          </w:tcPr>
          <w:p w:rsidR="001038B6" w:rsidRPr="004B21D6" w:rsidRDefault="001038B6" w:rsidP="00DF15CA">
            <w:pPr>
              <w:spacing w:before="40" w:after="40" w:line="200" w:lineRule="exact"/>
              <w:ind w:left="113"/>
              <w:jc w:val="right"/>
              <w:rPr>
                <w:sz w:val="18"/>
              </w:rPr>
            </w:pPr>
            <w:r w:rsidRPr="004B21D6">
              <w:rPr>
                <w:sz w:val="18"/>
              </w:rPr>
              <w:t>28 555</w:t>
            </w:r>
          </w:p>
        </w:tc>
        <w:tc>
          <w:tcPr>
            <w:tcW w:w="2027" w:type="dxa"/>
            <w:shd w:val="clear" w:color="auto" w:fill="auto"/>
          </w:tcPr>
          <w:p w:rsidR="001038B6" w:rsidRPr="001038B6" w:rsidRDefault="001038B6" w:rsidP="00DF15CA">
            <w:pPr>
              <w:spacing w:before="40" w:after="40" w:line="200" w:lineRule="exact"/>
              <w:ind w:left="113"/>
              <w:jc w:val="right"/>
              <w:rPr>
                <w:b/>
                <w:sz w:val="18"/>
              </w:rPr>
            </w:pPr>
            <w:r w:rsidRPr="001038B6">
              <w:rPr>
                <w:b/>
                <w:sz w:val="18"/>
              </w:rPr>
              <w:t>160 141</w:t>
            </w:r>
          </w:p>
        </w:tc>
      </w:tr>
      <w:tr w:rsidR="001038B6" w:rsidRPr="004B21D6" w:rsidTr="00134A7A">
        <w:trPr>
          <w:trHeight w:val="240"/>
        </w:trPr>
        <w:tc>
          <w:tcPr>
            <w:tcW w:w="1260" w:type="dxa"/>
            <w:shd w:val="clear" w:color="auto" w:fill="auto"/>
          </w:tcPr>
          <w:p w:rsidR="001038B6" w:rsidRPr="004B21D6" w:rsidRDefault="001038B6" w:rsidP="00DF15CA">
            <w:pPr>
              <w:spacing w:before="40" w:after="40" w:line="200" w:lineRule="exact"/>
              <w:rPr>
                <w:sz w:val="18"/>
              </w:rPr>
            </w:pPr>
            <w:r w:rsidRPr="004B21D6">
              <w:rPr>
                <w:sz w:val="18"/>
              </w:rPr>
              <w:t>2004</w:t>
            </w:r>
          </w:p>
        </w:tc>
        <w:tc>
          <w:tcPr>
            <w:tcW w:w="2044" w:type="dxa"/>
            <w:shd w:val="clear" w:color="auto" w:fill="auto"/>
          </w:tcPr>
          <w:p w:rsidR="001038B6" w:rsidRPr="004B21D6" w:rsidRDefault="001038B6" w:rsidP="00DF15CA">
            <w:pPr>
              <w:spacing w:before="40" w:after="40" w:line="200" w:lineRule="exact"/>
              <w:ind w:left="113"/>
              <w:jc w:val="right"/>
              <w:rPr>
                <w:sz w:val="18"/>
              </w:rPr>
            </w:pPr>
            <w:r w:rsidRPr="004B21D6">
              <w:rPr>
                <w:sz w:val="18"/>
              </w:rPr>
              <w:t>39 675</w:t>
            </w:r>
          </w:p>
        </w:tc>
        <w:tc>
          <w:tcPr>
            <w:tcW w:w="2039" w:type="dxa"/>
            <w:shd w:val="clear" w:color="auto" w:fill="auto"/>
          </w:tcPr>
          <w:p w:rsidR="001038B6" w:rsidRPr="004B21D6" w:rsidRDefault="001038B6" w:rsidP="00DF15CA">
            <w:pPr>
              <w:spacing w:before="40" w:after="40" w:line="200" w:lineRule="exact"/>
              <w:ind w:left="113"/>
              <w:jc w:val="right"/>
              <w:rPr>
                <w:sz w:val="18"/>
              </w:rPr>
            </w:pPr>
            <w:r w:rsidRPr="004B21D6">
              <w:rPr>
                <w:sz w:val="18"/>
              </w:rPr>
              <w:t>35 961</w:t>
            </w:r>
          </w:p>
        </w:tc>
        <w:tc>
          <w:tcPr>
            <w:tcW w:w="2027" w:type="dxa"/>
            <w:shd w:val="clear" w:color="auto" w:fill="auto"/>
          </w:tcPr>
          <w:p w:rsidR="001038B6" w:rsidRPr="001038B6" w:rsidRDefault="001038B6" w:rsidP="00DF15CA">
            <w:pPr>
              <w:spacing w:before="40" w:after="40" w:line="200" w:lineRule="exact"/>
              <w:ind w:left="113"/>
              <w:jc w:val="right"/>
              <w:rPr>
                <w:b/>
                <w:sz w:val="18"/>
              </w:rPr>
            </w:pPr>
            <w:r w:rsidRPr="001038B6">
              <w:rPr>
                <w:b/>
                <w:sz w:val="18"/>
              </w:rPr>
              <w:t>76 636</w:t>
            </w:r>
          </w:p>
        </w:tc>
      </w:tr>
      <w:tr w:rsidR="001038B6" w:rsidRPr="004B21D6" w:rsidTr="00134A7A">
        <w:trPr>
          <w:trHeight w:val="240"/>
        </w:trPr>
        <w:tc>
          <w:tcPr>
            <w:tcW w:w="1260" w:type="dxa"/>
            <w:tcBorders>
              <w:bottom w:val="single" w:sz="4" w:space="0" w:color="auto"/>
            </w:tcBorders>
            <w:shd w:val="clear" w:color="auto" w:fill="auto"/>
          </w:tcPr>
          <w:p w:rsidR="001038B6" w:rsidRPr="004B21D6" w:rsidRDefault="001038B6" w:rsidP="00DF15CA">
            <w:pPr>
              <w:spacing w:before="40" w:after="40" w:line="200" w:lineRule="exact"/>
              <w:rPr>
                <w:sz w:val="18"/>
              </w:rPr>
            </w:pPr>
            <w:r w:rsidRPr="004B21D6">
              <w:rPr>
                <w:sz w:val="18"/>
              </w:rPr>
              <w:t>2005</w:t>
            </w:r>
          </w:p>
        </w:tc>
        <w:tc>
          <w:tcPr>
            <w:tcW w:w="2044" w:type="dxa"/>
            <w:tcBorders>
              <w:bottom w:val="single" w:sz="4" w:space="0" w:color="auto"/>
            </w:tcBorders>
            <w:shd w:val="clear" w:color="auto" w:fill="auto"/>
          </w:tcPr>
          <w:p w:rsidR="001038B6" w:rsidRPr="004B21D6" w:rsidRDefault="001038B6" w:rsidP="00DF15CA">
            <w:pPr>
              <w:spacing w:before="40" w:after="40" w:line="200" w:lineRule="exact"/>
              <w:ind w:left="113"/>
              <w:jc w:val="right"/>
              <w:rPr>
                <w:sz w:val="18"/>
              </w:rPr>
            </w:pPr>
            <w:r w:rsidRPr="004B21D6">
              <w:rPr>
                <w:sz w:val="18"/>
              </w:rPr>
              <w:t>44 486</w:t>
            </w:r>
          </w:p>
        </w:tc>
        <w:tc>
          <w:tcPr>
            <w:tcW w:w="2039" w:type="dxa"/>
            <w:tcBorders>
              <w:bottom w:val="single" w:sz="4" w:space="0" w:color="auto"/>
            </w:tcBorders>
            <w:shd w:val="clear" w:color="auto" w:fill="auto"/>
          </w:tcPr>
          <w:p w:rsidR="001038B6" w:rsidRPr="004B21D6" w:rsidRDefault="001038B6" w:rsidP="00DF15CA">
            <w:pPr>
              <w:spacing w:before="40" w:after="40" w:line="200" w:lineRule="exact"/>
              <w:ind w:left="113"/>
              <w:jc w:val="right"/>
              <w:rPr>
                <w:sz w:val="18"/>
              </w:rPr>
            </w:pPr>
            <w:r w:rsidRPr="004B21D6">
              <w:rPr>
                <w:sz w:val="18"/>
              </w:rPr>
              <w:t>43 300</w:t>
            </w:r>
          </w:p>
        </w:tc>
        <w:tc>
          <w:tcPr>
            <w:tcW w:w="2027" w:type="dxa"/>
            <w:tcBorders>
              <w:bottom w:val="single" w:sz="4" w:space="0" w:color="auto"/>
            </w:tcBorders>
            <w:shd w:val="clear" w:color="auto" w:fill="auto"/>
          </w:tcPr>
          <w:p w:rsidR="001038B6" w:rsidRPr="001038B6" w:rsidRDefault="001038B6" w:rsidP="00DF15CA">
            <w:pPr>
              <w:spacing w:before="40" w:after="40" w:line="200" w:lineRule="exact"/>
              <w:ind w:left="113"/>
              <w:jc w:val="right"/>
              <w:rPr>
                <w:b/>
                <w:sz w:val="18"/>
              </w:rPr>
            </w:pPr>
            <w:r w:rsidRPr="001038B6">
              <w:rPr>
                <w:b/>
                <w:sz w:val="18"/>
              </w:rPr>
              <w:t>87 786</w:t>
            </w:r>
          </w:p>
        </w:tc>
      </w:tr>
      <w:tr w:rsidR="001038B6" w:rsidRPr="004B21D6" w:rsidTr="00134A7A">
        <w:trPr>
          <w:trHeight w:val="240"/>
        </w:trPr>
        <w:tc>
          <w:tcPr>
            <w:tcW w:w="1260" w:type="dxa"/>
            <w:tcBorders>
              <w:top w:val="single" w:sz="4" w:space="0" w:color="auto"/>
              <w:bottom w:val="single" w:sz="12" w:space="0" w:color="auto"/>
            </w:tcBorders>
            <w:shd w:val="clear" w:color="auto" w:fill="auto"/>
          </w:tcPr>
          <w:p w:rsidR="001038B6" w:rsidRPr="004B21D6" w:rsidRDefault="001038B6" w:rsidP="00134A7A">
            <w:pPr>
              <w:spacing w:before="80" w:after="80" w:line="220" w:lineRule="exact"/>
              <w:ind w:firstLine="284"/>
              <w:rPr>
                <w:b/>
                <w:sz w:val="18"/>
              </w:rPr>
            </w:pPr>
            <w:r w:rsidRPr="004B21D6">
              <w:rPr>
                <w:b/>
                <w:sz w:val="18"/>
              </w:rPr>
              <w:t>Total</w:t>
            </w:r>
          </w:p>
        </w:tc>
        <w:tc>
          <w:tcPr>
            <w:tcW w:w="2044" w:type="dxa"/>
            <w:tcBorders>
              <w:top w:val="single" w:sz="4" w:space="0" w:color="auto"/>
              <w:bottom w:val="single" w:sz="12" w:space="0" w:color="auto"/>
            </w:tcBorders>
            <w:shd w:val="clear" w:color="auto" w:fill="auto"/>
          </w:tcPr>
          <w:p w:rsidR="001038B6" w:rsidRPr="004B21D6" w:rsidRDefault="001038B6" w:rsidP="00134A7A">
            <w:pPr>
              <w:spacing w:before="80" w:after="80" w:line="220" w:lineRule="atLeast"/>
              <w:jc w:val="right"/>
              <w:rPr>
                <w:b/>
                <w:bCs/>
                <w:sz w:val="18"/>
              </w:rPr>
            </w:pPr>
            <w:r w:rsidRPr="004B21D6">
              <w:rPr>
                <w:b/>
                <w:bCs/>
                <w:sz w:val="18"/>
              </w:rPr>
              <w:t>253 198</w:t>
            </w:r>
          </w:p>
        </w:tc>
        <w:tc>
          <w:tcPr>
            <w:tcW w:w="2039" w:type="dxa"/>
            <w:tcBorders>
              <w:top w:val="single" w:sz="4" w:space="0" w:color="auto"/>
              <w:bottom w:val="single" w:sz="12" w:space="0" w:color="auto"/>
            </w:tcBorders>
            <w:shd w:val="clear" w:color="auto" w:fill="auto"/>
          </w:tcPr>
          <w:p w:rsidR="001038B6" w:rsidRPr="004B21D6" w:rsidRDefault="001038B6" w:rsidP="00134A7A">
            <w:pPr>
              <w:spacing w:before="80" w:after="80" w:line="220" w:lineRule="atLeast"/>
              <w:jc w:val="right"/>
              <w:rPr>
                <w:b/>
                <w:bCs/>
                <w:sz w:val="18"/>
              </w:rPr>
            </w:pPr>
            <w:r w:rsidRPr="004B21D6">
              <w:rPr>
                <w:b/>
                <w:bCs/>
                <w:sz w:val="18"/>
              </w:rPr>
              <w:t>142 124</w:t>
            </w:r>
          </w:p>
        </w:tc>
        <w:tc>
          <w:tcPr>
            <w:tcW w:w="2027" w:type="dxa"/>
            <w:tcBorders>
              <w:top w:val="single" w:sz="4" w:space="0" w:color="auto"/>
              <w:bottom w:val="single" w:sz="12" w:space="0" w:color="auto"/>
            </w:tcBorders>
            <w:shd w:val="clear" w:color="auto" w:fill="auto"/>
          </w:tcPr>
          <w:p w:rsidR="001038B6" w:rsidRPr="001038B6" w:rsidRDefault="001038B6" w:rsidP="00134A7A">
            <w:pPr>
              <w:spacing w:before="80" w:after="80" w:line="220" w:lineRule="atLeast"/>
              <w:jc w:val="right"/>
              <w:rPr>
                <w:b/>
                <w:bCs/>
                <w:sz w:val="18"/>
              </w:rPr>
            </w:pPr>
            <w:r w:rsidRPr="001038B6">
              <w:rPr>
                <w:b/>
                <w:bCs/>
                <w:sz w:val="18"/>
              </w:rPr>
              <w:t>395 322</w:t>
            </w:r>
          </w:p>
        </w:tc>
      </w:tr>
    </w:tbl>
    <w:p w:rsidR="001038B6" w:rsidRPr="004B21D6" w:rsidRDefault="001038B6" w:rsidP="001038B6">
      <w:pPr>
        <w:pStyle w:val="SingleTxtG"/>
        <w:spacing w:before="120" w:after="240"/>
        <w:ind w:firstLine="170"/>
        <w:jc w:val="left"/>
        <w:rPr>
          <w:sz w:val="18"/>
          <w:szCs w:val="18"/>
        </w:rPr>
      </w:pPr>
      <w:r w:rsidRPr="004B21D6">
        <w:rPr>
          <w:i/>
          <w:sz w:val="18"/>
          <w:szCs w:val="18"/>
        </w:rPr>
        <w:t xml:space="preserve">Fuente: </w:t>
      </w:r>
      <w:r w:rsidRPr="004B21D6">
        <w:rPr>
          <w:sz w:val="18"/>
          <w:szCs w:val="18"/>
        </w:rPr>
        <w:t>DEP/MEPSA.</w:t>
      </w:r>
    </w:p>
    <w:p w:rsidR="001038B6" w:rsidRPr="004B21D6" w:rsidRDefault="001038B6" w:rsidP="00AA1DCC">
      <w:pPr>
        <w:pStyle w:val="SingleTxtG"/>
        <w:spacing w:line="220" w:lineRule="atLeast"/>
      </w:pPr>
      <w:r w:rsidRPr="004B21D6">
        <w:t>125.</w:t>
      </w:r>
      <w:r w:rsidRPr="004B21D6">
        <w:tab/>
        <w:t>La tasa de matriculación de las niñas es de 35,95% frente a 64,05% en el caso de los niños. La tasa de acceso o de admisión al curso Preparatorio I es más elevado en el caso de los niños que en el de las niñas.</w:t>
      </w:r>
    </w:p>
    <w:p w:rsidR="001038B6" w:rsidRPr="004B21D6" w:rsidRDefault="001038B6" w:rsidP="001038B6">
      <w:pPr>
        <w:pStyle w:val="H1G"/>
      </w:pPr>
      <w:r w:rsidRPr="004B21D6">
        <w:tab/>
        <w:t>C.</w:t>
      </w:r>
      <w:r w:rsidRPr="004B21D6">
        <w:tab/>
        <w:t>Enseñanza secundaria</w:t>
      </w:r>
    </w:p>
    <w:p w:rsidR="001038B6" w:rsidRPr="004B21D6" w:rsidRDefault="001038B6" w:rsidP="001038B6">
      <w:pPr>
        <w:pStyle w:val="SingleTxtG"/>
        <w:spacing w:after="0"/>
        <w:jc w:val="left"/>
        <w:rPr>
          <w:bCs/>
        </w:rPr>
      </w:pPr>
      <w:r w:rsidRPr="004B21D6">
        <w:rPr>
          <w:bCs/>
        </w:rPr>
        <w:t>Cuadro 7</w:t>
      </w:r>
    </w:p>
    <w:p w:rsidR="001038B6" w:rsidRPr="004B21D6" w:rsidRDefault="001038B6" w:rsidP="001038B6">
      <w:pPr>
        <w:pStyle w:val="SingleTxtG"/>
        <w:jc w:val="left"/>
        <w:rPr>
          <w:b/>
        </w:rPr>
      </w:pPr>
      <w:r w:rsidRPr="004B21D6">
        <w:rPr>
          <w:b/>
        </w:rPr>
        <w:t xml:space="preserve">Número de alumnos en el ciclo secundario de la enseñanza general </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60"/>
        <w:gridCol w:w="2044"/>
        <w:gridCol w:w="2039"/>
        <w:gridCol w:w="2027"/>
      </w:tblGrid>
      <w:tr w:rsidR="001038B6" w:rsidRPr="004B21D6" w:rsidTr="00134A7A">
        <w:trPr>
          <w:trHeight w:val="240"/>
          <w:tblHeader/>
        </w:trPr>
        <w:tc>
          <w:tcPr>
            <w:tcW w:w="1260"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00" w:lineRule="exact"/>
              <w:rPr>
                <w:i/>
                <w:sz w:val="16"/>
              </w:rPr>
            </w:pPr>
            <w:r w:rsidRPr="004B21D6">
              <w:rPr>
                <w:i/>
                <w:sz w:val="16"/>
              </w:rPr>
              <w:t>Año escolar</w:t>
            </w:r>
          </w:p>
        </w:tc>
        <w:tc>
          <w:tcPr>
            <w:tcW w:w="2044"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00" w:lineRule="exact"/>
              <w:ind w:left="113"/>
              <w:jc w:val="right"/>
              <w:rPr>
                <w:i/>
                <w:sz w:val="16"/>
              </w:rPr>
            </w:pPr>
            <w:r w:rsidRPr="004B21D6">
              <w:rPr>
                <w:i/>
                <w:sz w:val="16"/>
              </w:rPr>
              <w:t xml:space="preserve">Niños </w:t>
            </w:r>
          </w:p>
        </w:tc>
        <w:tc>
          <w:tcPr>
            <w:tcW w:w="2039"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00" w:lineRule="exact"/>
              <w:ind w:left="113"/>
              <w:jc w:val="right"/>
              <w:rPr>
                <w:i/>
                <w:sz w:val="16"/>
              </w:rPr>
            </w:pPr>
            <w:r w:rsidRPr="004B21D6">
              <w:rPr>
                <w:i/>
                <w:sz w:val="16"/>
              </w:rPr>
              <w:t xml:space="preserve">Niñas </w:t>
            </w:r>
          </w:p>
        </w:tc>
        <w:tc>
          <w:tcPr>
            <w:tcW w:w="2027" w:type="dxa"/>
            <w:tcBorders>
              <w:top w:val="single" w:sz="4" w:space="0" w:color="auto"/>
              <w:bottom w:val="single" w:sz="12" w:space="0" w:color="auto"/>
            </w:tcBorders>
            <w:shd w:val="clear" w:color="auto" w:fill="auto"/>
            <w:vAlign w:val="bottom"/>
          </w:tcPr>
          <w:p w:rsidR="001038B6" w:rsidRPr="001038B6" w:rsidRDefault="001038B6" w:rsidP="00134A7A">
            <w:pPr>
              <w:spacing w:before="80" w:after="80" w:line="200" w:lineRule="exact"/>
              <w:ind w:left="113"/>
              <w:jc w:val="right"/>
              <w:rPr>
                <w:b/>
                <w:i/>
                <w:sz w:val="16"/>
              </w:rPr>
            </w:pPr>
            <w:r w:rsidRPr="001038B6">
              <w:rPr>
                <w:b/>
                <w:i/>
                <w:sz w:val="16"/>
              </w:rPr>
              <w:t>Total</w:t>
            </w:r>
          </w:p>
        </w:tc>
      </w:tr>
      <w:tr w:rsidR="001038B6" w:rsidRPr="004B21D6" w:rsidTr="00134A7A">
        <w:trPr>
          <w:trHeight w:val="240"/>
        </w:trPr>
        <w:tc>
          <w:tcPr>
            <w:tcW w:w="1260" w:type="dxa"/>
            <w:tcBorders>
              <w:top w:val="single" w:sz="12" w:space="0" w:color="auto"/>
            </w:tcBorders>
            <w:shd w:val="clear" w:color="auto" w:fill="auto"/>
          </w:tcPr>
          <w:p w:rsidR="001038B6" w:rsidRPr="004B21D6" w:rsidRDefault="001038B6" w:rsidP="00DF15CA">
            <w:pPr>
              <w:spacing w:before="40" w:after="40" w:line="200" w:lineRule="exact"/>
              <w:rPr>
                <w:sz w:val="18"/>
              </w:rPr>
            </w:pPr>
            <w:r w:rsidRPr="004B21D6">
              <w:rPr>
                <w:sz w:val="18"/>
              </w:rPr>
              <w:t>2002</w:t>
            </w:r>
          </w:p>
        </w:tc>
        <w:tc>
          <w:tcPr>
            <w:tcW w:w="2044" w:type="dxa"/>
            <w:tcBorders>
              <w:top w:val="single" w:sz="12" w:space="0" w:color="auto"/>
            </w:tcBorders>
            <w:shd w:val="clear" w:color="auto" w:fill="auto"/>
          </w:tcPr>
          <w:p w:rsidR="001038B6" w:rsidRPr="004B21D6" w:rsidRDefault="001038B6" w:rsidP="00DF15CA">
            <w:pPr>
              <w:spacing w:before="40" w:after="40" w:line="200" w:lineRule="exact"/>
              <w:ind w:left="113"/>
              <w:jc w:val="right"/>
              <w:rPr>
                <w:sz w:val="18"/>
              </w:rPr>
            </w:pPr>
            <w:r w:rsidRPr="004B21D6">
              <w:rPr>
                <w:sz w:val="18"/>
              </w:rPr>
              <w:t>79 941</w:t>
            </w:r>
          </w:p>
        </w:tc>
        <w:tc>
          <w:tcPr>
            <w:tcW w:w="2039" w:type="dxa"/>
            <w:tcBorders>
              <w:top w:val="single" w:sz="12" w:space="0" w:color="auto"/>
            </w:tcBorders>
            <w:shd w:val="clear" w:color="auto" w:fill="auto"/>
          </w:tcPr>
          <w:p w:rsidR="001038B6" w:rsidRPr="004B21D6" w:rsidRDefault="001038B6" w:rsidP="00DF15CA">
            <w:pPr>
              <w:spacing w:before="40" w:after="40" w:line="200" w:lineRule="exact"/>
              <w:ind w:left="113"/>
              <w:jc w:val="right"/>
              <w:rPr>
                <w:sz w:val="18"/>
              </w:rPr>
            </w:pPr>
            <w:r w:rsidRPr="004B21D6">
              <w:rPr>
                <w:sz w:val="18"/>
              </w:rPr>
              <w:t>56 853</w:t>
            </w:r>
          </w:p>
        </w:tc>
        <w:tc>
          <w:tcPr>
            <w:tcW w:w="2027" w:type="dxa"/>
            <w:tcBorders>
              <w:top w:val="single" w:sz="12" w:space="0" w:color="auto"/>
            </w:tcBorders>
            <w:shd w:val="clear" w:color="auto" w:fill="auto"/>
          </w:tcPr>
          <w:p w:rsidR="001038B6" w:rsidRPr="001038B6" w:rsidRDefault="001038B6" w:rsidP="00DF15CA">
            <w:pPr>
              <w:spacing w:before="40" w:after="40" w:line="200" w:lineRule="exact"/>
              <w:ind w:left="113"/>
              <w:jc w:val="right"/>
              <w:rPr>
                <w:b/>
                <w:sz w:val="18"/>
              </w:rPr>
            </w:pPr>
            <w:r w:rsidRPr="001038B6">
              <w:rPr>
                <w:b/>
                <w:sz w:val="18"/>
              </w:rPr>
              <w:t>136 794</w:t>
            </w:r>
          </w:p>
        </w:tc>
      </w:tr>
      <w:tr w:rsidR="001038B6" w:rsidRPr="004B21D6" w:rsidTr="00134A7A">
        <w:trPr>
          <w:trHeight w:val="240"/>
        </w:trPr>
        <w:tc>
          <w:tcPr>
            <w:tcW w:w="1260" w:type="dxa"/>
            <w:shd w:val="clear" w:color="auto" w:fill="auto"/>
          </w:tcPr>
          <w:p w:rsidR="001038B6" w:rsidRPr="004B21D6" w:rsidRDefault="001038B6" w:rsidP="00DF15CA">
            <w:pPr>
              <w:spacing w:before="40" w:after="40" w:line="200" w:lineRule="exact"/>
              <w:rPr>
                <w:sz w:val="18"/>
              </w:rPr>
            </w:pPr>
            <w:r w:rsidRPr="004B21D6">
              <w:rPr>
                <w:sz w:val="18"/>
              </w:rPr>
              <w:t>2003</w:t>
            </w:r>
          </w:p>
        </w:tc>
        <w:tc>
          <w:tcPr>
            <w:tcW w:w="2044" w:type="dxa"/>
            <w:shd w:val="clear" w:color="auto" w:fill="auto"/>
          </w:tcPr>
          <w:p w:rsidR="001038B6" w:rsidRPr="004B21D6" w:rsidRDefault="001038B6" w:rsidP="00DF15CA">
            <w:pPr>
              <w:spacing w:before="40" w:after="40" w:line="200" w:lineRule="exact"/>
              <w:ind w:left="113"/>
              <w:jc w:val="right"/>
              <w:rPr>
                <w:sz w:val="18"/>
              </w:rPr>
            </w:pPr>
            <w:r w:rsidRPr="004B21D6">
              <w:rPr>
                <w:sz w:val="18"/>
              </w:rPr>
              <w:t>85 581</w:t>
            </w:r>
          </w:p>
        </w:tc>
        <w:tc>
          <w:tcPr>
            <w:tcW w:w="2039" w:type="dxa"/>
            <w:shd w:val="clear" w:color="auto" w:fill="auto"/>
          </w:tcPr>
          <w:p w:rsidR="001038B6" w:rsidRPr="004B21D6" w:rsidRDefault="001038B6" w:rsidP="00DF15CA">
            <w:pPr>
              <w:spacing w:before="40" w:after="40" w:line="200" w:lineRule="exact"/>
              <w:ind w:left="113"/>
              <w:jc w:val="right"/>
              <w:rPr>
                <w:sz w:val="18"/>
              </w:rPr>
            </w:pPr>
            <w:r w:rsidRPr="004B21D6">
              <w:rPr>
                <w:sz w:val="18"/>
              </w:rPr>
              <w:t>52 245</w:t>
            </w:r>
          </w:p>
        </w:tc>
        <w:tc>
          <w:tcPr>
            <w:tcW w:w="2027" w:type="dxa"/>
            <w:shd w:val="clear" w:color="auto" w:fill="auto"/>
          </w:tcPr>
          <w:p w:rsidR="001038B6" w:rsidRPr="001038B6" w:rsidRDefault="001038B6" w:rsidP="00DF15CA">
            <w:pPr>
              <w:spacing w:before="40" w:after="40" w:line="200" w:lineRule="exact"/>
              <w:ind w:left="113"/>
              <w:jc w:val="right"/>
              <w:rPr>
                <w:b/>
                <w:sz w:val="18"/>
              </w:rPr>
            </w:pPr>
            <w:r w:rsidRPr="001038B6">
              <w:rPr>
                <w:b/>
                <w:sz w:val="18"/>
              </w:rPr>
              <w:t>137 826</w:t>
            </w:r>
          </w:p>
        </w:tc>
      </w:tr>
      <w:tr w:rsidR="001038B6" w:rsidRPr="004B21D6" w:rsidTr="00134A7A">
        <w:trPr>
          <w:trHeight w:val="240"/>
        </w:trPr>
        <w:tc>
          <w:tcPr>
            <w:tcW w:w="1260" w:type="dxa"/>
            <w:shd w:val="clear" w:color="auto" w:fill="auto"/>
          </w:tcPr>
          <w:p w:rsidR="001038B6" w:rsidRPr="004B21D6" w:rsidRDefault="001038B6" w:rsidP="00DF15CA">
            <w:pPr>
              <w:spacing w:before="40" w:after="40" w:line="200" w:lineRule="exact"/>
              <w:rPr>
                <w:sz w:val="18"/>
              </w:rPr>
            </w:pPr>
            <w:r w:rsidRPr="004B21D6">
              <w:rPr>
                <w:sz w:val="18"/>
              </w:rPr>
              <w:t>2004</w:t>
            </w:r>
          </w:p>
        </w:tc>
        <w:tc>
          <w:tcPr>
            <w:tcW w:w="2044" w:type="dxa"/>
            <w:shd w:val="clear" w:color="auto" w:fill="auto"/>
          </w:tcPr>
          <w:p w:rsidR="001038B6" w:rsidRPr="004B21D6" w:rsidRDefault="001038B6" w:rsidP="00DF15CA">
            <w:pPr>
              <w:spacing w:before="40" w:after="40" w:line="200" w:lineRule="exact"/>
              <w:ind w:left="113"/>
              <w:jc w:val="right"/>
              <w:rPr>
                <w:sz w:val="18"/>
              </w:rPr>
            </w:pPr>
            <w:r w:rsidRPr="004B21D6">
              <w:rPr>
                <w:sz w:val="18"/>
              </w:rPr>
              <w:t>89 179</w:t>
            </w:r>
          </w:p>
        </w:tc>
        <w:tc>
          <w:tcPr>
            <w:tcW w:w="2039" w:type="dxa"/>
            <w:shd w:val="clear" w:color="auto" w:fill="auto"/>
          </w:tcPr>
          <w:p w:rsidR="001038B6" w:rsidRPr="004B21D6" w:rsidRDefault="001038B6" w:rsidP="00DF15CA">
            <w:pPr>
              <w:spacing w:before="40" w:after="40" w:line="200" w:lineRule="exact"/>
              <w:ind w:left="113"/>
              <w:jc w:val="right"/>
              <w:rPr>
                <w:sz w:val="18"/>
              </w:rPr>
            </w:pPr>
            <w:r w:rsidRPr="004B21D6">
              <w:rPr>
                <w:sz w:val="18"/>
              </w:rPr>
              <w:t>75 500</w:t>
            </w:r>
          </w:p>
        </w:tc>
        <w:tc>
          <w:tcPr>
            <w:tcW w:w="2027" w:type="dxa"/>
            <w:shd w:val="clear" w:color="auto" w:fill="auto"/>
          </w:tcPr>
          <w:p w:rsidR="001038B6" w:rsidRPr="001038B6" w:rsidRDefault="001038B6" w:rsidP="00DF15CA">
            <w:pPr>
              <w:spacing w:before="40" w:after="40" w:line="200" w:lineRule="exact"/>
              <w:ind w:left="113"/>
              <w:jc w:val="right"/>
              <w:rPr>
                <w:b/>
                <w:sz w:val="18"/>
              </w:rPr>
            </w:pPr>
            <w:r w:rsidRPr="001038B6">
              <w:rPr>
                <w:b/>
                <w:sz w:val="18"/>
              </w:rPr>
              <w:t>164 679</w:t>
            </w:r>
          </w:p>
        </w:tc>
      </w:tr>
      <w:tr w:rsidR="001038B6" w:rsidRPr="004B21D6" w:rsidTr="00134A7A">
        <w:trPr>
          <w:trHeight w:val="240"/>
        </w:trPr>
        <w:tc>
          <w:tcPr>
            <w:tcW w:w="1260" w:type="dxa"/>
            <w:tcBorders>
              <w:bottom w:val="single" w:sz="4" w:space="0" w:color="auto"/>
            </w:tcBorders>
            <w:shd w:val="clear" w:color="auto" w:fill="auto"/>
          </w:tcPr>
          <w:p w:rsidR="001038B6" w:rsidRPr="004B21D6" w:rsidRDefault="001038B6" w:rsidP="00DF15CA">
            <w:pPr>
              <w:spacing w:before="40" w:after="40" w:line="200" w:lineRule="exact"/>
              <w:rPr>
                <w:sz w:val="18"/>
              </w:rPr>
            </w:pPr>
            <w:r w:rsidRPr="004B21D6">
              <w:rPr>
                <w:sz w:val="18"/>
              </w:rPr>
              <w:t>2005</w:t>
            </w:r>
          </w:p>
        </w:tc>
        <w:tc>
          <w:tcPr>
            <w:tcW w:w="2044" w:type="dxa"/>
            <w:tcBorders>
              <w:bottom w:val="single" w:sz="4" w:space="0" w:color="auto"/>
            </w:tcBorders>
            <w:shd w:val="clear" w:color="auto" w:fill="auto"/>
          </w:tcPr>
          <w:p w:rsidR="001038B6" w:rsidRPr="004B21D6" w:rsidRDefault="001038B6" w:rsidP="00DF15CA">
            <w:pPr>
              <w:spacing w:before="40" w:after="40" w:line="200" w:lineRule="exact"/>
              <w:ind w:left="113"/>
              <w:jc w:val="right"/>
              <w:rPr>
                <w:sz w:val="18"/>
              </w:rPr>
            </w:pPr>
            <w:r w:rsidRPr="004B21D6">
              <w:rPr>
                <w:sz w:val="18"/>
              </w:rPr>
              <w:t>101 649</w:t>
            </w:r>
          </w:p>
        </w:tc>
        <w:tc>
          <w:tcPr>
            <w:tcW w:w="2039" w:type="dxa"/>
            <w:tcBorders>
              <w:bottom w:val="single" w:sz="4" w:space="0" w:color="auto"/>
            </w:tcBorders>
            <w:shd w:val="clear" w:color="auto" w:fill="auto"/>
          </w:tcPr>
          <w:p w:rsidR="001038B6" w:rsidRPr="004B21D6" w:rsidRDefault="001038B6" w:rsidP="00DF15CA">
            <w:pPr>
              <w:spacing w:before="40" w:after="40" w:line="200" w:lineRule="exact"/>
              <w:ind w:left="113"/>
              <w:jc w:val="right"/>
              <w:rPr>
                <w:sz w:val="18"/>
              </w:rPr>
            </w:pPr>
            <w:r w:rsidRPr="004B21D6">
              <w:rPr>
                <w:sz w:val="18"/>
              </w:rPr>
              <w:t>89 059</w:t>
            </w:r>
          </w:p>
        </w:tc>
        <w:tc>
          <w:tcPr>
            <w:tcW w:w="2027" w:type="dxa"/>
            <w:tcBorders>
              <w:bottom w:val="single" w:sz="4" w:space="0" w:color="auto"/>
            </w:tcBorders>
            <w:shd w:val="clear" w:color="auto" w:fill="auto"/>
          </w:tcPr>
          <w:p w:rsidR="001038B6" w:rsidRPr="001038B6" w:rsidRDefault="001038B6" w:rsidP="00DF15CA">
            <w:pPr>
              <w:spacing w:before="40" w:after="40" w:line="200" w:lineRule="exact"/>
              <w:ind w:left="113"/>
              <w:jc w:val="right"/>
              <w:rPr>
                <w:b/>
                <w:sz w:val="18"/>
              </w:rPr>
            </w:pPr>
            <w:r w:rsidRPr="001038B6">
              <w:rPr>
                <w:b/>
                <w:sz w:val="18"/>
              </w:rPr>
              <w:t>190 708</w:t>
            </w:r>
          </w:p>
        </w:tc>
      </w:tr>
      <w:tr w:rsidR="001038B6" w:rsidRPr="004B21D6" w:rsidTr="00134A7A">
        <w:trPr>
          <w:trHeight w:val="240"/>
        </w:trPr>
        <w:tc>
          <w:tcPr>
            <w:tcW w:w="1260" w:type="dxa"/>
            <w:tcBorders>
              <w:top w:val="single" w:sz="4" w:space="0" w:color="auto"/>
              <w:bottom w:val="single" w:sz="12" w:space="0" w:color="auto"/>
            </w:tcBorders>
            <w:shd w:val="clear" w:color="auto" w:fill="auto"/>
          </w:tcPr>
          <w:p w:rsidR="001038B6" w:rsidRPr="004B21D6" w:rsidRDefault="001038B6" w:rsidP="00134A7A">
            <w:pPr>
              <w:spacing w:before="80" w:after="80" w:line="220" w:lineRule="exact"/>
              <w:ind w:firstLine="284"/>
              <w:rPr>
                <w:b/>
                <w:bCs/>
                <w:sz w:val="18"/>
              </w:rPr>
            </w:pPr>
            <w:r w:rsidRPr="004B21D6">
              <w:rPr>
                <w:b/>
                <w:bCs/>
                <w:sz w:val="18"/>
              </w:rPr>
              <w:t>Total</w:t>
            </w:r>
          </w:p>
        </w:tc>
        <w:tc>
          <w:tcPr>
            <w:tcW w:w="2044" w:type="dxa"/>
            <w:tcBorders>
              <w:top w:val="single" w:sz="4" w:space="0" w:color="auto"/>
              <w:bottom w:val="single" w:sz="12" w:space="0" w:color="auto"/>
            </w:tcBorders>
            <w:shd w:val="clear" w:color="auto" w:fill="auto"/>
          </w:tcPr>
          <w:p w:rsidR="001038B6" w:rsidRPr="004B21D6" w:rsidRDefault="001038B6" w:rsidP="00134A7A">
            <w:pPr>
              <w:spacing w:before="80" w:after="80" w:line="220" w:lineRule="atLeast"/>
              <w:jc w:val="right"/>
              <w:rPr>
                <w:b/>
                <w:bCs/>
                <w:sz w:val="18"/>
              </w:rPr>
            </w:pPr>
            <w:r w:rsidRPr="004B21D6">
              <w:rPr>
                <w:b/>
                <w:bCs/>
                <w:sz w:val="18"/>
              </w:rPr>
              <w:t>356 350</w:t>
            </w:r>
          </w:p>
        </w:tc>
        <w:tc>
          <w:tcPr>
            <w:tcW w:w="2039" w:type="dxa"/>
            <w:tcBorders>
              <w:top w:val="single" w:sz="4" w:space="0" w:color="auto"/>
              <w:bottom w:val="single" w:sz="12" w:space="0" w:color="auto"/>
            </w:tcBorders>
            <w:shd w:val="clear" w:color="auto" w:fill="auto"/>
          </w:tcPr>
          <w:p w:rsidR="001038B6" w:rsidRPr="004B21D6" w:rsidRDefault="001038B6" w:rsidP="00134A7A">
            <w:pPr>
              <w:spacing w:before="80" w:after="80" w:line="220" w:lineRule="atLeast"/>
              <w:jc w:val="right"/>
              <w:rPr>
                <w:b/>
                <w:bCs/>
                <w:sz w:val="18"/>
              </w:rPr>
            </w:pPr>
            <w:r w:rsidRPr="004B21D6">
              <w:rPr>
                <w:b/>
                <w:bCs/>
                <w:sz w:val="18"/>
              </w:rPr>
              <w:t>273 657</w:t>
            </w:r>
          </w:p>
        </w:tc>
        <w:tc>
          <w:tcPr>
            <w:tcW w:w="2027" w:type="dxa"/>
            <w:tcBorders>
              <w:top w:val="single" w:sz="4" w:space="0" w:color="auto"/>
              <w:bottom w:val="single" w:sz="12" w:space="0" w:color="auto"/>
            </w:tcBorders>
            <w:shd w:val="clear" w:color="auto" w:fill="auto"/>
          </w:tcPr>
          <w:p w:rsidR="001038B6" w:rsidRPr="001038B6" w:rsidRDefault="001038B6" w:rsidP="00134A7A">
            <w:pPr>
              <w:spacing w:before="80" w:after="80" w:line="220" w:lineRule="atLeast"/>
              <w:jc w:val="right"/>
              <w:rPr>
                <w:b/>
                <w:bCs/>
                <w:sz w:val="18"/>
              </w:rPr>
            </w:pPr>
            <w:r w:rsidRPr="001038B6">
              <w:rPr>
                <w:b/>
                <w:bCs/>
                <w:sz w:val="18"/>
              </w:rPr>
              <w:t>630 007</w:t>
            </w:r>
          </w:p>
        </w:tc>
      </w:tr>
    </w:tbl>
    <w:p w:rsidR="001038B6" w:rsidRPr="004B21D6" w:rsidRDefault="001038B6" w:rsidP="00652838">
      <w:pPr>
        <w:pStyle w:val="SingleTxtG"/>
        <w:spacing w:before="120" w:after="240" w:line="220" w:lineRule="atLeast"/>
        <w:ind w:firstLine="170"/>
        <w:jc w:val="left"/>
        <w:rPr>
          <w:sz w:val="18"/>
          <w:szCs w:val="18"/>
        </w:rPr>
      </w:pPr>
      <w:r w:rsidRPr="004B21D6">
        <w:rPr>
          <w:i/>
          <w:sz w:val="18"/>
          <w:szCs w:val="18"/>
        </w:rPr>
        <w:t xml:space="preserve">Fuente: </w:t>
      </w:r>
      <w:r w:rsidRPr="004B21D6">
        <w:rPr>
          <w:sz w:val="18"/>
          <w:szCs w:val="18"/>
        </w:rPr>
        <w:t>DEP/MEPSA.</w:t>
      </w:r>
    </w:p>
    <w:p w:rsidR="001038B6" w:rsidRPr="004B21D6" w:rsidRDefault="001038B6" w:rsidP="001038B6">
      <w:pPr>
        <w:pStyle w:val="SingleTxtG"/>
        <w:spacing w:after="0"/>
        <w:jc w:val="left"/>
        <w:rPr>
          <w:bCs/>
        </w:rPr>
      </w:pPr>
      <w:r w:rsidRPr="004B21D6">
        <w:rPr>
          <w:bCs/>
        </w:rPr>
        <w:t>Cuadro 8</w:t>
      </w:r>
    </w:p>
    <w:p w:rsidR="001038B6" w:rsidRPr="004B21D6" w:rsidRDefault="001038B6" w:rsidP="001038B6">
      <w:pPr>
        <w:pStyle w:val="SingleTxtG"/>
        <w:jc w:val="left"/>
        <w:rPr>
          <w:b/>
        </w:rPr>
      </w:pPr>
      <w:r w:rsidRPr="004B21D6">
        <w:rPr>
          <w:b/>
        </w:rPr>
        <w:t>Número de alumnos en el segundo grado del ciclo secundario de la enseñanza</w:t>
      </w:r>
      <w:r w:rsidRPr="004B21D6">
        <w:rPr>
          <w:b/>
        </w:rPr>
        <w:br/>
        <w:t xml:space="preserve">general </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74"/>
        <w:gridCol w:w="2044"/>
        <w:gridCol w:w="2032"/>
        <w:gridCol w:w="2020"/>
      </w:tblGrid>
      <w:tr w:rsidR="001038B6" w:rsidRPr="004B21D6" w:rsidTr="00134A7A">
        <w:trPr>
          <w:trHeight w:val="240"/>
          <w:tblHeader/>
        </w:trPr>
        <w:tc>
          <w:tcPr>
            <w:tcW w:w="1274"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00" w:lineRule="exact"/>
              <w:rPr>
                <w:i/>
                <w:sz w:val="16"/>
              </w:rPr>
            </w:pPr>
            <w:r w:rsidRPr="004B21D6">
              <w:rPr>
                <w:i/>
                <w:sz w:val="16"/>
              </w:rPr>
              <w:t>Año escolar</w:t>
            </w:r>
          </w:p>
        </w:tc>
        <w:tc>
          <w:tcPr>
            <w:tcW w:w="2044"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00" w:lineRule="exact"/>
              <w:ind w:left="113"/>
              <w:jc w:val="right"/>
              <w:rPr>
                <w:i/>
                <w:sz w:val="16"/>
              </w:rPr>
            </w:pPr>
            <w:r w:rsidRPr="004B21D6">
              <w:rPr>
                <w:i/>
                <w:sz w:val="16"/>
              </w:rPr>
              <w:t xml:space="preserve">Niños </w:t>
            </w:r>
          </w:p>
        </w:tc>
        <w:tc>
          <w:tcPr>
            <w:tcW w:w="2032"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00" w:lineRule="exact"/>
              <w:ind w:left="113"/>
              <w:jc w:val="right"/>
              <w:rPr>
                <w:i/>
                <w:sz w:val="16"/>
              </w:rPr>
            </w:pPr>
            <w:r w:rsidRPr="004B21D6">
              <w:rPr>
                <w:i/>
                <w:sz w:val="16"/>
              </w:rPr>
              <w:t xml:space="preserve">Niñas </w:t>
            </w:r>
          </w:p>
        </w:tc>
        <w:tc>
          <w:tcPr>
            <w:tcW w:w="2020" w:type="dxa"/>
            <w:tcBorders>
              <w:top w:val="single" w:sz="4" w:space="0" w:color="auto"/>
              <w:bottom w:val="single" w:sz="12" w:space="0" w:color="auto"/>
            </w:tcBorders>
            <w:shd w:val="clear" w:color="auto" w:fill="auto"/>
            <w:vAlign w:val="bottom"/>
          </w:tcPr>
          <w:p w:rsidR="001038B6" w:rsidRPr="001038B6" w:rsidRDefault="001038B6" w:rsidP="00134A7A">
            <w:pPr>
              <w:spacing w:before="80" w:after="80" w:line="200" w:lineRule="exact"/>
              <w:ind w:left="113"/>
              <w:jc w:val="right"/>
              <w:rPr>
                <w:b/>
                <w:i/>
                <w:sz w:val="16"/>
              </w:rPr>
            </w:pPr>
            <w:r w:rsidRPr="001038B6">
              <w:rPr>
                <w:b/>
                <w:i/>
                <w:sz w:val="16"/>
              </w:rPr>
              <w:t>Total</w:t>
            </w:r>
          </w:p>
        </w:tc>
      </w:tr>
      <w:tr w:rsidR="001038B6" w:rsidRPr="004B21D6" w:rsidTr="00134A7A">
        <w:trPr>
          <w:trHeight w:val="240"/>
        </w:trPr>
        <w:tc>
          <w:tcPr>
            <w:tcW w:w="1274" w:type="dxa"/>
            <w:tcBorders>
              <w:top w:val="single" w:sz="12" w:space="0" w:color="auto"/>
            </w:tcBorders>
            <w:shd w:val="clear" w:color="auto" w:fill="auto"/>
          </w:tcPr>
          <w:p w:rsidR="001038B6" w:rsidRPr="004B21D6" w:rsidRDefault="001038B6" w:rsidP="00134A7A">
            <w:pPr>
              <w:spacing w:before="40" w:after="40" w:line="220" w:lineRule="exact"/>
              <w:rPr>
                <w:sz w:val="18"/>
              </w:rPr>
            </w:pPr>
            <w:r w:rsidRPr="004B21D6">
              <w:rPr>
                <w:sz w:val="18"/>
              </w:rPr>
              <w:t>2002</w:t>
            </w:r>
          </w:p>
        </w:tc>
        <w:tc>
          <w:tcPr>
            <w:tcW w:w="2044" w:type="dxa"/>
            <w:tcBorders>
              <w:top w:val="single" w:sz="12" w:space="0" w:color="auto"/>
            </w:tcBorders>
            <w:shd w:val="clear" w:color="auto" w:fill="auto"/>
          </w:tcPr>
          <w:p w:rsidR="001038B6" w:rsidRPr="004B21D6" w:rsidRDefault="001038B6" w:rsidP="00134A7A">
            <w:pPr>
              <w:spacing w:before="40" w:after="40" w:line="220" w:lineRule="exact"/>
              <w:ind w:left="113"/>
              <w:jc w:val="right"/>
              <w:rPr>
                <w:sz w:val="18"/>
              </w:rPr>
            </w:pPr>
            <w:r w:rsidRPr="004B21D6">
              <w:rPr>
                <w:sz w:val="18"/>
              </w:rPr>
              <w:t>17 921</w:t>
            </w:r>
          </w:p>
        </w:tc>
        <w:tc>
          <w:tcPr>
            <w:tcW w:w="2032" w:type="dxa"/>
            <w:tcBorders>
              <w:top w:val="single" w:sz="12" w:space="0" w:color="auto"/>
            </w:tcBorders>
            <w:shd w:val="clear" w:color="auto" w:fill="auto"/>
          </w:tcPr>
          <w:p w:rsidR="001038B6" w:rsidRPr="004B21D6" w:rsidRDefault="001038B6" w:rsidP="00134A7A">
            <w:pPr>
              <w:spacing w:before="40" w:after="40" w:line="220" w:lineRule="exact"/>
              <w:ind w:left="113"/>
              <w:jc w:val="right"/>
              <w:rPr>
                <w:sz w:val="18"/>
              </w:rPr>
            </w:pPr>
            <w:r w:rsidRPr="004B21D6">
              <w:rPr>
                <w:sz w:val="18"/>
              </w:rPr>
              <w:t>9 788</w:t>
            </w:r>
          </w:p>
        </w:tc>
        <w:tc>
          <w:tcPr>
            <w:tcW w:w="2020" w:type="dxa"/>
            <w:tcBorders>
              <w:top w:val="single" w:sz="12" w:space="0" w:color="auto"/>
            </w:tcBorders>
            <w:shd w:val="clear" w:color="auto" w:fill="auto"/>
          </w:tcPr>
          <w:p w:rsidR="001038B6" w:rsidRPr="001038B6" w:rsidRDefault="001038B6" w:rsidP="00134A7A">
            <w:pPr>
              <w:spacing w:before="40" w:after="40" w:line="220" w:lineRule="exact"/>
              <w:ind w:left="113"/>
              <w:jc w:val="right"/>
              <w:rPr>
                <w:b/>
                <w:sz w:val="18"/>
              </w:rPr>
            </w:pPr>
            <w:r w:rsidRPr="001038B6">
              <w:rPr>
                <w:b/>
                <w:sz w:val="18"/>
              </w:rPr>
              <w:t>27 709</w:t>
            </w:r>
          </w:p>
        </w:tc>
      </w:tr>
      <w:tr w:rsidR="001038B6" w:rsidRPr="004B21D6" w:rsidTr="00134A7A">
        <w:trPr>
          <w:trHeight w:val="240"/>
        </w:trPr>
        <w:tc>
          <w:tcPr>
            <w:tcW w:w="1274" w:type="dxa"/>
            <w:shd w:val="clear" w:color="auto" w:fill="auto"/>
          </w:tcPr>
          <w:p w:rsidR="001038B6" w:rsidRPr="004B21D6" w:rsidRDefault="001038B6" w:rsidP="00134A7A">
            <w:pPr>
              <w:spacing w:before="40" w:after="40" w:line="220" w:lineRule="exact"/>
              <w:rPr>
                <w:sz w:val="18"/>
              </w:rPr>
            </w:pPr>
            <w:r w:rsidRPr="004B21D6">
              <w:rPr>
                <w:sz w:val="18"/>
              </w:rPr>
              <w:t>2003</w:t>
            </w:r>
          </w:p>
        </w:tc>
        <w:tc>
          <w:tcPr>
            <w:tcW w:w="2044" w:type="dxa"/>
            <w:shd w:val="clear" w:color="auto" w:fill="auto"/>
          </w:tcPr>
          <w:p w:rsidR="001038B6" w:rsidRPr="004B21D6" w:rsidRDefault="001038B6" w:rsidP="00134A7A">
            <w:pPr>
              <w:spacing w:before="40" w:after="40" w:line="220" w:lineRule="exact"/>
              <w:ind w:left="113"/>
              <w:jc w:val="right"/>
              <w:rPr>
                <w:sz w:val="18"/>
              </w:rPr>
            </w:pPr>
            <w:r w:rsidRPr="004B21D6">
              <w:rPr>
                <w:sz w:val="18"/>
              </w:rPr>
              <w:t>17 146</w:t>
            </w:r>
          </w:p>
        </w:tc>
        <w:tc>
          <w:tcPr>
            <w:tcW w:w="2032" w:type="dxa"/>
            <w:shd w:val="clear" w:color="auto" w:fill="auto"/>
          </w:tcPr>
          <w:p w:rsidR="001038B6" w:rsidRPr="004B21D6" w:rsidRDefault="001038B6" w:rsidP="00134A7A">
            <w:pPr>
              <w:spacing w:before="40" w:after="40" w:line="220" w:lineRule="exact"/>
              <w:ind w:left="113"/>
              <w:jc w:val="right"/>
              <w:rPr>
                <w:sz w:val="18"/>
              </w:rPr>
            </w:pPr>
            <w:r w:rsidRPr="004B21D6">
              <w:rPr>
                <w:sz w:val="18"/>
              </w:rPr>
              <w:t>9 265</w:t>
            </w:r>
          </w:p>
        </w:tc>
        <w:tc>
          <w:tcPr>
            <w:tcW w:w="2020" w:type="dxa"/>
            <w:shd w:val="clear" w:color="auto" w:fill="auto"/>
          </w:tcPr>
          <w:p w:rsidR="001038B6" w:rsidRPr="001038B6" w:rsidRDefault="001038B6" w:rsidP="00134A7A">
            <w:pPr>
              <w:spacing w:before="40" w:after="40" w:line="220" w:lineRule="exact"/>
              <w:ind w:left="113"/>
              <w:jc w:val="right"/>
              <w:rPr>
                <w:b/>
                <w:sz w:val="18"/>
              </w:rPr>
            </w:pPr>
            <w:r w:rsidRPr="001038B6">
              <w:rPr>
                <w:b/>
                <w:sz w:val="18"/>
              </w:rPr>
              <w:t>26 411</w:t>
            </w:r>
          </w:p>
        </w:tc>
      </w:tr>
      <w:tr w:rsidR="001038B6" w:rsidRPr="004B21D6" w:rsidTr="00134A7A">
        <w:trPr>
          <w:trHeight w:val="240"/>
        </w:trPr>
        <w:tc>
          <w:tcPr>
            <w:tcW w:w="1274" w:type="dxa"/>
            <w:tcBorders>
              <w:bottom w:val="single" w:sz="4" w:space="0" w:color="auto"/>
            </w:tcBorders>
            <w:shd w:val="clear" w:color="auto" w:fill="auto"/>
          </w:tcPr>
          <w:p w:rsidR="001038B6" w:rsidRPr="004B21D6" w:rsidRDefault="001038B6" w:rsidP="00134A7A">
            <w:pPr>
              <w:spacing w:before="40" w:after="40" w:line="220" w:lineRule="exact"/>
              <w:rPr>
                <w:sz w:val="18"/>
              </w:rPr>
            </w:pPr>
            <w:r w:rsidRPr="004B21D6">
              <w:rPr>
                <w:sz w:val="18"/>
              </w:rPr>
              <w:t>2004</w:t>
            </w:r>
          </w:p>
        </w:tc>
        <w:tc>
          <w:tcPr>
            <w:tcW w:w="2044" w:type="dxa"/>
            <w:tcBorders>
              <w:bottom w:val="single" w:sz="4" w:space="0" w:color="auto"/>
            </w:tcBorders>
            <w:shd w:val="clear" w:color="auto" w:fill="auto"/>
          </w:tcPr>
          <w:p w:rsidR="001038B6" w:rsidRPr="004B21D6" w:rsidRDefault="001038B6" w:rsidP="00134A7A">
            <w:pPr>
              <w:spacing w:before="40" w:after="40" w:line="220" w:lineRule="exact"/>
              <w:ind w:left="113"/>
              <w:jc w:val="right"/>
              <w:rPr>
                <w:sz w:val="18"/>
              </w:rPr>
            </w:pPr>
            <w:r w:rsidRPr="004B21D6">
              <w:rPr>
                <w:sz w:val="18"/>
              </w:rPr>
              <w:t>16 517</w:t>
            </w:r>
          </w:p>
        </w:tc>
        <w:tc>
          <w:tcPr>
            <w:tcW w:w="2032" w:type="dxa"/>
            <w:tcBorders>
              <w:bottom w:val="single" w:sz="4" w:space="0" w:color="auto"/>
            </w:tcBorders>
            <w:shd w:val="clear" w:color="auto" w:fill="auto"/>
          </w:tcPr>
          <w:p w:rsidR="001038B6" w:rsidRPr="004B21D6" w:rsidRDefault="001038B6" w:rsidP="00134A7A">
            <w:pPr>
              <w:spacing w:before="40" w:after="40" w:line="220" w:lineRule="exact"/>
              <w:ind w:left="113"/>
              <w:jc w:val="right"/>
              <w:rPr>
                <w:sz w:val="18"/>
              </w:rPr>
            </w:pPr>
            <w:r w:rsidRPr="004B21D6">
              <w:rPr>
                <w:sz w:val="18"/>
              </w:rPr>
              <w:t>10 661</w:t>
            </w:r>
          </w:p>
        </w:tc>
        <w:tc>
          <w:tcPr>
            <w:tcW w:w="2020" w:type="dxa"/>
            <w:tcBorders>
              <w:bottom w:val="single" w:sz="4" w:space="0" w:color="auto"/>
            </w:tcBorders>
            <w:shd w:val="clear" w:color="auto" w:fill="auto"/>
          </w:tcPr>
          <w:p w:rsidR="001038B6" w:rsidRPr="001038B6" w:rsidRDefault="001038B6" w:rsidP="00134A7A">
            <w:pPr>
              <w:spacing w:before="40" w:after="40" w:line="220" w:lineRule="exact"/>
              <w:ind w:left="113"/>
              <w:jc w:val="right"/>
              <w:rPr>
                <w:b/>
                <w:sz w:val="18"/>
              </w:rPr>
            </w:pPr>
            <w:r w:rsidRPr="001038B6">
              <w:rPr>
                <w:b/>
                <w:sz w:val="18"/>
              </w:rPr>
              <w:t>27 178</w:t>
            </w:r>
          </w:p>
        </w:tc>
      </w:tr>
      <w:tr w:rsidR="001038B6" w:rsidRPr="004B21D6" w:rsidTr="00134A7A">
        <w:trPr>
          <w:trHeight w:val="240"/>
        </w:trPr>
        <w:tc>
          <w:tcPr>
            <w:tcW w:w="1274" w:type="dxa"/>
            <w:tcBorders>
              <w:top w:val="single" w:sz="4" w:space="0" w:color="auto"/>
              <w:bottom w:val="single" w:sz="12" w:space="0" w:color="auto"/>
            </w:tcBorders>
            <w:shd w:val="clear" w:color="auto" w:fill="auto"/>
          </w:tcPr>
          <w:p w:rsidR="001038B6" w:rsidRPr="004B21D6" w:rsidRDefault="001038B6" w:rsidP="00134A7A">
            <w:pPr>
              <w:spacing w:before="80" w:after="80" w:line="220" w:lineRule="exact"/>
              <w:ind w:firstLine="284"/>
              <w:rPr>
                <w:sz w:val="18"/>
              </w:rPr>
            </w:pPr>
            <w:r w:rsidRPr="004B21D6">
              <w:rPr>
                <w:b/>
                <w:bCs/>
                <w:sz w:val="18"/>
              </w:rPr>
              <w:t>Total</w:t>
            </w:r>
          </w:p>
        </w:tc>
        <w:tc>
          <w:tcPr>
            <w:tcW w:w="2044" w:type="dxa"/>
            <w:tcBorders>
              <w:top w:val="single" w:sz="4" w:space="0" w:color="auto"/>
              <w:bottom w:val="single" w:sz="12" w:space="0" w:color="auto"/>
            </w:tcBorders>
            <w:shd w:val="clear" w:color="auto" w:fill="auto"/>
          </w:tcPr>
          <w:p w:rsidR="001038B6" w:rsidRPr="004B21D6" w:rsidRDefault="001038B6" w:rsidP="00134A7A">
            <w:pPr>
              <w:spacing w:before="80" w:after="80" w:line="220" w:lineRule="atLeast"/>
              <w:jc w:val="right"/>
              <w:rPr>
                <w:b/>
                <w:bCs/>
                <w:sz w:val="18"/>
              </w:rPr>
            </w:pPr>
            <w:r w:rsidRPr="004B21D6">
              <w:rPr>
                <w:b/>
                <w:bCs/>
                <w:sz w:val="18"/>
              </w:rPr>
              <w:t>51 584</w:t>
            </w:r>
          </w:p>
        </w:tc>
        <w:tc>
          <w:tcPr>
            <w:tcW w:w="2032" w:type="dxa"/>
            <w:tcBorders>
              <w:top w:val="single" w:sz="4" w:space="0" w:color="auto"/>
              <w:bottom w:val="single" w:sz="12" w:space="0" w:color="auto"/>
            </w:tcBorders>
            <w:shd w:val="clear" w:color="auto" w:fill="auto"/>
          </w:tcPr>
          <w:p w:rsidR="001038B6" w:rsidRPr="004B21D6" w:rsidRDefault="001038B6" w:rsidP="00134A7A">
            <w:pPr>
              <w:spacing w:before="80" w:after="80" w:line="220" w:lineRule="atLeast"/>
              <w:jc w:val="right"/>
              <w:rPr>
                <w:b/>
                <w:bCs/>
                <w:sz w:val="18"/>
              </w:rPr>
            </w:pPr>
            <w:r w:rsidRPr="004B21D6">
              <w:rPr>
                <w:b/>
                <w:bCs/>
                <w:sz w:val="18"/>
              </w:rPr>
              <w:t>529 714</w:t>
            </w:r>
          </w:p>
        </w:tc>
        <w:tc>
          <w:tcPr>
            <w:tcW w:w="2020" w:type="dxa"/>
            <w:tcBorders>
              <w:top w:val="single" w:sz="4" w:space="0" w:color="auto"/>
              <w:bottom w:val="single" w:sz="12" w:space="0" w:color="auto"/>
            </w:tcBorders>
            <w:shd w:val="clear" w:color="auto" w:fill="auto"/>
          </w:tcPr>
          <w:p w:rsidR="001038B6" w:rsidRPr="001038B6" w:rsidRDefault="001038B6" w:rsidP="00134A7A">
            <w:pPr>
              <w:spacing w:before="80" w:after="80" w:line="220" w:lineRule="atLeast"/>
              <w:jc w:val="right"/>
              <w:rPr>
                <w:b/>
                <w:bCs/>
                <w:sz w:val="18"/>
              </w:rPr>
            </w:pPr>
            <w:r w:rsidRPr="001038B6">
              <w:rPr>
                <w:b/>
                <w:bCs/>
                <w:sz w:val="18"/>
              </w:rPr>
              <w:t>81 298</w:t>
            </w:r>
          </w:p>
        </w:tc>
      </w:tr>
    </w:tbl>
    <w:p w:rsidR="001038B6" w:rsidRPr="004B21D6" w:rsidRDefault="001038B6" w:rsidP="001038B6">
      <w:pPr>
        <w:pStyle w:val="SingleTxtG"/>
        <w:spacing w:before="120" w:after="240"/>
        <w:ind w:firstLine="170"/>
        <w:jc w:val="left"/>
        <w:rPr>
          <w:sz w:val="18"/>
          <w:szCs w:val="18"/>
        </w:rPr>
      </w:pPr>
      <w:r w:rsidRPr="004B21D6">
        <w:rPr>
          <w:i/>
          <w:sz w:val="18"/>
          <w:szCs w:val="18"/>
        </w:rPr>
        <w:t xml:space="preserve">Fuente: </w:t>
      </w:r>
      <w:r w:rsidRPr="004B21D6">
        <w:rPr>
          <w:sz w:val="18"/>
          <w:szCs w:val="18"/>
        </w:rPr>
        <w:t>DEP/MEPSA.</w:t>
      </w:r>
    </w:p>
    <w:p w:rsidR="001038B6" w:rsidRPr="004B21D6" w:rsidRDefault="001038B6" w:rsidP="001038B6">
      <w:pPr>
        <w:pStyle w:val="SingleTxtG"/>
      </w:pPr>
      <w:r w:rsidRPr="004B21D6">
        <w:t>126.</w:t>
      </w:r>
      <w:r w:rsidRPr="004B21D6">
        <w:tab/>
        <w:t>En general, el número de alumnos disminuye con el nivel y se observa una disminución muy evidente del número de niñas. Las proporciones en la enseñanza secundaria son:</w:t>
      </w:r>
    </w:p>
    <w:p w:rsidR="001038B6" w:rsidRPr="004B21D6" w:rsidRDefault="001038B6" w:rsidP="001038B6">
      <w:pPr>
        <w:pStyle w:val="Bullet1G"/>
      </w:pPr>
      <w:r w:rsidRPr="004B21D6">
        <w:t>Una niña por un niño en tercer año;</w:t>
      </w:r>
    </w:p>
    <w:p w:rsidR="001038B6" w:rsidRPr="004B21D6" w:rsidRDefault="001038B6" w:rsidP="001038B6">
      <w:pPr>
        <w:pStyle w:val="Bullet1G"/>
      </w:pPr>
      <w:r w:rsidRPr="004B21D6">
        <w:t>Una niña por tres niños en segundo año;</w:t>
      </w:r>
    </w:p>
    <w:p w:rsidR="001038B6" w:rsidRPr="004B21D6" w:rsidRDefault="001038B6" w:rsidP="001038B6">
      <w:pPr>
        <w:pStyle w:val="Bullet1G"/>
      </w:pPr>
      <w:r w:rsidRPr="004B21D6">
        <w:t>Una niña por cinco niños en terminal.</w:t>
      </w:r>
    </w:p>
    <w:p w:rsidR="001038B6" w:rsidRPr="004B21D6" w:rsidRDefault="001038B6" w:rsidP="001038B6">
      <w:pPr>
        <w:pStyle w:val="SingleTxtG"/>
        <w:keepNext/>
        <w:keepLines/>
        <w:spacing w:after="0"/>
        <w:jc w:val="left"/>
        <w:rPr>
          <w:bCs/>
        </w:rPr>
      </w:pPr>
      <w:r w:rsidRPr="004B21D6">
        <w:rPr>
          <w:bCs/>
        </w:rPr>
        <w:t>Cuadro 9</w:t>
      </w:r>
    </w:p>
    <w:p w:rsidR="001038B6" w:rsidRPr="004B21D6" w:rsidRDefault="001038B6" w:rsidP="001038B6">
      <w:pPr>
        <w:pStyle w:val="SingleTxtG"/>
        <w:keepNext/>
        <w:keepLines/>
        <w:jc w:val="left"/>
        <w:rPr>
          <w:b/>
        </w:rPr>
      </w:pPr>
      <w:r w:rsidRPr="004B21D6">
        <w:rPr>
          <w:b/>
        </w:rPr>
        <w:t>Distribución de los datos desglosados por sexo sobre la situación de la</w:t>
      </w:r>
      <w:r w:rsidRPr="004B21D6">
        <w:rPr>
          <w:b/>
        </w:rPr>
        <w:br/>
        <w:t>alfabetización en el Congo</w:t>
      </w:r>
    </w:p>
    <w:tbl>
      <w:tblPr>
        <w:tblStyle w:val="TableGrid"/>
        <w:tblW w:w="7349" w:type="dxa"/>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8"/>
        <w:gridCol w:w="1135"/>
        <w:gridCol w:w="1134"/>
        <w:gridCol w:w="115"/>
        <w:gridCol w:w="1132"/>
        <w:gridCol w:w="1134"/>
        <w:gridCol w:w="1221"/>
      </w:tblGrid>
      <w:tr w:rsidR="001038B6" w:rsidRPr="004B21D6" w:rsidTr="00134A7A">
        <w:tc>
          <w:tcPr>
            <w:tcW w:w="1453" w:type="dxa"/>
            <w:vMerge w:val="restart"/>
            <w:tcBorders>
              <w:top w:val="single" w:sz="4" w:space="0" w:color="auto"/>
            </w:tcBorders>
            <w:shd w:val="clear" w:color="auto" w:fill="auto"/>
            <w:vAlign w:val="bottom"/>
          </w:tcPr>
          <w:p w:rsidR="001038B6" w:rsidRPr="004B21D6" w:rsidRDefault="001038B6" w:rsidP="00134A7A">
            <w:pPr>
              <w:keepNext/>
              <w:keepLines/>
              <w:tabs>
                <w:tab w:val="right" w:pos="850"/>
                <w:tab w:val="left" w:pos="1134"/>
                <w:tab w:val="left" w:pos="1559"/>
                <w:tab w:val="left" w:pos="1984"/>
                <w:tab w:val="left" w:leader="dot" w:pos="8929"/>
                <w:tab w:val="right" w:pos="9638"/>
              </w:tabs>
              <w:spacing w:before="80" w:after="80" w:line="200" w:lineRule="exact"/>
              <w:rPr>
                <w:sz w:val="18"/>
              </w:rPr>
            </w:pPr>
            <w:r w:rsidRPr="004B21D6">
              <w:rPr>
                <w:i/>
                <w:sz w:val="16"/>
              </w:rPr>
              <w:t>Año</w:t>
            </w:r>
          </w:p>
        </w:tc>
        <w:tc>
          <w:tcPr>
            <w:tcW w:w="2231" w:type="dxa"/>
            <w:gridSpan w:val="2"/>
            <w:tcBorders>
              <w:top w:val="single" w:sz="4" w:space="0" w:color="auto"/>
              <w:bottom w:val="single" w:sz="4" w:space="0" w:color="auto"/>
            </w:tcBorders>
            <w:shd w:val="clear" w:color="auto" w:fill="auto"/>
          </w:tcPr>
          <w:p w:rsidR="001038B6" w:rsidRPr="004B21D6" w:rsidRDefault="001038B6" w:rsidP="00134A7A">
            <w:pPr>
              <w:keepNext/>
              <w:keepLines/>
              <w:tabs>
                <w:tab w:val="right" w:pos="850"/>
                <w:tab w:val="left" w:pos="1134"/>
                <w:tab w:val="left" w:pos="1559"/>
                <w:tab w:val="left" w:pos="1984"/>
                <w:tab w:val="left" w:leader="dot" w:pos="8929"/>
                <w:tab w:val="right" w:pos="9638"/>
              </w:tabs>
              <w:spacing w:before="80" w:after="80" w:line="200" w:lineRule="exact"/>
              <w:jc w:val="center"/>
              <w:rPr>
                <w:sz w:val="18"/>
              </w:rPr>
            </w:pPr>
            <w:r w:rsidRPr="004B21D6">
              <w:rPr>
                <w:i/>
                <w:sz w:val="16"/>
              </w:rPr>
              <w:t>Hombres</w:t>
            </w:r>
          </w:p>
        </w:tc>
        <w:tc>
          <w:tcPr>
            <w:tcW w:w="113" w:type="dxa"/>
            <w:tcBorders>
              <w:top w:val="single" w:sz="4" w:space="0" w:color="auto"/>
            </w:tcBorders>
            <w:tcMar>
              <w:left w:w="0" w:type="dxa"/>
              <w:right w:w="0" w:type="dxa"/>
            </w:tcMar>
          </w:tcPr>
          <w:p w:rsidR="001038B6" w:rsidRPr="004B21D6" w:rsidRDefault="001038B6" w:rsidP="00134A7A">
            <w:pPr>
              <w:keepNext/>
              <w:keepLines/>
              <w:spacing w:line="240" w:lineRule="auto"/>
              <w:jc w:val="both"/>
              <w:rPr>
                <w:sz w:val="16"/>
              </w:rPr>
            </w:pPr>
          </w:p>
        </w:tc>
        <w:tc>
          <w:tcPr>
            <w:tcW w:w="2228" w:type="dxa"/>
            <w:gridSpan w:val="2"/>
            <w:tcBorders>
              <w:top w:val="single" w:sz="4" w:space="0" w:color="auto"/>
              <w:bottom w:val="single" w:sz="4" w:space="0" w:color="auto"/>
            </w:tcBorders>
            <w:shd w:val="clear" w:color="auto" w:fill="auto"/>
          </w:tcPr>
          <w:p w:rsidR="001038B6" w:rsidRPr="004B21D6" w:rsidRDefault="001038B6" w:rsidP="00134A7A">
            <w:pPr>
              <w:keepNext/>
              <w:keepLines/>
              <w:tabs>
                <w:tab w:val="right" w:pos="850"/>
                <w:tab w:val="left" w:pos="1134"/>
                <w:tab w:val="left" w:pos="1559"/>
                <w:tab w:val="left" w:pos="1984"/>
                <w:tab w:val="left" w:leader="dot" w:pos="8929"/>
                <w:tab w:val="right" w:pos="9638"/>
              </w:tabs>
              <w:spacing w:before="80" w:after="80" w:line="200" w:lineRule="exact"/>
              <w:jc w:val="center"/>
              <w:rPr>
                <w:sz w:val="18"/>
              </w:rPr>
            </w:pPr>
            <w:r w:rsidRPr="004B21D6">
              <w:rPr>
                <w:i/>
                <w:sz w:val="16"/>
              </w:rPr>
              <w:t>Mujeres</w:t>
            </w:r>
          </w:p>
        </w:tc>
        <w:tc>
          <w:tcPr>
            <w:tcW w:w="1201" w:type="dxa"/>
            <w:vMerge w:val="restart"/>
            <w:tcBorders>
              <w:top w:val="single" w:sz="4" w:space="0" w:color="auto"/>
            </w:tcBorders>
            <w:shd w:val="clear" w:color="auto" w:fill="auto"/>
            <w:vAlign w:val="bottom"/>
          </w:tcPr>
          <w:p w:rsidR="001038B6" w:rsidRPr="001038B6" w:rsidRDefault="001038B6" w:rsidP="00134A7A">
            <w:pPr>
              <w:spacing w:before="80" w:after="80" w:line="200" w:lineRule="exact"/>
              <w:ind w:left="113"/>
              <w:jc w:val="right"/>
              <w:rPr>
                <w:b/>
                <w:i/>
                <w:sz w:val="16"/>
              </w:rPr>
            </w:pPr>
            <w:r w:rsidRPr="001038B6">
              <w:rPr>
                <w:b/>
                <w:i/>
                <w:sz w:val="16"/>
              </w:rPr>
              <w:t>Total</w:t>
            </w:r>
          </w:p>
        </w:tc>
      </w:tr>
      <w:tr w:rsidR="001038B6" w:rsidRPr="004B21D6" w:rsidTr="00134A7A">
        <w:tc>
          <w:tcPr>
            <w:tcW w:w="1453" w:type="dxa"/>
            <w:vMerge/>
            <w:tcBorders>
              <w:bottom w:val="single" w:sz="12" w:space="0" w:color="auto"/>
            </w:tcBorders>
            <w:shd w:val="clear" w:color="auto" w:fill="auto"/>
          </w:tcPr>
          <w:p w:rsidR="001038B6" w:rsidRPr="004B21D6" w:rsidRDefault="001038B6" w:rsidP="00134A7A">
            <w:pPr>
              <w:keepNext/>
              <w:keepLines/>
              <w:tabs>
                <w:tab w:val="right" w:pos="850"/>
                <w:tab w:val="left" w:pos="1134"/>
                <w:tab w:val="left" w:pos="1559"/>
                <w:tab w:val="left" w:pos="1984"/>
                <w:tab w:val="left" w:leader="dot" w:pos="8929"/>
                <w:tab w:val="right" w:pos="9638"/>
              </w:tabs>
              <w:spacing w:before="80" w:after="80" w:line="200" w:lineRule="exact"/>
              <w:rPr>
                <w:sz w:val="18"/>
              </w:rPr>
            </w:pPr>
          </w:p>
        </w:tc>
        <w:tc>
          <w:tcPr>
            <w:tcW w:w="1116" w:type="dxa"/>
            <w:tcBorders>
              <w:top w:val="single" w:sz="4" w:space="0" w:color="auto"/>
              <w:bottom w:val="single" w:sz="12" w:space="0" w:color="auto"/>
            </w:tcBorders>
            <w:shd w:val="clear" w:color="auto" w:fill="auto"/>
          </w:tcPr>
          <w:p w:rsidR="001038B6" w:rsidRPr="004B21D6" w:rsidRDefault="001038B6" w:rsidP="00134A7A">
            <w:pPr>
              <w:keepNext/>
              <w:keepLines/>
              <w:tabs>
                <w:tab w:val="right" w:pos="850"/>
                <w:tab w:val="left" w:pos="1134"/>
                <w:tab w:val="left" w:pos="1559"/>
                <w:tab w:val="left" w:pos="1984"/>
                <w:tab w:val="left" w:leader="dot" w:pos="8929"/>
                <w:tab w:val="right" w:pos="9638"/>
              </w:tabs>
              <w:spacing w:before="80" w:after="80" w:line="200" w:lineRule="exact"/>
              <w:jc w:val="center"/>
              <w:rPr>
                <w:sz w:val="18"/>
              </w:rPr>
            </w:pPr>
            <w:r w:rsidRPr="004B21D6">
              <w:rPr>
                <w:i/>
                <w:sz w:val="16"/>
              </w:rPr>
              <w:t>Número</w:t>
            </w:r>
          </w:p>
        </w:tc>
        <w:tc>
          <w:tcPr>
            <w:tcW w:w="1115" w:type="dxa"/>
            <w:tcBorders>
              <w:top w:val="single" w:sz="4" w:space="0" w:color="auto"/>
              <w:bottom w:val="single" w:sz="12" w:space="0" w:color="auto"/>
            </w:tcBorders>
            <w:shd w:val="clear" w:color="auto" w:fill="auto"/>
          </w:tcPr>
          <w:p w:rsidR="001038B6" w:rsidRPr="004B21D6" w:rsidRDefault="001038B6" w:rsidP="00134A7A">
            <w:pPr>
              <w:keepNext/>
              <w:keepLines/>
              <w:tabs>
                <w:tab w:val="right" w:pos="850"/>
                <w:tab w:val="left" w:pos="1134"/>
                <w:tab w:val="left" w:pos="1559"/>
                <w:tab w:val="left" w:pos="1984"/>
                <w:tab w:val="left" w:leader="dot" w:pos="8929"/>
                <w:tab w:val="right" w:pos="9638"/>
              </w:tabs>
              <w:spacing w:before="80" w:after="80" w:line="200" w:lineRule="exact"/>
              <w:jc w:val="center"/>
              <w:rPr>
                <w:sz w:val="18"/>
              </w:rPr>
            </w:pPr>
            <w:r w:rsidRPr="004B21D6">
              <w:rPr>
                <w:i/>
                <w:sz w:val="16"/>
              </w:rPr>
              <w:t>Porcentaje</w:t>
            </w:r>
          </w:p>
        </w:tc>
        <w:tc>
          <w:tcPr>
            <w:tcW w:w="113" w:type="dxa"/>
            <w:tcBorders>
              <w:bottom w:val="single" w:sz="12" w:space="0" w:color="auto"/>
            </w:tcBorders>
            <w:tcMar>
              <w:left w:w="0" w:type="dxa"/>
              <w:right w:w="0" w:type="dxa"/>
            </w:tcMar>
          </w:tcPr>
          <w:p w:rsidR="001038B6" w:rsidRPr="004B21D6" w:rsidRDefault="001038B6" w:rsidP="00134A7A">
            <w:pPr>
              <w:keepNext/>
              <w:keepLines/>
              <w:spacing w:line="240" w:lineRule="auto"/>
              <w:jc w:val="both"/>
              <w:rPr>
                <w:sz w:val="16"/>
              </w:rPr>
            </w:pPr>
          </w:p>
        </w:tc>
        <w:tc>
          <w:tcPr>
            <w:tcW w:w="1113" w:type="dxa"/>
            <w:tcBorders>
              <w:top w:val="single" w:sz="4" w:space="0" w:color="auto"/>
              <w:bottom w:val="single" w:sz="12" w:space="0" w:color="auto"/>
            </w:tcBorders>
            <w:shd w:val="clear" w:color="auto" w:fill="auto"/>
          </w:tcPr>
          <w:p w:rsidR="001038B6" w:rsidRPr="004B21D6" w:rsidRDefault="001038B6" w:rsidP="00134A7A">
            <w:pPr>
              <w:keepNext/>
              <w:keepLines/>
              <w:tabs>
                <w:tab w:val="right" w:pos="850"/>
                <w:tab w:val="left" w:pos="1134"/>
                <w:tab w:val="left" w:pos="1559"/>
                <w:tab w:val="left" w:pos="1984"/>
                <w:tab w:val="left" w:leader="dot" w:pos="8929"/>
                <w:tab w:val="right" w:pos="9638"/>
              </w:tabs>
              <w:spacing w:before="80" w:after="80" w:line="200" w:lineRule="exact"/>
              <w:jc w:val="center"/>
              <w:rPr>
                <w:sz w:val="18"/>
              </w:rPr>
            </w:pPr>
            <w:r w:rsidRPr="004B21D6">
              <w:rPr>
                <w:i/>
                <w:sz w:val="16"/>
              </w:rPr>
              <w:t>Número</w:t>
            </w:r>
          </w:p>
        </w:tc>
        <w:tc>
          <w:tcPr>
            <w:tcW w:w="1115" w:type="dxa"/>
            <w:tcBorders>
              <w:top w:val="single" w:sz="4" w:space="0" w:color="auto"/>
              <w:bottom w:val="single" w:sz="12" w:space="0" w:color="auto"/>
            </w:tcBorders>
            <w:shd w:val="clear" w:color="auto" w:fill="auto"/>
          </w:tcPr>
          <w:p w:rsidR="001038B6" w:rsidRPr="004B21D6" w:rsidRDefault="001038B6" w:rsidP="00134A7A">
            <w:pPr>
              <w:keepNext/>
              <w:keepLines/>
              <w:tabs>
                <w:tab w:val="right" w:pos="850"/>
                <w:tab w:val="left" w:pos="1134"/>
                <w:tab w:val="left" w:pos="1559"/>
                <w:tab w:val="left" w:pos="1984"/>
                <w:tab w:val="left" w:leader="dot" w:pos="8929"/>
                <w:tab w:val="right" w:pos="9638"/>
              </w:tabs>
              <w:spacing w:before="80" w:after="80" w:line="200" w:lineRule="exact"/>
              <w:jc w:val="center"/>
              <w:rPr>
                <w:sz w:val="18"/>
              </w:rPr>
            </w:pPr>
            <w:r w:rsidRPr="004B21D6">
              <w:rPr>
                <w:i/>
                <w:sz w:val="16"/>
              </w:rPr>
              <w:t>Porcentaje</w:t>
            </w:r>
          </w:p>
        </w:tc>
        <w:tc>
          <w:tcPr>
            <w:tcW w:w="1201" w:type="dxa"/>
            <w:vMerge/>
            <w:tcBorders>
              <w:bottom w:val="single" w:sz="12" w:space="0" w:color="auto"/>
            </w:tcBorders>
            <w:shd w:val="clear" w:color="auto" w:fill="auto"/>
          </w:tcPr>
          <w:p w:rsidR="001038B6" w:rsidRPr="001038B6" w:rsidRDefault="001038B6" w:rsidP="00134A7A">
            <w:pPr>
              <w:keepNext/>
              <w:keepLines/>
              <w:tabs>
                <w:tab w:val="right" w:pos="850"/>
                <w:tab w:val="left" w:pos="1134"/>
                <w:tab w:val="left" w:pos="1559"/>
                <w:tab w:val="left" w:pos="1984"/>
                <w:tab w:val="left" w:leader="dot" w:pos="8929"/>
                <w:tab w:val="right" w:pos="9638"/>
              </w:tabs>
              <w:spacing w:before="80" w:after="80" w:line="200" w:lineRule="exact"/>
              <w:jc w:val="center"/>
              <w:rPr>
                <w:b/>
                <w:i/>
                <w:sz w:val="16"/>
              </w:rPr>
            </w:pPr>
          </w:p>
        </w:tc>
      </w:tr>
      <w:tr w:rsidR="001038B6" w:rsidRPr="004B21D6" w:rsidTr="00134A7A">
        <w:tc>
          <w:tcPr>
            <w:tcW w:w="1453" w:type="dxa"/>
            <w:tcBorders>
              <w:top w:val="single" w:sz="12" w:space="0" w:color="auto"/>
            </w:tcBorders>
            <w:shd w:val="clear" w:color="auto" w:fill="auto"/>
          </w:tcPr>
          <w:p w:rsidR="001038B6" w:rsidRPr="004B21D6" w:rsidRDefault="001038B6" w:rsidP="00134A7A">
            <w:pPr>
              <w:spacing w:before="40" w:after="40" w:line="220" w:lineRule="exact"/>
              <w:rPr>
                <w:sz w:val="18"/>
              </w:rPr>
            </w:pPr>
            <w:r w:rsidRPr="004B21D6">
              <w:rPr>
                <w:sz w:val="18"/>
              </w:rPr>
              <w:t>2003</w:t>
            </w:r>
          </w:p>
        </w:tc>
        <w:tc>
          <w:tcPr>
            <w:tcW w:w="1116" w:type="dxa"/>
            <w:tcBorders>
              <w:top w:val="single" w:sz="12" w:space="0" w:color="auto"/>
            </w:tcBorders>
            <w:shd w:val="clear" w:color="auto" w:fill="auto"/>
            <w:vAlign w:val="bottom"/>
          </w:tcPr>
          <w:p w:rsidR="001038B6" w:rsidRPr="004B21D6" w:rsidRDefault="001038B6" w:rsidP="00134A7A">
            <w:pPr>
              <w:spacing w:before="40" w:after="40" w:line="220" w:lineRule="exact"/>
              <w:ind w:left="113"/>
              <w:jc w:val="right"/>
              <w:rPr>
                <w:sz w:val="18"/>
              </w:rPr>
            </w:pPr>
            <w:r w:rsidRPr="004B21D6">
              <w:rPr>
                <w:sz w:val="18"/>
              </w:rPr>
              <w:t>1 424</w:t>
            </w:r>
          </w:p>
        </w:tc>
        <w:tc>
          <w:tcPr>
            <w:tcW w:w="1115" w:type="dxa"/>
            <w:tcBorders>
              <w:top w:val="single" w:sz="12" w:space="0" w:color="auto"/>
            </w:tcBorders>
            <w:shd w:val="clear" w:color="auto" w:fill="auto"/>
            <w:vAlign w:val="bottom"/>
          </w:tcPr>
          <w:p w:rsidR="001038B6" w:rsidRPr="004B21D6" w:rsidRDefault="001038B6" w:rsidP="00134A7A">
            <w:pPr>
              <w:spacing w:before="40" w:after="40" w:line="220" w:lineRule="exact"/>
              <w:ind w:left="113"/>
              <w:jc w:val="right"/>
              <w:rPr>
                <w:sz w:val="18"/>
              </w:rPr>
            </w:pPr>
            <w:r w:rsidRPr="004B21D6">
              <w:rPr>
                <w:sz w:val="18"/>
              </w:rPr>
              <w:t>45,46</w:t>
            </w:r>
          </w:p>
        </w:tc>
        <w:tc>
          <w:tcPr>
            <w:tcW w:w="113" w:type="dxa"/>
            <w:tcBorders>
              <w:top w:val="single" w:sz="12" w:space="0" w:color="auto"/>
            </w:tcBorders>
            <w:tcMar>
              <w:left w:w="0" w:type="dxa"/>
              <w:right w:w="0" w:type="dxa"/>
            </w:tcMar>
            <w:vAlign w:val="bottom"/>
          </w:tcPr>
          <w:p w:rsidR="001038B6" w:rsidRPr="004B21D6" w:rsidRDefault="001038B6" w:rsidP="00134A7A">
            <w:pPr>
              <w:spacing w:line="240" w:lineRule="auto"/>
              <w:jc w:val="both"/>
              <w:rPr>
                <w:sz w:val="18"/>
              </w:rPr>
            </w:pPr>
          </w:p>
        </w:tc>
        <w:tc>
          <w:tcPr>
            <w:tcW w:w="1113" w:type="dxa"/>
            <w:tcBorders>
              <w:top w:val="single" w:sz="12" w:space="0" w:color="auto"/>
            </w:tcBorders>
            <w:shd w:val="clear" w:color="auto" w:fill="auto"/>
            <w:vAlign w:val="bottom"/>
          </w:tcPr>
          <w:p w:rsidR="001038B6" w:rsidRPr="004B21D6" w:rsidRDefault="001038B6" w:rsidP="00134A7A">
            <w:pPr>
              <w:spacing w:before="40" w:after="40" w:line="220" w:lineRule="exact"/>
              <w:ind w:left="113"/>
              <w:jc w:val="right"/>
              <w:rPr>
                <w:sz w:val="18"/>
              </w:rPr>
            </w:pPr>
            <w:r w:rsidRPr="004B21D6">
              <w:rPr>
                <w:sz w:val="18"/>
              </w:rPr>
              <w:t>1 932</w:t>
            </w:r>
          </w:p>
        </w:tc>
        <w:tc>
          <w:tcPr>
            <w:tcW w:w="1115" w:type="dxa"/>
            <w:tcBorders>
              <w:top w:val="single" w:sz="12" w:space="0" w:color="auto"/>
            </w:tcBorders>
            <w:shd w:val="clear" w:color="auto" w:fill="auto"/>
            <w:vAlign w:val="bottom"/>
          </w:tcPr>
          <w:p w:rsidR="001038B6" w:rsidRPr="004B21D6" w:rsidRDefault="001038B6" w:rsidP="00134A7A">
            <w:pPr>
              <w:spacing w:before="40" w:after="40" w:line="220" w:lineRule="exact"/>
              <w:ind w:left="113"/>
              <w:jc w:val="right"/>
              <w:rPr>
                <w:sz w:val="18"/>
              </w:rPr>
            </w:pPr>
            <w:r w:rsidRPr="004B21D6">
              <w:rPr>
                <w:sz w:val="18"/>
              </w:rPr>
              <w:t>57,56</w:t>
            </w:r>
          </w:p>
        </w:tc>
        <w:tc>
          <w:tcPr>
            <w:tcW w:w="1201" w:type="dxa"/>
            <w:tcBorders>
              <w:top w:val="single" w:sz="12" w:space="0" w:color="auto"/>
            </w:tcBorders>
            <w:shd w:val="clear" w:color="auto" w:fill="auto"/>
            <w:vAlign w:val="bottom"/>
          </w:tcPr>
          <w:p w:rsidR="001038B6" w:rsidRPr="001038B6" w:rsidRDefault="001038B6" w:rsidP="00134A7A">
            <w:pPr>
              <w:spacing w:before="40" w:after="40" w:line="220" w:lineRule="exact"/>
              <w:ind w:left="113"/>
              <w:jc w:val="right"/>
              <w:rPr>
                <w:b/>
                <w:sz w:val="18"/>
              </w:rPr>
            </w:pPr>
            <w:r w:rsidRPr="001038B6">
              <w:rPr>
                <w:b/>
                <w:sz w:val="18"/>
              </w:rPr>
              <w:t>3 356</w:t>
            </w:r>
          </w:p>
        </w:tc>
      </w:tr>
      <w:tr w:rsidR="001038B6" w:rsidRPr="004B21D6" w:rsidTr="00134A7A">
        <w:tc>
          <w:tcPr>
            <w:tcW w:w="1453" w:type="dxa"/>
            <w:shd w:val="clear" w:color="auto" w:fill="auto"/>
          </w:tcPr>
          <w:p w:rsidR="001038B6" w:rsidRPr="004B21D6" w:rsidRDefault="001038B6" w:rsidP="00134A7A">
            <w:pPr>
              <w:spacing w:before="40" w:after="40" w:line="220" w:lineRule="exact"/>
              <w:rPr>
                <w:sz w:val="18"/>
              </w:rPr>
            </w:pPr>
            <w:r w:rsidRPr="004B21D6">
              <w:rPr>
                <w:sz w:val="18"/>
              </w:rPr>
              <w:t>2004</w:t>
            </w:r>
          </w:p>
        </w:tc>
        <w:tc>
          <w:tcPr>
            <w:tcW w:w="1116" w:type="dxa"/>
            <w:shd w:val="clear" w:color="auto" w:fill="auto"/>
            <w:vAlign w:val="bottom"/>
          </w:tcPr>
          <w:p w:rsidR="001038B6" w:rsidRPr="004B21D6" w:rsidRDefault="001038B6" w:rsidP="00134A7A">
            <w:pPr>
              <w:spacing w:before="40" w:after="40" w:line="220" w:lineRule="exact"/>
              <w:ind w:left="113"/>
              <w:jc w:val="right"/>
              <w:rPr>
                <w:sz w:val="18"/>
              </w:rPr>
            </w:pPr>
            <w:r w:rsidRPr="004B21D6">
              <w:rPr>
                <w:sz w:val="18"/>
              </w:rPr>
              <w:t>3 137</w:t>
            </w:r>
          </w:p>
        </w:tc>
        <w:tc>
          <w:tcPr>
            <w:tcW w:w="1115" w:type="dxa"/>
            <w:shd w:val="clear" w:color="auto" w:fill="auto"/>
            <w:vAlign w:val="bottom"/>
          </w:tcPr>
          <w:p w:rsidR="001038B6" w:rsidRPr="004B21D6" w:rsidRDefault="001038B6" w:rsidP="00134A7A">
            <w:pPr>
              <w:spacing w:before="40" w:after="40" w:line="220" w:lineRule="exact"/>
              <w:ind w:left="113"/>
              <w:jc w:val="right"/>
              <w:rPr>
                <w:sz w:val="18"/>
              </w:rPr>
            </w:pPr>
            <w:r w:rsidRPr="004B21D6">
              <w:rPr>
                <w:sz w:val="18"/>
              </w:rPr>
              <w:t>28,12</w:t>
            </w:r>
          </w:p>
        </w:tc>
        <w:tc>
          <w:tcPr>
            <w:tcW w:w="113" w:type="dxa"/>
            <w:tcMar>
              <w:left w:w="0" w:type="dxa"/>
              <w:right w:w="0" w:type="dxa"/>
            </w:tcMar>
            <w:vAlign w:val="bottom"/>
          </w:tcPr>
          <w:p w:rsidR="001038B6" w:rsidRPr="004B21D6" w:rsidRDefault="001038B6" w:rsidP="00134A7A">
            <w:pPr>
              <w:spacing w:line="240" w:lineRule="auto"/>
              <w:jc w:val="both"/>
              <w:rPr>
                <w:sz w:val="18"/>
              </w:rPr>
            </w:pPr>
          </w:p>
        </w:tc>
        <w:tc>
          <w:tcPr>
            <w:tcW w:w="1113" w:type="dxa"/>
            <w:shd w:val="clear" w:color="auto" w:fill="auto"/>
            <w:vAlign w:val="bottom"/>
          </w:tcPr>
          <w:p w:rsidR="001038B6" w:rsidRPr="004B21D6" w:rsidRDefault="001038B6" w:rsidP="00134A7A">
            <w:pPr>
              <w:spacing w:before="40" w:after="40" w:line="220" w:lineRule="exact"/>
              <w:ind w:left="113"/>
              <w:jc w:val="right"/>
              <w:rPr>
                <w:sz w:val="18"/>
              </w:rPr>
            </w:pPr>
            <w:r w:rsidRPr="004B21D6">
              <w:rPr>
                <w:sz w:val="18"/>
              </w:rPr>
              <w:t>3 763</w:t>
            </w:r>
          </w:p>
        </w:tc>
        <w:tc>
          <w:tcPr>
            <w:tcW w:w="1115" w:type="dxa"/>
            <w:shd w:val="clear" w:color="auto" w:fill="auto"/>
            <w:vAlign w:val="bottom"/>
          </w:tcPr>
          <w:p w:rsidR="001038B6" w:rsidRPr="004B21D6" w:rsidRDefault="001038B6" w:rsidP="00134A7A">
            <w:pPr>
              <w:spacing w:before="40" w:after="40" w:line="220" w:lineRule="exact"/>
              <w:ind w:left="113"/>
              <w:jc w:val="right"/>
              <w:rPr>
                <w:sz w:val="18"/>
              </w:rPr>
            </w:pPr>
            <w:r w:rsidRPr="004B21D6">
              <w:rPr>
                <w:sz w:val="18"/>
              </w:rPr>
              <w:t>54,53</w:t>
            </w:r>
          </w:p>
        </w:tc>
        <w:tc>
          <w:tcPr>
            <w:tcW w:w="1201" w:type="dxa"/>
            <w:shd w:val="clear" w:color="auto" w:fill="auto"/>
            <w:vAlign w:val="bottom"/>
          </w:tcPr>
          <w:p w:rsidR="001038B6" w:rsidRPr="001038B6" w:rsidRDefault="001038B6" w:rsidP="00134A7A">
            <w:pPr>
              <w:spacing w:before="40" w:after="40" w:line="220" w:lineRule="exact"/>
              <w:ind w:left="113"/>
              <w:jc w:val="right"/>
              <w:rPr>
                <w:b/>
                <w:sz w:val="18"/>
              </w:rPr>
            </w:pPr>
            <w:r w:rsidRPr="001038B6">
              <w:rPr>
                <w:b/>
                <w:sz w:val="18"/>
              </w:rPr>
              <w:t>6 900</w:t>
            </w:r>
          </w:p>
        </w:tc>
      </w:tr>
      <w:tr w:rsidR="001038B6" w:rsidRPr="004B21D6" w:rsidTr="00134A7A">
        <w:tc>
          <w:tcPr>
            <w:tcW w:w="1453" w:type="dxa"/>
            <w:shd w:val="clear" w:color="auto" w:fill="auto"/>
          </w:tcPr>
          <w:p w:rsidR="001038B6" w:rsidRPr="004B21D6" w:rsidRDefault="001038B6" w:rsidP="00134A7A">
            <w:pPr>
              <w:spacing w:before="40" w:after="40" w:line="220" w:lineRule="exact"/>
              <w:rPr>
                <w:sz w:val="18"/>
              </w:rPr>
            </w:pPr>
            <w:r w:rsidRPr="004B21D6">
              <w:rPr>
                <w:sz w:val="18"/>
              </w:rPr>
              <w:t>2005</w:t>
            </w:r>
          </w:p>
        </w:tc>
        <w:tc>
          <w:tcPr>
            <w:tcW w:w="1116" w:type="dxa"/>
            <w:shd w:val="clear" w:color="auto" w:fill="auto"/>
            <w:vAlign w:val="bottom"/>
          </w:tcPr>
          <w:p w:rsidR="001038B6" w:rsidRPr="004B21D6" w:rsidRDefault="001038B6" w:rsidP="00134A7A">
            <w:pPr>
              <w:spacing w:before="40" w:after="40" w:line="220" w:lineRule="exact"/>
              <w:ind w:left="113"/>
              <w:jc w:val="right"/>
              <w:rPr>
                <w:sz w:val="18"/>
              </w:rPr>
            </w:pPr>
            <w:r w:rsidRPr="004B21D6">
              <w:rPr>
                <w:sz w:val="18"/>
              </w:rPr>
              <w:t>3 192</w:t>
            </w:r>
          </w:p>
        </w:tc>
        <w:tc>
          <w:tcPr>
            <w:tcW w:w="1115" w:type="dxa"/>
            <w:shd w:val="clear" w:color="auto" w:fill="auto"/>
            <w:vAlign w:val="bottom"/>
          </w:tcPr>
          <w:p w:rsidR="001038B6" w:rsidRPr="004B21D6" w:rsidRDefault="001038B6" w:rsidP="00134A7A">
            <w:pPr>
              <w:spacing w:before="40" w:after="40" w:line="220" w:lineRule="exact"/>
              <w:ind w:left="113"/>
              <w:jc w:val="right"/>
              <w:rPr>
                <w:sz w:val="18"/>
              </w:rPr>
            </w:pPr>
            <w:r w:rsidRPr="004B21D6">
              <w:rPr>
                <w:sz w:val="18"/>
              </w:rPr>
              <w:t>42,65</w:t>
            </w:r>
          </w:p>
        </w:tc>
        <w:tc>
          <w:tcPr>
            <w:tcW w:w="113" w:type="dxa"/>
            <w:tcMar>
              <w:left w:w="0" w:type="dxa"/>
              <w:right w:w="0" w:type="dxa"/>
            </w:tcMar>
            <w:vAlign w:val="bottom"/>
          </w:tcPr>
          <w:p w:rsidR="001038B6" w:rsidRPr="004B21D6" w:rsidRDefault="001038B6" w:rsidP="00134A7A">
            <w:pPr>
              <w:spacing w:line="240" w:lineRule="auto"/>
              <w:jc w:val="both"/>
              <w:rPr>
                <w:sz w:val="18"/>
              </w:rPr>
            </w:pPr>
          </w:p>
        </w:tc>
        <w:tc>
          <w:tcPr>
            <w:tcW w:w="1113" w:type="dxa"/>
            <w:shd w:val="clear" w:color="auto" w:fill="auto"/>
            <w:vAlign w:val="bottom"/>
          </w:tcPr>
          <w:p w:rsidR="001038B6" w:rsidRPr="004B21D6" w:rsidRDefault="001038B6" w:rsidP="00134A7A">
            <w:pPr>
              <w:spacing w:before="40" w:after="40" w:line="220" w:lineRule="exact"/>
              <w:ind w:left="113"/>
              <w:jc w:val="right"/>
              <w:rPr>
                <w:sz w:val="18"/>
              </w:rPr>
            </w:pPr>
            <w:r w:rsidRPr="004B21D6">
              <w:rPr>
                <w:sz w:val="18"/>
              </w:rPr>
              <w:t>4 292</w:t>
            </w:r>
          </w:p>
        </w:tc>
        <w:tc>
          <w:tcPr>
            <w:tcW w:w="1115" w:type="dxa"/>
            <w:shd w:val="clear" w:color="auto" w:fill="auto"/>
            <w:vAlign w:val="bottom"/>
          </w:tcPr>
          <w:p w:rsidR="001038B6" w:rsidRPr="004B21D6" w:rsidRDefault="001038B6" w:rsidP="00134A7A">
            <w:pPr>
              <w:spacing w:before="40" w:after="40" w:line="220" w:lineRule="exact"/>
              <w:ind w:left="113"/>
              <w:jc w:val="right"/>
              <w:rPr>
                <w:sz w:val="18"/>
              </w:rPr>
            </w:pPr>
            <w:r w:rsidRPr="004B21D6">
              <w:rPr>
                <w:sz w:val="18"/>
              </w:rPr>
              <w:t>57,34</w:t>
            </w:r>
          </w:p>
        </w:tc>
        <w:tc>
          <w:tcPr>
            <w:tcW w:w="1201" w:type="dxa"/>
            <w:shd w:val="clear" w:color="auto" w:fill="auto"/>
            <w:vAlign w:val="bottom"/>
          </w:tcPr>
          <w:p w:rsidR="001038B6" w:rsidRPr="001038B6" w:rsidRDefault="001038B6" w:rsidP="00134A7A">
            <w:pPr>
              <w:spacing w:before="40" w:after="40" w:line="220" w:lineRule="exact"/>
              <w:ind w:left="113"/>
              <w:jc w:val="right"/>
              <w:rPr>
                <w:b/>
                <w:sz w:val="18"/>
              </w:rPr>
            </w:pPr>
            <w:r w:rsidRPr="001038B6">
              <w:rPr>
                <w:b/>
                <w:sz w:val="18"/>
              </w:rPr>
              <w:t>7 484</w:t>
            </w:r>
          </w:p>
        </w:tc>
      </w:tr>
      <w:tr w:rsidR="001038B6" w:rsidRPr="004B21D6" w:rsidTr="00134A7A">
        <w:tc>
          <w:tcPr>
            <w:tcW w:w="1453" w:type="dxa"/>
            <w:tcBorders>
              <w:bottom w:val="single" w:sz="4" w:space="0" w:color="auto"/>
            </w:tcBorders>
            <w:shd w:val="clear" w:color="auto" w:fill="auto"/>
          </w:tcPr>
          <w:p w:rsidR="001038B6" w:rsidRPr="004B21D6" w:rsidRDefault="001038B6" w:rsidP="00134A7A">
            <w:pPr>
              <w:spacing w:before="40" w:after="40" w:line="220" w:lineRule="exact"/>
              <w:rPr>
                <w:sz w:val="18"/>
              </w:rPr>
            </w:pPr>
            <w:r w:rsidRPr="004B21D6">
              <w:rPr>
                <w:sz w:val="18"/>
              </w:rPr>
              <w:t>2006</w:t>
            </w:r>
          </w:p>
        </w:tc>
        <w:tc>
          <w:tcPr>
            <w:tcW w:w="1116" w:type="dxa"/>
            <w:tcBorders>
              <w:bottom w:val="single" w:sz="4" w:space="0" w:color="auto"/>
            </w:tcBorders>
            <w:shd w:val="clear" w:color="auto" w:fill="auto"/>
            <w:vAlign w:val="bottom"/>
          </w:tcPr>
          <w:p w:rsidR="001038B6" w:rsidRPr="004B21D6" w:rsidRDefault="001038B6" w:rsidP="00134A7A">
            <w:pPr>
              <w:spacing w:before="40" w:after="40" w:line="220" w:lineRule="exact"/>
              <w:ind w:left="113"/>
              <w:jc w:val="right"/>
              <w:rPr>
                <w:sz w:val="18"/>
              </w:rPr>
            </w:pPr>
            <w:r w:rsidRPr="004B21D6">
              <w:rPr>
                <w:sz w:val="18"/>
              </w:rPr>
              <w:t>3 400</w:t>
            </w:r>
          </w:p>
        </w:tc>
        <w:tc>
          <w:tcPr>
            <w:tcW w:w="1115" w:type="dxa"/>
            <w:tcBorders>
              <w:bottom w:val="single" w:sz="4" w:space="0" w:color="auto"/>
            </w:tcBorders>
            <w:shd w:val="clear" w:color="auto" w:fill="auto"/>
            <w:vAlign w:val="bottom"/>
          </w:tcPr>
          <w:p w:rsidR="001038B6" w:rsidRPr="004B21D6" w:rsidRDefault="001038B6" w:rsidP="00134A7A">
            <w:pPr>
              <w:spacing w:before="40" w:after="40" w:line="220" w:lineRule="exact"/>
              <w:ind w:left="113"/>
              <w:jc w:val="right"/>
              <w:rPr>
                <w:sz w:val="18"/>
              </w:rPr>
            </w:pPr>
            <w:r w:rsidRPr="004B21D6">
              <w:rPr>
                <w:sz w:val="18"/>
              </w:rPr>
              <w:t>41,39</w:t>
            </w:r>
          </w:p>
        </w:tc>
        <w:tc>
          <w:tcPr>
            <w:tcW w:w="113" w:type="dxa"/>
            <w:tcBorders>
              <w:bottom w:val="single" w:sz="4" w:space="0" w:color="auto"/>
            </w:tcBorders>
            <w:tcMar>
              <w:left w:w="0" w:type="dxa"/>
              <w:right w:w="0" w:type="dxa"/>
            </w:tcMar>
            <w:vAlign w:val="bottom"/>
          </w:tcPr>
          <w:p w:rsidR="001038B6" w:rsidRPr="004B21D6" w:rsidRDefault="001038B6" w:rsidP="00134A7A">
            <w:pPr>
              <w:spacing w:line="240" w:lineRule="auto"/>
              <w:jc w:val="both"/>
              <w:rPr>
                <w:sz w:val="18"/>
              </w:rPr>
            </w:pPr>
          </w:p>
        </w:tc>
        <w:tc>
          <w:tcPr>
            <w:tcW w:w="1113" w:type="dxa"/>
            <w:tcBorders>
              <w:bottom w:val="single" w:sz="4" w:space="0" w:color="auto"/>
            </w:tcBorders>
            <w:shd w:val="clear" w:color="auto" w:fill="auto"/>
            <w:vAlign w:val="bottom"/>
          </w:tcPr>
          <w:p w:rsidR="001038B6" w:rsidRPr="004B21D6" w:rsidRDefault="001038B6" w:rsidP="00134A7A">
            <w:pPr>
              <w:spacing w:before="40" w:after="40" w:line="220" w:lineRule="exact"/>
              <w:ind w:left="113"/>
              <w:jc w:val="right"/>
              <w:rPr>
                <w:sz w:val="18"/>
              </w:rPr>
            </w:pPr>
            <w:r w:rsidRPr="004B21D6">
              <w:rPr>
                <w:sz w:val="18"/>
              </w:rPr>
              <w:t>4 814</w:t>
            </w:r>
          </w:p>
        </w:tc>
        <w:tc>
          <w:tcPr>
            <w:tcW w:w="1115" w:type="dxa"/>
            <w:tcBorders>
              <w:bottom w:val="single" w:sz="4" w:space="0" w:color="auto"/>
            </w:tcBorders>
            <w:shd w:val="clear" w:color="auto" w:fill="auto"/>
            <w:vAlign w:val="bottom"/>
          </w:tcPr>
          <w:p w:rsidR="001038B6" w:rsidRPr="004B21D6" w:rsidRDefault="001038B6" w:rsidP="00134A7A">
            <w:pPr>
              <w:spacing w:before="40" w:after="40" w:line="220" w:lineRule="exact"/>
              <w:ind w:left="113"/>
              <w:jc w:val="right"/>
              <w:rPr>
                <w:sz w:val="18"/>
              </w:rPr>
            </w:pPr>
            <w:r w:rsidRPr="004B21D6">
              <w:rPr>
                <w:sz w:val="18"/>
              </w:rPr>
              <w:t>58,60</w:t>
            </w:r>
          </w:p>
        </w:tc>
        <w:tc>
          <w:tcPr>
            <w:tcW w:w="1201" w:type="dxa"/>
            <w:tcBorders>
              <w:bottom w:val="single" w:sz="4" w:space="0" w:color="auto"/>
            </w:tcBorders>
            <w:shd w:val="clear" w:color="auto" w:fill="auto"/>
            <w:vAlign w:val="bottom"/>
          </w:tcPr>
          <w:p w:rsidR="001038B6" w:rsidRPr="001038B6" w:rsidRDefault="001038B6" w:rsidP="00134A7A">
            <w:pPr>
              <w:spacing w:before="40" w:after="40" w:line="220" w:lineRule="exact"/>
              <w:ind w:left="113"/>
              <w:jc w:val="right"/>
              <w:rPr>
                <w:b/>
                <w:sz w:val="18"/>
              </w:rPr>
            </w:pPr>
            <w:r w:rsidRPr="001038B6">
              <w:rPr>
                <w:b/>
                <w:sz w:val="18"/>
              </w:rPr>
              <w:t>8 214</w:t>
            </w:r>
          </w:p>
        </w:tc>
      </w:tr>
      <w:tr w:rsidR="001038B6" w:rsidRPr="004B21D6" w:rsidTr="00134A7A">
        <w:tc>
          <w:tcPr>
            <w:tcW w:w="1453" w:type="dxa"/>
            <w:tcBorders>
              <w:top w:val="single" w:sz="4" w:space="0" w:color="auto"/>
              <w:bottom w:val="single" w:sz="12" w:space="0" w:color="auto"/>
            </w:tcBorders>
            <w:shd w:val="clear" w:color="auto" w:fill="auto"/>
          </w:tcPr>
          <w:p w:rsidR="001038B6" w:rsidRPr="004B21D6" w:rsidRDefault="001038B6" w:rsidP="00134A7A">
            <w:pPr>
              <w:spacing w:before="80" w:after="80" w:line="220" w:lineRule="exact"/>
              <w:ind w:firstLine="284"/>
              <w:rPr>
                <w:b/>
                <w:sz w:val="18"/>
              </w:rPr>
            </w:pPr>
            <w:r w:rsidRPr="004B21D6">
              <w:rPr>
                <w:b/>
                <w:sz w:val="18"/>
              </w:rPr>
              <w:t>Total</w:t>
            </w:r>
          </w:p>
        </w:tc>
        <w:tc>
          <w:tcPr>
            <w:tcW w:w="1116"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20" w:lineRule="atLeast"/>
              <w:jc w:val="right"/>
              <w:rPr>
                <w:b/>
                <w:bCs/>
                <w:sz w:val="18"/>
              </w:rPr>
            </w:pPr>
            <w:r w:rsidRPr="004B21D6">
              <w:rPr>
                <w:b/>
                <w:bCs/>
                <w:sz w:val="18"/>
              </w:rPr>
              <w:t>11 153</w:t>
            </w:r>
          </w:p>
        </w:tc>
        <w:tc>
          <w:tcPr>
            <w:tcW w:w="1115"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20" w:lineRule="atLeast"/>
              <w:jc w:val="right"/>
              <w:rPr>
                <w:b/>
                <w:bCs/>
                <w:sz w:val="18"/>
              </w:rPr>
            </w:pPr>
            <w:r w:rsidRPr="004B21D6">
              <w:rPr>
                <w:b/>
                <w:bCs/>
                <w:sz w:val="18"/>
              </w:rPr>
              <w:t>-</w:t>
            </w:r>
          </w:p>
        </w:tc>
        <w:tc>
          <w:tcPr>
            <w:tcW w:w="113" w:type="dxa"/>
            <w:tcBorders>
              <w:top w:val="single" w:sz="4" w:space="0" w:color="auto"/>
              <w:bottom w:val="single" w:sz="12" w:space="0" w:color="auto"/>
            </w:tcBorders>
            <w:tcMar>
              <w:left w:w="0" w:type="dxa"/>
              <w:right w:w="0" w:type="dxa"/>
            </w:tcMar>
            <w:vAlign w:val="bottom"/>
          </w:tcPr>
          <w:p w:rsidR="001038B6" w:rsidRPr="004B21D6" w:rsidRDefault="001038B6" w:rsidP="00134A7A">
            <w:pPr>
              <w:spacing w:line="240" w:lineRule="auto"/>
              <w:jc w:val="both"/>
              <w:rPr>
                <w:b/>
                <w:bCs/>
                <w:sz w:val="18"/>
              </w:rPr>
            </w:pPr>
          </w:p>
        </w:tc>
        <w:tc>
          <w:tcPr>
            <w:tcW w:w="1113"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20" w:lineRule="atLeast"/>
              <w:jc w:val="right"/>
              <w:rPr>
                <w:b/>
                <w:bCs/>
                <w:sz w:val="18"/>
              </w:rPr>
            </w:pPr>
            <w:r w:rsidRPr="004B21D6">
              <w:rPr>
                <w:b/>
                <w:bCs/>
                <w:sz w:val="18"/>
              </w:rPr>
              <w:t>14 801</w:t>
            </w:r>
          </w:p>
        </w:tc>
        <w:tc>
          <w:tcPr>
            <w:tcW w:w="1115"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20" w:lineRule="atLeast"/>
              <w:jc w:val="right"/>
              <w:rPr>
                <w:b/>
                <w:bCs/>
                <w:sz w:val="18"/>
              </w:rPr>
            </w:pPr>
            <w:r w:rsidRPr="004B21D6">
              <w:rPr>
                <w:b/>
                <w:bCs/>
                <w:sz w:val="18"/>
              </w:rPr>
              <w:t>-</w:t>
            </w:r>
          </w:p>
        </w:tc>
        <w:tc>
          <w:tcPr>
            <w:tcW w:w="1201" w:type="dxa"/>
            <w:tcBorders>
              <w:top w:val="single" w:sz="4" w:space="0" w:color="auto"/>
              <w:bottom w:val="single" w:sz="12" w:space="0" w:color="auto"/>
            </w:tcBorders>
            <w:shd w:val="clear" w:color="auto" w:fill="auto"/>
            <w:vAlign w:val="bottom"/>
          </w:tcPr>
          <w:p w:rsidR="001038B6" w:rsidRPr="001038B6" w:rsidRDefault="001038B6" w:rsidP="00134A7A">
            <w:pPr>
              <w:spacing w:before="80" w:after="80" w:line="220" w:lineRule="atLeast"/>
              <w:jc w:val="right"/>
              <w:rPr>
                <w:b/>
                <w:bCs/>
                <w:sz w:val="18"/>
              </w:rPr>
            </w:pPr>
            <w:r w:rsidRPr="001038B6">
              <w:rPr>
                <w:b/>
                <w:bCs/>
                <w:sz w:val="18"/>
              </w:rPr>
              <w:t>25 954</w:t>
            </w:r>
          </w:p>
        </w:tc>
      </w:tr>
    </w:tbl>
    <w:p w:rsidR="001038B6" w:rsidRPr="004B21D6" w:rsidRDefault="001038B6" w:rsidP="001038B6">
      <w:pPr>
        <w:pStyle w:val="SingleTxtG"/>
        <w:spacing w:before="120" w:after="240"/>
        <w:ind w:firstLine="170"/>
        <w:jc w:val="left"/>
      </w:pPr>
      <w:r w:rsidRPr="004B21D6">
        <w:rPr>
          <w:i/>
        </w:rPr>
        <w:t xml:space="preserve">Fuente: </w:t>
      </w:r>
      <w:r w:rsidRPr="004B21D6">
        <w:t>DEP/MEPSA.</w:t>
      </w:r>
    </w:p>
    <w:p w:rsidR="001038B6" w:rsidRPr="004B21D6" w:rsidRDefault="001038B6" w:rsidP="00652838">
      <w:pPr>
        <w:pStyle w:val="SingleTxtG"/>
        <w:spacing w:line="220" w:lineRule="atLeast"/>
      </w:pPr>
      <w:r w:rsidRPr="004B21D6">
        <w:t>127.</w:t>
      </w:r>
      <w:r w:rsidRPr="004B21D6">
        <w:tab/>
        <w:t>En los datos estadísticos presentados se observa que la proporción de mujeres alfabetizadas está aumentando desde 2004. Esta tendencia (57,</w:t>
      </w:r>
      <w:r>
        <w:t>0</w:t>
      </w:r>
      <w:r w:rsidRPr="004B21D6">
        <w:t xml:space="preserve">2% de mujeres alfabetizadas en relación con 42,97% de hombres) justifica la fuerte asistencia de las mujeres a los centros de alfabetización. </w:t>
      </w:r>
    </w:p>
    <w:p w:rsidR="001038B6" w:rsidRPr="004B21D6" w:rsidRDefault="001038B6" w:rsidP="001038B6">
      <w:pPr>
        <w:pStyle w:val="H1G"/>
      </w:pPr>
      <w:r w:rsidRPr="004B21D6">
        <w:tab/>
        <w:t>D.</w:t>
      </w:r>
      <w:r w:rsidRPr="004B21D6">
        <w:tab/>
        <w:t>Enseñanza técnica y profesional</w:t>
      </w:r>
    </w:p>
    <w:p w:rsidR="001038B6" w:rsidRPr="004B21D6" w:rsidRDefault="001038B6" w:rsidP="00652838">
      <w:pPr>
        <w:pStyle w:val="SingleTxtG"/>
        <w:spacing w:line="220" w:lineRule="atLeast"/>
      </w:pPr>
      <w:r w:rsidRPr="004B21D6">
        <w:t>128.</w:t>
      </w:r>
      <w:r w:rsidRPr="004B21D6">
        <w:tab/>
        <w:t>La enseñanza técnica y profesional está muy poco desarrollada y la demanda social es cada vez mayor y más diversificada. En el primer ciclo (enseñanza secundaria técnica) hay más niñas que niños: 58,55% del total. En el segundo ciclo (enseñanza secundaria superior) las niñas sólo constituyen un 43,37%. Se observa de nuevo un predominio de las niñas en el ciclo profesional: 70,85% del total.</w:t>
      </w:r>
    </w:p>
    <w:p w:rsidR="001038B6" w:rsidRPr="004B21D6" w:rsidRDefault="001038B6" w:rsidP="00652838">
      <w:pPr>
        <w:pStyle w:val="SingleTxtG"/>
        <w:spacing w:line="220" w:lineRule="atLeast"/>
      </w:pPr>
      <w:r w:rsidRPr="004B21D6">
        <w:t>129.</w:t>
      </w:r>
      <w:r w:rsidRPr="004B21D6">
        <w:tab/>
        <w:t>El sector de la enseñanza técnica y profesional es tributario de varias carencias. Sólo hay 150 establecimientos, esencialmente concentrados en Brazaville y en Pointe Noire (más del 60%), en particular:</w:t>
      </w:r>
    </w:p>
    <w:p w:rsidR="001038B6" w:rsidRPr="004B21D6" w:rsidRDefault="001038B6" w:rsidP="00652838">
      <w:pPr>
        <w:pStyle w:val="Bullet1G"/>
        <w:spacing w:line="220" w:lineRule="atLeast"/>
      </w:pPr>
      <w:r w:rsidRPr="004B21D6">
        <w:t>Centros de oficios (CM);</w:t>
      </w:r>
    </w:p>
    <w:p w:rsidR="001038B6" w:rsidRPr="004B21D6" w:rsidRDefault="001038B6" w:rsidP="00652838">
      <w:pPr>
        <w:pStyle w:val="Bullet1G"/>
        <w:spacing w:line="220" w:lineRule="atLeast"/>
      </w:pPr>
      <w:r w:rsidRPr="004B21D6">
        <w:t>Colegios de enseñanza técnica (CET);</w:t>
      </w:r>
    </w:p>
    <w:p w:rsidR="001038B6" w:rsidRPr="004B21D6" w:rsidRDefault="001038B6" w:rsidP="00652838">
      <w:pPr>
        <w:pStyle w:val="Bullet1G"/>
        <w:spacing w:line="220" w:lineRule="atLeast"/>
      </w:pPr>
      <w:r w:rsidRPr="004B21D6">
        <w:t>Liceos de enseñanza técnica (LET);</w:t>
      </w:r>
    </w:p>
    <w:p w:rsidR="001038B6" w:rsidRPr="004B21D6" w:rsidRDefault="001038B6" w:rsidP="00652838">
      <w:pPr>
        <w:pStyle w:val="Bullet1G"/>
        <w:spacing w:line="220" w:lineRule="atLeast"/>
      </w:pPr>
      <w:r w:rsidRPr="004B21D6">
        <w:t>Escuelas profesionales.</w:t>
      </w:r>
    </w:p>
    <w:p w:rsidR="001038B6" w:rsidRPr="004B21D6" w:rsidRDefault="001038B6" w:rsidP="001038B6">
      <w:pPr>
        <w:pStyle w:val="H23G"/>
      </w:pPr>
      <w:r w:rsidRPr="004B21D6">
        <w:tab/>
        <w:t>1.</w:t>
      </w:r>
      <w:r w:rsidRPr="004B21D6">
        <w:tab/>
        <w:t>Centros de oficios</w:t>
      </w:r>
    </w:p>
    <w:p w:rsidR="001038B6" w:rsidRPr="004B21D6" w:rsidRDefault="001038B6" w:rsidP="00652838">
      <w:pPr>
        <w:pStyle w:val="SingleTxtG"/>
        <w:spacing w:line="220" w:lineRule="atLeast"/>
      </w:pPr>
      <w:r w:rsidRPr="004B21D6">
        <w:t>130.</w:t>
      </w:r>
      <w:r w:rsidRPr="004B21D6">
        <w:tab/>
        <w:t>A estos centros tienen acceso los alumnos que han obtenido el certificado de enseñanza primaria elemental (CEPE). Estos alumnos reciben una formación en oficios como albañilería, carpintería, pastelería, hostelería, cocina, agricultura, cría de animales, costura, etc. En ese nivel, casi el 31,42% del total son niñas.</w:t>
      </w:r>
    </w:p>
    <w:p w:rsidR="001038B6" w:rsidRPr="004B21D6" w:rsidRDefault="001038B6" w:rsidP="001038B6">
      <w:pPr>
        <w:pStyle w:val="H23G"/>
      </w:pPr>
      <w:r w:rsidRPr="004B21D6">
        <w:tab/>
        <w:t>2.</w:t>
      </w:r>
      <w:r w:rsidRPr="004B21D6">
        <w:tab/>
        <w:t>Colegios de enseñanza técnica (CET)</w:t>
      </w:r>
    </w:p>
    <w:p w:rsidR="001038B6" w:rsidRPr="004B21D6" w:rsidRDefault="001038B6" w:rsidP="00652838">
      <w:pPr>
        <w:pStyle w:val="SingleTxtG"/>
        <w:spacing w:line="220" w:lineRule="atLeast"/>
      </w:pPr>
      <w:r w:rsidRPr="004B21D6">
        <w:t>131.</w:t>
      </w:r>
      <w:r w:rsidRPr="004B21D6">
        <w:tab/>
        <w:t>Estos establecimientos están desigualmente repartidos por el territorio nacional. Del número total de alumnos, 54,18% son niñas. Esa situación se explica por el hecho de que las jóvenes, además de las artes domésticas en las que su representación es de 100%, se interesan también en los oficios de la industria (12% en 2001); el comercio (79,70% en 2001) y la agricultura (46,50% en 2001).</w:t>
      </w:r>
    </w:p>
    <w:p w:rsidR="001038B6" w:rsidRPr="004B21D6" w:rsidRDefault="001038B6" w:rsidP="00652838">
      <w:pPr>
        <w:pStyle w:val="SingleTxtG"/>
        <w:spacing w:line="220" w:lineRule="atLeast"/>
      </w:pPr>
      <w:r w:rsidRPr="004B21D6">
        <w:t>132.</w:t>
      </w:r>
      <w:r w:rsidRPr="004B21D6">
        <w:tab/>
        <w:t>En 2003 había 19.458 alumnos en el primer ciclo de la enseñanza secundaria técnica, de los cuales 11.299 eran niñas (51,63%). El cuerpo docente se componía de 602 agentes, de los cuales el 68,90% eran mujeres.</w:t>
      </w:r>
    </w:p>
    <w:p w:rsidR="001038B6" w:rsidRPr="004B21D6" w:rsidRDefault="001038B6" w:rsidP="001038B6">
      <w:pPr>
        <w:pStyle w:val="H23G"/>
      </w:pPr>
      <w:r w:rsidRPr="004B21D6">
        <w:tab/>
        <w:t>3.</w:t>
      </w:r>
      <w:r w:rsidRPr="004B21D6">
        <w:tab/>
        <w:t>Liceos de enseñanza técnica (LET)</w:t>
      </w:r>
    </w:p>
    <w:p w:rsidR="001038B6" w:rsidRPr="004B21D6" w:rsidRDefault="001038B6" w:rsidP="00652838">
      <w:pPr>
        <w:pStyle w:val="SingleTxtG"/>
        <w:spacing w:line="220" w:lineRule="atLeast"/>
      </w:pPr>
      <w:r w:rsidRPr="004B21D6">
        <w:t>133.</w:t>
      </w:r>
      <w:r w:rsidRPr="004B21D6">
        <w:tab/>
        <w:t>En los liceos de enseñanza técnica</w:t>
      </w:r>
      <w:r w:rsidRPr="004B21D6">
        <w:rPr>
          <w:b/>
        </w:rPr>
        <w:t xml:space="preserve"> </w:t>
      </w:r>
      <w:r w:rsidRPr="004B21D6">
        <w:t>solo hay un 37,75% de niñas.</w:t>
      </w:r>
    </w:p>
    <w:p w:rsidR="001038B6" w:rsidRPr="004B21D6" w:rsidRDefault="001038B6" w:rsidP="001038B6">
      <w:pPr>
        <w:pStyle w:val="H23G"/>
      </w:pPr>
      <w:r w:rsidRPr="004B21D6">
        <w:tab/>
        <w:t>4.</w:t>
      </w:r>
      <w:r w:rsidRPr="004B21D6">
        <w:tab/>
        <w:t>Escuelas profesionales</w:t>
      </w:r>
    </w:p>
    <w:p w:rsidR="001038B6" w:rsidRPr="004B21D6" w:rsidRDefault="001038B6" w:rsidP="00652838">
      <w:pPr>
        <w:pStyle w:val="SingleTxtG"/>
        <w:spacing w:line="220" w:lineRule="atLeast"/>
      </w:pPr>
      <w:r w:rsidRPr="004B21D6">
        <w:t>134.</w:t>
      </w:r>
      <w:r w:rsidRPr="004B21D6">
        <w:tab/>
        <w:t>En esos establecimientos, el 67,40% del número total de alumnos son niñas. Teniendo en cuenta los datos de los últimos años, la tendencia aumenta constantemente año tras año.</w:t>
      </w:r>
    </w:p>
    <w:p w:rsidR="001038B6" w:rsidRPr="004B21D6" w:rsidRDefault="001038B6" w:rsidP="00652838">
      <w:pPr>
        <w:pStyle w:val="SingleTxtG"/>
        <w:spacing w:line="220" w:lineRule="atLeast"/>
      </w:pPr>
      <w:r w:rsidRPr="004B21D6">
        <w:t>135.</w:t>
      </w:r>
      <w:r w:rsidRPr="004B21D6">
        <w:tab/>
        <w:t>Las mujeres tienen preferencia por las profesiones de salud y educación, en las que representan el 70,9% del total.</w:t>
      </w:r>
    </w:p>
    <w:p w:rsidR="001038B6" w:rsidRPr="004B21D6" w:rsidRDefault="001038B6" w:rsidP="008C06FC">
      <w:pPr>
        <w:pStyle w:val="H1G"/>
        <w:spacing w:before="320"/>
      </w:pPr>
      <w:r w:rsidRPr="004B21D6">
        <w:tab/>
        <w:t>E.</w:t>
      </w:r>
      <w:r w:rsidRPr="004B21D6">
        <w:tab/>
        <w:t>Enseñanza superior</w:t>
      </w:r>
    </w:p>
    <w:p w:rsidR="001038B6" w:rsidRPr="004B21D6" w:rsidRDefault="001038B6" w:rsidP="00652838">
      <w:pPr>
        <w:pStyle w:val="SingleTxtG"/>
        <w:spacing w:line="220" w:lineRule="atLeast"/>
      </w:pPr>
      <w:r w:rsidRPr="004B21D6">
        <w:t>136.</w:t>
      </w:r>
      <w:r w:rsidRPr="004B21D6">
        <w:tab/>
        <w:t>Según los resultados de los diferentes estudios efectuados en el Congo, el número de mujeres diplomadas aumenta de año en año. Sin embargo, su distribución por ciclo, por nivel y por carrera es hasta la fecha poco satisfactoria.</w:t>
      </w:r>
    </w:p>
    <w:p w:rsidR="001038B6" w:rsidRPr="004B21D6" w:rsidRDefault="001038B6" w:rsidP="00652838">
      <w:pPr>
        <w:pStyle w:val="SingleTxtG"/>
        <w:spacing w:line="220" w:lineRule="atLeast"/>
      </w:pPr>
      <w:r w:rsidRPr="004B21D6">
        <w:t>137.</w:t>
      </w:r>
      <w:r w:rsidRPr="004B21D6">
        <w:tab/>
        <w:t>En conjunto, el número de alumnos disminuye a medida que aumenta el nivel y la disminución es más marcada en el caso de las niñas.</w:t>
      </w:r>
    </w:p>
    <w:p w:rsidR="001038B6" w:rsidRPr="004B21D6" w:rsidRDefault="001038B6" w:rsidP="00652838">
      <w:pPr>
        <w:pStyle w:val="SingleTxtG"/>
        <w:spacing w:line="220" w:lineRule="atLeast"/>
      </w:pPr>
      <w:r w:rsidRPr="004B21D6">
        <w:t>138.</w:t>
      </w:r>
      <w:r w:rsidRPr="004B21D6">
        <w:tab/>
        <w:t>En la enseñanza superior, la relación entre chicas y chicos es:</w:t>
      </w:r>
    </w:p>
    <w:p w:rsidR="001038B6" w:rsidRPr="004B21D6" w:rsidRDefault="001038B6" w:rsidP="00652838">
      <w:pPr>
        <w:pStyle w:val="Bullet1G"/>
        <w:spacing w:line="220" w:lineRule="atLeast"/>
      </w:pPr>
      <w:r w:rsidRPr="004B21D6">
        <w:t>Una chica por tres chicos desde el primer año de estudios universitarios generales hasta la licenciatura;</w:t>
      </w:r>
    </w:p>
    <w:p w:rsidR="001038B6" w:rsidRPr="004B21D6" w:rsidRDefault="001038B6" w:rsidP="00652838">
      <w:pPr>
        <w:pStyle w:val="Bullet1G"/>
        <w:spacing w:line="220" w:lineRule="atLeast"/>
      </w:pPr>
      <w:r w:rsidRPr="004B21D6">
        <w:t>Una chica por cuatro chicos en la preparación del diploma de estudios avanzados;</w:t>
      </w:r>
    </w:p>
    <w:p w:rsidR="001038B6" w:rsidRPr="004B21D6" w:rsidRDefault="001038B6" w:rsidP="00652838">
      <w:pPr>
        <w:pStyle w:val="Bullet1G"/>
        <w:spacing w:line="220" w:lineRule="atLeast"/>
      </w:pPr>
      <w:r w:rsidRPr="004B21D6">
        <w:t>La diferencia en el número de chicas es al parecer consecuencia del abandono escolar por razones múltiples de orden familiar y social, entre otras:</w:t>
      </w:r>
    </w:p>
    <w:p w:rsidR="001038B6" w:rsidRPr="004B21D6" w:rsidRDefault="001038B6" w:rsidP="00652838">
      <w:pPr>
        <w:pStyle w:val="Bullet2G"/>
        <w:spacing w:line="220" w:lineRule="atLeast"/>
      </w:pPr>
      <w:r w:rsidRPr="004B21D6">
        <w:t>Los matrimonios y los partos precoces;</w:t>
      </w:r>
    </w:p>
    <w:p w:rsidR="001038B6" w:rsidRPr="004B21D6" w:rsidRDefault="001038B6" w:rsidP="00652838">
      <w:pPr>
        <w:pStyle w:val="Bullet2G"/>
        <w:spacing w:line="220" w:lineRule="atLeast"/>
      </w:pPr>
      <w:r w:rsidRPr="004B21D6">
        <w:t>La pobreza de los padres;</w:t>
      </w:r>
    </w:p>
    <w:p w:rsidR="001038B6" w:rsidRPr="004B21D6" w:rsidRDefault="001038B6" w:rsidP="00652838">
      <w:pPr>
        <w:pStyle w:val="Bullet2G"/>
        <w:spacing w:line="220" w:lineRule="atLeast"/>
      </w:pPr>
      <w:r w:rsidRPr="004B21D6">
        <w:t>El desinterés de los padres en la escolarización de las hijas;</w:t>
      </w:r>
    </w:p>
    <w:p w:rsidR="001038B6" w:rsidRPr="004B21D6" w:rsidRDefault="001038B6" w:rsidP="00652838">
      <w:pPr>
        <w:pStyle w:val="Bullet2G"/>
        <w:spacing w:line="220" w:lineRule="atLeast"/>
      </w:pPr>
      <w:r w:rsidRPr="004B21D6">
        <w:t>La disparidad del número de chicas según las condiciones de acceso a los establecimientos es también si</w:t>
      </w:r>
      <w:r>
        <w:t>gnificativa;</w:t>
      </w:r>
    </w:p>
    <w:p w:rsidR="001038B6" w:rsidRPr="004B21D6" w:rsidRDefault="001038B6" w:rsidP="00652838">
      <w:pPr>
        <w:pStyle w:val="Bullet1G"/>
        <w:spacing w:line="220" w:lineRule="atLeast"/>
      </w:pPr>
      <w:r w:rsidRPr="004B21D6">
        <w:t>Las instituciones con un fuerte porcentaje de chicas son:</w:t>
      </w:r>
    </w:p>
    <w:p w:rsidR="001038B6" w:rsidRPr="004B21D6" w:rsidRDefault="001038B6" w:rsidP="00652838">
      <w:pPr>
        <w:pStyle w:val="Bullet2G"/>
        <w:spacing w:line="220" w:lineRule="atLeast"/>
      </w:pPr>
      <w:r w:rsidRPr="004B21D6">
        <w:t>El instituto de ciencias de la gestión;</w:t>
      </w:r>
    </w:p>
    <w:p w:rsidR="001038B6" w:rsidRPr="004B21D6" w:rsidRDefault="001038B6" w:rsidP="00652838">
      <w:pPr>
        <w:pStyle w:val="Bullet2G"/>
        <w:spacing w:line="220" w:lineRule="atLeast"/>
      </w:pPr>
      <w:r w:rsidRPr="004B21D6">
        <w:t>La facultad de ciencias de la salud;</w:t>
      </w:r>
    </w:p>
    <w:p w:rsidR="001038B6" w:rsidRPr="004B21D6" w:rsidRDefault="001038B6" w:rsidP="00652838">
      <w:pPr>
        <w:pStyle w:val="Bullet2G"/>
        <w:spacing w:line="220" w:lineRule="atLeast"/>
      </w:pPr>
      <w:r w:rsidRPr="004B21D6">
        <w:t xml:space="preserve">La </w:t>
      </w:r>
      <w:r>
        <w:t>facultad de ciencias económicas;</w:t>
      </w:r>
    </w:p>
    <w:p w:rsidR="001038B6" w:rsidRPr="008C06FC" w:rsidRDefault="001038B6" w:rsidP="00652838">
      <w:pPr>
        <w:pStyle w:val="Bullet1G"/>
        <w:spacing w:line="220" w:lineRule="atLeast"/>
        <w:rPr>
          <w:spacing w:val="-2"/>
        </w:rPr>
      </w:pPr>
      <w:r w:rsidRPr="008C06FC">
        <w:rPr>
          <w:spacing w:val="-2"/>
        </w:rPr>
        <w:t>En efecto, esos tres establecimientos proponen una enseñanza que permite a las chicas acceder a funciones llamadas femeninas (secretaría de dirección, gestión comercial, crédito y finanzas, administración de la educación nacional, ginecología, etc.);</w:t>
      </w:r>
    </w:p>
    <w:p w:rsidR="001038B6" w:rsidRPr="004B21D6" w:rsidRDefault="001038B6" w:rsidP="00652838">
      <w:pPr>
        <w:pStyle w:val="Bullet1G"/>
        <w:spacing w:line="220" w:lineRule="atLeast"/>
      </w:pPr>
      <w:r w:rsidRPr="004B21D6">
        <w:t>En cambio, la proporción menor de chicas corresponde a:</w:t>
      </w:r>
    </w:p>
    <w:p w:rsidR="001038B6" w:rsidRPr="004B21D6" w:rsidRDefault="001038B6" w:rsidP="00652838">
      <w:pPr>
        <w:pStyle w:val="Bullet2G"/>
        <w:spacing w:line="220" w:lineRule="atLeast"/>
      </w:pPr>
      <w:r w:rsidRPr="004B21D6">
        <w:t>La Escuela Nacional Superior y Politécnica (ENSP);</w:t>
      </w:r>
    </w:p>
    <w:p w:rsidR="001038B6" w:rsidRPr="004B21D6" w:rsidRDefault="001038B6" w:rsidP="00652838">
      <w:pPr>
        <w:pStyle w:val="Bullet2G"/>
        <w:spacing w:line="220" w:lineRule="atLeast"/>
      </w:pPr>
      <w:r w:rsidRPr="004B21D6">
        <w:t>La Escuela Nacional de Administración y Magistratura (ENAM);</w:t>
      </w:r>
    </w:p>
    <w:p w:rsidR="001038B6" w:rsidRPr="004B21D6" w:rsidRDefault="001038B6" w:rsidP="00652838">
      <w:pPr>
        <w:pStyle w:val="Bullet2G"/>
        <w:spacing w:line="220" w:lineRule="atLeast"/>
      </w:pPr>
      <w:r w:rsidRPr="004B21D6">
        <w:t>La Facultad de Ciencias (FS);</w:t>
      </w:r>
    </w:p>
    <w:p w:rsidR="001038B6" w:rsidRPr="004B21D6" w:rsidRDefault="001038B6" w:rsidP="00652838">
      <w:pPr>
        <w:pStyle w:val="Bullet2G"/>
        <w:spacing w:line="220" w:lineRule="atLeast"/>
      </w:pPr>
      <w:r w:rsidRPr="004B21D6">
        <w:t>El Instituto Superior de Ciencias de la Educación Física y Deportiva (ISEPS).</w:t>
      </w:r>
    </w:p>
    <w:p w:rsidR="001038B6" w:rsidRPr="004B21D6" w:rsidRDefault="001038B6" w:rsidP="00652838">
      <w:pPr>
        <w:pStyle w:val="SingleTxtG"/>
        <w:spacing w:line="220" w:lineRule="atLeast"/>
      </w:pPr>
      <w:r w:rsidRPr="004B21D6">
        <w:t>139.</w:t>
      </w:r>
      <w:r w:rsidRPr="004B21D6">
        <w:tab/>
        <w:t>La Escuela Nacional Superior y la ENAM cuentan entre sus alumnos con un gran número de funcionarios que reanudan su formación con fines de perfeccionamiento profesional o para cambiar de carrera, pero pocas jóvenes o mujeres adultas adoptan esta estrategia. Esas dos instituciones representan menos del 20% del alumnado total.</w:t>
      </w:r>
    </w:p>
    <w:p w:rsidR="001038B6" w:rsidRPr="004B21D6" w:rsidRDefault="001038B6" w:rsidP="00652838">
      <w:pPr>
        <w:pStyle w:val="SingleTxtG"/>
        <w:spacing w:line="220" w:lineRule="atLeast"/>
      </w:pPr>
      <w:r w:rsidRPr="004B21D6">
        <w:t>140.</w:t>
      </w:r>
      <w:r w:rsidRPr="004B21D6">
        <w:tab/>
        <w:t>La Facultad de Ciencias propone carreras poco accesibles a las chicas a causa del tipo de bachillerato que han elegido.</w:t>
      </w:r>
    </w:p>
    <w:p w:rsidR="001038B6" w:rsidRPr="004B21D6" w:rsidRDefault="001038B6" w:rsidP="00652838">
      <w:pPr>
        <w:pStyle w:val="SingleTxtG"/>
        <w:spacing w:line="220" w:lineRule="atLeast"/>
      </w:pPr>
      <w:r w:rsidRPr="004B21D6">
        <w:t>141.</w:t>
      </w:r>
      <w:r w:rsidRPr="004B21D6">
        <w:tab/>
        <w:t>En la ENSP, las chicas eligen prioritariamente las ciencias de la tecnología alimentaria pero su número es limitado y están casi ausentes en ramas como la ingeniería mecánica y civil.</w:t>
      </w:r>
    </w:p>
    <w:p w:rsidR="001038B6" w:rsidRPr="004B21D6" w:rsidRDefault="001038B6" w:rsidP="00652838">
      <w:pPr>
        <w:pStyle w:val="SingleTxtG"/>
        <w:spacing w:line="220" w:lineRule="atLeast"/>
      </w:pPr>
      <w:r w:rsidRPr="004B21D6">
        <w:t>142.</w:t>
      </w:r>
      <w:r w:rsidRPr="004B21D6">
        <w:tab/>
        <w:t>En el ISEPS, el esfuerzo físico exigido durante la formación es uno de los factores que limitan el deseo de las chicas de acceder a ese tipo de enseñanza.</w:t>
      </w:r>
    </w:p>
    <w:p w:rsidR="001038B6" w:rsidRPr="004B21D6" w:rsidRDefault="001038B6" w:rsidP="00652838">
      <w:pPr>
        <w:pStyle w:val="SingleTxtG"/>
        <w:spacing w:line="220" w:lineRule="atLeast"/>
      </w:pPr>
      <w:r w:rsidRPr="004B21D6">
        <w:t>143.</w:t>
      </w:r>
      <w:r w:rsidRPr="004B21D6">
        <w:tab/>
        <w:t>En resumen, la representación de los estudiantes en las ramas de estudio guarda relación con el tipo de bachillerato elegido. Así, la proporción de chicas en la serie A representa más de la mitad del alumnado total.</w:t>
      </w:r>
    </w:p>
    <w:p w:rsidR="001038B6" w:rsidRPr="004B21D6" w:rsidRDefault="001038B6" w:rsidP="001038B6">
      <w:pPr>
        <w:pStyle w:val="H23G"/>
      </w:pPr>
      <w:r w:rsidRPr="004B21D6">
        <w:tab/>
      </w:r>
      <w:r w:rsidRPr="004B21D6">
        <w:tab/>
        <w:t>Distribución de los alumnos por establecimiento, por rama, por nivel y por sexo</w:t>
      </w:r>
    </w:p>
    <w:p w:rsidR="001038B6" w:rsidRPr="004B21D6" w:rsidRDefault="001038B6" w:rsidP="001038B6">
      <w:pPr>
        <w:pStyle w:val="SingleTxtG"/>
        <w:spacing w:after="0"/>
        <w:jc w:val="left"/>
      </w:pPr>
      <w:r w:rsidRPr="004B21D6">
        <w:t>Cuadro 10</w:t>
      </w:r>
    </w:p>
    <w:p w:rsidR="001038B6" w:rsidRPr="004B21D6" w:rsidRDefault="001038B6" w:rsidP="001038B6">
      <w:pPr>
        <w:pStyle w:val="SingleTxtG"/>
        <w:jc w:val="left"/>
        <w:rPr>
          <w:b/>
        </w:rPr>
      </w:pPr>
      <w:r w:rsidRPr="004B21D6">
        <w:rPr>
          <w:b/>
        </w:rPr>
        <w:t>Instituto de Desarrollo Rural</w:t>
      </w:r>
    </w:p>
    <w:tbl>
      <w:tblPr>
        <w:tblStyle w:val="TableGrid"/>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66"/>
        <w:gridCol w:w="787"/>
        <w:gridCol w:w="787"/>
        <w:gridCol w:w="788"/>
        <w:gridCol w:w="787"/>
        <w:gridCol w:w="788"/>
        <w:gridCol w:w="773"/>
        <w:gridCol w:w="774"/>
        <w:gridCol w:w="773"/>
        <w:gridCol w:w="774"/>
      </w:tblGrid>
      <w:tr w:rsidR="001038B6" w:rsidRPr="004B21D6" w:rsidTr="00134A7A">
        <w:trPr>
          <w:trHeight w:val="180"/>
        </w:trPr>
        <w:tc>
          <w:tcPr>
            <w:tcW w:w="1466" w:type="dxa"/>
            <w:vMerge w:val="restart"/>
            <w:tcBorders>
              <w:top w:val="single" w:sz="4" w:space="0" w:color="auto"/>
            </w:tcBorders>
            <w:shd w:val="clear" w:color="auto" w:fill="auto"/>
            <w:vAlign w:val="bottom"/>
          </w:tcPr>
          <w:p w:rsidR="001038B6" w:rsidRPr="004B21D6" w:rsidRDefault="001038B6" w:rsidP="00134A7A">
            <w:pPr>
              <w:pStyle w:val="SingleTxtG"/>
              <w:spacing w:before="80" w:after="80" w:line="200" w:lineRule="exact"/>
              <w:ind w:left="0" w:right="0"/>
              <w:jc w:val="left"/>
              <w:rPr>
                <w:i/>
                <w:sz w:val="16"/>
              </w:rPr>
            </w:pPr>
            <w:r w:rsidRPr="004B21D6">
              <w:rPr>
                <w:i/>
                <w:sz w:val="16"/>
              </w:rPr>
              <w:t>Ramas</w:t>
            </w:r>
          </w:p>
        </w:tc>
        <w:tc>
          <w:tcPr>
            <w:tcW w:w="3937" w:type="dxa"/>
            <w:gridSpan w:val="5"/>
            <w:tcBorders>
              <w:top w:val="single" w:sz="4" w:space="0" w:color="auto"/>
              <w:bottom w:val="single" w:sz="4" w:space="0" w:color="auto"/>
              <w:right w:val="single" w:sz="24" w:space="0" w:color="FFFFFF"/>
            </w:tcBorders>
            <w:shd w:val="clear" w:color="auto" w:fill="auto"/>
            <w:vAlign w:val="bottom"/>
          </w:tcPr>
          <w:p w:rsidR="001038B6" w:rsidRPr="004B21D6" w:rsidRDefault="001038B6" w:rsidP="00134A7A">
            <w:pPr>
              <w:pStyle w:val="SingleTxtG"/>
              <w:spacing w:before="80" w:after="80" w:line="200" w:lineRule="exact"/>
              <w:ind w:left="0" w:right="0"/>
              <w:jc w:val="center"/>
              <w:rPr>
                <w:i/>
                <w:sz w:val="16"/>
              </w:rPr>
            </w:pPr>
            <w:r w:rsidRPr="004B21D6">
              <w:rPr>
                <w:i/>
                <w:sz w:val="16"/>
              </w:rPr>
              <w:t>Masculino</w:t>
            </w:r>
          </w:p>
        </w:tc>
        <w:tc>
          <w:tcPr>
            <w:tcW w:w="3094" w:type="dxa"/>
            <w:gridSpan w:val="4"/>
            <w:tcBorders>
              <w:top w:val="single" w:sz="4" w:space="0" w:color="auto"/>
              <w:left w:val="single" w:sz="24" w:space="0" w:color="FFFFFF"/>
              <w:bottom w:val="single" w:sz="4" w:space="0" w:color="auto"/>
            </w:tcBorders>
            <w:shd w:val="clear" w:color="auto" w:fill="auto"/>
            <w:vAlign w:val="bottom"/>
          </w:tcPr>
          <w:p w:rsidR="001038B6" w:rsidRPr="004B21D6" w:rsidRDefault="001038B6" w:rsidP="00134A7A">
            <w:pPr>
              <w:pStyle w:val="SingleTxtG"/>
              <w:spacing w:before="80" w:after="80" w:line="200" w:lineRule="exact"/>
              <w:ind w:left="0" w:right="0"/>
              <w:jc w:val="center"/>
              <w:rPr>
                <w:i/>
                <w:sz w:val="16"/>
              </w:rPr>
            </w:pPr>
            <w:r w:rsidRPr="004B21D6">
              <w:rPr>
                <w:i/>
                <w:sz w:val="16"/>
              </w:rPr>
              <w:t>Femenino</w:t>
            </w:r>
          </w:p>
        </w:tc>
      </w:tr>
      <w:tr w:rsidR="001038B6" w:rsidRPr="004B21D6" w:rsidTr="00134A7A">
        <w:trPr>
          <w:trHeight w:val="180"/>
        </w:trPr>
        <w:tc>
          <w:tcPr>
            <w:tcW w:w="1466" w:type="dxa"/>
            <w:vMerge/>
            <w:tcBorders>
              <w:bottom w:val="single" w:sz="12" w:space="0" w:color="auto"/>
            </w:tcBorders>
            <w:shd w:val="clear" w:color="auto" w:fill="auto"/>
            <w:vAlign w:val="bottom"/>
          </w:tcPr>
          <w:p w:rsidR="001038B6" w:rsidRPr="004B21D6" w:rsidRDefault="001038B6" w:rsidP="00134A7A">
            <w:pPr>
              <w:pStyle w:val="SingleTxtG"/>
              <w:spacing w:before="80" w:after="80" w:line="200" w:lineRule="exact"/>
              <w:ind w:left="0" w:right="0"/>
              <w:jc w:val="left"/>
              <w:rPr>
                <w:i/>
                <w:sz w:val="16"/>
              </w:rPr>
            </w:pPr>
          </w:p>
        </w:tc>
        <w:tc>
          <w:tcPr>
            <w:tcW w:w="787" w:type="dxa"/>
            <w:tcBorders>
              <w:top w:val="single" w:sz="4" w:space="0" w:color="auto"/>
              <w:bottom w:val="single" w:sz="12" w:space="0" w:color="auto"/>
            </w:tcBorders>
            <w:shd w:val="clear" w:color="auto" w:fill="auto"/>
          </w:tcPr>
          <w:p w:rsidR="001038B6" w:rsidRPr="004B21D6" w:rsidRDefault="001038B6" w:rsidP="00134A7A">
            <w:pPr>
              <w:spacing w:before="80" w:after="80" w:line="200" w:lineRule="exact"/>
              <w:ind w:left="113"/>
              <w:jc w:val="right"/>
              <w:rPr>
                <w:i/>
                <w:sz w:val="16"/>
              </w:rPr>
            </w:pPr>
            <w:r w:rsidRPr="004B21D6">
              <w:rPr>
                <w:i/>
                <w:sz w:val="16"/>
              </w:rPr>
              <w:t>Primer año</w:t>
            </w:r>
          </w:p>
        </w:tc>
        <w:tc>
          <w:tcPr>
            <w:tcW w:w="787" w:type="dxa"/>
            <w:tcBorders>
              <w:top w:val="single" w:sz="4" w:space="0" w:color="auto"/>
              <w:bottom w:val="single" w:sz="12" w:space="0" w:color="auto"/>
            </w:tcBorders>
            <w:shd w:val="clear" w:color="auto" w:fill="auto"/>
          </w:tcPr>
          <w:p w:rsidR="001038B6" w:rsidRPr="004B21D6" w:rsidRDefault="001038B6" w:rsidP="00134A7A">
            <w:pPr>
              <w:spacing w:before="80" w:after="80" w:line="200" w:lineRule="exact"/>
              <w:ind w:left="113"/>
              <w:jc w:val="right"/>
              <w:rPr>
                <w:i/>
                <w:sz w:val="16"/>
              </w:rPr>
            </w:pPr>
            <w:r w:rsidRPr="004B21D6">
              <w:rPr>
                <w:i/>
                <w:sz w:val="16"/>
              </w:rPr>
              <w:t>Segundo año</w:t>
            </w:r>
          </w:p>
        </w:tc>
        <w:tc>
          <w:tcPr>
            <w:tcW w:w="788" w:type="dxa"/>
            <w:tcBorders>
              <w:top w:val="single" w:sz="4" w:space="0" w:color="auto"/>
              <w:bottom w:val="single" w:sz="12" w:space="0" w:color="auto"/>
            </w:tcBorders>
            <w:shd w:val="clear" w:color="auto" w:fill="auto"/>
          </w:tcPr>
          <w:p w:rsidR="001038B6" w:rsidRPr="004B21D6" w:rsidRDefault="001038B6" w:rsidP="00134A7A">
            <w:pPr>
              <w:spacing w:before="80" w:after="80" w:line="200" w:lineRule="exact"/>
              <w:ind w:left="113"/>
              <w:jc w:val="right"/>
              <w:rPr>
                <w:i/>
                <w:sz w:val="16"/>
              </w:rPr>
            </w:pPr>
            <w:r w:rsidRPr="004B21D6">
              <w:rPr>
                <w:i/>
                <w:sz w:val="16"/>
              </w:rPr>
              <w:t>Tercer año</w:t>
            </w:r>
          </w:p>
        </w:tc>
        <w:tc>
          <w:tcPr>
            <w:tcW w:w="787" w:type="dxa"/>
            <w:tcBorders>
              <w:top w:val="single" w:sz="4" w:space="0" w:color="auto"/>
              <w:bottom w:val="single" w:sz="12" w:space="0" w:color="auto"/>
            </w:tcBorders>
            <w:shd w:val="clear" w:color="auto" w:fill="auto"/>
          </w:tcPr>
          <w:p w:rsidR="001038B6" w:rsidRPr="004B21D6" w:rsidRDefault="001038B6" w:rsidP="00134A7A">
            <w:pPr>
              <w:spacing w:before="80" w:after="80" w:line="200" w:lineRule="exact"/>
              <w:ind w:left="113"/>
              <w:jc w:val="right"/>
              <w:rPr>
                <w:i/>
                <w:sz w:val="16"/>
              </w:rPr>
            </w:pPr>
            <w:r w:rsidRPr="004B21D6">
              <w:rPr>
                <w:i/>
                <w:sz w:val="16"/>
              </w:rPr>
              <w:t>Cuarto año</w:t>
            </w:r>
          </w:p>
        </w:tc>
        <w:tc>
          <w:tcPr>
            <w:tcW w:w="788" w:type="dxa"/>
            <w:tcBorders>
              <w:top w:val="single" w:sz="4" w:space="0" w:color="auto"/>
              <w:bottom w:val="single" w:sz="12" w:space="0" w:color="auto"/>
              <w:right w:val="single" w:sz="24" w:space="0" w:color="FFFFFF"/>
            </w:tcBorders>
            <w:shd w:val="clear" w:color="auto" w:fill="auto"/>
          </w:tcPr>
          <w:p w:rsidR="001038B6" w:rsidRPr="004B21D6" w:rsidRDefault="001038B6" w:rsidP="00134A7A">
            <w:pPr>
              <w:spacing w:before="80" w:after="80" w:line="200" w:lineRule="exact"/>
              <w:ind w:left="113"/>
              <w:jc w:val="right"/>
              <w:rPr>
                <w:i/>
                <w:sz w:val="16"/>
              </w:rPr>
            </w:pPr>
            <w:r w:rsidRPr="004B21D6">
              <w:rPr>
                <w:i/>
                <w:sz w:val="16"/>
              </w:rPr>
              <w:t>Quinto año</w:t>
            </w:r>
          </w:p>
        </w:tc>
        <w:tc>
          <w:tcPr>
            <w:tcW w:w="773" w:type="dxa"/>
            <w:tcBorders>
              <w:top w:val="single" w:sz="4" w:space="0" w:color="auto"/>
              <w:left w:val="single" w:sz="24" w:space="0" w:color="FFFFFF"/>
              <w:bottom w:val="single" w:sz="12" w:space="0" w:color="auto"/>
            </w:tcBorders>
            <w:shd w:val="clear" w:color="auto" w:fill="auto"/>
          </w:tcPr>
          <w:p w:rsidR="001038B6" w:rsidRPr="004B21D6" w:rsidRDefault="001038B6" w:rsidP="00134A7A">
            <w:pPr>
              <w:spacing w:before="80" w:after="80" w:line="200" w:lineRule="exact"/>
              <w:ind w:left="113"/>
              <w:jc w:val="right"/>
              <w:rPr>
                <w:i/>
                <w:sz w:val="16"/>
              </w:rPr>
            </w:pPr>
            <w:r w:rsidRPr="004B21D6">
              <w:rPr>
                <w:i/>
                <w:sz w:val="16"/>
              </w:rPr>
              <w:t>Primer año</w:t>
            </w:r>
          </w:p>
        </w:tc>
        <w:tc>
          <w:tcPr>
            <w:tcW w:w="774" w:type="dxa"/>
            <w:tcBorders>
              <w:top w:val="single" w:sz="4" w:space="0" w:color="auto"/>
              <w:bottom w:val="single" w:sz="12" w:space="0" w:color="auto"/>
            </w:tcBorders>
            <w:shd w:val="clear" w:color="auto" w:fill="auto"/>
          </w:tcPr>
          <w:p w:rsidR="001038B6" w:rsidRPr="004B21D6" w:rsidRDefault="001038B6" w:rsidP="00134A7A">
            <w:pPr>
              <w:spacing w:before="80" w:after="80" w:line="200" w:lineRule="exact"/>
              <w:ind w:left="113"/>
              <w:jc w:val="right"/>
              <w:rPr>
                <w:i/>
                <w:sz w:val="16"/>
              </w:rPr>
            </w:pPr>
            <w:r w:rsidRPr="004B21D6">
              <w:rPr>
                <w:i/>
                <w:sz w:val="16"/>
              </w:rPr>
              <w:t>Segundo año</w:t>
            </w:r>
          </w:p>
        </w:tc>
        <w:tc>
          <w:tcPr>
            <w:tcW w:w="773" w:type="dxa"/>
            <w:tcBorders>
              <w:top w:val="single" w:sz="4" w:space="0" w:color="auto"/>
              <w:bottom w:val="single" w:sz="12" w:space="0" w:color="auto"/>
            </w:tcBorders>
            <w:shd w:val="clear" w:color="auto" w:fill="auto"/>
          </w:tcPr>
          <w:p w:rsidR="001038B6" w:rsidRPr="004B21D6" w:rsidRDefault="001038B6" w:rsidP="00134A7A">
            <w:pPr>
              <w:spacing w:before="80" w:after="80" w:line="200" w:lineRule="exact"/>
              <w:ind w:left="113"/>
              <w:jc w:val="right"/>
              <w:rPr>
                <w:i/>
                <w:sz w:val="16"/>
              </w:rPr>
            </w:pPr>
            <w:r w:rsidRPr="004B21D6">
              <w:rPr>
                <w:i/>
                <w:sz w:val="16"/>
              </w:rPr>
              <w:t>Tercer año</w:t>
            </w:r>
          </w:p>
        </w:tc>
        <w:tc>
          <w:tcPr>
            <w:tcW w:w="774" w:type="dxa"/>
            <w:tcBorders>
              <w:top w:val="single" w:sz="4" w:space="0" w:color="auto"/>
              <w:bottom w:val="single" w:sz="12" w:space="0" w:color="auto"/>
            </w:tcBorders>
            <w:shd w:val="clear" w:color="auto" w:fill="auto"/>
          </w:tcPr>
          <w:p w:rsidR="001038B6" w:rsidRPr="004B21D6" w:rsidRDefault="001038B6" w:rsidP="00134A7A">
            <w:pPr>
              <w:spacing w:before="80" w:after="80" w:line="200" w:lineRule="exact"/>
              <w:ind w:left="113"/>
              <w:jc w:val="right"/>
              <w:rPr>
                <w:i/>
                <w:sz w:val="16"/>
              </w:rPr>
            </w:pPr>
            <w:r w:rsidRPr="004B21D6">
              <w:rPr>
                <w:i/>
                <w:sz w:val="16"/>
              </w:rPr>
              <w:t>Cuarto año</w:t>
            </w:r>
          </w:p>
        </w:tc>
      </w:tr>
      <w:tr w:rsidR="001038B6" w:rsidRPr="004B21D6" w:rsidTr="00134A7A">
        <w:tc>
          <w:tcPr>
            <w:tcW w:w="1466" w:type="dxa"/>
            <w:tcBorders>
              <w:top w:val="single" w:sz="12" w:space="0" w:color="auto"/>
            </w:tcBorders>
            <w:shd w:val="clear" w:color="auto" w:fill="auto"/>
            <w:vAlign w:val="bottom"/>
          </w:tcPr>
          <w:p w:rsidR="001038B6" w:rsidRPr="004B21D6" w:rsidRDefault="001038B6" w:rsidP="00652838">
            <w:pPr>
              <w:pStyle w:val="XLargeG"/>
              <w:keepNext w:val="0"/>
              <w:keepLines w:val="0"/>
              <w:spacing w:before="40" w:after="40" w:line="200" w:lineRule="exact"/>
              <w:ind w:left="0" w:right="0"/>
              <w:rPr>
                <w:b w:val="0"/>
                <w:sz w:val="18"/>
              </w:rPr>
            </w:pPr>
            <w:r w:rsidRPr="004B21D6">
              <w:rPr>
                <w:b w:val="0"/>
                <w:sz w:val="18"/>
              </w:rPr>
              <w:t>Producción animal</w:t>
            </w:r>
          </w:p>
        </w:tc>
        <w:tc>
          <w:tcPr>
            <w:tcW w:w="787" w:type="dxa"/>
            <w:tcBorders>
              <w:top w:val="single" w:sz="12" w:space="0" w:color="auto"/>
            </w:tcBorders>
            <w:shd w:val="clear" w:color="auto" w:fill="auto"/>
          </w:tcPr>
          <w:p w:rsidR="001038B6" w:rsidRPr="004B21D6" w:rsidRDefault="001038B6" w:rsidP="00652838">
            <w:pPr>
              <w:spacing w:before="40" w:after="40" w:line="200" w:lineRule="exact"/>
              <w:ind w:left="113"/>
              <w:jc w:val="right"/>
              <w:rPr>
                <w:sz w:val="18"/>
              </w:rPr>
            </w:pPr>
            <w:r w:rsidRPr="004B21D6">
              <w:rPr>
                <w:sz w:val="18"/>
              </w:rPr>
              <w:t>30</w:t>
            </w:r>
          </w:p>
        </w:tc>
        <w:tc>
          <w:tcPr>
            <w:tcW w:w="787" w:type="dxa"/>
            <w:tcBorders>
              <w:top w:val="single" w:sz="12" w:space="0" w:color="auto"/>
            </w:tcBorders>
            <w:shd w:val="clear" w:color="auto" w:fill="auto"/>
          </w:tcPr>
          <w:p w:rsidR="001038B6" w:rsidRPr="004B21D6" w:rsidRDefault="001038B6" w:rsidP="00652838">
            <w:pPr>
              <w:spacing w:before="40" w:after="40" w:line="200" w:lineRule="exact"/>
              <w:ind w:left="113"/>
              <w:jc w:val="right"/>
              <w:rPr>
                <w:sz w:val="18"/>
              </w:rPr>
            </w:pPr>
            <w:r w:rsidRPr="004B21D6">
              <w:rPr>
                <w:sz w:val="18"/>
              </w:rPr>
              <w:t>13</w:t>
            </w:r>
          </w:p>
        </w:tc>
        <w:tc>
          <w:tcPr>
            <w:tcW w:w="788" w:type="dxa"/>
            <w:tcBorders>
              <w:top w:val="single" w:sz="12" w:space="0" w:color="auto"/>
            </w:tcBorders>
            <w:shd w:val="clear" w:color="auto" w:fill="auto"/>
          </w:tcPr>
          <w:p w:rsidR="001038B6" w:rsidRPr="004B21D6" w:rsidRDefault="001038B6" w:rsidP="00652838">
            <w:pPr>
              <w:spacing w:before="40" w:after="40" w:line="200" w:lineRule="exact"/>
              <w:ind w:left="113"/>
              <w:jc w:val="right"/>
              <w:rPr>
                <w:sz w:val="18"/>
              </w:rPr>
            </w:pPr>
            <w:r w:rsidRPr="004B21D6">
              <w:rPr>
                <w:sz w:val="18"/>
              </w:rPr>
              <w:t>19</w:t>
            </w:r>
          </w:p>
        </w:tc>
        <w:tc>
          <w:tcPr>
            <w:tcW w:w="787" w:type="dxa"/>
            <w:tcBorders>
              <w:top w:val="single" w:sz="12" w:space="0" w:color="auto"/>
            </w:tcBorders>
            <w:shd w:val="clear" w:color="auto" w:fill="auto"/>
          </w:tcPr>
          <w:p w:rsidR="001038B6" w:rsidRPr="004B21D6" w:rsidRDefault="001038B6" w:rsidP="00652838">
            <w:pPr>
              <w:spacing w:before="40" w:after="40" w:line="200" w:lineRule="exact"/>
              <w:ind w:left="113"/>
              <w:jc w:val="right"/>
              <w:rPr>
                <w:sz w:val="18"/>
              </w:rPr>
            </w:pPr>
            <w:r w:rsidRPr="004B21D6">
              <w:rPr>
                <w:sz w:val="18"/>
              </w:rPr>
              <w:t>-</w:t>
            </w:r>
          </w:p>
        </w:tc>
        <w:tc>
          <w:tcPr>
            <w:tcW w:w="788" w:type="dxa"/>
            <w:tcBorders>
              <w:top w:val="single" w:sz="12" w:space="0" w:color="auto"/>
            </w:tcBorders>
            <w:shd w:val="clear" w:color="auto" w:fill="auto"/>
          </w:tcPr>
          <w:p w:rsidR="001038B6" w:rsidRPr="004B21D6" w:rsidRDefault="001038B6" w:rsidP="00652838">
            <w:pPr>
              <w:spacing w:before="40" w:after="40" w:line="200" w:lineRule="exact"/>
              <w:ind w:left="113"/>
              <w:jc w:val="right"/>
              <w:rPr>
                <w:sz w:val="18"/>
              </w:rPr>
            </w:pPr>
            <w:r w:rsidRPr="004B21D6">
              <w:rPr>
                <w:sz w:val="18"/>
              </w:rPr>
              <w:t>-</w:t>
            </w:r>
          </w:p>
        </w:tc>
        <w:tc>
          <w:tcPr>
            <w:tcW w:w="773" w:type="dxa"/>
            <w:tcBorders>
              <w:top w:val="single" w:sz="12" w:space="0" w:color="auto"/>
            </w:tcBorders>
            <w:shd w:val="clear" w:color="auto" w:fill="auto"/>
            <w:vAlign w:val="bottom"/>
          </w:tcPr>
          <w:p w:rsidR="001038B6" w:rsidRPr="004B21D6" w:rsidRDefault="001038B6" w:rsidP="00652838">
            <w:pPr>
              <w:spacing w:before="40" w:after="40" w:line="200" w:lineRule="exact"/>
              <w:ind w:left="113"/>
              <w:jc w:val="right"/>
              <w:rPr>
                <w:sz w:val="18"/>
              </w:rPr>
            </w:pPr>
            <w:r w:rsidRPr="004B21D6">
              <w:rPr>
                <w:sz w:val="18"/>
              </w:rPr>
              <w:t>16</w:t>
            </w:r>
          </w:p>
        </w:tc>
        <w:tc>
          <w:tcPr>
            <w:tcW w:w="774" w:type="dxa"/>
            <w:tcBorders>
              <w:top w:val="single" w:sz="12" w:space="0" w:color="auto"/>
            </w:tcBorders>
            <w:shd w:val="clear" w:color="auto" w:fill="auto"/>
            <w:vAlign w:val="bottom"/>
          </w:tcPr>
          <w:p w:rsidR="001038B6" w:rsidRPr="004B21D6" w:rsidRDefault="001038B6" w:rsidP="00652838">
            <w:pPr>
              <w:spacing w:before="40" w:after="40" w:line="200" w:lineRule="exact"/>
              <w:ind w:left="113"/>
              <w:jc w:val="right"/>
              <w:rPr>
                <w:sz w:val="18"/>
              </w:rPr>
            </w:pPr>
            <w:r w:rsidRPr="004B21D6">
              <w:rPr>
                <w:sz w:val="18"/>
              </w:rPr>
              <w:t>4</w:t>
            </w:r>
          </w:p>
        </w:tc>
        <w:tc>
          <w:tcPr>
            <w:tcW w:w="773" w:type="dxa"/>
            <w:tcBorders>
              <w:top w:val="single" w:sz="12" w:space="0" w:color="auto"/>
            </w:tcBorders>
            <w:shd w:val="clear" w:color="auto" w:fill="auto"/>
            <w:vAlign w:val="bottom"/>
          </w:tcPr>
          <w:p w:rsidR="001038B6" w:rsidRPr="004B21D6" w:rsidRDefault="001038B6" w:rsidP="00652838">
            <w:pPr>
              <w:spacing w:before="40" w:after="40" w:line="200" w:lineRule="exact"/>
              <w:ind w:left="113"/>
              <w:jc w:val="right"/>
              <w:rPr>
                <w:sz w:val="18"/>
              </w:rPr>
            </w:pPr>
            <w:r w:rsidRPr="004B21D6">
              <w:rPr>
                <w:sz w:val="18"/>
              </w:rPr>
              <w:t>6</w:t>
            </w:r>
          </w:p>
        </w:tc>
        <w:tc>
          <w:tcPr>
            <w:tcW w:w="774" w:type="dxa"/>
            <w:tcBorders>
              <w:top w:val="single" w:sz="12" w:space="0" w:color="auto"/>
            </w:tcBorders>
            <w:shd w:val="clear" w:color="auto" w:fill="auto"/>
            <w:vAlign w:val="bottom"/>
          </w:tcPr>
          <w:p w:rsidR="001038B6" w:rsidRPr="004B21D6" w:rsidRDefault="001038B6" w:rsidP="00652838">
            <w:pPr>
              <w:spacing w:before="40" w:after="40" w:line="200" w:lineRule="exact"/>
              <w:ind w:left="113"/>
              <w:jc w:val="right"/>
              <w:rPr>
                <w:sz w:val="18"/>
              </w:rPr>
            </w:pPr>
            <w:r w:rsidRPr="004B21D6">
              <w:rPr>
                <w:sz w:val="18"/>
              </w:rPr>
              <w:t>-</w:t>
            </w:r>
          </w:p>
        </w:tc>
      </w:tr>
      <w:tr w:rsidR="001038B6" w:rsidRPr="004B21D6" w:rsidTr="00134A7A">
        <w:tc>
          <w:tcPr>
            <w:tcW w:w="1466" w:type="dxa"/>
            <w:shd w:val="clear" w:color="auto" w:fill="auto"/>
            <w:vAlign w:val="bottom"/>
          </w:tcPr>
          <w:p w:rsidR="001038B6" w:rsidRPr="004B21D6" w:rsidRDefault="001038B6" w:rsidP="00652838">
            <w:pPr>
              <w:pStyle w:val="XLargeG"/>
              <w:keepNext w:val="0"/>
              <w:keepLines w:val="0"/>
              <w:spacing w:before="40" w:after="40" w:line="200" w:lineRule="exact"/>
              <w:ind w:left="0" w:right="0"/>
              <w:rPr>
                <w:b w:val="0"/>
                <w:sz w:val="18"/>
              </w:rPr>
            </w:pPr>
            <w:r w:rsidRPr="004B21D6">
              <w:rPr>
                <w:b w:val="0"/>
                <w:sz w:val="18"/>
              </w:rPr>
              <w:t>Producción vegetal</w:t>
            </w:r>
          </w:p>
        </w:tc>
        <w:tc>
          <w:tcPr>
            <w:tcW w:w="787" w:type="dxa"/>
            <w:shd w:val="clear" w:color="auto" w:fill="auto"/>
          </w:tcPr>
          <w:p w:rsidR="001038B6" w:rsidRPr="004B21D6" w:rsidRDefault="001038B6" w:rsidP="00652838">
            <w:pPr>
              <w:spacing w:before="40" w:after="40" w:line="200" w:lineRule="exact"/>
              <w:ind w:left="113"/>
              <w:jc w:val="right"/>
              <w:rPr>
                <w:sz w:val="18"/>
              </w:rPr>
            </w:pPr>
            <w:r w:rsidRPr="004B21D6">
              <w:rPr>
                <w:sz w:val="18"/>
              </w:rPr>
              <w:t>27</w:t>
            </w:r>
          </w:p>
        </w:tc>
        <w:tc>
          <w:tcPr>
            <w:tcW w:w="787" w:type="dxa"/>
            <w:shd w:val="clear" w:color="auto" w:fill="auto"/>
          </w:tcPr>
          <w:p w:rsidR="001038B6" w:rsidRPr="004B21D6" w:rsidRDefault="001038B6" w:rsidP="00652838">
            <w:pPr>
              <w:spacing w:before="40" w:after="40" w:line="200" w:lineRule="exact"/>
              <w:ind w:left="113"/>
              <w:jc w:val="right"/>
              <w:rPr>
                <w:sz w:val="18"/>
              </w:rPr>
            </w:pPr>
            <w:r w:rsidRPr="004B21D6">
              <w:rPr>
                <w:sz w:val="18"/>
              </w:rPr>
              <w:t>11</w:t>
            </w:r>
          </w:p>
        </w:tc>
        <w:tc>
          <w:tcPr>
            <w:tcW w:w="788" w:type="dxa"/>
            <w:shd w:val="clear" w:color="auto" w:fill="auto"/>
          </w:tcPr>
          <w:p w:rsidR="001038B6" w:rsidRPr="004B21D6" w:rsidRDefault="001038B6" w:rsidP="00652838">
            <w:pPr>
              <w:spacing w:before="40" w:after="40" w:line="200" w:lineRule="exact"/>
              <w:ind w:left="113"/>
              <w:jc w:val="right"/>
              <w:rPr>
                <w:sz w:val="18"/>
              </w:rPr>
            </w:pPr>
            <w:r w:rsidRPr="004B21D6">
              <w:rPr>
                <w:sz w:val="18"/>
              </w:rPr>
              <w:t>19</w:t>
            </w:r>
          </w:p>
        </w:tc>
        <w:tc>
          <w:tcPr>
            <w:tcW w:w="787" w:type="dxa"/>
            <w:shd w:val="clear" w:color="auto" w:fill="auto"/>
          </w:tcPr>
          <w:p w:rsidR="001038B6" w:rsidRPr="004B21D6" w:rsidRDefault="001038B6" w:rsidP="00652838">
            <w:pPr>
              <w:spacing w:before="40" w:after="40" w:line="200" w:lineRule="exact"/>
              <w:ind w:left="113"/>
              <w:jc w:val="right"/>
              <w:rPr>
                <w:sz w:val="18"/>
              </w:rPr>
            </w:pPr>
            <w:r w:rsidRPr="004B21D6">
              <w:rPr>
                <w:sz w:val="18"/>
              </w:rPr>
              <w:t>-</w:t>
            </w:r>
          </w:p>
        </w:tc>
        <w:tc>
          <w:tcPr>
            <w:tcW w:w="788" w:type="dxa"/>
            <w:shd w:val="clear" w:color="auto" w:fill="auto"/>
          </w:tcPr>
          <w:p w:rsidR="001038B6" w:rsidRPr="004B21D6" w:rsidRDefault="001038B6" w:rsidP="00652838">
            <w:pPr>
              <w:spacing w:before="40" w:after="40" w:line="200" w:lineRule="exact"/>
              <w:ind w:left="113"/>
              <w:jc w:val="right"/>
              <w:rPr>
                <w:sz w:val="18"/>
              </w:rPr>
            </w:pPr>
            <w:r w:rsidRPr="004B21D6">
              <w:rPr>
                <w:sz w:val="18"/>
              </w:rPr>
              <w:t>-</w:t>
            </w:r>
          </w:p>
        </w:tc>
        <w:tc>
          <w:tcPr>
            <w:tcW w:w="773" w:type="dxa"/>
            <w:shd w:val="clear" w:color="auto" w:fill="auto"/>
            <w:vAlign w:val="bottom"/>
          </w:tcPr>
          <w:p w:rsidR="001038B6" w:rsidRPr="004B21D6" w:rsidRDefault="001038B6" w:rsidP="00652838">
            <w:pPr>
              <w:spacing w:before="40" w:after="40" w:line="200" w:lineRule="exact"/>
              <w:ind w:left="113"/>
              <w:jc w:val="right"/>
              <w:rPr>
                <w:sz w:val="18"/>
              </w:rPr>
            </w:pPr>
            <w:r w:rsidRPr="004B21D6">
              <w:rPr>
                <w:sz w:val="18"/>
              </w:rPr>
              <w:t>12</w:t>
            </w:r>
          </w:p>
        </w:tc>
        <w:tc>
          <w:tcPr>
            <w:tcW w:w="774" w:type="dxa"/>
            <w:shd w:val="clear" w:color="auto" w:fill="auto"/>
            <w:vAlign w:val="bottom"/>
          </w:tcPr>
          <w:p w:rsidR="001038B6" w:rsidRPr="004B21D6" w:rsidRDefault="001038B6" w:rsidP="00652838">
            <w:pPr>
              <w:spacing w:before="40" w:after="40" w:line="200" w:lineRule="exact"/>
              <w:ind w:left="113"/>
              <w:jc w:val="right"/>
              <w:rPr>
                <w:sz w:val="18"/>
              </w:rPr>
            </w:pPr>
            <w:r w:rsidRPr="004B21D6">
              <w:rPr>
                <w:sz w:val="18"/>
              </w:rPr>
              <w:t>5</w:t>
            </w:r>
          </w:p>
        </w:tc>
        <w:tc>
          <w:tcPr>
            <w:tcW w:w="773" w:type="dxa"/>
            <w:shd w:val="clear" w:color="auto" w:fill="auto"/>
            <w:vAlign w:val="bottom"/>
          </w:tcPr>
          <w:p w:rsidR="001038B6" w:rsidRPr="004B21D6" w:rsidRDefault="001038B6" w:rsidP="00652838">
            <w:pPr>
              <w:spacing w:before="40" w:after="40" w:line="200" w:lineRule="exact"/>
              <w:ind w:left="113"/>
              <w:jc w:val="right"/>
              <w:rPr>
                <w:sz w:val="18"/>
              </w:rPr>
            </w:pPr>
            <w:r w:rsidRPr="004B21D6">
              <w:rPr>
                <w:sz w:val="18"/>
              </w:rPr>
              <w:t>2</w:t>
            </w:r>
          </w:p>
        </w:tc>
        <w:tc>
          <w:tcPr>
            <w:tcW w:w="774" w:type="dxa"/>
            <w:shd w:val="clear" w:color="auto" w:fill="auto"/>
            <w:vAlign w:val="bottom"/>
          </w:tcPr>
          <w:p w:rsidR="001038B6" w:rsidRPr="004B21D6" w:rsidRDefault="001038B6" w:rsidP="00652838">
            <w:pPr>
              <w:spacing w:before="40" w:after="40" w:line="200" w:lineRule="exact"/>
              <w:ind w:left="113"/>
              <w:jc w:val="right"/>
              <w:rPr>
                <w:sz w:val="18"/>
              </w:rPr>
            </w:pPr>
            <w:r w:rsidRPr="004B21D6">
              <w:rPr>
                <w:sz w:val="18"/>
              </w:rPr>
              <w:t>-</w:t>
            </w:r>
          </w:p>
        </w:tc>
      </w:tr>
      <w:tr w:rsidR="001038B6" w:rsidRPr="004B21D6" w:rsidTr="00134A7A">
        <w:tc>
          <w:tcPr>
            <w:tcW w:w="1466" w:type="dxa"/>
            <w:shd w:val="clear" w:color="auto" w:fill="auto"/>
            <w:vAlign w:val="bottom"/>
          </w:tcPr>
          <w:p w:rsidR="001038B6" w:rsidRPr="004B21D6" w:rsidRDefault="001038B6" w:rsidP="00652838">
            <w:pPr>
              <w:pStyle w:val="XLargeG"/>
              <w:keepNext w:val="0"/>
              <w:keepLines w:val="0"/>
              <w:spacing w:before="40" w:after="40" w:line="200" w:lineRule="exact"/>
              <w:ind w:left="0" w:right="0"/>
              <w:rPr>
                <w:b w:val="0"/>
                <w:sz w:val="18"/>
              </w:rPr>
            </w:pPr>
            <w:r w:rsidRPr="004B21D6">
              <w:rPr>
                <w:b w:val="0"/>
                <w:sz w:val="18"/>
              </w:rPr>
              <w:t>Tecnología forestal</w:t>
            </w:r>
          </w:p>
        </w:tc>
        <w:tc>
          <w:tcPr>
            <w:tcW w:w="787" w:type="dxa"/>
            <w:shd w:val="clear" w:color="auto" w:fill="auto"/>
          </w:tcPr>
          <w:p w:rsidR="001038B6" w:rsidRPr="004B21D6" w:rsidRDefault="001038B6" w:rsidP="00652838">
            <w:pPr>
              <w:spacing w:before="40" w:after="40" w:line="200" w:lineRule="exact"/>
              <w:ind w:left="113"/>
              <w:jc w:val="right"/>
              <w:rPr>
                <w:sz w:val="18"/>
              </w:rPr>
            </w:pPr>
            <w:r w:rsidRPr="004B21D6">
              <w:rPr>
                <w:sz w:val="18"/>
              </w:rPr>
              <w:t>33</w:t>
            </w:r>
          </w:p>
        </w:tc>
        <w:tc>
          <w:tcPr>
            <w:tcW w:w="787" w:type="dxa"/>
            <w:shd w:val="clear" w:color="auto" w:fill="auto"/>
          </w:tcPr>
          <w:p w:rsidR="001038B6" w:rsidRPr="004B21D6" w:rsidRDefault="001038B6" w:rsidP="00652838">
            <w:pPr>
              <w:spacing w:before="40" w:after="40" w:line="200" w:lineRule="exact"/>
              <w:ind w:left="113"/>
              <w:jc w:val="right"/>
              <w:rPr>
                <w:sz w:val="18"/>
              </w:rPr>
            </w:pPr>
            <w:r w:rsidRPr="004B21D6">
              <w:rPr>
                <w:sz w:val="18"/>
              </w:rPr>
              <w:t>16</w:t>
            </w:r>
          </w:p>
        </w:tc>
        <w:tc>
          <w:tcPr>
            <w:tcW w:w="788" w:type="dxa"/>
            <w:shd w:val="clear" w:color="auto" w:fill="auto"/>
          </w:tcPr>
          <w:p w:rsidR="001038B6" w:rsidRPr="004B21D6" w:rsidRDefault="001038B6" w:rsidP="00652838">
            <w:pPr>
              <w:spacing w:before="40" w:after="40" w:line="200" w:lineRule="exact"/>
              <w:ind w:left="113"/>
              <w:jc w:val="right"/>
              <w:rPr>
                <w:sz w:val="18"/>
              </w:rPr>
            </w:pPr>
            <w:r w:rsidRPr="004B21D6">
              <w:rPr>
                <w:sz w:val="18"/>
              </w:rPr>
              <w:t>16</w:t>
            </w:r>
          </w:p>
        </w:tc>
        <w:tc>
          <w:tcPr>
            <w:tcW w:w="787" w:type="dxa"/>
            <w:shd w:val="clear" w:color="auto" w:fill="auto"/>
          </w:tcPr>
          <w:p w:rsidR="001038B6" w:rsidRPr="004B21D6" w:rsidRDefault="001038B6" w:rsidP="00652838">
            <w:pPr>
              <w:spacing w:before="40" w:after="40" w:line="200" w:lineRule="exact"/>
              <w:ind w:left="113"/>
              <w:jc w:val="right"/>
              <w:rPr>
                <w:sz w:val="18"/>
              </w:rPr>
            </w:pPr>
            <w:r w:rsidRPr="004B21D6">
              <w:rPr>
                <w:sz w:val="18"/>
              </w:rPr>
              <w:t>-</w:t>
            </w:r>
          </w:p>
        </w:tc>
        <w:tc>
          <w:tcPr>
            <w:tcW w:w="788" w:type="dxa"/>
            <w:shd w:val="clear" w:color="auto" w:fill="auto"/>
          </w:tcPr>
          <w:p w:rsidR="001038B6" w:rsidRPr="004B21D6" w:rsidRDefault="001038B6" w:rsidP="00652838">
            <w:pPr>
              <w:spacing w:before="40" w:after="40" w:line="200" w:lineRule="exact"/>
              <w:ind w:left="113"/>
              <w:jc w:val="right"/>
              <w:rPr>
                <w:sz w:val="18"/>
              </w:rPr>
            </w:pPr>
            <w:r w:rsidRPr="004B21D6">
              <w:rPr>
                <w:sz w:val="18"/>
              </w:rPr>
              <w:t>-</w:t>
            </w:r>
          </w:p>
        </w:tc>
        <w:tc>
          <w:tcPr>
            <w:tcW w:w="773" w:type="dxa"/>
            <w:shd w:val="clear" w:color="auto" w:fill="auto"/>
            <w:vAlign w:val="bottom"/>
          </w:tcPr>
          <w:p w:rsidR="001038B6" w:rsidRPr="004B21D6" w:rsidRDefault="001038B6" w:rsidP="00652838">
            <w:pPr>
              <w:spacing w:before="40" w:after="40" w:line="200" w:lineRule="exact"/>
              <w:ind w:left="113"/>
              <w:jc w:val="right"/>
              <w:rPr>
                <w:sz w:val="18"/>
              </w:rPr>
            </w:pPr>
            <w:r w:rsidRPr="004B21D6">
              <w:rPr>
                <w:sz w:val="18"/>
              </w:rPr>
              <w:t>17</w:t>
            </w:r>
          </w:p>
        </w:tc>
        <w:tc>
          <w:tcPr>
            <w:tcW w:w="774" w:type="dxa"/>
            <w:shd w:val="clear" w:color="auto" w:fill="auto"/>
            <w:vAlign w:val="bottom"/>
          </w:tcPr>
          <w:p w:rsidR="001038B6" w:rsidRPr="004B21D6" w:rsidRDefault="001038B6" w:rsidP="00652838">
            <w:pPr>
              <w:spacing w:before="40" w:after="40" w:line="200" w:lineRule="exact"/>
              <w:ind w:left="113"/>
              <w:jc w:val="right"/>
              <w:rPr>
                <w:sz w:val="18"/>
              </w:rPr>
            </w:pPr>
            <w:r w:rsidRPr="004B21D6">
              <w:rPr>
                <w:sz w:val="18"/>
              </w:rPr>
              <w:t>6</w:t>
            </w:r>
          </w:p>
        </w:tc>
        <w:tc>
          <w:tcPr>
            <w:tcW w:w="773" w:type="dxa"/>
            <w:shd w:val="clear" w:color="auto" w:fill="auto"/>
            <w:vAlign w:val="bottom"/>
          </w:tcPr>
          <w:p w:rsidR="001038B6" w:rsidRPr="004B21D6" w:rsidRDefault="001038B6" w:rsidP="00652838">
            <w:pPr>
              <w:spacing w:before="40" w:after="40" w:line="200" w:lineRule="exact"/>
              <w:ind w:left="113"/>
              <w:jc w:val="right"/>
              <w:rPr>
                <w:sz w:val="18"/>
              </w:rPr>
            </w:pPr>
            <w:r w:rsidRPr="004B21D6">
              <w:rPr>
                <w:sz w:val="18"/>
              </w:rPr>
              <w:t>2</w:t>
            </w:r>
          </w:p>
        </w:tc>
        <w:tc>
          <w:tcPr>
            <w:tcW w:w="774" w:type="dxa"/>
            <w:shd w:val="clear" w:color="auto" w:fill="auto"/>
            <w:vAlign w:val="bottom"/>
          </w:tcPr>
          <w:p w:rsidR="001038B6" w:rsidRPr="004B21D6" w:rsidRDefault="001038B6" w:rsidP="00652838">
            <w:pPr>
              <w:spacing w:before="40" w:after="40" w:line="200" w:lineRule="exact"/>
              <w:ind w:left="113"/>
              <w:jc w:val="right"/>
              <w:rPr>
                <w:sz w:val="18"/>
              </w:rPr>
            </w:pPr>
            <w:r w:rsidRPr="004B21D6">
              <w:rPr>
                <w:sz w:val="18"/>
              </w:rPr>
              <w:t>-</w:t>
            </w:r>
          </w:p>
        </w:tc>
      </w:tr>
      <w:tr w:rsidR="001038B6" w:rsidRPr="004B21D6" w:rsidTr="00134A7A">
        <w:tc>
          <w:tcPr>
            <w:tcW w:w="1466" w:type="dxa"/>
            <w:tcBorders>
              <w:bottom w:val="single" w:sz="4" w:space="0" w:color="auto"/>
            </w:tcBorders>
            <w:shd w:val="clear" w:color="auto" w:fill="auto"/>
            <w:vAlign w:val="bottom"/>
          </w:tcPr>
          <w:p w:rsidR="001038B6" w:rsidRPr="004B21D6" w:rsidRDefault="001038B6" w:rsidP="00652838">
            <w:pPr>
              <w:pStyle w:val="XLargeG"/>
              <w:spacing w:before="40" w:after="40" w:line="200" w:lineRule="exact"/>
              <w:ind w:left="0" w:right="0"/>
              <w:rPr>
                <w:b w:val="0"/>
                <w:sz w:val="18"/>
              </w:rPr>
            </w:pPr>
            <w:r w:rsidRPr="004B21D6">
              <w:rPr>
                <w:b w:val="0"/>
                <w:sz w:val="18"/>
              </w:rPr>
              <w:t>Agronomía</w:t>
            </w:r>
          </w:p>
        </w:tc>
        <w:tc>
          <w:tcPr>
            <w:tcW w:w="787" w:type="dxa"/>
            <w:tcBorders>
              <w:bottom w:val="single" w:sz="4" w:space="0" w:color="auto"/>
            </w:tcBorders>
            <w:shd w:val="clear" w:color="auto" w:fill="auto"/>
          </w:tcPr>
          <w:p w:rsidR="001038B6" w:rsidRPr="004B21D6" w:rsidRDefault="001038B6" w:rsidP="00652838">
            <w:pPr>
              <w:spacing w:before="40" w:after="40" w:line="200" w:lineRule="exact"/>
              <w:ind w:left="113"/>
              <w:jc w:val="right"/>
              <w:rPr>
                <w:sz w:val="18"/>
              </w:rPr>
            </w:pPr>
            <w:r w:rsidRPr="004B21D6">
              <w:rPr>
                <w:sz w:val="18"/>
              </w:rPr>
              <w:t>27</w:t>
            </w:r>
          </w:p>
        </w:tc>
        <w:tc>
          <w:tcPr>
            <w:tcW w:w="787" w:type="dxa"/>
            <w:tcBorders>
              <w:bottom w:val="single" w:sz="4" w:space="0" w:color="auto"/>
            </w:tcBorders>
            <w:shd w:val="clear" w:color="auto" w:fill="auto"/>
          </w:tcPr>
          <w:p w:rsidR="001038B6" w:rsidRPr="004B21D6" w:rsidRDefault="001038B6" w:rsidP="00652838">
            <w:pPr>
              <w:spacing w:before="40" w:after="40" w:line="200" w:lineRule="exact"/>
              <w:ind w:left="113"/>
              <w:jc w:val="right"/>
              <w:rPr>
                <w:sz w:val="18"/>
              </w:rPr>
            </w:pPr>
            <w:r w:rsidRPr="004B21D6">
              <w:rPr>
                <w:sz w:val="18"/>
              </w:rPr>
              <w:t>21</w:t>
            </w:r>
          </w:p>
        </w:tc>
        <w:tc>
          <w:tcPr>
            <w:tcW w:w="788" w:type="dxa"/>
            <w:tcBorders>
              <w:bottom w:val="single" w:sz="4" w:space="0" w:color="auto"/>
            </w:tcBorders>
            <w:shd w:val="clear" w:color="auto" w:fill="auto"/>
          </w:tcPr>
          <w:p w:rsidR="001038B6" w:rsidRPr="004B21D6" w:rsidRDefault="001038B6" w:rsidP="00652838">
            <w:pPr>
              <w:spacing w:before="40" w:after="40" w:line="200" w:lineRule="exact"/>
              <w:ind w:left="113"/>
              <w:jc w:val="right"/>
              <w:rPr>
                <w:sz w:val="18"/>
              </w:rPr>
            </w:pPr>
            <w:r w:rsidRPr="004B21D6">
              <w:rPr>
                <w:sz w:val="18"/>
              </w:rPr>
              <w:t>9</w:t>
            </w:r>
          </w:p>
        </w:tc>
        <w:tc>
          <w:tcPr>
            <w:tcW w:w="787" w:type="dxa"/>
            <w:tcBorders>
              <w:bottom w:val="single" w:sz="4" w:space="0" w:color="auto"/>
            </w:tcBorders>
            <w:shd w:val="clear" w:color="auto" w:fill="auto"/>
          </w:tcPr>
          <w:p w:rsidR="001038B6" w:rsidRPr="004B21D6" w:rsidRDefault="001038B6" w:rsidP="00652838">
            <w:pPr>
              <w:spacing w:before="40" w:after="40" w:line="200" w:lineRule="exact"/>
              <w:ind w:left="113"/>
              <w:jc w:val="right"/>
              <w:rPr>
                <w:sz w:val="18"/>
              </w:rPr>
            </w:pPr>
            <w:r w:rsidRPr="004B21D6">
              <w:rPr>
                <w:sz w:val="18"/>
              </w:rPr>
              <w:t>3</w:t>
            </w:r>
          </w:p>
        </w:tc>
        <w:tc>
          <w:tcPr>
            <w:tcW w:w="788" w:type="dxa"/>
            <w:tcBorders>
              <w:bottom w:val="single" w:sz="4" w:space="0" w:color="auto"/>
            </w:tcBorders>
            <w:shd w:val="clear" w:color="auto" w:fill="auto"/>
          </w:tcPr>
          <w:p w:rsidR="001038B6" w:rsidRPr="004B21D6" w:rsidRDefault="001038B6" w:rsidP="00652838">
            <w:pPr>
              <w:spacing w:before="40" w:after="40" w:line="200" w:lineRule="exact"/>
              <w:ind w:left="113"/>
              <w:jc w:val="right"/>
              <w:rPr>
                <w:sz w:val="18"/>
              </w:rPr>
            </w:pPr>
            <w:r w:rsidRPr="004B21D6">
              <w:rPr>
                <w:sz w:val="18"/>
              </w:rPr>
              <w:t>16</w:t>
            </w:r>
          </w:p>
        </w:tc>
        <w:tc>
          <w:tcPr>
            <w:tcW w:w="773" w:type="dxa"/>
            <w:tcBorders>
              <w:bottom w:val="single" w:sz="4" w:space="0" w:color="auto"/>
            </w:tcBorders>
            <w:shd w:val="clear" w:color="auto" w:fill="auto"/>
            <w:vAlign w:val="bottom"/>
          </w:tcPr>
          <w:p w:rsidR="001038B6" w:rsidRPr="004B21D6" w:rsidRDefault="001038B6" w:rsidP="00652838">
            <w:pPr>
              <w:spacing w:before="40" w:after="40" w:line="200" w:lineRule="exact"/>
              <w:ind w:left="113"/>
              <w:jc w:val="right"/>
              <w:rPr>
                <w:sz w:val="18"/>
              </w:rPr>
            </w:pPr>
            <w:r w:rsidRPr="004B21D6">
              <w:rPr>
                <w:sz w:val="18"/>
              </w:rPr>
              <w:t>6</w:t>
            </w:r>
          </w:p>
        </w:tc>
        <w:tc>
          <w:tcPr>
            <w:tcW w:w="774" w:type="dxa"/>
            <w:tcBorders>
              <w:bottom w:val="single" w:sz="4" w:space="0" w:color="auto"/>
            </w:tcBorders>
            <w:shd w:val="clear" w:color="auto" w:fill="auto"/>
            <w:vAlign w:val="bottom"/>
          </w:tcPr>
          <w:p w:rsidR="001038B6" w:rsidRPr="004B21D6" w:rsidRDefault="001038B6" w:rsidP="00652838">
            <w:pPr>
              <w:spacing w:before="40" w:after="40" w:line="200" w:lineRule="exact"/>
              <w:ind w:left="113"/>
              <w:jc w:val="right"/>
              <w:rPr>
                <w:sz w:val="18"/>
              </w:rPr>
            </w:pPr>
            <w:r w:rsidRPr="004B21D6">
              <w:rPr>
                <w:sz w:val="18"/>
              </w:rPr>
              <w:t>3</w:t>
            </w:r>
          </w:p>
        </w:tc>
        <w:tc>
          <w:tcPr>
            <w:tcW w:w="773" w:type="dxa"/>
            <w:tcBorders>
              <w:bottom w:val="single" w:sz="4" w:space="0" w:color="auto"/>
            </w:tcBorders>
            <w:shd w:val="clear" w:color="auto" w:fill="auto"/>
            <w:vAlign w:val="bottom"/>
          </w:tcPr>
          <w:p w:rsidR="001038B6" w:rsidRPr="004B21D6" w:rsidRDefault="001038B6" w:rsidP="00652838">
            <w:pPr>
              <w:spacing w:before="40" w:after="40" w:line="200" w:lineRule="exact"/>
              <w:ind w:left="113"/>
              <w:jc w:val="right"/>
              <w:rPr>
                <w:sz w:val="18"/>
              </w:rPr>
            </w:pPr>
            <w:r w:rsidRPr="004B21D6">
              <w:rPr>
                <w:sz w:val="18"/>
              </w:rPr>
              <w:t>0</w:t>
            </w:r>
          </w:p>
        </w:tc>
        <w:tc>
          <w:tcPr>
            <w:tcW w:w="774" w:type="dxa"/>
            <w:tcBorders>
              <w:bottom w:val="single" w:sz="4" w:space="0" w:color="auto"/>
            </w:tcBorders>
            <w:shd w:val="clear" w:color="auto" w:fill="auto"/>
            <w:vAlign w:val="bottom"/>
          </w:tcPr>
          <w:p w:rsidR="001038B6" w:rsidRPr="004B21D6" w:rsidRDefault="001038B6" w:rsidP="00652838">
            <w:pPr>
              <w:spacing w:before="40" w:after="40" w:line="200" w:lineRule="exact"/>
              <w:ind w:left="113"/>
              <w:jc w:val="right"/>
              <w:rPr>
                <w:sz w:val="18"/>
              </w:rPr>
            </w:pPr>
            <w:r w:rsidRPr="004B21D6">
              <w:rPr>
                <w:sz w:val="18"/>
              </w:rPr>
              <w:t>1</w:t>
            </w:r>
          </w:p>
        </w:tc>
      </w:tr>
      <w:tr w:rsidR="001038B6" w:rsidRPr="004B21D6" w:rsidTr="00134A7A">
        <w:tc>
          <w:tcPr>
            <w:tcW w:w="1466" w:type="dxa"/>
            <w:tcBorders>
              <w:top w:val="single" w:sz="4" w:space="0" w:color="auto"/>
              <w:bottom w:val="single" w:sz="12" w:space="0" w:color="auto"/>
            </w:tcBorders>
            <w:shd w:val="clear" w:color="auto" w:fill="auto"/>
            <w:vAlign w:val="bottom"/>
          </w:tcPr>
          <w:p w:rsidR="001038B6" w:rsidRPr="004B21D6" w:rsidRDefault="001038B6" w:rsidP="00652838">
            <w:pPr>
              <w:spacing w:before="80" w:after="80" w:line="200" w:lineRule="exact"/>
              <w:ind w:firstLine="284"/>
              <w:rPr>
                <w:b/>
                <w:sz w:val="18"/>
              </w:rPr>
            </w:pPr>
            <w:r w:rsidRPr="004B21D6">
              <w:rPr>
                <w:b/>
                <w:sz w:val="18"/>
              </w:rPr>
              <w:t>Total</w:t>
            </w:r>
          </w:p>
        </w:tc>
        <w:tc>
          <w:tcPr>
            <w:tcW w:w="787" w:type="dxa"/>
            <w:tcBorders>
              <w:top w:val="single" w:sz="4" w:space="0" w:color="auto"/>
              <w:bottom w:val="single" w:sz="12" w:space="0" w:color="auto"/>
            </w:tcBorders>
            <w:shd w:val="clear" w:color="auto" w:fill="auto"/>
          </w:tcPr>
          <w:p w:rsidR="001038B6" w:rsidRPr="004B21D6" w:rsidRDefault="001038B6" w:rsidP="00652838">
            <w:pPr>
              <w:spacing w:before="80" w:after="80" w:line="200" w:lineRule="exact"/>
              <w:ind w:left="113"/>
              <w:jc w:val="right"/>
              <w:rPr>
                <w:b/>
                <w:sz w:val="18"/>
              </w:rPr>
            </w:pPr>
            <w:r w:rsidRPr="004B21D6">
              <w:rPr>
                <w:b/>
                <w:sz w:val="18"/>
              </w:rPr>
              <w:t>117</w:t>
            </w:r>
          </w:p>
        </w:tc>
        <w:tc>
          <w:tcPr>
            <w:tcW w:w="787" w:type="dxa"/>
            <w:tcBorders>
              <w:top w:val="single" w:sz="4" w:space="0" w:color="auto"/>
              <w:bottom w:val="single" w:sz="12" w:space="0" w:color="auto"/>
            </w:tcBorders>
            <w:shd w:val="clear" w:color="auto" w:fill="auto"/>
          </w:tcPr>
          <w:p w:rsidR="001038B6" w:rsidRPr="004B21D6" w:rsidRDefault="001038B6" w:rsidP="00652838">
            <w:pPr>
              <w:spacing w:before="80" w:after="80" w:line="200" w:lineRule="exact"/>
              <w:ind w:left="113"/>
              <w:jc w:val="right"/>
              <w:rPr>
                <w:b/>
                <w:sz w:val="18"/>
              </w:rPr>
            </w:pPr>
            <w:r w:rsidRPr="004B21D6">
              <w:rPr>
                <w:b/>
                <w:sz w:val="18"/>
              </w:rPr>
              <w:t>61</w:t>
            </w:r>
          </w:p>
        </w:tc>
        <w:tc>
          <w:tcPr>
            <w:tcW w:w="788" w:type="dxa"/>
            <w:tcBorders>
              <w:top w:val="single" w:sz="4" w:space="0" w:color="auto"/>
              <w:bottom w:val="single" w:sz="12" w:space="0" w:color="auto"/>
            </w:tcBorders>
            <w:shd w:val="clear" w:color="auto" w:fill="auto"/>
          </w:tcPr>
          <w:p w:rsidR="001038B6" w:rsidRPr="004B21D6" w:rsidRDefault="001038B6" w:rsidP="00652838">
            <w:pPr>
              <w:spacing w:before="80" w:after="80" w:line="200" w:lineRule="exact"/>
              <w:ind w:left="113"/>
              <w:jc w:val="right"/>
              <w:rPr>
                <w:b/>
                <w:sz w:val="18"/>
              </w:rPr>
            </w:pPr>
            <w:r w:rsidRPr="004B21D6">
              <w:rPr>
                <w:b/>
                <w:sz w:val="18"/>
              </w:rPr>
              <w:t>63</w:t>
            </w:r>
          </w:p>
        </w:tc>
        <w:tc>
          <w:tcPr>
            <w:tcW w:w="787" w:type="dxa"/>
            <w:tcBorders>
              <w:top w:val="single" w:sz="4" w:space="0" w:color="auto"/>
              <w:bottom w:val="single" w:sz="12" w:space="0" w:color="auto"/>
            </w:tcBorders>
            <w:shd w:val="clear" w:color="auto" w:fill="auto"/>
          </w:tcPr>
          <w:p w:rsidR="001038B6" w:rsidRPr="004B21D6" w:rsidRDefault="001038B6" w:rsidP="00652838">
            <w:pPr>
              <w:spacing w:before="80" w:after="80" w:line="200" w:lineRule="exact"/>
              <w:ind w:left="113"/>
              <w:jc w:val="right"/>
              <w:rPr>
                <w:b/>
                <w:sz w:val="18"/>
              </w:rPr>
            </w:pPr>
            <w:r w:rsidRPr="004B21D6">
              <w:rPr>
                <w:b/>
                <w:sz w:val="18"/>
              </w:rPr>
              <w:t>3</w:t>
            </w:r>
          </w:p>
        </w:tc>
        <w:tc>
          <w:tcPr>
            <w:tcW w:w="788" w:type="dxa"/>
            <w:tcBorders>
              <w:top w:val="single" w:sz="4" w:space="0" w:color="auto"/>
              <w:bottom w:val="single" w:sz="12" w:space="0" w:color="auto"/>
            </w:tcBorders>
            <w:shd w:val="clear" w:color="auto" w:fill="auto"/>
          </w:tcPr>
          <w:p w:rsidR="001038B6" w:rsidRPr="004B21D6" w:rsidRDefault="001038B6" w:rsidP="00652838">
            <w:pPr>
              <w:spacing w:before="80" w:after="80" w:line="200" w:lineRule="exact"/>
              <w:ind w:left="113"/>
              <w:jc w:val="right"/>
              <w:rPr>
                <w:b/>
                <w:sz w:val="18"/>
              </w:rPr>
            </w:pPr>
            <w:r w:rsidRPr="004B21D6">
              <w:rPr>
                <w:b/>
                <w:sz w:val="18"/>
              </w:rPr>
              <w:t>16</w:t>
            </w:r>
          </w:p>
        </w:tc>
        <w:tc>
          <w:tcPr>
            <w:tcW w:w="773" w:type="dxa"/>
            <w:tcBorders>
              <w:top w:val="single" w:sz="4" w:space="0" w:color="auto"/>
              <w:bottom w:val="single" w:sz="12" w:space="0" w:color="auto"/>
            </w:tcBorders>
            <w:shd w:val="clear" w:color="auto" w:fill="auto"/>
            <w:vAlign w:val="bottom"/>
          </w:tcPr>
          <w:p w:rsidR="001038B6" w:rsidRPr="004B21D6" w:rsidRDefault="001038B6" w:rsidP="00652838">
            <w:pPr>
              <w:spacing w:before="80" w:after="80" w:line="200" w:lineRule="exact"/>
              <w:ind w:left="113"/>
              <w:jc w:val="right"/>
              <w:rPr>
                <w:b/>
                <w:sz w:val="18"/>
              </w:rPr>
            </w:pPr>
            <w:r w:rsidRPr="004B21D6">
              <w:rPr>
                <w:b/>
                <w:sz w:val="18"/>
              </w:rPr>
              <w:t>51</w:t>
            </w:r>
          </w:p>
        </w:tc>
        <w:tc>
          <w:tcPr>
            <w:tcW w:w="774" w:type="dxa"/>
            <w:tcBorders>
              <w:top w:val="single" w:sz="4" w:space="0" w:color="auto"/>
              <w:bottom w:val="single" w:sz="12" w:space="0" w:color="auto"/>
            </w:tcBorders>
            <w:shd w:val="clear" w:color="auto" w:fill="auto"/>
            <w:vAlign w:val="bottom"/>
          </w:tcPr>
          <w:p w:rsidR="001038B6" w:rsidRPr="004B21D6" w:rsidRDefault="001038B6" w:rsidP="00652838">
            <w:pPr>
              <w:spacing w:before="80" w:after="80" w:line="200" w:lineRule="exact"/>
              <w:ind w:left="113"/>
              <w:jc w:val="right"/>
              <w:rPr>
                <w:b/>
                <w:sz w:val="18"/>
              </w:rPr>
            </w:pPr>
            <w:r w:rsidRPr="004B21D6">
              <w:rPr>
                <w:b/>
                <w:sz w:val="18"/>
              </w:rPr>
              <w:t>18</w:t>
            </w:r>
          </w:p>
        </w:tc>
        <w:tc>
          <w:tcPr>
            <w:tcW w:w="773" w:type="dxa"/>
            <w:tcBorders>
              <w:top w:val="single" w:sz="4" w:space="0" w:color="auto"/>
              <w:bottom w:val="single" w:sz="12" w:space="0" w:color="auto"/>
            </w:tcBorders>
            <w:shd w:val="clear" w:color="auto" w:fill="auto"/>
            <w:vAlign w:val="bottom"/>
          </w:tcPr>
          <w:p w:rsidR="001038B6" w:rsidRPr="004B21D6" w:rsidRDefault="001038B6" w:rsidP="00652838">
            <w:pPr>
              <w:spacing w:before="80" w:after="80" w:line="200" w:lineRule="exact"/>
              <w:ind w:left="113"/>
              <w:jc w:val="right"/>
              <w:rPr>
                <w:b/>
                <w:sz w:val="18"/>
              </w:rPr>
            </w:pPr>
            <w:r w:rsidRPr="004B21D6">
              <w:rPr>
                <w:b/>
                <w:sz w:val="18"/>
              </w:rPr>
              <w:t>10</w:t>
            </w:r>
          </w:p>
        </w:tc>
        <w:tc>
          <w:tcPr>
            <w:tcW w:w="774" w:type="dxa"/>
            <w:tcBorders>
              <w:top w:val="single" w:sz="4" w:space="0" w:color="auto"/>
              <w:bottom w:val="single" w:sz="12" w:space="0" w:color="auto"/>
            </w:tcBorders>
            <w:shd w:val="clear" w:color="auto" w:fill="auto"/>
            <w:vAlign w:val="bottom"/>
          </w:tcPr>
          <w:p w:rsidR="001038B6" w:rsidRPr="004B21D6" w:rsidRDefault="001038B6" w:rsidP="00652838">
            <w:pPr>
              <w:spacing w:before="80" w:after="80" w:line="200" w:lineRule="exact"/>
              <w:ind w:left="113"/>
              <w:jc w:val="right"/>
              <w:rPr>
                <w:b/>
                <w:sz w:val="18"/>
              </w:rPr>
            </w:pPr>
            <w:r w:rsidRPr="004B21D6">
              <w:rPr>
                <w:b/>
                <w:sz w:val="18"/>
              </w:rPr>
              <w:t>1</w:t>
            </w:r>
          </w:p>
        </w:tc>
      </w:tr>
    </w:tbl>
    <w:p w:rsidR="001038B6" w:rsidRPr="004B21D6" w:rsidRDefault="001038B6" w:rsidP="00652838">
      <w:pPr>
        <w:pStyle w:val="SingleTxtG"/>
        <w:suppressAutoHyphens/>
        <w:spacing w:before="120" w:after="240" w:line="220" w:lineRule="atLeast"/>
        <w:ind w:firstLine="567"/>
        <w:rPr>
          <w:sz w:val="18"/>
          <w:szCs w:val="18"/>
          <w:lang w:eastAsia="en-US"/>
        </w:rPr>
      </w:pPr>
      <w:r w:rsidRPr="004B21D6">
        <w:rPr>
          <w:sz w:val="18"/>
          <w:szCs w:val="18"/>
          <w:lang w:eastAsia="en-US"/>
        </w:rPr>
        <w:t>Este cuadro pone de relieve la escasa representación de chicas en todas las ramas, ya que solo constituyen el 23% del número total de alumnos.</w:t>
      </w:r>
    </w:p>
    <w:p w:rsidR="001038B6" w:rsidRPr="004B21D6" w:rsidRDefault="001038B6" w:rsidP="001038B6">
      <w:pPr>
        <w:pStyle w:val="SingleTxtG"/>
        <w:spacing w:after="0"/>
        <w:jc w:val="left"/>
      </w:pPr>
      <w:r w:rsidRPr="004B21D6">
        <w:t>Cuadro 11</w:t>
      </w:r>
    </w:p>
    <w:p w:rsidR="001038B6" w:rsidRPr="004B21D6" w:rsidRDefault="001038B6" w:rsidP="001038B6">
      <w:pPr>
        <w:pStyle w:val="SingleTxtG"/>
        <w:jc w:val="left"/>
        <w:rPr>
          <w:b/>
        </w:rPr>
      </w:pPr>
      <w:r w:rsidRPr="004B21D6">
        <w:rPr>
          <w:b/>
        </w:rPr>
        <w:t>Instituto Superior de Gestión</w:t>
      </w:r>
    </w:p>
    <w:tbl>
      <w:tblPr>
        <w:tblStyle w:val="TableGrid"/>
        <w:tblW w:w="85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79"/>
        <w:gridCol w:w="702"/>
        <w:gridCol w:w="703"/>
        <w:gridCol w:w="703"/>
        <w:gridCol w:w="109"/>
        <w:gridCol w:w="701"/>
        <w:gridCol w:w="701"/>
        <w:gridCol w:w="701"/>
        <w:gridCol w:w="109"/>
        <w:gridCol w:w="1051"/>
        <w:gridCol w:w="1052"/>
      </w:tblGrid>
      <w:tr w:rsidR="001038B6" w:rsidRPr="004B21D6" w:rsidTr="00134A7A">
        <w:trPr>
          <w:trHeight w:val="180"/>
          <w:tblHeader/>
        </w:trPr>
        <w:tc>
          <w:tcPr>
            <w:tcW w:w="1979" w:type="dxa"/>
            <w:vMerge w:val="restart"/>
            <w:tcBorders>
              <w:top w:val="single" w:sz="4" w:space="0" w:color="auto"/>
            </w:tcBorders>
            <w:shd w:val="clear" w:color="auto" w:fill="auto"/>
            <w:vAlign w:val="bottom"/>
          </w:tcPr>
          <w:p w:rsidR="001038B6" w:rsidRPr="004B21D6" w:rsidRDefault="001038B6" w:rsidP="00134A7A">
            <w:pPr>
              <w:pStyle w:val="SingleTxtG"/>
              <w:spacing w:before="80" w:after="80" w:line="200" w:lineRule="exact"/>
              <w:ind w:left="0" w:right="0"/>
              <w:jc w:val="left"/>
              <w:rPr>
                <w:bCs/>
                <w:i/>
                <w:sz w:val="16"/>
              </w:rPr>
            </w:pPr>
            <w:r w:rsidRPr="004B21D6">
              <w:rPr>
                <w:bCs/>
                <w:i/>
                <w:sz w:val="16"/>
              </w:rPr>
              <w:t>Ramas</w:t>
            </w:r>
          </w:p>
        </w:tc>
        <w:tc>
          <w:tcPr>
            <w:tcW w:w="2108" w:type="dxa"/>
            <w:gridSpan w:val="3"/>
            <w:tcBorders>
              <w:top w:val="single" w:sz="4" w:space="0" w:color="auto"/>
              <w:bottom w:val="single" w:sz="4" w:space="0" w:color="auto"/>
            </w:tcBorders>
            <w:shd w:val="clear" w:color="auto" w:fill="auto"/>
            <w:vAlign w:val="bottom"/>
          </w:tcPr>
          <w:p w:rsidR="001038B6" w:rsidRPr="004B21D6" w:rsidRDefault="001038B6" w:rsidP="00134A7A">
            <w:pPr>
              <w:pStyle w:val="SingleTxtG"/>
              <w:spacing w:before="80" w:after="80" w:line="200" w:lineRule="exact"/>
              <w:ind w:left="0" w:right="0"/>
              <w:jc w:val="center"/>
              <w:rPr>
                <w:bCs/>
                <w:i/>
                <w:sz w:val="16"/>
              </w:rPr>
            </w:pPr>
            <w:r w:rsidRPr="004B21D6">
              <w:rPr>
                <w:bCs/>
                <w:i/>
                <w:sz w:val="16"/>
              </w:rPr>
              <w:t>Masculino</w:t>
            </w:r>
          </w:p>
        </w:tc>
        <w:tc>
          <w:tcPr>
            <w:tcW w:w="109" w:type="dxa"/>
            <w:vMerge w:val="restart"/>
            <w:tcBorders>
              <w:top w:val="single" w:sz="4" w:space="0" w:color="auto"/>
              <w:bottom w:val="single" w:sz="12" w:space="0" w:color="auto"/>
            </w:tcBorders>
            <w:shd w:val="clear" w:color="auto" w:fill="auto"/>
            <w:vAlign w:val="bottom"/>
          </w:tcPr>
          <w:p w:rsidR="001038B6" w:rsidRPr="004B21D6" w:rsidRDefault="001038B6" w:rsidP="00134A7A">
            <w:pPr>
              <w:pStyle w:val="SingleTxtG"/>
              <w:spacing w:before="80" w:after="80" w:line="200" w:lineRule="exact"/>
              <w:ind w:left="0" w:right="0"/>
              <w:jc w:val="right"/>
              <w:rPr>
                <w:bCs/>
                <w:i/>
                <w:sz w:val="16"/>
              </w:rPr>
            </w:pPr>
          </w:p>
        </w:tc>
        <w:tc>
          <w:tcPr>
            <w:tcW w:w="2103" w:type="dxa"/>
            <w:gridSpan w:val="3"/>
            <w:tcBorders>
              <w:top w:val="single" w:sz="4" w:space="0" w:color="auto"/>
              <w:bottom w:val="single" w:sz="4" w:space="0" w:color="auto"/>
            </w:tcBorders>
            <w:shd w:val="clear" w:color="auto" w:fill="auto"/>
            <w:vAlign w:val="bottom"/>
          </w:tcPr>
          <w:p w:rsidR="001038B6" w:rsidRPr="004B21D6" w:rsidRDefault="001038B6" w:rsidP="00134A7A">
            <w:pPr>
              <w:pStyle w:val="SingleTxtG"/>
              <w:spacing w:before="80" w:after="80" w:line="200" w:lineRule="exact"/>
              <w:ind w:left="0" w:right="0"/>
              <w:jc w:val="center"/>
              <w:rPr>
                <w:bCs/>
                <w:i/>
                <w:sz w:val="16"/>
              </w:rPr>
            </w:pPr>
            <w:r w:rsidRPr="004B21D6">
              <w:rPr>
                <w:bCs/>
                <w:i/>
                <w:sz w:val="16"/>
              </w:rPr>
              <w:t>Femenino</w:t>
            </w:r>
          </w:p>
        </w:tc>
        <w:tc>
          <w:tcPr>
            <w:tcW w:w="109" w:type="dxa"/>
            <w:vMerge w:val="restart"/>
            <w:tcBorders>
              <w:top w:val="single" w:sz="4" w:space="0" w:color="auto"/>
              <w:bottom w:val="single" w:sz="12" w:space="0" w:color="auto"/>
            </w:tcBorders>
            <w:shd w:val="clear" w:color="auto" w:fill="auto"/>
            <w:vAlign w:val="bottom"/>
          </w:tcPr>
          <w:p w:rsidR="001038B6" w:rsidRPr="004B21D6" w:rsidRDefault="001038B6" w:rsidP="00134A7A">
            <w:pPr>
              <w:pStyle w:val="SingleTxtG"/>
              <w:spacing w:before="80" w:after="80" w:line="200" w:lineRule="exact"/>
              <w:ind w:left="0" w:right="0"/>
              <w:jc w:val="right"/>
              <w:rPr>
                <w:bCs/>
                <w:i/>
                <w:sz w:val="16"/>
              </w:rPr>
            </w:pPr>
          </w:p>
        </w:tc>
        <w:tc>
          <w:tcPr>
            <w:tcW w:w="2103" w:type="dxa"/>
            <w:gridSpan w:val="2"/>
            <w:tcBorders>
              <w:top w:val="single" w:sz="4" w:space="0" w:color="auto"/>
              <w:bottom w:val="single" w:sz="4" w:space="0" w:color="auto"/>
            </w:tcBorders>
            <w:shd w:val="clear" w:color="auto" w:fill="auto"/>
            <w:vAlign w:val="bottom"/>
          </w:tcPr>
          <w:p w:rsidR="001038B6" w:rsidRPr="001038B6" w:rsidRDefault="001038B6" w:rsidP="00134A7A">
            <w:pPr>
              <w:pStyle w:val="SingleTxtG"/>
              <w:spacing w:before="80" w:after="80" w:line="200" w:lineRule="exact"/>
              <w:ind w:left="0" w:right="0"/>
              <w:jc w:val="center"/>
              <w:rPr>
                <w:b/>
                <w:bCs/>
                <w:i/>
                <w:sz w:val="16"/>
              </w:rPr>
            </w:pPr>
            <w:r w:rsidRPr="001038B6">
              <w:rPr>
                <w:b/>
                <w:bCs/>
                <w:i/>
                <w:sz w:val="16"/>
              </w:rPr>
              <w:t>Total</w:t>
            </w:r>
          </w:p>
        </w:tc>
      </w:tr>
      <w:tr w:rsidR="001038B6" w:rsidRPr="004B21D6" w:rsidTr="00134A7A">
        <w:trPr>
          <w:trHeight w:val="180"/>
          <w:tblHeader/>
        </w:trPr>
        <w:tc>
          <w:tcPr>
            <w:tcW w:w="1979" w:type="dxa"/>
            <w:vMerge/>
            <w:tcBorders>
              <w:bottom w:val="single" w:sz="12" w:space="0" w:color="auto"/>
            </w:tcBorders>
            <w:shd w:val="clear" w:color="auto" w:fill="auto"/>
            <w:vAlign w:val="bottom"/>
          </w:tcPr>
          <w:p w:rsidR="001038B6" w:rsidRPr="004B21D6" w:rsidRDefault="001038B6" w:rsidP="00134A7A">
            <w:pPr>
              <w:pStyle w:val="SingleTxtG"/>
              <w:spacing w:before="80" w:after="80" w:line="200" w:lineRule="exact"/>
              <w:ind w:left="0" w:right="0"/>
              <w:jc w:val="left"/>
              <w:rPr>
                <w:b/>
                <w:bCs/>
                <w:i/>
                <w:sz w:val="16"/>
              </w:rPr>
            </w:pPr>
          </w:p>
        </w:tc>
        <w:tc>
          <w:tcPr>
            <w:tcW w:w="702" w:type="dxa"/>
            <w:tcBorders>
              <w:top w:val="single" w:sz="4" w:space="0" w:color="auto"/>
              <w:bottom w:val="single" w:sz="12" w:space="0" w:color="auto"/>
            </w:tcBorders>
            <w:shd w:val="clear" w:color="auto" w:fill="auto"/>
            <w:vAlign w:val="bottom"/>
          </w:tcPr>
          <w:p w:rsidR="001038B6" w:rsidRPr="004B21D6" w:rsidRDefault="001038B6" w:rsidP="00134A7A">
            <w:pPr>
              <w:pStyle w:val="SingleTxtG"/>
              <w:spacing w:before="80" w:after="80" w:line="200" w:lineRule="exact"/>
              <w:ind w:left="0" w:right="0"/>
              <w:jc w:val="right"/>
              <w:rPr>
                <w:bCs/>
                <w:i/>
                <w:sz w:val="16"/>
              </w:rPr>
            </w:pPr>
            <w:r w:rsidRPr="004B21D6">
              <w:rPr>
                <w:bCs/>
                <w:i/>
                <w:sz w:val="16"/>
              </w:rPr>
              <w:t>Primer año</w:t>
            </w:r>
          </w:p>
        </w:tc>
        <w:tc>
          <w:tcPr>
            <w:tcW w:w="703" w:type="dxa"/>
            <w:tcBorders>
              <w:top w:val="single" w:sz="4" w:space="0" w:color="auto"/>
              <w:bottom w:val="single" w:sz="12" w:space="0" w:color="auto"/>
            </w:tcBorders>
            <w:shd w:val="clear" w:color="auto" w:fill="auto"/>
            <w:vAlign w:val="bottom"/>
          </w:tcPr>
          <w:p w:rsidR="001038B6" w:rsidRPr="004B21D6" w:rsidRDefault="001038B6" w:rsidP="00134A7A">
            <w:pPr>
              <w:pStyle w:val="SingleTxtG"/>
              <w:spacing w:before="80" w:after="80" w:line="200" w:lineRule="exact"/>
              <w:ind w:left="0" w:right="0"/>
              <w:jc w:val="right"/>
              <w:rPr>
                <w:bCs/>
                <w:i/>
                <w:sz w:val="16"/>
              </w:rPr>
            </w:pPr>
            <w:r w:rsidRPr="004B21D6">
              <w:rPr>
                <w:bCs/>
                <w:i/>
                <w:sz w:val="16"/>
              </w:rPr>
              <w:t>Segundo año</w:t>
            </w:r>
          </w:p>
        </w:tc>
        <w:tc>
          <w:tcPr>
            <w:tcW w:w="703" w:type="dxa"/>
            <w:tcBorders>
              <w:top w:val="single" w:sz="4" w:space="0" w:color="auto"/>
              <w:bottom w:val="single" w:sz="12" w:space="0" w:color="auto"/>
            </w:tcBorders>
            <w:shd w:val="clear" w:color="auto" w:fill="auto"/>
            <w:vAlign w:val="bottom"/>
          </w:tcPr>
          <w:p w:rsidR="001038B6" w:rsidRPr="004B21D6" w:rsidRDefault="001038B6" w:rsidP="00134A7A">
            <w:pPr>
              <w:pStyle w:val="SingleTxtG"/>
              <w:spacing w:before="80" w:after="80" w:line="200" w:lineRule="exact"/>
              <w:ind w:left="0" w:right="0"/>
              <w:jc w:val="right"/>
              <w:rPr>
                <w:bCs/>
                <w:i/>
                <w:sz w:val="16"/>
              </w:rPr>
            </w:pPr>
            <w:r w:rsidRPr="004B21D6">
              <w:rPr>
                <w:bCs/>
                <w:i/>
                <w:sz w:val="16"/>
              </w:rPr>
              <w:t>Tercer año</w:t>
            </w:r>
          </w:p>
        </w:tc>
        <w:tc>
          <w:tcPr>
            <w:tcW w:w="109" w:type="dxa"/>
            <w:vMerge/>
            <w:tcBorders>
              <w:bottom w:val="single" w:sz="12" w:space="0" w:color="auto"/>
            </w:tcBorders>
            <w:shd w:val="clear" w:color="auto" w:fill="auto"/>
            <w:vAlign w:val="bottom"/>
          </w:tcPr>
          <w:p w:rsidR="001038B6" w:rsidRPr="004B21D6" w:rsidRDefault="001038B6" w:rsidP="00134A7A">
            <w:pPr>
              <w:pStyle w:val="SingleTxtG"/>
              <w:spacing w:before="80" w:after="80" w:line="200" w:lineRule="exact"/>
              <w:ind w:left="0" w:right="0"/>
              <w:jc w:val="right"/>
              <w:rPr>
                <w:bCs/>
                <w:i/>
                <w:sz w:val="16"/>
              </w:rPr>
            </w:pPr>
          </w:p>
        </w:tc>
        <w:tc>
          <w:tcPr>
            <w:tcW w:w="701" w:type="dxa"/>
            <w:tcBorders>
              <w:top w:val="single" w:sz="4" w:space="0" w:color="auto"/>
              <w:bottom w:val="single" w:sz="12" w:space="0" w:color="auto"/>
            </w:tcBorders>
            <w:shd w:val="clear" w:color="auto" w:fill="auto"/>
            <w:vAlign w:val="bottom"/>
          </w:tcPr>
          <w:p w:rsidR="001038B6" w:rsidRPr="004B21D6" w:rsidRDefault="001038B6" w:rsidP="00134A7A">
            <w:pPr>
              <w:pStyle w:val="SingleTxtG"/>
              <w:spacing w:before="80" w:after="80" w:line="200" w:lineRule="exact"/>
              <w:ind w:left="0" w:right="0"/>
              <w:jc w:val="right"/>
              <w:rPr>
                <w:bCs/>
                <w:i/>
                <w:sz w:val="16"/>
              </w:rPr>
            </w:pPr>
            <w:r w:rsidRPr="004B21D6">
              <w:rPr>
                <w:bCs/>
                <w:i/>
                <w:sz w:val="16"/>
              </w:rPr>
              <w:t>Primer año</w:t>
            </w:r>
          </w:p>
        </w:tc>
        <w:tc>
          <w:tcPr>
            <w:tcW w:w="701" w:type="dxa"/>
            <w:tcBorders>
              <w:top w:val="single" w:sz="4" w:space="0" w:color="auto"/>
              <w:bottom w:val="single" w:sz="12" w:space="0" w:color="auto"/>
            </w:tcBorders>
            <w:shd w:val="clear" w:color="auto" w:fill="auto"/>
            <w:vAlign w:val="bottom"/>
          </w:tcPr>
          <w:p w:rsidR="001038B6" w:rsidRPr="004B21D6" w:rsidRDefault="001038B6" w:rsidP="00134A7A">
            <w:pPr>
              <w:pStyle w:val="SingleTxtG"/>
              <w:spacing w:before="80" w:after="80" w:line="200" w:lineRule="exact"/>
              <w:ind w:left="0" w:right="0"/>
              <w:jc w:val="right"/>
              <w:rPr>
                <w:bCs/>
                <w:i/>
                <w:sz w:val="16"/>
              </w:rPr>
            </w:pPr>
            <w:r w:rsidRPr="004B21D6">
              <w:rPr>
                <w:bCs/>
                <w:i/>
                <w:sz w:val="16"/>
              </w:rPr>
              <w:t>Segundo año</w:t>
            </w:r>
          </w:p>
        </w:tc>
        <w:tc>
          <w:tcPr>
            <w:tcW w:w="701" w:type="dxa"/>
            <w:tcBorders>
              <w:top w:val="single" w:sz="4" w:space="0" w:color="auto"/>
              <w:bottom w:val="single" w:sz="12" w:space="0" w:color="auto"/>
            </w:tcBorders>
            <w:shd w:val="clear" w:color="auto" w:fill="auto"/>
            <w:vAlign w:val="bottom"/>
          </w:tcPr>
          <w:p w:rsidR="001038B6" w:rsidRPr="004B21D6" w:rsidRDefault="001038B6" w:rsidP="00134A7A">
            <w:pPr>
              <w:pStyle w:val="SingleTxtG"/>
              <w:spacing w:before="80" w:after="80" w:line="200" w:lineRule="exact"/>
              <w:ind w:left="0" w:right="0"/>
              <w:jc w:val="right"/>
              <w:rPr>
                <w:bCs/>
                <w:i/>
                <w:sz w:val="16"/>
              </w:rPr>
            </w:pPr>
            <w:r w:rsidRPr="004B21D6">
              <w:rPr>
                <w:bCs/>
                <w:i/>
                <w:sz w:val="16"/>
              </w:rPr>
              <w:t>Tercer año</w:t>
            </w:r>
          </w:p>
        </w:tc>
        <w:tc>
          <w:tcPr>
            <w:tcW w:w="109" w:type="dxa"/>
            <w:vMerge/>
            <w:tcBorders>
              <w:bottom w:val="single" w:sz="12" w:space="0" w:color="auto"/>
            </w:tcBorders>
            <w:shd w:val="clear" w:color="auto" w:fill="auto"/>
            <w:vAlign w:val="bottom"/>
          </w:tcPr>
          <w:p w:rsidR="001038B6" w:rsidRPr="004B21D6" w:rsidRDefault="001038B6" w:rsidP="00134A7A">
            <w:pPr>
              <w:pStyle w:val="SingleTxtG"/>
              <w:spacing w:before="80" w:after="80" w:line="200" w:lineRule="exact"/>
              <w:ind w:left="0" w:right="0"/>
              <w:jc w:val="right"/>
              <w:rPr>
                <w:bCs/>
                <w:i/>
                <w:sz w:val="16"/>
              </w:rPr>
            </w:pPr>
          </w:p>
        </w:tc>
        <w:tc>
          <w:tcPr>
            <w:tcW w:w="1051" w:type="dxa"/>
            <w:tcBorders>
              <w:top w:val="single" w:sz="4" w:space="0" w:color="auto"/>
              <w:bottom w:val="single" w:sz="12" w:space="0" w:color="auto"/>
            </w:tcBorders>
            <w:shd w:val="clear" w:color="auto" w:fill="auto"/>
            <w:vAlign w:val="bottom"/>
          </w:tcPr>
          <w:p w:rsidR="001038B6" w:rsidRPr="001038B6" w:rsidRDefault="001038B6" w:rsidP="00134A7A">
            <w:pPr>
              <w:pStyle w:val="SingleTxtG"/>
              <w:spacing w:before="80" w:after="80" w:line="200" w:lineRule="exact"/>
              <w:ind w:left="0" w:right="0"/>
              <w:jc w:val="right"/>
              <w:rPr>
                <w:b/>
                <w:bCs/>
                <w:i/>
                <w:sz w:val="16"/>
              </w:rPr>
            </w:pPr>
            <w:r w:rsidRPr="001038B6">
              <w:rPr>
                <w:b/>
                <w:bCs/>
                <w:i/>
                <w:sz w:val="16"/>
              </w:rPr>
              <w:t>Masculino</w:t>
            </w:r>
          </w:p>
        </w:tc>
        <w:tc>
          <w:tcPr>
            <w:tcW w:w="1052" w:type="dxa"/>
            <w:tcBorders>
              <w:top w:val="single" w:sz="4" w:space="0" w:color="auto"/>
              <w:bottom w:val="single" w:sz="12" w:space="0" w:color="auto"/>
            </w:tcBorders>
            <w:shd w:val="clear" w:color="auto" w:fill="auto"/>
            <w:vAlign w:val="bottom"/>
          </w:tcPr>
          <w:p w:rsidR="001038B6" w:rsidRPr="001038B6" w:rsidRDefault="001038B6" w:rsidP="00134A7A">
            <w:pPr>
              <w:pStyle w:val="SingleTxtG"/>
              <w:spacing w:before="80" w:after="80" w:line="200" w:lineRule="exact"/>
              <w:ind w:left="0" w:right="0"/>
              <w:jc w:val="right"/>
              <w:rPr>
                <w:b/>
                <w:bCs/>
                <w:i/>
                <w:sz w:val="16"/>
              </w:rPr>
            </w:pPr>
            <w:r w:rsidRPr="001038B6">
              <w:rPr>
                <w:b/>
                <w:bCs/>
                <w:i/>
                <w:sz w:val="16"/>
              </w:rPr>
              <w:t>Femenino</w:t>
            </w:r>
          </w:p>
        </w:tc>
      </w:tr>
      <w:tr w:rsidR="001038B6" w:rsidRPr="004B21D6" w:rsidTr="00134A7A">
        <w:tc>
          <w:tcPr>
            <w:tcW w:w="1979" w:type="dxa"/>
            <w:tcBorders>
              <w:top w:val="single" w:sz="12" w:space="0" w:color="auto"/>
            </w:tcBorders>
            <w:shd w:val="clear" w:color="auto" w:fill="auto"/>
          </w:tcPr>
          <w:p w:rsidR="001038B6" w:rsidRPr="004B21D6" w:rsidRDefault="001038B6" w:rsidP="00134A7A">
            <w:pPr>
              <w:rPr>
                <w:sz w:val="18"/>
                <w:szCs w:val="18"/>
              </w:rPr>
            </w:pPr>
            <w:r w:rsidRPr="004B21D6">
              <w:rPr>
                <w:sz w:val="18"/>
                <w:szCs w:val="18"/>
              </w:rPr>
              <w:t>Secretaría</w:t>
            </w:r>
          </w:p>
        </w:tc>
        <w:tc>
          <w:tcPr>
            <w:tcW w:w="702" w:type="dxa"/>
            <w:tcBorders>
              <w:top w:val="single" w:sz="12" w:space="0" w:color="auto"/>
            </w:tcBorders>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0</w:t>
            </w:r>
          </w:p>
        </w:tc>
        <w:tc>
          <w:tcPr>
            <w:tcW w:w="703" w:type="dxa"/>
            <w:tcBorders>
              <w:top w:val="single" w:sz="12" w:space="0" w:color="auto"/>
            </w:tcBorders>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0</w:t>
            </w:r>
          </w:p>
        </w:tc>
        <w:tc>
          <w:tcPr>
            <w:tcW w:w="703" w:type="dxa"/>
            <w:tcBorders>
              <w:top w:val="single" w:sz="12" w:space="0" w:color="auto"/>
            </w:tcBorders>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w:t>
            </w:r>
          </w:p>
        </w:tc>
        <w:tc>
          <w:tcPr>
            <w:tcW w:w="109" w:type="dxa"/>
            <w:tcBorders>
              <w:top w:val="single" w:sz="12" w:space="0" w:color="auto"/>
            </w:tcBorders>
            <w:shd w:val="clear" w:color="auto" w:fill="auto"/>
            <w:vAlign w:val="bottom"/>
          </w:tcPr>
          <w:p w:rsidR="001038B6" w:rsidRPr="004B21D6" w:rsidRDefault="001038B6" w:rsidP="00134A7A">
            <w:pPr>
              <w:pStyle w:val="SingleTxtG"/>
              <w:spacing w:before="40" w:after="40" w:line="220" w:lineRule="exact"/>
              <w:ind w:left="0" w:right="0"/>
              <w:jc w:val="right"/>
              <w:rPr>
                <w:b/>
                <w:bCs/>
                <w:sz w:val="18"/>
                <w:szCs w:val="18"/>
              </w:rPr>
            </w:pPr>
          </w:p>
        </w:tc>
        <w:tc>
          <w:tcPr>
            <w:tcW w:w="701" w:type="dxa"/>
            <w:tcBorders>
              <w:top w:val="single" w:sz="12" w:space="0" w:color="auto"/>
            </w:tcBorders>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15</w:t>
            </w:r>
          </w:p>
        </w:tc>
        <w:tc>
          <w:tcPr>
            <w:tcW w:w="701" w:type="dxa"/>
            <w:tcBorders>
              <w:top w:val="single" w:sz="12" w:space="0" w:color="auto"/>
            </w:tcBorders>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10</w:t>
            </w:r>
          </w:p>
        </w:tc>
        <w:tc>
          <w:tcPr>
            <w:tcW w:w="701" w:type="dxa"/>
            <w:tcBorders>
              <w:top w:val="single" w:sz="12" w:space="0" w:color="auto"/>
            </w:tcBorders>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w:t>
            </w:r>
          </w:p>
        </w:tc>
        <w:tc>
          <w:tcPr>
            <w:tcW w:w="109" w:type="dxa"/>
            <w:tcBorders>
              <w:top w:val="single" w:sz="12" w:space="0" w:color="auto"/>
            </w:tcBorders>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p>
        </w:tc>
        <w:tc>
          <w:tcPr>
            <w:tcW w:w="1051" w:type="dxa"/>
            <w:tcBorders>
              <w:top w:val="single" w:sz="12" w:space="0" w:color="auto"/>
            </w:tcBorders>
            <w:shd w:val="clear" w:color="auto" w:fill="auto"/>
            <w:vAlign w:val="bottom"/>
          </w:tcPr>
          <w:p w:rsidR="001038B6" w:rsidRPr="001038B6" w:rsidRDefault="001038B6" w:rsidP="00134A7A">
            <w:pPr>
              <w:pStyle w:val="SingleTxtG"/>
              <w:spacing w:before="40" w:after="40" w:line="220" w:lineRule="exact"/>
              <w:ind w:left="0" w:right="0"/>
              <w:jc w:val="right"/>
              <w:rPr>
                <w:b/>
                <w:bCs/>
                <w:sz w:val="18"/>
                <w:szCs w:val="18"/>
              </w:rPr>
            </w:pPr>
            <w:r w:rsidRPr="001038B6">
              <w:rPr>
                <w:b/>
                <w:bCs/>
                <w:sz w:val="18"/>
                <w:szCs w:val="18"/>
              </w:rPr>
              <w:t>-</w:t>
            </w:r>
          </w:p>
        </w:tc>
        <w:tc>
          <w:tcPr>
            <w:tcW w:w="1052" w:type="dxa"/>
            <w:tcBorders>
              <w:top w:val="single" w:sz="12" w:space="0" w:color="auto"/>
            </w:tcBorders>
            <w:shd w:val="clear" w:color="auto" w:fill="auto"/>
            <w:vAlign w:val="bottom"/>
          </w:tcPr>
          <w:p w:rsidR="001038B6" w:rsidRPr="001038B6" w:rsidRDefault="001038B6" w:rsidP="00134A7A">
            <w:pPr>
              <w:pStyle w:val="SingleTxtG"/>
              <w:spacing w:before="40" w:after="40" w:line="220" w:lineRule="exact"/>
              <w:ind w:left="0" w:right="0"/>
              <w:jc w:val="right"/>
              <w:rPr>
                <w:b/>
                <w:bCs/>
                <w:sz w:val="18"/>
                <w:szCs w:val="18"/>
              </w:rPr>
            </w:pPr>
            <w:r w:rsidRPr="001038B6">
              <w:rPr>
                <w:b/>
                <w:bCs/>
                <w:sz w:val="18"/>
                <w:szCs w:val="18"/>
              </w:rPr>
              <w:t>15</w:t>
            </w:r>
          </w:p>
        </w:tc>
      </w:tr>
      <w:tr w:rsidR="001038B6" w:rsidRPr="004B21D6" w:rsidTr="00134A7A">
        <w:tc>
          <w:tcPr>
            <w:tcW w:w="1979" w:type="dxa"/>
            <w:shd w:val="clear" w:color="auto" w:fill="auto"/>
          </w:tcPr>
          <w:p w:rsidR="001038B6" w:rsidRPr="004B21D6" w:rsidRDefault="001038B6" w:rsidP="00134A7A">
            <w:pPr>
              <w:rPr>
                <w:sz w:val="18"/>
                <w:szCs w:val="18"/>
              </w:rPr>
            </w:pPr>
            <w:r w:rsidRPr="004B21D6">
              <w:rPr>
                <w:sz w:val="18"/>
                <w:szCs w:val="18"/>
              </w:rPr>
              <w:t>Asistente de dirección</w:t>
            </w:r>
          </w:p>
        </w:tc>
        <w:tc>
          <w:tcPr>
            <w:tcW w:w="702" w:type="dxa"/>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1</w:t>
            </w:r>
          </w:p>
        </w:tc>
        <w:tc>
          <w:tcPr>
            <w:tcW w:w="703" w:type="dxa"/>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1</w:t>
            </w:r>
          </w:p>
        </w:tc>
        <w:tc>
          <w:tcPr>
            <w:tcW w:w="703" w:type="dxa"/>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w:t>
            </w:r>
          </w:p>
        </w:tc>
        <w:tc>
          <w:tcPr>
            <w:tcW w:w="109" w:type="dxa"/>
            <w:shd w:val="clear" w:color="auto" w:fill="auto"/>
            <w:vAlign w:val="bottom"/>
          </w:tcPr>
          <w:p w:rsidR="001038B6" w:rsidRPr="004B21D6" w:rsidRDefault="001038B6" w:rsidP="00134A7A">
            <w:pPr>
              <w:pStyle w:val="SingleTxtG"/>
              <w:spacing w:before="40" w:after="40" w:line="220" w:lineRule="exact"/>
              <w:ind w:left="0" w:right="0"/>
              <w:jc w:val="right"/>
              <w:rPr>
                <w:b/>
                <w:bCs/>
                <w:sz w:val="18"/>
                <w:szCs w:val="18"/>
              </w:rPr>
            </w:pPr>
          </w:p>
        </w:tc>
        <w:tc>
          <w:tcPr>
            <w:tcW w:w="701" w:type="dxa"/>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7</w:t>
            </w:r>
          </w:p>
        </w:tc>
        <w:tc>
          <w:tcPr>
            <w:tcW w:w="701" w:type="dxa"/>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5</w:t>
            </w:r>
          </w:p>
        </w:tc>
        <w:tc>
          <w:tcPr>
            <w:tcW w:w="701" w:type="dxa"/>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w:t>
            </w:r>
          </w:p>
        </w:tc>
        <w:tc>
          <w:tcPr>
            <w:tcW w:w="109" w:type="dxa"/>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p>
        </w:tc>
        <w:tc>
          <w:tcPr>
            <w:tcW w:w="1051" w:type="dxa"/>
            <w:shd w:val="clear" w:color="auto" w:fill="auto"/>
            <w:vAlign w:val="bottom"/>
          </w:tcPr>
          <w:p w:rsidR="001038B6" w:rsidRPr="001038B6" w:rsidRDefault="001038B6" w:rsidP="00134A7A">
            <w:pPr>
              <w:pStyle w:val="SingleTxtG"/>
              <w:spacing w:before="40" w:after="40" w:line="220" w:lineRule="exact"/>
              <w:ind w:left="0" w:right="0"/>
              <w:jc w:val="right"/>
              <w:rPr>
                <w:b/>
                <w:bCs/>
                <w:sz w:val="18"/>
                <w:szCs w:val="18"/>
              </w:rPr>
            </w:pPr>
            <w:r w:rsidRPr="001038B6">
              <w:rPr>
                <w:b/>
                <w:bCs/>
                <w:sz w:val="18"/>
                <w:szCs w:val="18"/>
              </w:rPr>
              <w:t>2</w:t>
            </w:r>
          </w:p>
        </w:tc>
        <w:tc>
          <w:tcPr>
            <w:tcW w:w="1052" w:type="dxa"/>
            <w:shd w:val="clear" w:color="auto" w:fill="auto"/>
            <w:vAlign w:val="bottom"/>
          </w:tcPr>
          <w:p w:rsidR="001038B6" w:rsidRPr="001038B6" w:rsidRDefault="001038B6" w:rsidP="00134A7A">
            <w:pPr>
              <w:pStyle w:val="SingleTxtG"/>
              <w:spacing w:before="40" w:after="40" w:line="220" w:lineRule="exact"/>
              <w:ind w:left="0" w:right="0"/>
              <w:jc w:val="right"/>
              <w:rPr>
                <w:b/>
                <w:bCs/>
                <w:sz w:val="18"/>
                <w:szCs w:val="18"/>
              </w:rPr>
            </w:pPr>
            <w:r w:rsidRPr="001038B6">
              <w:rPr>
                <w:b/>
                <w:bCs/>
                <w:sz w:val="18"/>
                <w:szCs w:val="18"/>
              </w:rPr>
              <w:t>12</w:t>
            </w:r>
          </w:p>
        </w:tc>
      </w:tr>
      <w:tr w:rsidR="001038B6" w:rsidRPr="004B21D6" w:rsidTr="00134A7A">
        <w:tc>
          <w:tcPr>
            <w:tcW w:w="1979" w:type="dxa"/>
            <w:shd w:val="clear" w:color="auto" w:fill="auto"/>
          </w:tcPr>
          <w:p w:rsidR="001038B6" w:rsidRPr="004B21D6" w:rsidRDefault="001038B6" w:rsidP="00134A7A">
            <w:pPr>
              <w:rPr>
                <w:sz w:val="18"/>
                <w:szCs w:val="18"/>
              </w:rPr>
            </w:pPr>
            <w:r w:rsidRPr="004B21D6">
              <w:rPr>
                <w:sz w:val="18"/>
                <w:szCs w:val="18"/>
              </w:rPr>
              <w:t>Acción comercial</w:t>
            </w:r>
          </w:p>
        </w:tc>
        <w:tc>
          <w:tcPr>
            <w:tcW w:w="702" w:type="dxa"/>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6</w:t>
            </w:r>
          </w:p>
        </w:tc>
        <w:tc>
          <w:tcPr>
            <w:tcW w:w="703" w:type="dxa"/>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4</w:t>
            </w:r>
          </w:p>
        </w:tc>
        <w:tc>
          <w:tcPr>
            <w:tcW w:w="703" w:type="dxa"/>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w:t>
            </w:r>
          </w:p>
        </w:tc>
        <w:tc>
          <w:tcPr>
            <w:tcW w:w="109" w:type="dxa"/>
            <w:shd w:val="clear" w:color="auto" w:fill="auto"/>
            <w:vAlign w:val="bottom"/>
          </w:tcPr>
          <w:p w:rsidR="001038B6" w:rsidRPr="004B21D6" w:rsidRDefault="001038B6" w:rsidP="00134A7A">
            <w:pPr>
              <w:pStyle w:val="SingleTxtG"/>
              <w:spacing w:before="40" w:after="40" w:line="220" w:lineRule="exact"/>
              <w:ind w:left="0" w:right="0"/>
              <w:jc w:val="right"/>
              <w:rPr>
                <w:b/>
                <w:bCs/>
                <w:sz w:val="18"/>
                <w:szCs w:val="18"/>
              </w:rPr>
            </w:pPr>
          </w:p>
        </w:tc>
        <w:tc>
          <w:tcPr>
            <w:tcW w:w="701" w:type="dxa"/>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10</w:t>
            </w:r>
          </w:p>
        </w:tc>
        <w:tc>
          <w:tcPr>
            <w:tcW w:w="701" w:type="dxa"/>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18</w:t>
            </w:r>
          </w:p>
        </w:tc>
        <w:tc>
          <w:tcPr>
            <w:tcW w:w="701" w:type="dxa"/>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w:t>
            </w:r>
          </w:p>
        </w:tc>
        <w:tc>
          <w:tcPr>
            <w:tcW w:w="109" w:type="dxa"/>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p>
        </w:tc>
        <w:tc>
          <w:tcPr>
            <w:tcW w:w="1051" w:type="dxa"/>
            <w:shd w:val="clear" w:color="auto" w:fill="auto"/>
            <w:vAlign w:val="bottom"/>
          </w:tcPr>
          <w:p w:rsidR="001038B6" w:rsidRPr="001038B6" w:rsidRDefault="001038B6" w:rsidP="00134A7A">
            <w:pPr>
              <w:pStyle w:val="SingleTxtG"/>
              <w:spacing w:before="40" w:after="40" w:line="220" w:lineRule="exact"/>
              <w:ind w:left="0" w:right="0"/>
              <w:jc w:val="right"/>
              <w:rPr>
                <w:b/>
                <w:bCs/>
                <w:sz w:val="18"/>
                <w:szCs w:val="18"/>
              </w:rPr>
            </w:pPr>
            <w:r w:rsidRPr="001038B6">
              <w:rPr>
                <w:b/>
                <w:bCs/>
                <w:sz w:val="18"/>
                <w:szCs w:val="18"/>
              </w:rPr>
              <w:t>10</w:t>
            </w:r>
          </w:p>
        </w:tc>
        <w:tc>
          <w:tcPr>
            <w:tcW w:w="1052" w:type="dxa"/>
            <w:shd w:val="clear" w:color="auto" w:fill="auto"/>
            <w:vAlign w:val="bottom"/>
          </w:tcPr>
          <w:p w:rsidR="001038B6" w:rsidRPr="001038B6" w:rsidRDefault="001038B6" w:rsidP="00134A7A">
            <w:pPr>
              <w:pStyle w:val="SingleTxtG"/>
              <w:spacing w:before="40" w:after="40" w:line="220" w:lineRule="exact"/>
              <w:ind w:left="0" w:right="0"/>
              <w:jc w:val="right"/>
              <w:rPr>
                <w:b/>
                <w:bCs/>
                <w:sz w:val="18"/>
                <w:szCs w:val="18"/>
              </w:rPr>
            </w:pPr>
            <w:r w:rsidRPr="001038B6">
              <w:rPr>
                <w:b/>
                <w:bCs/>
                <w:sz w:val="18"/>
                <w:szCs w:val="18"/>
              </w:rPr>
              <w:t>28</w:t>
            </w:r>
          </w:p>
        </w:tc>
      </w:tr>
      <w:tr w:rsidR="001038B6" w:rsidRPr="004B21D6" w:rsidTr="00134A7A">
        <w:tc>
          <w:tcPr>
            <w:tcW w:w="1979" w:type="dxa"/>
            <w:shd w:val="clear" w:color="auto" w:fill="auto"/>
          </w:tcPr>
          <w:p w:rsidR="001038B6" w:rsidRPr="004B21D6" w:rsidRDefault="001038B6" w:rsidP="00134A7A">
            <w:pPr>
              <w:rPr>
                <w:sz w:val="18"/>
                <w:szCs w:val="18"/>
              </w:rPr>
            </w:pPr>
            <w:r w:rsidRPr="004B21D6">
              <w:rPr>
                <w:sz w:val="18"/>
                <w:szCs w:val="18"/>
              </w:rPr>
              <w:t>Técnicas contables y financieras</w:t>
            </w:r>
          </w:p>
        </w:tc>
        <w:tc>
          <w:tcPr>
            <w:tcW w:w="702" w:type="dxa"/>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30</w:t>
            </w:r>
          </w:p>
        </w:tc>
        <w:tc>
          <w:tcPr>
            <w:tcW w:w="703" w:type="dxa"/>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22</w:t>
            </w:r>
          </w:p>
        </w:tc>
        <w:tc>
          <w:tcPr>
            <w:tcW w:w="703" w:type="dxa"/>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w:t>
            </w:r>
          </w:p>
        </w:tc>
        <w:tc>
          <w:tcPr>
            <w:tcW w:w="109" w:type="dxa"/>
            <w:shd w:val="clear" w:color="auto" w:fill="auto"/>
            <w:vAlign w:val="bottom"/>
          </w:tcPr>
          <w:p w:rsidR="001038B6" w:rsidRPr="004B21D6" w:rsidRDefault="001038B6" w:rsidP="00134A7A">
            <w:pPr>
              <w:pStyle w:val="SingleTxtG"/>
              <w:spacing w:before="40" w:after="40" w:line="220" w:lineRule="exact"/>
              <w:ind w:left="0" w:right="0"/>
              <w:jc w:val="right"/>
              <w:rPr>
                <w:b/>
                <w:bCs/>
                <w:sz w:val="18"/>
                <w:szCs w:val="18"/>
              </w:rPr>
            </w:pPr>
          </w:p>
        </w:tc>
        <w:tc>
          <w:tcPr>
            <w:tcW w:w="701" w:type="dxa"/>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12</w:t>
            </w:r>
          </w:p>
        </w:tc>
        <w:tc>
          <w:tcPr>
            <w:tcW w:w="701" w:type="dxa"/>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8</w:t>
            </w:r>
          </w:p>
        </w:tc>
        <w:tc>
          <w:tcPr>
            <w:tcW w:w="701" w:type="dxa"/>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w:t>
            </w:r>
          </w:p>
        </w:tc>
        <w:tc>
          <w:tcPr>
            <w:tcW w:w="109" w:type="dxa"/>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p>
        </w:tc>
        <w:tc>
          <w:tcPr>
            <w:tcW w:w="1051" w:type="dxa"/>
            <w:shd w:val="clear" w:color="auto" w:fill="auto"/>
            <w:vAlign w:val="bottom"/>
          </w:tcPr>
          <w:p w:rsidR="001038B6" w:rsidRPr="001038B6" w:rsidRDefault="001038B6" w:rsidP="00134A7A">
            <w:pPr>
              <w:pStyle w:val="SingleTxtG"/>
              <w:spacing w:before="40" w:after="40" w:line="220" w:lineRule="exact"/>
              <w:ind w:left="0" w:right="0"/>
              <w:jc w:val="right"/>
              <w:rPr>
                <w:b/>
                <w:bCs/>
                <w:sz w:val="18"/>
                <w:szCs w:val="18"/>
              </w:rPr>
            </w:pPr>
            <w:r w:rsidRPr="001038B6">
              <w:rPr>
                <w:b/>
                <w:bCs/>
                <w:sz w:val="18"/>
                <w:szCs w:val="18"/>
              </w:rPr>
              <w:t>52</w:t>
            </w:r>
          </w:p>
        </w:tc>
        <w:tc>
          <w:tcPr>
            <w:tcW w:w="1052" w:type="dxa"/>
            <w:shd w:val="clear" w:color="auto" w:fill="auto"/>
            <w:vAlign w:val="bottom"/>
          </w:tcPr>
          <w:p w:rsidR="001038B6" w:rsidRPr="001038B6" w:rsidRDefault="001038B6" w:rsidP="00134A7A">
            <w:pPr>
              <w:pStyle w:val="SingleTxtG"/>
              <w:spacing w:before="40" w:after="40" w:line="220" w:lineRule="exact"/>
              <w:ind w:left="0" w:right="0"/>
              <w:jc w:val="right"/>
              <w:rPr>
                <w:b/>
                <w:bCs/>
                <w:sz w:val="18"/>
                <w:szCs w:val="18"/>
              </w:rPr>
            </w:pPr>
            <w:r w:rsidRPr="001038B6">
              <w:rPr>
                <w:b/>
                <w:bCs/>
                <w:sz w:val="18"/>
                <w:szCs w:val="18"/>
              </w:rPr>
              <w:t>20</w:t>
            </w:r>
          </w:p>
        </w:tc>
      </w:tr>
      <w:tr w:rsidR="001038B6" w:rsidRPr="004B21D6" w:rsidTr="00134A7A">
        <w:tc>
          <w:tcPr>
            <w:tcW w:w="1979" w:type="dxa"/>
            <w:tcBorders>
              <w:bottom w:val="single" w:sz="4" w:space="0" w:color="auto"/>
            </w:tcBorders>
            <w:shd w:val="clear" w:color="auto" w:fill="auto"/>
          </w:tcPr>
          <w:p w:rsidR="001038B6" w:rsidRPr="004B21D6" w:rsidRDefault="001038B6" w:rsidP="00134A7A">
            <w:pPr>
              <w:rPr>
                <w:sz w:val="18"/>
                <w:szCs w:val="18"/>
              </w:rPr>
            </w:pPr>
            <w:r w:rsidRPr="004B21D6">
              <w:rPr>
                <w:sz w:val="18"/>
                <w:szCs w:val="18"/>
              </w:rPr>
              <w:t>Gestión de los recursos humanos</w:t>
            </w:r>
          </w:p>
        </w:tc>
        <w:tc>
          <w:tcPr>
            <w:tcW w:w="702" w:type="dxa"/>
            <w:tcBorders>
              <w:bottom w:val="single" w:sz="4" w:space="0" w:color="auto"/>
            </w:tcBorders>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w:t>
            </w:r>
          </w:p>
        </w:tc>
        <w:tc>
          <w:tcPr>
            <w:tcW w:w="703" w:type="dxa"/>
            <w:tcBorders>
              <w:bottom w:val="single" w:sz="4" w:space="0" w:color="auto"/>
            </w:tcBorders>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w:t>
            </w:r>
          </w:p>
        </w:tc>
        <w:tc>
          <w:tcPr>
            <w:tcW w:w="703" w:type="dxa"/>
            <w:tcBorders>
              <w:bottom w:val="single" w:sz="4" w:space="0" w:color="auto"/>
            </w:tcBorders>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8</w:t>
            </w:r>
          </w:p>
        </w:tc>
        <w:tc>
          <w:tcPr>
            <w:tcW w:w="109" w:type="dxa"/>
            <w:tcBorders>
              <w:bottom w:val="single" w:sz="4" w:space="0" w:color="auto"/>
            </w:tcBorders>
            <w:shd w:val="clear" w:color="auto" w:fill="auto"/>
            <w:vAlign w:val="bottom"/>
          </w:tcPr>
          <w:p w:rsidR="001038B6" w:rsidRPr="004B21D6" w:rsidRDefault="001038B6" w:rsidP="00134A7A">
            <w:pPr>
              <w:pStyle w:val="SingleTxtG"/>
              <w:spacing w:before="40" w:after="40" w:line="220" w:lineRule="exact"/>
              <w:ind w:left="0" w:right="0"/>
              <w:jc w:val="right"/>
              <w:rPr>
                <w:b/>
                <w:bCs/>
                <w:sz w:val="18"/>
                <w:szCs w:val="18"/>
              </w:rPr>
            </w:pPr>
          </w:p>
        </w:tc>
        <w:tc>
          <w:tcPr>
            <w:tcW w:w="701" w:type="dxa"/>
            <w:tcBorders>
              <w:bottom w:val="single" w:sz="4" w:space="0" w:color="auto"/>
            </w:tcBorders>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w:t>
            </w:r>
          </w:p>
        </w:tc>
        <w:tc>
          <w:tcPr>
            <w:tcW w:w="701" w:type="dxa"/>
            <w:tcBorders>
              <w:bottom w:val="single" w:sz="4" w:space="0" w:color="auto"/>
            </w:tcBorders>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w:t>
            </w:r>
          </w:p>
        </w:tc>
        <w:tc>
          <w:tcPr>
            <w:tcW w:w="701" w:type="dxa"/>
            <w:tcBorders>
              <w:bottom w:val="single" w:sz="4" w:space="0" w:color="auto"/>
            </w:tcBorders>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r w:rsidRPr="004B21D6">
              <w:rPr>
                <w:bCs/>
                <w:sz w:val="18"/>
                <w:szCs w:val="18"/>
              </w:rPr>
              <w:t>0</w:t>
            </w:r>
          </w:p>
        </w:tc>
        <w:tc>
          <w:tcPr>
            <w:tcW w:w="109" w:type="dxa"/>
            <w:tcBorders>
              <w:bottom w:val="single" w:sz="4" w:space="0" w:color="auto"/>
            </w:tcBorders>
            <w:shd w:val="clear" w:color="auto" w:fill="auto"/>
            <w:vAlign w:val="bottom"/>
          </w:tcPr>
          <w:p w:rsidR="001038B6" w:rsidRPr="004B21D6" w:rsidRDefault="001038B6" w:rsidP="00134A7A">
            <w:pPr>
              <w:pStyle w:val="SingleTxtG"/>
              <w:spacing w:before="40" w:after="40" w:line="220" w:lineRule="exact"/>
              <w:ind w:left="0" w:right="0"/>
              <w:jc w:val="right"/>
              <w:rPr>
                <w:bCs/>
                <w:sz w:val="18"/>
                <w:szCs w:val="18"/>
              </w:rPr>
            </w:pPr>
          </w:p>
        </w:tc>
        <w:tc>
          <w:tcPr>
            <w:tcW w:w="1051" w:type="dxa"/>
            <w:tcBorders>
              <w:bottom w:val="single" w:sz="4" w:space="0" w:color="auto"/>
            </w:tcBorders>
            <w:shd w:val="clear" w:color="auto" w:fill="auto"/>
            <w:vAlign w:val="bottom"/>
          </w:tcPr>
          <w:p w:rsidR="001038B6" w:rsidRPr="001038B6" w:rsidRDefault="001038B6" w:rsidP="00134A7A">
            <w:pPr>
              <w:pStyle w:val="SingleTxtG"/>
              <w:spacing w:before="40" w:after="40" w:line="220" w:lineRule="exact"/>
              <w:ind w:left="0" w:right="0"/>
              <w:jc w:val="right"/>
              <w:rPr>
                <w:b/>
                <w:bCs/>
                <w:sz w:val="18"/>
                <w:szCs w:val="18"/>
              </w:rPr>
            </w:pPr>
            <w:r w:rsidRPr="001038B6">
              <w:rPr>
                <w:b/>
                <w:bCs/>
                <w:sz w:val="18"/>
                <w:szCs w:val="18"/>
              </w:rPr>
              <w:t>8</w:t>
            </w:r>
          </w:p>
        </w:tc>
        <w:tc>
          <w:tcPr>
            <w:tcW w:w="1052" w:type="dxa"/>
            <w:tcBorders>
              <w:bottom w:val="single" w:sz="4" w:space="0" w:color="auto"/>
            </w:tcBorders>
            <w:shd w:val="clear" w:color="auto" w:fill="auto"/>
            <w:vAlign w:val="bottom"/>
          </w:tcPr>
          <w:p w:rsidR="001038B6" w:rsidRPr="001038B6" w:rsidRDefault="001038B6" w:rsidP="00134A7A">
            <w:pPr>
              <w:pStyle w:val="SingleTxtG"/>
              <w:spacing w:before="40" w:after="40" w:line="220" w:lineRule="exact"/>
              <w:ind w:left="0" w:right="0"/>
              <w:jc w:val="right"/>
              <w:rPr>
                <w:b/>
                <w:bCs/>
                <w:sz w:val="18"/>
                <w:szCs w:val="18"/>
              </w:rPr>
            </w:pPr>
            <w:r w:rsidRPr="001038B6">
              <w:rPr>
                <w:b/>
                <w:bCs/>
                <w:sz w:val="18"/>
                <w:szCs w:val="18"/>
              </w:rPr>
              <w:t>0</w:t>
            </w:r>
          </w:p>
        </w:tc>
      </w:tr>
      <w:tr w:rsidR="001038B6" w:rsidRPr="004B21D6" w:rsidTr="00134A7A">
        <w:tc>
          <w:tcPr>
            <w:tcW w:w="1979"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20" w:lineRule="exact"/>
              <w:ind w:firstLine="284"/>
              <w:rPr>
                <w:b/>
                <w:bCs/>
                <w:sz w:val="18"/>
                <w:szCs w:val="18"/>
              </w:rPr>
            </w:pPr>
            <w:r w:rsidRPr="004B21D6">
              <w:rPr>
                <w:b/>
                <w:bCs/>
                <w:sz w:val="18"/>
                <w:szCs w:val="18"/>
              </w:rPr>
              <w:t>Total</w:t>
            </w:r>
          </w:p>
        </w:tc>
        <w:tc>
          <w:tcPr>
            <w:tcW w:w="702" w:type="dxa"/>
            <w:tcBorders>
              <w:top w:val="single" w:sz="4" w:space="0" w:color="auto"/>
              <w:bottom w:val="single" w:sz="12" w:space="0" w:color="auto"/>
            </w:tcBorders>
            <w:shd w:val="clear" w:color="auto" w:fill="auto"/>
            <w:vAlign w:val="bottom"/>
          </w:tcPr>
          <w:p w:rsidR="001038B6" w:rsidRPr="004B21D6" w:rsidRDefault="001038B6" w:rsidP="00134A7A">
            <w:pPr>
              <w:pStyle w:val="SingleTxtG"/>
              <w:spacing w:before="80" w:after="80" w:line="220" w:lineRule="exact"/>
              <w:ind w:left="0" w:right="0"/>
              <w:jc w:val="right"/>
              <w:rPr>
                <w:b/>
                <w:bCs/>
                <w:sz w:val="18"/>
                <w:szCs w:val="18"/>
              </w:rPr>
            </w:pPr>
            <w:r w:rsidRPr="004B21D6">
              <w:rPr>
                <w:b/>
                <w:bCs/>
                <w:sz w:val="18"/>
                <w:szCs w:val="18"/>
              </w:rPr>
              <w:t>37</w:t>
            </w:r>
          </w:p>
        </w:tc>
        <w:tc>
          <w:tcPr>
            <w:tcW w:w="703" w:type="dxa"/>
            <w:tcBorders>
              <w:top w:val="single" w:sz="4" w:space="0" w:color="auto"/>
              <w:bottom w:val="single" w:sz="12" w:space="0" w:color="auto"/>
            </w:tcBorders>
            <w:shd w:val="clear" w:color="auto" w:fill="auto"/>
            <w:vAlign w:val="bottom"/>
          </w:tcPr>
          <w:p w:rsidR="001038B6" w:rsidRPr="004B21D6" w:rsidRDefault="001038B6" w:rsidP="00134A7A">
            <w:pPr>
              <w:pStyle w:val="SingleTxtG"/>
              <w:spacing w:before="80" w:after="80" w:line="220" w:lineRule="exact"/>
              <w:ind w:left="0" w:right="0"/>
              <w:jc w:val="right"/>
              <w:rPr>
                <w:b/>
                <w:bCs/>
                <w:sz w:val="18"/>
                <w:szCs w:val="18"/>
              </w:rPr>
            </w:pPr>
            <w:r w:rsidRPr="004B21D6">
              <w:rPr>
                <w:b/>
                <w:bCs/>
                <w:sz w:val="18"/>
                <w:szCs w:val="18"/>
              </w:rPr>
              <w:t>27</w:t>
            </w:r>
          </w:p>
        </w:tc>
        <w:tc>
          <w:tcPr>
            <w:tcW w:w="703" w:type="dxa"/>
            <w:tcBorders>
              <w:top w:val="single" w:sz="4" w:space="0" w:color="auto"/>
              <w:bottom w:val="single" w:sz="12" w:space="0" w:color="auto"/>
            </w:tcBorders>
            <w:shd w:val="clear" w:color="auto" w:fill="auto"/>
            <w:vAlign w:val="bottom"/>
          </w:tcPr>
          <w:p w:rsidR="001038B6" w:rsidRPr="004B21D6" w:rsidRDefault="001038B6" w:rsidP="00134A7A">
            <w:pPr>
              <w:pStyle w:val="SingleTxtG"/>
              <w:spacing w:before="80" w:after="80" w:line="220" w:lineRule="exact"/>
              <w:ind w:left="0" w:right="0"/>
              <w:jc w:val="right"/>
              <w:rPr>
                <w:b/>
                <w:bCs/>
                <w:sz w:val="18"/>
                <w:szCs w:val="18"/>
              </w:rPr>
            </w:pPr>
            <w:r w:rsidRPr="004B21D6">
              <w:rPr>
                <w:b/>
                <w:bCs/>
                <w:sz w:val="18"/>
                <w:szCs w:val="18"/>
              </w:rPr>
              <w:t>8</w:t>
            </w:r>
          </w:p>
        </w:tc>
        <w:tc>
          <w:tcPr>
            <w:tcW w:w="109" w:type="dxa"/>
            <w:tcBorders>
              <w:top w:val="single" w:sz="4" w:space="0" w:color="auto"/>
              <w:bottom w:val="single" w:sz="12" w:space="0" w:color="auto"/>
            </w:tcBorders>
            <w:shd w:val="clear" w:color="auto" w:fill="auto"/>
            <w:vAlign w:val="bottom"/>
          </w:tcPr>
          <w:p w:rsidR="001038B6" w:rsidRPr="004B21D6" w:rsidRDefault="001038B6" w:rsidP="00134A7A">
            <w:pPr>
              <w:pStyle w:val="SingleTxtG"/>
              <w:spacing w:before="80" w:after="80" w:line="220" w:lineRule="exact"/>
              <w:ind w:left="0" w:right="0"/>
              <w:jc w:val="right"/>
              <w:rPr>
                <w:b/>
                <w:bCs/>
                <w:sz w:val="18"/>
                <w:szCs w:val="18"/>
              </w:rPr>
            </w:pPr>
          </w:p>
        </w:tc>
        <w:tc>
          <w:tcPr>
            <w:tcW w:w="701" w:type="dxa"/>
            <w:tcBorders>
              <w:top w:val="single" w:sz="4" w:space="0" w:color="auto"/>
              <w:bottom w:val="single" w:sz="12" w:space="0" w:color="auto"/>
            </w:tcBorders>
            <w:shd w:val="clear" w:color="auto" w:fill="auto"/>
          </w:tcPr>
          <w:p w:rsidR="001038B6" w:rsidRPr="004B21D6" w:rsidRDefault="001038B6" w:rsidP="00134A7A">
            <w:pPr>
              <w:pStyle w:val="SingleTxtG"/>
              <w:spacing w:before="80" w:after="80" w:line="220" w:lineRule="exact"/>
              <w:ind w:left="0" w:right="0"/>
              <w:jc w:val="right"/>
              <w:rPr>
                <w:b/>
                <w:bCs/>
                <w:sz w:val="18"/>
                <w:szCs w:val="18"/>
              </w:rPr>
            </w:pPr>
            <w:r w:rsidRPr="004B21D6">
              <w:rPr>
                <w:b/>
                <w:bCs/>
                <w:sz w:val="18"/>
                <w:szCs w:val="18"/>
              </w:rPr>
              <w:t>44</w:t>
            </w:r>
          </w:p>
        </w:tc>
        <w:tc>
          <w:tcPr>
            <w:tcW w:w="701" w:type="dxa"/>
            <w:tcBorders>
              <w:top w:val="single" w:sz="4" w:space="0" w:color="auto"/>
              <w:bottom w:val="single" w:sz="12" w:space="0" w:color="auto"/>
            </w:tcBorders>
            <w:shd w:val="clear" w:color="auto" w:fill="auto"/>
          </w:tcPr>
          <w:p w:rsidR="001038B6" w:rsidRPr="004B21D6" w:rsidRDefault="001038B6" w:rsidP="00134A7A">
            <w:pPr>
              <w:pStyle w:val="SingleTxtG"/>
              <w:spacing w:before="80" w:after="80" w:line="220" w:lineRule="exact"/>
              <w:ind w:left="0" w:right="0"/>
              <w:jc w:val="right"/>
              <w:rPr>
                <w:b/>
                <w:bCs/>
                <w:sz w:val="18"/>
                <w:szCs w:val="18"/>
              </w:rPr>
            </w:pPr>
            <w:r w:rsidRPr="004B21D6">
              <w:rPr>
                <w:b/>
                <w:bCs/>
                <w:sz w:val="18"/>
                <w:szCs w:val="18"/>
              </w:rPr>
              <w:t>41</w:t>
            </w:r>
          </w:p>
        </w:tc>
        <w:tc>
          <w:tcPr>
            <w:tcW w:w="701" w:type="dxa"/>
            <w:tcBorders>
              <w:top w:val="single" w:sz="4" w:space="0" w:color="auto"/>
              <w:bottom w:val="single" w:sz="12" w:space="0" w:color="auto"/>
            </w:tcBorders>
            <w:shd w:val="clear" w:color="auto" w:fill="auto"/>
          </w:tcPr>
          <w:p w:rsidR="001038B6" w:rsidRPr="004B21D6" w:rsidRDefault="001038B6" w:rsidP="00134A7A">
            <w:pPr>
              <w:pStyle w:val="SingleTxtG"/>
              <w:spacing w:before="80" w:after="80" w:line="220" w:lineRule="exact"/>
              <w:ind w:left="0" w:right="0"/>
              <w:jc w:val="right"/>
              <w:rPr>
                <w:b/>
                <w:bCs/>
                <w:sz w:val="18"/>
                <w:szCs w:val="18"/>
              </w:rPr>
            </w:pPr>
            <w:r w:rsidRPr="004B21D6">
              <w:rPr>
                <w:b/>
                <w:bCs/>
                <w:sz w:val="18"/>
                <w:szCs w:val="18"/>
              </w:rPr>
              <w:t>0</w:t>
            </w:r>
          </w:p>
        </w:tc>
        <w:tc>
          <w:tcPr>
            <w:tcW w:w="109" w:type="dxa"/>
            <w:tcBorders>
              <w:top w:val="single" w:sz="4" w:space="0" w:color="auto"/>
              <w:bottom w:val="single" w:sz="12" w:space="0" w:color="auto"/>
            </w:tcBorders>
            <w:shd w:val="clear" w:color="auto" w:fill="auto"/>
            <w:vAlign w:val="bottom"/>
          </w:tcPr>
          <w:p w:rsidR="001038B6" w:rsidRPr="004B21D6" w:rsidRDefault="001038B6" w:rsidP="00134A7A">
            <w:pPr>
              <w:pStyle w:val="SingleTxtG"/>
              <w:spacing w:before="80" w:after="80" w:line="220" w:lineRule="exact"/>
              <w:ind w:left="0" w:right="0"/>
              <w:jc w:val="right"/>
              <w:rPr>
                <w:bCs/>
                <w:sz w:val="18"/>
                <w:szCs w:val="18"/>
              </w:rPr>
            </w:pPr>
          </w:p>
        </w:tc>
        <w:tc>
          <w:tcPr>
            <w:tcW w:w="1051" w:type="dxa"/>
            <w:tcBorders>
              <w:top w:val="single" w:sz="4" w:space="0" w:color="auto"/>
              <w:bottom w:val="single" w:sz="12" w:space="0" w:color="auto"/>
            </w:tcBorders>
            <w:shd w:val="clear" w:color="auto" w:fill="auto"/>
            <w:vAlign w:val="bottom"/>
          </w:tcPr>
          <w:p w:rsidR="001038B6" w:rsidRPr="001038B6" w:rsidRDefault="001038B6" w:rsidP="00134A7A">
            <w:pPr>
              <w:pStyle w:val="SingleTxtG"/>
              <w:spacing w:before="80" w:after="80" w:line="220" w:lineRule="exact"/>
              <w:ind w:left="0" w:right="0"/>
              <w:jc w:val="right"/>
              <w:rPr>
                <w:b/>
                <w:bCs/>
                <w:sz w:val="18"/>
                <w:szCs w:val="18"/>
              </w:rPr>
            </w:pPr>
            <w:r w:rsidRPr="001038B6">
              <w:rPr>
                <w:b/>
                <w:bCs/>
                <w:sz w:val="18"/>
                <w:szCs w:val="18"/>
              </w:rPr>
              <w:t>72</w:t>
            </w:r>
          </w:p>
        </w:tc>
        <w:tc>
          <w:tcPr>
            <w:tcW w:w="1052" w:type="dxa"/>
            <w:tcBorders>
              <w:top w:val="single" w:sz="4" w:space="0" w:color="auto"/>
              <w:bottom w:val="single" w:sz="12" w:space="0" w:color="auto"/>
            </w:tcBorders>
            <w:shd w:val="clear" w:color="auto" w:fill="auto"/>
            <w:vAlign w:val="bottom"/>
          </w:tcPr>
          <w:p w:rsidR="001038B6" w:rsidRPr="001038B6" w:rsidRDefault="001038B6" w:rsidP="00134A7A">
            <w:pPr>
              <w:pStyle w:val="SingleTxtG"/>
              <w:spacing w:before="80" w:after="80" w:line="220" w:lineRule="exact"/>
              <w:ind w:left="0" w:right="0"/>
              <w:jc w:val="right"/>
              <w:rPr>
                <w:b/>
                <w:bCs/>
                <w:sz w:val="18"/>
                <w:szCs w:val="18"/>
              </w:rPr>
            </w:pPr>
            <w:r w:rsidRPr="001038B6">
              <w:rPr>
                <w:b/>
                <w:bCs/>
                <w:sz w:val="18"/>
                <w:szCs w:val="18"/>
              </w:rPr>
              <w:t>75</w:t>
            </w:r>
          </w:p>
        </w:tc>
      </w:tr>
    </w:tbl>
    <w:p w:rsidR="001038B6" w:rsidRPr="004B21D6" w:rsidRDefault="001038B6" w:rsidP="001038B6">
      <w:pPr>
        <w:pStyle w:val="SingleTxtG"/>
        <w:spacing w:before="240" w:after="0"/>
        <w:jc w:val="left"/>
      </w:pPr>
      <w:r w:rsidRPr="004B21D6">
        <w:t>Cuadro 12</w:t>
      </w:r>
    </w:p>
    <w:p w:rsidR="001038B6" w:rsidRPr="004B21D6" w:rsidRDefault="001038B6" w:rsidP="001038B6">
      <w:pPr>
        <w:pStyle w:val="SingleTxtG"/>
        <w:jc w:val="left"/>
        <w:rPr>
          <w:b/>
        </w:rPr>
      </w:pPr>
      <w:r w:rsidRPr="004B21D6">
        <w:rPr>
          <w:b/>
        </w:rPr>
        <w:t>Instituto Superior de Educación Física y Deportiva (EFD)</w:t>
      </w:r>
    </w:p>
    <w:tbl>
      <w:tblPr>
        <w:tblStyle w:val="TableGrid"/>
        <w:tblW w:w="848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48"/>
        <w:gridCol w:w="689"/>
        <w:gridCol w:w="691"/>
        <w:gridCol w:w="691"/>
        <w:gridCol w:w="691"/>
        <w:gridCol w:w="108"/>
        <w:gridCol w:w="691"/>
        <w:gridCol w:w="691"/>
        <w:gridCol w:w="691"/>
        <w:gridCol w:w="692"/>
      </w:tblGrid>
      <w:tr w:rsidR="001038B6" w:rsidRPr="004B21D6" w:rsidTr="00134A7A">
        <w:trPr>
          <w:trHeight w:val="180"/>
        </w:trPr>
        <w:tc>
          <w:tcPr>
            <w:tcW w:w="2848" w:type="dxa"/>
            <w:vMerge w:val="restart"/>
            <w:tcBorders>
              <w:top w:val="single" w:sz="4" w:space="0" w:color="auto"/>
            </w:tcBorders>
            <w:shd w:val="clear" w:color="auto" w:fill="auto"/>
            <w:vAlign w:val="bottom"/>
          </w:tcPr>
          <w:p w:rsidR="001038B6" w:rsidRPr="004B21D6" w:rsidRDefault="001038B6" w:rsidP="00134A7A">
            <w:pPr>
              <w:pStyle w:val="SingleTxtG"/>
              <w:spacing w:before="80" w:after="80" w:line="200" w:lineRule="exact"/>
              <w:ind w:left="0" w:right="0"/>
              <w:jc w:val="left"/>
              <w:rPr>
                <w:i/>
                <w:sz w:val="16"/>
              </w:rPr>
            </w:pPr>
            <w:r w:rsidRPr="004B21D6">
              <w:rPr>
                <w:i/>
                <w:sz w:val="16"/>
              </w:rPr>
              <w:t>Ramas</w:t>
            </w:r>
          </w:p>
        </w:tc>
        <w:tc>
          <w:tcPr>
            <w:tcW w:w="2762" w:type="dxa"/>
            <w:gridSpan w:val="4"/>
            <w:tcBorders>
              <w:top w:val="single" w:sz="4" w:space="0" w:color="auto"/>
            </w:tcBorders>
            <w:shd w:val="clear" w:color="auto" w:fill="auto"/>
            <w:vAlign w:val="bottom"/>
          </w:tcPr>
          <w:p w:rsidR="001038B6" w:rsidRPr="004B21D6" w:rsidRDefault="001038B6" w:rsidP="00134A7A">
            <w:pPr>
              <w:pStyle w:val="SingleTxtG"/>
              <w:spacing w:before="80" w:after="80" w:line="200" w:lineRule="exact"/>
              <w:ind w:left="0" w:right="0"/>
              <w:jc w:val="center"/>
              <w:rPr>
                <w:i/>
                <w:sz w:val="16"/>
              </w:rPr>
            </w:pPr>
            <w:r w:rsidRPr="004B21D6">
              <w:rPr>
                <w:i/>
                <w:sz w:val="16"/>
              </w:rPr>
              <w:t>Masculino</w:t>
            </w:r>
          </w:p>
        </w:tc>
        <w:tc>
          <w:tcPr>
            <w:tcW w:w="108" w:type="dxa"/>
            <w:vMerge w:val="restart"/>
            <w:tcBorders>
              <w:top w:val="single" w:sz="4" w:space="0" w:color="auto"/>
            </w:tcBorders>
            <w:shd w:val="clear" w:color="auto" w:fill="auto"/>
            <w:vAlign w:val="bottom"/>
          </w:tcPr>
          <w:p w:rsidR="001038B6" w:rsidRPr="004B21D6" w:rsidRDefault="001038B6" w:rsidP="00134A7A">
            <w:pPr>
              <w:pStyle w:val="SingleTxtG"/>
              <w:spacing w:before="80" w:after="80" w:line="200" w:lineRule="exact"/>
              <w:ind w:left="0" w:right="0"/>
              <w:jc w:val="right"/>
              <w:rPr>
                <w:i/>
                <w:sz w:val="16"/>
              </w:rPr>
            </w:pPr>
          </w:p>
        </w:tc>
        <w:tc>
          <w:tcPr>
            <w:tcW w:w="2765" w:type="dxa"/>
            <w:gridSpan w:val="4"/>
            <w:tcBorders>
              <w:top w:val="single" w:sz="4" w:space="0" w:color="auto"/>
              <w:bottom w:val="single" w:sz="4" w:space="0" w:color="auto"/>
            </w:tcBorders>
            <w:shd w:val="clear" w:color="auto" w:fill="auto"/>
            <w:vAlign w:val="bottom"/>
          </w:tcPr>
          <w:p w:rsidR="001038B6" w:rsidRPr="004B21D6" w:rsidRDefault="001038B6" w:rsidP="00134A7A">
            <w:pPr>
              <w:pStyle w:val="SingleTxtG"/>
              <w:spacing w:before="80" w:after="80" w:line="200" w:lineRule="exact"/>
              <w:ind w:left="0" w:right="0"/>
              <w:jc w:val="center"/>
              <w:rPr>
                <w:i/>
                <w:sz w:val="16"/>
              </w:rPr>
            </w:pPr>
            <w:r w:rsidRPr="004B21D6">
              <w:rPr>
                <w:i/>
                <w:sz w:val="16"/>
              </w:rPr>
              <w:t>Femenino</w:t>
            </w:r>
          </w:p>
        </w:tc>
      </w:tr>
      <w:tr w:rsidR="001038B6" w:rsidRPr="004B21D6" w:rsidTr="00134A7A">
        <w:trPr>
          <w:trHeight w:val="180"/>
        </w:trPr>
        <w:tc>
          <w:tcPr>
            <w:tcW w:w="2848" w:type="dxa"/>
            <w:vMerge/>
            <w:tcBorders>
              <w:bottom w:val="single" w:sz="12" w:space="0" w:color="auto"/>
            </w:tcBorders>
            <w:shd w:val="clear" w:color="auto" w:fill="auto"/>
            <w:vAlign w:val="bottom"/>
          </w:tcPr>
          <w:p w:rsidR="001038B6" w:rsidRPr="004B21D6" w:rsidRDefault="001038B6" w:rsidP="00134A7A">
            <w:pPr>
              <w:pStyle w:val="SingleTxtG"/>
              <w:spacing w:before="80" w:after="80" w:line="200" w:lineRule="exact"/>
              <w:ind w:left="0" w:right="0"/>
              <w:jc w:val="left"/>
              <w:rPr>
                <w:i/>
                <w:sz w:val="16"/>
              </w:rPr>
            </w:pPr>
          </w:p>
        </w:tc>
        <w:tc>
          <w:tcPr>
            <w:tcW w:w="689" w:type="dxa"/>
            <w:tcBorders>
              <w:top w:val="single" w:sz="4" w:space="0" w:color="auto"/>
              <w:bottom w:val="single" w:sz="12" w:space="0" w:color="auto"/>
            </w:tcBorders>
            <w:shd w:val="clear" w:color="auto" w:fill="auto"/>
            <w:vAlign w:val="bottom"/>
          </w:tcPr>
          <w:p w:rsidR="001038B6" w:rsidRPr="004B21D6" w:rsidRDefault="001038B6" w:rsidP="00134A7A">
            <w:pPr>
              <w:pStyle w:val="SingleTxtG"/>
              <w:spacing w:before="80" w:after="80" w:line="200" w:lineRule="exact"/>
              <w:ind w:left="0" w:right="0"/>
              <w:jc w:val="right"/>
              <w:rPr>
                <w:i/>
                <w:sz w:val="16"/>
              </w:rPr>
            </w:pPr>
            <w:r w:rsidRPr="004B21D6">
              <w:rPr>
                <w:i/>
                <w:sz w:val="16"/>
              </w:rPr>
              <w:t>Primer año</w:t>
            </w:r>
          </w:p>
        </w:tc>
        <w:tc>
          <w:tcPr>
            <w:tcW w:w="691" w:type="dxa"/>
            <w:tcBorders>
              <w:top w:val="single" w:sz="4" w:space="0" w:color="auto"/>
              <w:bottom w:val="single" w:sz="12" w:space="0" w:color="auto"/>
            </w:tcBorders>
            <w:shd w:val="clear" w:color="auto" w:fill="auto"/>
            <w:vAlign w:val="bottom"/>
          </w:tcPr>
          <w:p w:rsidR="001038B6" w:rsidRPr="004B21D6" w:rsidRDefault="001038B6" w:rsidP="00134A7A">
            <w:pPr>
              <w:pStyle w:val="SingleTxtG"/>
              <w:spacing w:before="80" w:after="80" w:line="200" w:lineRule="exact"/>
              <w:ind w:left="0" w:right="0"/>
              <w:jc w:val="right"/>
              <w:rPr>
                <w:i/>
                <w:sz w:val="16"/>
              </w:rPr>
            </w:pPr>
            <w:r w:rsidRPr="004B21D6">
              <w:rPr>
                <w:i/>
                <w:sz w:val="16"/>
              </w:rPr>
              <w:t>Segundo año</w:t>
            </w:r>
          </w:p>
        </w:tc>
        <w:tc>
          <w:tcPr>
            <w:tcW w:w="691" w:type="dxa"/>
            <w:tcBorders>
              <w:top w:val="single" w:sz="4" w:space="0" w:color="auto"/>
              <w:bottom w:val="single" w:sz="12" w:space="0" w:color="auto"/>
            </w:tcBorders>
            <w:shd w:val="clear" w:color="auto" w:fill="auto"/>
            <w:vAlign w:val="bottom"/>
          </w:tcPr>
          <w:p w:rsidR="001038B6" w:rsidRPr="004B21D6" w:rsidRDefault="001038B6" w:rsidP="00134A7A">
            <w:pPr>
              <w:pStyle w:val="SingleTxtG"/>
              <w:spacing w:before="80" w:after="80" w:line="200" w:lineRule="exact"/>
              <w:ind w:left="0" w:right="0"/>
              <w:jc w:val="right"/>
              <w:rPr>
                <w:i/>
                <w:sz w:val="16"/>
              </w:rPr>
            </w:pPr>
            <w:r w:rsidRPr="004B21D6">
              <w:rPr>
                <w:i/>
                <w:sz w:val="16"/>
              </w:rPr>
              <w:t>Tercer año</w:t>
            </w:r>
          </w:p>
        </w:tc>
        <w:tc>
          <w:tcPr>
            <w:tcW w:w="691" w:type="dxa"/>
            <w:tcBorders>
              <w:top w:val="single" w:sz="4" w:space="0" w:color="auto"/>
              <w:bottom w:val="single" w:sz="12" w:space="0" w:color="auto"/>
            </w:tcBorders>
            <w:shd w:val="clear" w:color="auto" w:fill="auto"/>
            <w:vAlign w:val="bottom"/>
          </w:tcPr>
          <w:p w:rsidR="001038B6" w:rsidRPr="004B21D6" w:rsidRDefault="001038B6" w:rsidP="00134A7A">
            <w:pPr>
              <w:pStyle w:val="SingleTxtG"/>
              <w:spacing w:before="80" w:after="80" w:line="200" w:lineRule="exact"/>
              <w:ind w:left="0" w:right="0"/>
              <w:jc w:val="right"/>
              <w:rPr>
                <w:i/>
                <w:sz w:val="16"/>
              </w:rPr>
            </w:pPr>
            <w:r w:rsidRPr="004B21D6">
              <w:rPr>
                <w:i/>
                <w:sz w:val="16"/>
              </w:rPr>
              <w:t>Cuarto año</w:t>
            </w:r>
          </w:p>
        </w:tc>
        <w:tc>
          <w:tcPr>
            <w:tcW w:w="108" w:type="dxa"/>
            <w:vMerge/>
            <w:tcBorders>
              <w:bottom w:val="single" w:sz="12" w:space="0" w:color="auto"/>
            </w:tcBorders>
            <w:shd w:val="clear" w:color="auto" w:fill="auto"/>
            <w:vAlign w:val="bottom"/>
          </w:tcPr>
          <w:p w:rsidR="001038B6" w:rsidRPr="004B21D6" w:rsidRDefault="001038B6" w:rsidP="00134A7A">
            <w:pPr>
              <w:pStyle w:val="SingleTxtG"/>
              <w:spacing w:before="80" w:after="80" w:line="200" w:lineRule="exact"/>
              <w:ind w:left="0" w:right="0"/>
              <w:jc w:val="right"/>
              <w:rPr>
                <w:i/>
                <w:sz w:val="16"/>
              </w:rPr>
            </w:pPr>
          </w:p>
        </w:tc>
        <w:tc>
          <w:tcPr>
            <w:tcW w:w="691" w:type="dxa"/>
            <w:tcBorders>
              <w:top w:val="single" w:sz="4" w:space="0" w:color="auto"/>
              <w:bottom w:val="single" w:sz="12" w:space="0" w:color="auto"/>
            </w:tcBorders>
            <w:shd w:val="clear" w:color="auto" w:fill="auto"/>
            <w:vAlign w:val="bottom"/>
          </w:tcPr>
          <w:p w:rsidR="001038B6" w:rsidRPr="004B21D6" w:rsidRDefault="001038B6" w:rsidP="00134A7A">
            <w:pPr>
              <w:pStyle w:val="SingleTxtG"/>
              <w:spacing w:before="80" w:after="80" w:line="200" w:lineRule="exact"/>
              <w:ind w:left="0" w:right="0"/>
              <w:jc w:val="right"/>
              <w:rPr>
                <w:i/>
                <w:sz w:val="16"/>
              </w:rPr>
            </w:pPr>
            <w:r w:rsidRPr="004B21D6">
              <w:rPr>
                <w:i/>
                <w:sz w:val="16"/>
              </w:rPr>
              <w:t>Primer año</w:t>
            </w:r>
          </w:p>
        </w:tc>
        <w:tc>
          <w:tcPr>
            <w:tcW w:w="691" w:type="dxa"/>
            <w:tcBorders>
              <w:top w:val="single" w:sz="4" w:space="0" w:color="auto"/>
              <w:bottom w:val="single" w:sz="12" w:space="0" w:color="auto"/>
            </w:tcBorders>
            <w:shd w:val="clear" w:color="auto" w:fill="auto"/>
            <w:vAlign w:val="bottom"/>
          </w:tcPr>
          <w:p w:rsidR="001038B6" w:rsidRPr="004B21D6" w:rsidRDefault="001038B6" w:rsidP="00134A7A">
            <w:pPr>
              <w:pStyle w:val="SingleTxtG"/>
              <w:spacing w:before="80" w:after="80" w:line="200" w:lineRule="exact"/>
              <w:ind w:left="0" w:right="0"/>
              <w:jc w:val="right"/>
              <w:rPr>
                <w:i/>
                <w:sz w:val="16"/>
              </w:rPr>
            </w:pPr>
            <w:r w:rsidRPr="004B21D6">
              <w:rPr>
                <w:i/>
                <w:sz w:val="16"/>
              </w:rPr>
              <w:t>Segundo año</w:t>
            </w:r>
          </w:p>
        </w:tc>
        <w:tc>
          <w:tcPr>
            <w:tcW w:w="691" w:type="dxa"/>
            <w:tcBorders>
              <w:top w:val="single" w:sz="4" w:space="0" w:color="auto"/>
              <w:bottom w:val="single" w:sz="12" w:space="0" w:color="auto"/>
            </w:tcBorders>
            <w:shd w:val="clear" w:color="auto" w:fill="auto"/>
            <w:vAlign w:val="bottom"/>
          </w:tcPr>
          <w:p w:rsidR="001038B6" w:rsidRPr="004B21D6" w:rsidRDefault="001038B6" w:rsidP="00134A7A">
            <w:pPr>
              <w:pStyle w:val="SingleTxtG"/>
              <w:spacing w:before="80" w:after="80" w:line="200" w:lineRule="exact"/>
              <w:ind w:left="0" w:right="0"/>
              <w:jc w:val="right"/>
              <w:rPr>
                <w:i/>
                <w:sz w:val="16"/>
              </w:rPr>
            </w:pPr>
            <w:r w:rsidRPr="004B21D6">
              <w:rPr>
                <w:i/>
                <w:sz w:val="16"/>
              </w:rPr>
              <w:t>Tercer año</w:t>
            </w:r>
          </w:p>
        </w:tc>
        <w:tc>
          <w:tcPr>
            <w:tcW w:w="692" w:type="dxa"/>
            <w:tcBorders>
              <w:top w:val="single" w:sz="4" w:space="0" w:color="auto"/>
              <w:bottom w:val="single" w:sz="12" w:space="0" w:color="auto"/>
            </w:tcBorders>
            <w:shd w:val="clear" w:color="auto" w:fill="auto"/>
            <w:vAlign w:val="bottom"/>
          </w:tcPr>
          <w:p w:rsidR="001038B6" w:rsidRPr="004B21D6" w:rsidRDefault="001038B6" w:rsidP="00134A7A">
            <w:pPr>
              <w:pStyle w:val="SingleTxtG"/>
              <w:spacing w:before="80" w:after="80" w:line="200" w:lineRule="exact"/>
              <w:ind w:left="0" w:right="0"/>
              <w:jc w:val="right"/>
              <w:rPr>
                <w:i/>
                <w:sz w:val="16"/>
              </w:rPr>
            </w:pPr>
            <w:r w:rsidRPr="004B21D6">
              <w:rPr>
                <w:i/>
                <w:sz w:val="16"/>
              </w:rPr>
              <w:t>Cuarto año</w:t>
            </w:r>
          </w:p>
        </w:tc>
      </w:tr>
      <w:tr w:rsidR="001038B6" w:rsidRPr="004B21D6" w:rsidTr="00134A7A">
        <w:tc>
          <w:tcPr>
            <w:tcW w:w="2848" w:type="dxa"/>
            <w:tcBorders>
              <w:top w:val="single" w:sz="12" w:space="0" w:color="auto"/>
            </w:tcBorders>
            <w:shd w:val="clear" w:color="auto" w:fill="auto"/>
          </w:tcPr>
          <w:p w:rsidR="001038B6" w:rsidRPr="004B21D6" w:rsidRDefault="001038B6" w:rsidP="00134A7A">
            <w:pPr>
              <w:rPr>
                <w:sz w:val="18"/>
                <w:szCs w:val="18"/>
              </w:rPr>
            </w:pPr>
            <w:r w:rsidRPr="004B21D6">
              <w:rPr>
                <w:sz w:val="18"/>
                <w:szCs w:val="18"/>
              </w:rPr>
              <w:t>Diploma de Consejero Pedagógico en EFD</w:t>
            </w:r>
          </w:p>
        </w:tc>
        <w:tc>
          <w:tcPr>
            <w:tcW w:w="689" w:type="dxa"/>
            <w:tcBorders>
              <w:top w:val="single" w:sz="12" w:space="0" w:color="auto"/>
            </w:tcBorders>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10</w:t>
            </w:r>
          </w:p>
        </w:tc>
        <w:tc>
          <w:tcPr>
            <w:tcW w:w="691" w:type="dxa"/>
            <w:tcBorders>
              <w:top w:val="single" w:sz="12" w:space="0" w:color="auto"/>
            </w:tcBorders>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16</w:t>
            </w:r>
          </w:p>
        </w:tc>
        <w:tc>
          <w:tcPr>
            <w:tcW w:w="691" w:type="dxa"/>
            <w:tcBorders>
              <w:top w:val="single" w:sz="12" w:space="0" w:color="auto"/>
            </w:tcBorders>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w:t>
            </w:r>
          </w:p>
        </w:tc>
        <w:tc>
          <w:tcPr>
            <w:tcW w:w="691" w:type="dxa"/>
            <w:tcBorders>
              <w:top w:val="single" w:sz="12" w:space="0" w:color="auto"/>
            </w:tcBorders>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w:t>
            </w:r>
          </w:p>
        </w:tc>
        <w:tc>
          <w:tcPr>
            <w:tcW w:w="108" w:type="dxa"/>
            <w:tcBorders>
              <w:top w:val="single" w:sz="12" w:space="0" w:color="auto"/>
            </w:tcBorders>
            <w:shd w:val="clear" w:color="auto" w:fill="auto"/>
          </w:tcPr>
          <w:p w:rsidR="001038B6" w:rsidRPr="004B21D6" w:rsidRDefault="001038B6" w:rsidP="00134A7A">
            <w:pPr>
              <w:rPr>
                <w:sz w:val="18"/>
                <w:szCs w:val="18"/>
              </w:rPr>
            </w:pPr>
          </w:p>
        </w:tc>
        <w:tc>
          <w:tcPr>
            <w:tcW w:w="691" w:type="dxa"/>
            <w:tcBorders>
              <w:top w:val="single" w:sz="12" w:space="0" w:color="auto"/>
            </w:tcBorders>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0</w:t>
            </w:r>
          </w:p>
        </w:tc>
        <w:tc>
          <w:tcPr>
            <w:tcW w:w="691" w:type="dxa"/>
            <w:tcBorders>
              <w:top w:val="single" w:sz="12" w:space="0" w:color="auto"/>
            </w:tcBorders>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0</w:t>
            </w:r>
          </w:p>
        </w:tc>
        <w:tc>
          <w:tcPr>
            <w:tcW w:w="691" w:type="dxa"/>
            <w:tcBorders>
              <w:top w:val="single" w:sz="12" w:space="0" w:color="auto"/>
            </w:tcBorders>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w:t>
            </w:r>
          </w:p>
        </w:tc>
        <w:tc>
          <w:tcPr>
            <w:tcW w:w="692" w:type="dxa"/>
            <w:tcBorders>
              <w:top w:val="single" w:sz="12" w:space="0" w:color="auto"/>
            </w:tcBorders>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w:t>
            </w:r>
          </w:p>
        </w:tc>
      </w:tr>
      <w:tr w:rsidR="001038B6" w:rsidRPr="004B21D6" w:rsidTr="00134A7A">
        <w:tc>
          <w:tcPr>
            <w:tcW w:w="2848" w:type="dxa"/>
            <w:shd w:val="clear" w:color="auto" w:fill="auto"/>
          </w:tcPr>
          <w:p w:rsidR="001038B6" w:rsidRPr="004B21D6" w:rsidRDefault="001038B6" w:rsidP="00134A7A">
            <w:pPr>
              <w:rPr>
                <w:sz w:val="18"/>
                <w:szCs w:val="18"/>
              </w:rPr>
            </w:pPr>
            <w:r w:rsidRPr="004B21D6">
              <w:rPr>
                <w:sz w:val="18"/>
                <w:szCs w:val="18"/>
              </w:rPr>
              <w:t>Certificado de Aptitud de Profesor Adjunto de EFD</w:t>
            </w:r>
          </w:p>
        </w:tc>
        <w:tc>
          <w:tcPr>
            <w:tcW w:w="689" w:type="dxa"/>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24</w:t>
            </w:r>
          </w:p>
        </w:tc>
        <w:tc>
          <w:tcPr>
            <w:tcW w:w="691" w:type="dxa"/>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30</w:t>
            </w:r>
          </w:p>
        </w:tc>
        <w:tc>
          <w:tcPr>
            <w:tcW w:w="691" w:type="dxa"/>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46</w:t>
            </w:r>
          </w:p>
        </w:tc>
        <w:tc>
          <w:tcPr>
            <w:tcW w:w="691" w:type="dxa"/>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w:t>
            </w:r>
          </w:p>
        </w:tc>
        <w:tc>
          <w:tcPr>
            <w:tcW w:w="108" w:type="dxa"/>
            <w:shd w:val="clear" w:color="auto" w:fill="auto"/>
          </w:tcPr>
          <w:p w:rsidR="001038B6" w:rsidRPr="004B21D6" w:rsidRDefault="001038B6" w:rsidP="00134A7A">
            <w:pPr>
              <w:rPr>
                <w:sz w:val="18"/>
                <w:szCs w:val="18"/>
              </w:rPr>
            </w:pPr>
          </w:p>
        </w:tc>
        <w:tc>
          <w:tcPr>
            <w:tcW w:w="691" w:type="dxa"/>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6</w:t>
            </w:r>
          </w:p>
        </w:tc>
        <w:tc>
          <w:tcPr>
            <w:tcW w:w="691" w:type="dxa"/>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15</w:t>
            </w:r>
          </w:p>
        </w:tc>
        <w:tc>
          <w:tcPr>
            <w:tcW w:w="691" w:type="dxa"/>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14</w:t>
            </w:r>
          </w:p>
        </w:tc>
        <w:tc>
          <w:tcPr>
            <w:tcW w:w="692" w:type="dxa"/>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w:t>
            </w:r>
          </w:p>
        </w:tc>
      </w:tr>
      <w:tr w:rsidR="001038B6" w:rsidRPr="004B21D6" w:rsidTr="00134A7A">
        <w:tc>
          <w:tcPr>
            <w:tcW w:w="2848" w:type="dxa"/>
            <w:shd w:val="clear" w:color="auto" w:fill="auto"/>
          </w:tcPr>
          <w:p w:rsidR="001038B6" w:rsidRPr="004B21D6" w:rsidRDefault="001038B6" w:rsidP="00134A7A">
            <w:pPr>
              <w:rPr>
                <w:sz w:val="18"/>
                <w:szCs w:val="18"/>
              </w:rPr>
            </w:pPr>
            <w:r w:rsidRPr="004B21D6">
              <w:rPr>
                <w:sz w:val="18"/>
                <w:szCs w:val="18"/>
              </w:rPr>
              <w:t>Certificado de Aptitud de Profesor de EFD</w:t>
            </w:r>
          </w:p>
        </w:tc>
        <w:tc>
          <w:tcPr>
            <w:tcW w:w="689" w:type="dxa"/>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29</w:t>
            </w:r>
          </w:p>
        </w:tc>
        <w:tc>
          <w:tcPr>
            <w:tcW w:w="691" w:type="dxa"/>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21</w:t>
            </w:r>
          </w:p>
        </w:tc>
        <w:tc>
          <w:tcPr>
            <w:tcW w:w="691" w:type="dxa"/>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45</w:t>
            </w:r>
          </w:p>
        </w:tc>
        <w:tc>
          <w:tcPr>
            <w:tcW w:w="691" w:type="dxa"/>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23</w:t>
            </w:r>
          </w:p>
        </w:tc>
        <w:tc>
          <w:tcPr>
            <w:tcW w:w="108" w:type="dxa"/>
            <w:shd w:val="clear" w:color="auto" w:fill="auto"/>
          </w:tcPr>
          <w:p w:rsidR="001038B6" w:rsidRPr="004B21D6" w:rsidRDefault="001038B6" w:rsidP="00134A7A">
            <w:pPr>
              <w:rPr>
                <w:sz w:val="18"/>
                <w:szCs w:val="18"/>
              </w:rPr>
            </w:pPr>
          </w:p>
        </w:tc>
        <w:tc>
          <w:tcPr>
            <w:tcW w:w="691" w:type="dxa"/>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4</w:t>
            </w:r>
          </w:p>
        </w:tc>
        <w:tc>
          <w:tcPr>
            <w:tcW w:w="691" w:type="dxa"/>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8</w:t>
            </w:r>
          </w:p>
        </w:tc>
        <w:tc>
          <w:tcPr>
            <w:tcW w:w="691" w:type="dxa"/>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12</w:t>
            </w:r>
          </w:p>
        </w:tc>
        <w:tc>
          <w:tcPr>
            <w:tcW w:w="692" w:type="dxa"/>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2</w:t>
            </w:r>
          </w:p>
        </w:tc>
      </w:tr>
      <w:tr w:rsidR="001038B6" w:rsidRPr="004B21D6" w:rsidTr="00134A7A">
        <w:tc>
          <w:tcPr>
            <w:tcW w:w="2848" w:type="dxa"/>
            <w:tcBorders>
              <w:bottom w:val="single" w:sz="4" w:space="0" w:color="auto"/>
            </w:tcBorders>
            <w:shd w:val="clear" w:color="auto" w:fill="auto"/>
          </w:tcPr>
          <w:p w:rsidR="001038B6" w:rsidRPr="004B21D6" w:rsidRDefault="001038B6" w:rsidP="00134A7A">
            <w:pPr>
              <w:rPr>
                <w:sz w:val="18"/>
                <w:szCs w:val="18"/>
              </w:rPr>
            </w:pPr>
            <w:r w:rsidRPr="004B21D6">
              <w:rPr>
                <w:sz w:val="18"/>
                <w:szCs w:val="18"/>
              </w:rPr>
              <w:t>Certificado de Aptitud de Instructor de EFD</w:t>
            </w:r>
          </w:p>
        </w:tc>
        <w:tc>
          <w:tcPr>
            <w:tcW w:w="689" w:type="dxa"/>
            <w:tcBorders>
              <w:bottom w:val="single" w:sz="4" w:space="0" w:color="auto"/>
            </w:tcBorders>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9</w:t>
            </w:r>
          </w:p>
        </w:tc>
        <w:tc>
          <w:tcPr>
            <w:tcW w:w="691" w:type="dxa"/>
            <w:tcBorders>
              <w:bottom w:val="single" w:sz="4" w:space="0" w:color="auto"/>
            </w:tcBorders>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14</w:t>
            </w:r>
          </w:p>
        </w:tc>
        <w:tc>
          <w:tcPr>
            <w:tcW w:w="691" w:type="dxa"/>
            <w:tcBorders>
              <w:bottom w:val="single" w:sz="4" w:space="0" w:color="auto"/>
            </w:tcBorders>
            <w:shd w:val="clear" w:color="auto" w:fill="auto"/>
            <w:vAlign w:val="bottom"/>
          </w:tcPr>
          <w:p w:rsidR="001038B6" w:rsidRPr="004B21D6" w:rsidRDefault="001038B6" w:rsidP="00134A7A">
            <w:pPr>
              <w:spacing w:before="40" w:after="40" w:line="220" w:lineRule="exact"/>
              <w:ind w:left="113"/>
              <w:jc w:val="right"/>
              <w:rPr>
                <w:sz w:val="18"/>
                <w:szCs w:val="18"/>
              </w:rPr>
            </w:pPr>
          </w:p>
        </w:tc>
        <w:tc>
          <w:tcPr>
            <w:tcW w:w="691" w:type="dxa"/>
            <w:tcBorders>
              <w:bottom w:val="single" w:sz="4" w:space="0" w:color="auto"/>
            </w:tcBorders>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w:t>
            </w:r>
          </w:p>
        </w:tc>
        <w:tc>
          <w:tcPr>
            <w:tcW w:w="108" w:type="dxa"/>
            <w:tcBorders>
              <w:bottom w:val="single" w:sz="4" w:space="0" w:color="auto"/>
            </w:tcBorders>
            <w:shd w:val="clear" w:color="auto" w:fill="auto"/>
          </w:tcPr>
          <w:p w:rsidR="001038B6" w:rsidRPr="004B21D6" w:rsidRDefault="001038B6" w:rsidP="00134A7A">
            <w:pPr>
              <w:rPr>
                <w:sz w:val="18"/>
                <w:szCs w:val="18"/>
              </w:rPr>
            </w:pPr>
          </w:p>
        </w:tc>
        <w:tc>
          <w:tcPr>
            <w:tcW w:w="691" w:type="dxa"/>
            <w:tcBorders>
              <w:bottom w:val="single" w:sz="4" w:space="0" w:color="auto"/>
            </w:tcBorders>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0</w:t>
            </w:r>
          </w:p>
        </w:tc>
        <w:tc>
          <w:tcPr>
            <w:tcW w:w="691" w:type="dxa"/>
            <w:tcBorders>
              <w:bottom w:val="single" w:sz="4" w:space="0" w:color="auto"/>
            </w:tcBorders>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1</w:t>
            </w:r>
          </w:p>
        </w:tc>
        <w:tc>
          <w:tcPr>
            <w:tcW w:w="691" w:type="dxa"/>
            <w:tcBorders>
              <w:bottom w:val="single" w:sz="4" w:space="0" w:color="auto"/>
            </w:tcBorders>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w:t>
            </w:r>
          </w:p>
        </w:tc>
        <w:tc>
          <w:tcPr>
            <w:tcW w:w="692" w:type="dxa"/>
            <w:tcBorders>
              <w:bottom w:val="single" w:sz="4" w:space="0" w:color="auto"/>
            </w:tcBorders>
            <w:shd w:val="clear" w:color="auto" w:fill="auto"/>
            <w:vAlign w:val="bottom"/>
          </w:tcPr>
          <w:p w:rsidR="001038B6" w:rsidRPr="004B21D6" w:rsidRDefault="001038B6" w:rsidP="00134A7A">
            <w:pPr>
              <w:spacing w:before="40" w:after="40" w:line="220" w:lineRule="exact"/>
              <w:ind w:left="113"/>
              <w:jc w:val="right"/>
              <w:rPr>
                <w:sz w:val="18"/>
                <w:szCs w:val="18"/>
              </w:rPr>
            </w:pPr>
            <w:r w:rsidRPr="004B21D6">
              <w:rPr>
                <w:sz w:val="18"/>
                <w:szCs w:val="18"/>
              </w:rPr>
              <w:t>-</w:t>
            </w:r>
          </w:p>
        </w:tc>
      </w:tr>
      <w:tr w:rsidR="001038B6" w:rsidRPr="004B21D6" w:rsidTr="00134A7A">
        <w:tc>
          <w:tcPr>
            <w:tcW w:w="2848" w:type="dxa"/>
            <w:tcBorders>
              <w:top w:val="single" w:sz="4" w:space="0" w:color="auto"/>
              <w:bottom w:val="single" w:sz="12" w:space="0" w:color="auto"/>
            </w:tcBorders>
            <w:shd w:val="clear" w:color="auto" w:fill="auto"/>
          </w:tcPr>
          <w:p w:rsidR="001038B6" w:rsidRPr="004B21D6" w:rsidRDefault="001038B6" w:rsidP="00134A7A">
            <w:pPr>
              <w:spacing w:before="80" w:after="80" w:line="220" w:lineRule="exact"/>
              <w:ind w:firstLine="284"/>
              <w:rPr>
                <w:b/>
                <w:bCs/>
                <w:sz w:val="18"/>
                <w:szCs w:val="18"/>
              </w:rPr>
            </w:pPr>
            <w:r w:rsidRPr="004B21D6">
              <w:rPr>
                <w:b/>
                <w:bCs/>
                <w:sz w:val="18"/>
                <w:szCs w:val="18"/>
              </w:rPr>
              <w:t>Total</w:t>
            </w:r>
          </w:p>
        </w:tc>
        <w:tc>
          <w:tcPr>
            <w:tcW w:w="689"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20" w:lineRule="exact"/>
              <w:ind w:left="113"/>
              <w:jc w:val="right"/>
              <w:rPr>
                <w:b/>
                <w:sz w:val="18"/>
                <w:szCs w:val="18"/>
              </w:rPr>
            </w:pPr>
            <w:r w:rsidRPr="004B21D6">
              <w:rPr>
                <w:b/>
                <w:sz w:val="18"/>
                <w:szCs w:val="18"/>
              </w:rPr>
              <w:t>72</w:t>
            </w:r>
          </w:p>
        </w:tc>
        <w:tc>
          <w:tcPr>
            <w:tcW w:w="691"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20" w:lineRule="exact"/>
              <w:ind w:left="113"/>
              <w:jc w:val="right"/>
              <w:rPr>
                <w:b/>
                <w:sz w:val="18"/>
                <w:szCs w:val="18"/>
              </w:rPr>
            </w:pPr>
            <w:r w:rsidRPr="004B21D6">
              <w:rPr>
                <w:b/>
                <w:sz w:val="18"/>
                <w:szCs w:val="18"/>
              </w:rPr>
              <w:t>81</w:t>
            </w:r>
          </w:p>
        </w:tc>
        <w:tc>
          <w:tcPr>
            <w:tcW w:w="691"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20" w:lineRule="exact"/>
              <w:ind w:left="113"/>
              <w:jc w:val="right"/>
              <w:rPr>
                <w:b/>
                <w:sz w:val="18"/>
                <w:szCs w:val="18"/>
              </w:rPr>
            </w:pPr>
            <w:r w:rsidRPr="004B21D6">
              <w:rPr>
                <w:b/>
                <w:sz w:val="18"/>
                <w:szCs w:val="18"/>
              </w:rPr>
              <w:t>91</w:t>
            </w:r>
          </w:p>
        </w:tc>
        <w:tc>
          <w:tcPr>
            <w:tcW w:w="691"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20" w:lineRule="exact"/>
              <w:ind w:left="113"/>
              <w:jc w:val="right"/>
              <w:rPr>
                <w:b/>
                <w:sz w:val="18"/>
                <w:szCs w:val="18"/>
              </w:rPr>
            </w:pPr>
            <w:r w:rsidRPr="004B21D6">
              <w:rPr>
                <w:b/>
                <w:sz w:val="18"/>
                <w:szCs w:val="18"/>
              </w:rPr>
              <w:t>23</w:t>
            </w:r>
          </w:p>
        </w:tc>
        <w:tc>
          <w:tcPr>
            <w:tcW w:w="108" w:type="dxa"/>
            <w:tcBorders>
              <w:top w:val="single" w:sz="4" w:space="0" w:color="auto"/>
              <w:bottom w:val="single" w:sz="12" w:space="0" w:color="auto"/>
            </w:tcBorders>
            <w:shd w:val="clear" w:color="auto" w:fill="auto"/>
          </w:tcPr>
          <w:p w:rsidR="001038B6" w:rsidRPr="004B21D6" w:rsidRDefault="001038B6" w:rsidP="00134A7A">
            <w:pPr>
              <w:spacing w:before="80" w:after="80" w:line="220" w:lineRule="exact"/>
              <w:rPr>
                <w:b/>
                <w:sz w:val="18"/>
                <w:szCs w:val="18"/>
              </w:rPr>
            </w:pPr>
          </w:p>
        </w:tc>
        <w:tc>
          <w:tcPr>
            <w:tcW w:w="691"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20" w:lineRule="exact"/>
              <w:ind w:left="113"/>
              <w:jc w:val="right"/>
              <w:rPr>
                <w:b/>
                <w:sz w:val="18"/>
                <w:szCs w:val="18"/>
              </w:rPr>
            </w:pPr>
            <w:r w:rsidRPr="004B21D6">
              <w:rPr>
                <w:b/>
                <w:sz w:val="18"/>
                <w:szCs w:val="18"/>
              </w:rPr>
              <w:t>10</w:t>
            </w:r>
          </w:p>
        </w:tc>
        <w:tc>
          <w:tcPr>
            <w:tcW w:w="691"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20" w:lineRule="exact"/>
              <w:ind w:left="113"/>
              <w:jc w:val="right"/>
              <w:rPr>
                <w:b/>
                <w:sz w:val="18"/>
                <w:szCs w:val="18"/>
              </w:rPr>
            </w:pPr>
            <w:r w:rsidRPr="004B21D6">
              <w:rPr>
                <w:b/>
                <w:sz w:val="18"/>
                <w:szCs w:val="18"/>
              </w:rPr>
              <w:t>24</w:t>
            </w:r>
          </w:p>
        </w:tc>
        <w:tc>
          <w:tcPr>
            <w:tcW w:w="691"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20" w:lineRule="exact"/>
              <w:ind w:left="113"/>
              <w:jc w:val="right"/>
              <w:rPr>
                <w:b/>
                <w:sz w:val="18"/>
                <w:szCs w:val="18"/>
              </w:rPr>
            </w:pPr>
            <w:r w:rsidRPr="004B21D6">
              <w:rPr>
                <w:b/>
                <w:sz w:val="18"/>
                <w:szCs w:val="18"/>
              </w:rPr>
              <w:t>26</w:t>
            </w:r>
          </w:p>
        </w:tc>
        <w:tc>
          <w:tcPr>
            <w:tcW w:w="692" w:type="dxa"/>
            <w:tcBorders>
              <w:top w:val="single" w:sz="4" w:space="0" w:color="auto"/>
              <w:bottom w:val="single" w:sz="12" w:space="0" w:color="auto"/>
            </w:tcBorders>
            <w:shd w:val="clear" w:color="auto" w:fill="auto"/>
            <w:vAlign w:val="bottom"/>
          </w:tcPr>
          <w:p w:rsidR="001038B6" w:rsidRPr="004B21D6" w:rsidRDefault="001038B6" w:rsidP="00134A7A">
            <w:pPr>
              <w:spacing w:before="80" w:after="80" w:line="220" w:lineRule="exact"/>
              <w:ind w:left="113"/>
              <w:jc w:val="right"/>
              <w:rPr>
                <w:b/>
                <w:sz w:val="18"/>
                <w:szCs w:val="18"/>
              </w:rPr>
            </w:pPr>
            <w:r w:rsidRPr="004B21D6">
              <w:rPr>
                <w:b/>
                <w:sz w:val="18"/>
                <w:szCs w:val="18"/>
              </w:rPr>
              <w:t>2</w:t>
            </w:r>
          </w:p>
        </w:tc>
      </w:tr>
    </w:tbl>
    <w:p w:rsidR="001038B6" w:rsidRPr="004B21D6" w:rsidRDefault="001038B6" w:rsidP="001038B6">
      <w:pPr>
        <w:pStyle w:val="HChG"/>
      </w:pPr>
      <w:r w:rsidRPr="004B21D6">
        <w:tab/>
      </w:r>
      <w:r w:rsidRPr="004B21D6">
        <w:tab/>
        <w:t>Capítulo IX</w:t>
      </w:r>
      <w:r w:rsidRPr="004B21D6">
        <w:br/>
        <w:t>El trabajo</w:t>
      </w:r>
    </w:p>
    <w:p w:rsidR="001038B6" w:rsidRPr="004B21D6" w:rsidRDefault="001038B6" w:rsidP="001038B6">
      <w:pPr>
        <w:pStyle w:val="H1G"/>
      </w:pPr>
      <w:r w:rsidRPr="004B21D6">
        <w:tab/>
      </w:r>
      <w:r w:rsidRPr="004B21D6">
        <w:tab/>
        <w:t>Artículo 11</w:t>
      </w:r>
    </w:p>
    <w:p w:rsidR="001038B6" w:rsidRPr="004B21D6" w:rsidRDefault="001038B6" w:rsidP="001038B6">
      <w:pPr>
        <w:pStyle w:val="SingleTxtG"/>
      </w:pPr>
      <w:r w:rsidRPr="004B21D6">
        <w:t>144.</w:t>
      </w:r>
      <w:r w:rsidRPr="004B21D6">
        <w:tab/>
        <w:t>La mujer congoleña desconoce los textos jurídicos relativos al derecho del trabajo, lo que hace que a menudo sea víctima de abusos por parte de los empleadores.</w:t>
      </w:r>
    </w:p>
    <w:p w:rsidR="001038B6" w:rsidRPr="004B21D6" w:rsidRDefault="001038B6" w:rsidP="001038B6">
      <w:pPr>
        <w:pStyle w:val="SingleTxtG"/>
      </w:pPr>
      <w:r w:rsidRPr="004B21D6">
        <w:t>145.</w:t>
      </w:r>
      <w:r w:rsidRPr="004B21D6">
        <w:tab/>
        <w:t>Además, la desigualdad en materia de acceso al empleo no escapa a la observación de que la posición del hombre y la mujer en el mercado del empleo es diferente, sobre todo en el sector privado; en este sector, el ausentismo de la mujer por razones relacionadas con su función procreadora justifica el fenómeno.</w:t>
      </w:r>
    </w:p>
    <w:p w:rsidR="001038B6" w:rsidRPr="004B21D6" w:rsidRDefault="001038B6" w:rsidP="001038B6">
      <w:pPr>
        <w:pStyle w:val="SingleTxtG"/>
      </w:pPr>
      <w:r w:rsidRPr="004B21D6">
        <w:t>146.</w:t>
      </w:r>
      <w:r w:rsidRPr="004B21D6">
        <w:tab/>
        <w:t>La insuficiencia de estructuras de acogida para los hijos (casas cuna y guarderías ocasionales) y los recursos limitados de las mujeres para obtener plaza en ellas, son también factores que limitan su capacidad para acceder a la formación y conciliar sus actividades profesionales con las cargas familiares, para las que cuentan a menudo con la solidaridad de la familia ampliada y de la comunidad básica.</w:t>
      </w:r>
    </w:p>
    <w:p w:rsidR="001038B6" w:rsidRPr="004B21D6" w:rsidRDefault="001038B6" w:rsidP="001038B6">
      <w:pPr>
        <w:pStyle w:val="SingleTxtG"/>
      </w:pPr>
      <w:r w:rsidRPr="004B21D6">
        <w:t>147.</w:t>
      </w:r>
      <w:r w:rsidRPr="004B21D6">
        <w:tab/>
        <w:t>A la larga, será necesario extender a todo el territorio nacional las guarderías comunales, que han experimentado en Brazzaville el Ministerio de Promoción de la Mujer e Integración de la Mujer en el Desarrollo y las ONG y asociaciones y confesiones religiosas.</w:t>
      </w:r>
    </w:p>
    <w:p w:rsidR="001038B6" w:rsidRPr="004B21D6" w:rsidRDefault="001038B6" w:rsidP="001038B6">
      <w:pPr>
        <w:pStyle w:val="HChG"/>
      </w:pPr>
      <w:r w:rsidRPr="004B21D6">
        <w:tab/>
      </w:r>
      <w:r w:rsidRPr="004B21D6">
        <w:tab/>
        <w:t>Capítulo X</w:t>
      </w:r>
      <w:r w:rsidRPr="004B21D6">
        <w:br/>
        <w:t>Acceso de la mujer a la salud y a la seguridad social</w:t>
      </w:r>
    </w:p>
    <w:p w:rsidR="001038B6" w:rsidRPr="004B21D6" w:rsidRDefault="001038B6" w:rsidP="001038B6">
      <w:pPr>
        <w:pStyle w:val="H1G"/>
      </w:pPr>
      <w:r w:rsidRPr="004B21D6">
        <w:tab/>
      </w:r>
      <w:r w:rsidRPr="004B21D6">
        <w:tab/>
        <w:t>Artículo 12</w:t>
      </w:r>
    </w:p>
    <w:p w:rsidR="001038B6" w:rsidRPr="004B21D6" w:rsidRDefault="001038B6" w:rsidP="001038B6">
      <w:pPr>
        <w:pStyle w:val="H1G"/>
      </w:pPr>
      <w:r w:rsidRPr="004B21D6">
        <w:tab/>
      </w:r>
      <w:r w:rsidRPr="004B21D6">
        <w:tab/>
        <w:t>Sección I</w:t>
      </w:r>
      <w:r w:rsidRPr="004B21D6">
        <w:br/>
        <w:t>Situación sanitaria actual</w:t>
      </w:r>
    </w:p>
    <w:p w:rsidR="001038B6" w:rsidRPr="004B21D6" w:rsidRDefault="001038B6" w:rsidP="001038B6">
      <w:pPr>
        <w:pStyle w:val="SingleTxtG"/>
      </w:pPr>
      <w:r w:rsidRPr="004B21D6">
        <w:t>148.</w:t>
      </w:r>
      <w:r w:rsidRPr="004B21D6">
        <w:tab/>
        <w:t>El Gobierno congoleño se ha fijado por objetivo garantizar la prestación de servicios de salud adecuados, accesibles y de calidad a un precio abordable y reducir la mortalidad materna e infantil para mejorar las condiciones de vida de la población.</w:t>
      </w:r>
    </w:p>
    <w:p w:rsidR="001038B6" w:rsidRPr="004B21D6" w:rsidRDefault="001038B6" w:rsidP="001038B6">
      <w:pPr>
        <w:pStyle w:val="SingleTxtG"/>
      </w:pPr>
      <w:r w:rsidRPr="004B21D6">
        <w:t>149.</w:t>
      </w:r>
      <w:r w:rsidRPr="004B21D6">
        <w:tab/>
        <w:t>Los esfuerzos desplegados por el Gobierno en materia de organización de campañas de sensibilización y de seguimiento médico de las mujeres embarazadas en relación con la hipertensión arterial, la anemia y la detección precoz del VIH/SIDA y de los cánceres ginecológicos, en particular el del cuello del útero, han contribuido considerablemente a reducir la tasa de mortalidad materna, que ha pasado de 900 defunciones por 100.000 nacidos vivos en 2002 a 781 por 100.000 nacidos vivos en 2005 (EDS 2005).</w:t>
      </w:r>
    </w:p>
    <w:p w:rsidR="001038B6" w:rsidRPr="004B21D6" w:rsidRDefault="001038B6" w:rsidP="001038B6">
      <w:pPr>
        <w:pStyle w:val="H1G"/>
      </w:pPr>
      <w:r w:rsidRPr="004B21D6">
        <w:tab/>
      </w:r>
      <w:r w:rsidRPr="004B21D6">
        <w:tab/>
        <w:t>Sección II</w:t>
      </w:r>
      <w:r w:rsidRPr="004B21D6">
        <w:br/>
        <w:t>Prestaciones de planificación familiar</w:t>
      </w:r>
    </w:p>
    <w:p w:rsidR="001038B6" w:rsidRPr="004B21D6" w:rsidRDefault="001038B6" w:rsidP="001038B6">
      <w:pPr>
        <w:pStyle w:val="SingleTxtG"/>
      </w:pPr>
      <w:r w:rsidRPr="004B21D6">
        <w:t>150.</w:t>
      </w:r>
      <w:r w:rsidRPr="004B21D6">
        <w:tab/>
        <w:t>La Ley de 31 de julio de 1920, que prohíbe el aborto y la publicidad en favor de la anticoncepción, está todavía vigente, pero el Parlamento tiene ya ante sí propuestas de enmienda.</w:t>
      </w:r>
    </w:p>
    <w:p w:rsidR="001038B6" w:rsidRPr="004B21D6" w:rsidRDefault="001038B6" w:rsidP="001038B6">
      <w:pPr>
        <w:pStyle w:val="SingleTxtG"/>
      </w:pPr>
      <w:r w:rsidRPr="004B21D6">
        <w:t>151.</w:t>
      </w:r>
      <w:r w:rsidRPr="004B21D6">
        <w:tab/>
        <w:t>Los obstáculos a este respecto obedecen en resumen a los siguientes factores:</w:t>
      </w:r>
    </w:p>
    <w:p w:rsidR="001038B6" w:rsidRPr="004B21D6" w:rsidRDefault="001038B6" w:rsidP="001038B6">
      <w:pPr>
        <w:pStyle w:val="Bullet1G"/>
      </w:pPr>
      <w:r w:rsidRPr="004B21D6">
        <w:t>Creencia en ciertas costumbres retrógradas, que limitan el acceso de la mujer a la atención de salud;</w:t>
      </w:r>
    </w:p>
    <w:p w:rsidR="001038B6" w:rsidRPr="004B21D6" w:rsidRDefault="001038B6" w:rsidP="001038B6">
      <w:pPr>
        <w:pStyle w:val="Bullet1G"/>
      </w:pPr>
      <w:r w:rsidRPr="004B21D6">
        <w:t>Analfabetismo;</w:t>
      </w:r>
    </w:p>
    <w:p w:rsidR="001038B6" w:rsidRPr="004B21D6" w:rsidRDefault="001038B6" w:rsidP="001038B6">
      <w:pPr>
        <w:pStyle w:val="Bullet1G"/>
      </w:pPr>
      <w:r w:rsidRPr="004B21D6">
        <w:t>Pobreza;</w:t>
      </w:r>
    </w:p>
    <w:p w:rsidR="001038B6" w:rsidRPr="004B21D6" w:rsidRDefault="001038B6" w:rsidP="001038B6">
      <w:pPr>
        <w:pStyle w:val="Bullet1G"/>
      </w:pPr>
      <w:r w:rsidRPr="004B21D6">
        <w:t>Tasa elevada de VIH/SIDA;</w:t>
      </w:r>
    </w:p>
    <w:p w:rsidR="001038B6" w:rsidRPr="004B21D6" w:rsidRDefault="001038B6" w:rsidP="001038B6">
      <w:pPr>
        <w:pStyle w:val="Bullet1G"/>
      </w:pPr>
      <w:r w:rsidRPr="004B21D6">
        <w:t>Coste elevado de los medicamentos;</w:t>
      </w:r>
    </w:p>
    <w:p w:rsidR="001038B6" w:rsidRPr="004B21D6" w:rsidRDefault="001038B6" w:rsidP="001038B6">
      <w:pPr>
        <w:pStyle w:val="Bullet1G"/>
      </w:pPr>
      <w:r w:rsidRPr="004B21D6">
        <w:t>Distribución geográfica desigual del personal de salud calificado; y</w:t>
      </w:r>
    </w:p>
    <w:p w:rsidR="001038B6" w:rsidRPr="004B21D6" w:rsidRDefault="001038B6" w:rsidP="001038B6">
      <w:pPr>
        <w:pStyle w:val="Bullet1G"/>
      </w:pPr>
      <w:r w:rsidRPr="004B21D6">
        <w:t>Malas condiciones de higiene.</w:t>
      </w:r>
    </w:p>
    <w:p w:rsidR="001038B6" w:rsidRPr="004B21D6" w:rsidRDefault="001038B6" w:rsidP="001038B6">
      <w:pPr>
        <w:pStyle w:val="H1G"/>
      </w:pPr>
      <w:r w:rsidRPr="004B21D6">
        <w:tab/>
      </w:r>
      <w:r w:rsidRPr="004B21D6">
        <w:tab/>
        <w:t>Sección III</w:t>
      </w:r>
      <w:r w:rsidRPr="004B21D6">
        <w:br/>
        <w:t>Ventajas</w:t>
      </w:r>
    </w:p>
    <w:p w:rsidR="001038B6" w:rsidRPr="004B21D6" w:rsidRDefault="001038B6" w:rsidP="001038B6">
      <w:pPr>
        <w:pStyle w:val="SingleTxtG"/>
      </w:pPr>
      <w:r w:rsidRPr="004B21D6">
        <w:t>152.</w:t>
      </w:r>
      <w:r w:rsidRPr="004B21D6">
        <w:tab/>
        <w:t>Entre las ventajas que existen para la mujer en el Congo cabe citar:</w:t>
      </w:r>
    </w:p>
    <w:p w:rsidR="001038B6" w:rsidRPr="004B21D6" w:rsidRDefault="001038B6" w:rsidP="001038B6">
      <w:pPr>
        <w:pStyle w:val="Bullet1G"/>
      </w:pPr>
      <w:r w:rsidRPr="004B21D6">
        <w:t>La existencia de un marco jurídico que garantiza el acceso igual del hombre y la mujer a los servicios de salud (Constitución de 20 de enero de 2002);</w:t>
      </w:r>
    </w:p>
    <w:p w:rsidR="001038B6" w:rsidRPr="004B21D6" w:rsidRDefault="001038B6" w:rsidP="001038B6">
      <w:pPr>
        <w:pStyle w:val="Bullet1G"/>
      </w:pPr>
      <w:r w:rsidRPr="004B21D6">
        <w:t>El tratamiento antirretroviral gratuito como parte de la lucha contra el VIH/SIDA;</w:t>
      </w:r>
    </w:p>
    <w:p w:rsidR="001038B6" w:rsidRPr="004B21D6" w:rsidRDefault="001038B6" w:rsidP="001038B6">
      <w:pPr>
        <w:pStyle w:val="Bullet1G"/>
      </w:pPr>
      <w:r w:rsidRPr="004B21D6">
        <w:t>La intensificación de las campañas contra las enfermedades (VIH/SIDA, paludismo, hipertensión arterial, cólera, etc.);</w:t>
      </w:r>
    </w:p>
    <w:p w:rsidR="001038B6" w:rsidRPr="004B21D6" w:rsidRDefault="001038B6" w:rsidP="001038B6">
      <w:pPr>
        <w:pStyle w:val="Bullet1G"/>
      </w:pPr>
      <w:r w:rsidRPr="004B21D6">
        <w:t xml:space="preserve">La existencia de un Consejo Nacional de Lucha contra el VIH/SIDA; </w:t>
      </w:r>
    </w:p>
    <w:p w:rsidR="001038B6" w:rsidRPr="004B21D6" w:rsidRDefault="001038B6" w:rsidP="001038B6">
      <w:pPr>
        <w:pStyle w:val="Bullet1G"/>
      </w:pPr>
      <w:r w:rsidRPr="004B21D6">
        <w:t>La existencia de ONG y asociaciones que trabajan en favor de la salud y el saneamiento; y</w:t>
      </w:r>
    </w:p>
    <w:p w:rsidR="001038B6" w:rsidRPr="004B21D6" w:rsidRDefault="001038B6" w:rsidP="001038B6">
      <w:pPr>
        <w:pStyle w:val="Bullet1G"/>
      </w:pPr>
      <w:r w:rsidRPr="004B21D6">
        <w:t>La participación de la Primera Dama en las actividades de prevención de la transmisión del VIH/SIDA de la madre al hijo.</w:t>
      </w:r>
    </w:p>
    <w:p w:rsidR="001038B6" w:rsidRPr="004B21D6" w:rsidRDefault="001038B6" w:rsidP="001038B6">
      <w:pPr>
        <w:pStyle w:val="H1G"/>
      </w:pPr>
      <w:r w:rsidRPr="004B21D6">
        <w:tab/>
      </w:r>
      <w:r w:rsidRPr="004B21D6">
        <w:tab/>
        <w:t>Sección IV</w:t>
      </w:r>
      <w:r w:rsidRPr="004B21D6">
        <w:br/>
        <w:t>Perspectivas</w:t>
      </w:r>
    </w:p>
    <w:p w:rsidR="001038B6" w:rsidRPr="004B21D6" w:rsidRDefault="001038B6" w:rsidP="001038B6">
      <w:pPr>
        <w:pStyle w:val="SingleTxtG"/>
      </w:pPr>
      <w:r w:rsidRPr="004B21D6">
        <w:t>153.</w:t>
      </w:r>
      <w:r w:rsidRPr="004B21D6">
        <w:tab/>
        <w:t>En el documento de estrategia de reducción de la pobreza, se decidió adoptar las siguientes estrategias para mejorar la salud de la población en general y la de las mujeres y los niños en particular:</w:t>
      </w:r>
    </w:p>
    <w:p w:rsidR="001038B6" w:rsidRPr="004B21D6" w:rsidRDefault="001038B6" w:rsidP="001038B6">
      <w:pPr>
        <w:pStyle w:val="Bullet1G"/>
      </w:pPr>
      <w:r w:rsidRPr="004B21D6">
        <w:t>Desarrollo de la salud materna e infantil mediante la rehabilitación de las infraestructuras sanita</w:t>
      </w:r>
      <w:r>
        <w:t>ria</w:t>
      </w:r>
      <w:r w:rsidRPr="004B21D6">
        <w:t>s y la dotación en equipo técnico de los centros de salud integrados y las maternidades;</w:t>
      </w:r>
    </w:p>
    <w:p w:rsidR="001038B6" w:rsidRPr="004B21D6" w:rsidRDefault="001038B6" w:rsidP="001038B6">
      <w:pPr>
        <w:pStyle w:val="Bullet1G"/>
      </w:pPr>
      <w:r w:rsidRPr="004B21D6">
        <w:t>Intensificación de la lucha contra las enfermedades transmisibles y no transmisibles;</w:t>
      </w:r>
    </w:p>
    <w:p w:rsidR="001038B6" w:rsidRPr="004B21D6" w:rsidRDefault="001038B6" w:rsidP="001038B6">
      <w:pPr>
        <w:pStyle w:val="Bullet1G"/>
      </w:pPr>
      <w:r w:rsidRPr="004B21D6">
        <w:t>Reforzamiento de las actividades de información, educación y comunicación y de comunicación para el cambio de comportamiento (IEC/CCC); y</w:t>
      </w:r>
    </w:p>
    <w:p w:rsidR="001038B6" w:rsidRPr="004B21D6" w:rsidRDefault="001038B6" w:rsidP="001038B6">
      <w:pPr>
        <w:pStyle w:val="Bullet1G"/>
      </w:pPr>
      <w:r w:rsidRPr="004B21D6">
        <w:t>La revisión de la política de recuperación de costes y de venta de medicamentos.</w:t>
      </w:r>
    </w:p>
    <w:p w:rsidR="001038B6" w:rsidRPr="004B21D6" w:rsidRDefault="001038B6" w:rsidP="001038B6">
      <w:pPr>
        <w:pStyle w:val="HChG"/>
      </w:pPr>
      <w:r w:rsidRPr="004B21D6">
        <w:tab/>
      </w:r>
      <w:r w:rsidRPr="004B21D6">
        <w:tab/>
        <w:t>Capítulo XI</w:t>
      </w:r>
      <w:r w:rsidRPr="004B21D6">
        <w:br/>
        <w:t>Derechos económicos y sociales de la mujer</w:t>
      </w:r>
    </w:p>
    <w:p w:rsidR="001038B6" w:rsidRPr="004B21D6" w:rsidRDefault="001038B6" w:rsidP="001038B6">
      <w:pPr>
        <w:pStyle w:val="H1G"/>
      </w:pPr>
      <w:r w:rsidRPr="004B21D6">
        <w:tab/>
      </w:r>
      <w:r w:rsidRPr="004B21D6">
        <w:tab/>
        <w:t>Artículo 13</w:t>
      </w:r>
    </w:p>
    <w:p w:rsidR="001038B6" w:rsidRPr="004B21D6" w:rsidRDefault="001038B6" w:rsidP="001038B6">
      <w:pPr>
        <w:pStyle w:val="H1G"/>
      </w:pPr>
      <w:r w:rsidRPr="004B21D6">
        <w:tab/>
      </w:r>
      <w:r w:rsidRPr="004B21D6">
        <w:tab/>
        <w:t>Sección I</w:t>
      </w:r>
      <w:r w:rsidRPr="004B21D6">
        <w:br/>
        <w:t>Derecho a las prestaciones familiares</w:t>
      </w:r>
    </w:p>
    <w:p w:rsidR="001038B6" w:rsidRPr="004B21D6" w:rsidRDefault="001038B6" w:rsidP="001038B6">
      <w:pPr>
        <w:pStyle w:val="SingleTxtG"/>
      </w:pPr>
      <w:r w:rsidRPr="004B21D6">
        <w:t>154.</w:t>
      </w:r>
      <w:r w:rsidRPr="004B21D6">
        <w:tab/>
        <w:t>No se ha observado ningún cambio respecto de la situación mencionada en el quinto informe presentado por el Congo en virtud de la Convención sobre la eliminación de todas las formas de discriminación contra la mujer.</w:t>
      </w:r>
    </w:p>
    <w:p w:rsidR="001038B6" w:rsidRPr="004B21D6" w:rsidRDefault="001038B6" w:rsidP="001038B6">
      <w:pPr>
        <w:pStyle w:val="H1G"/>
      </w:pPr>
      <w:r w:rsidRPr="004B21D6">
        <w:tab/>
      </w:r>
      <w:r w:rsidRPr="004B21D6">
        <w:tab/>
        <w:t>Sección II</w:t>
      </w:r>
      <w:r w:rsidRPr="004B21D6">
        <w:br/>
        <w:t>Derecho a obtener préstamos bancarios, préstamos hipotecarios</w:t>
      </w:r>
      <w:r w:rsidRPr="004B21D6">
        <w:br/>
        <w:t>y otras formas de crédito financiero</w:t>
      </w:r>
    </w:p>
    <w:p w:rsidR="001038B6" w:rsidRPr="004B21D6" w:rsidRDefault="001038B6" w:rsidP="001038B6">
      <w:pPr>
        <w:pStyle w:val="SingleTxtG"/>
      </w:pPr>
      <w:r w:rsidRPr="004B21D6">
        <w:t>155.</w:t>
      </w:r>
      <w:r w:rsidRPr="004B21D6">
        <w:tab/>
        <w:t>El dualismo financiero es una de las características del sistema financiero congoleño, en el que junto al sector estructurado existe un amplio sector financiero no estructurado.</w:t>
      </w:r>
    </w:p>
    <w:p w:rsidR="001038B6" w:rsidRPr="004B21D6" w:rsidRDefault="001038B6" w:rsidP="001038B6">
      <w:pPr>
        <w:pStyle w:val="SingleTxtG"/>
      </w:pPr>
      <w:r w:rsidRPr="004B21D6">
        <w:t>156.</w:t>
      </w:r>
      <w:r w:rsidRPr="004B21D6">
        <w:tab/>
        <w:t>El sector financiero estructurado se caracteriza esencialmente por una reglamentación estricta, dictada por la autoridad pública, y por las engorrosas formalidades que rodean las diferentes transacciones. La rigidez del sector bancario constituye hasta la fecha un obstáculo para el acceso de las mujeres al crédito.</w:t>
      </w:r>
    </w:p>
    <w:p w:rsidR="001038B6" w:rsidRPr="004B21D6" w:rsidRDefault="001038B6" w:rsidP="001038B6">
      <w:pPr>
        <w:pStyle w:val="SingleTxtG"/>
      </w:pPr>
      <w:r w:rsidRPr="004B21D6">
        <w:t>157.</w:t>
      </w:r>
      <w:r w:rsidRPr="004B21D6">
        <w:tab/>
        <w:t>En vista de los problemas que plantea la financiación bancaria, las mujeres recurren cada vez más a las instituciones de microfinanciación. Conviene señalar que hoy en día existen 14 cajas de ahorro y crédito femeninas que conceden préstamos a las mujeres con un tipo de interés reducido (2%) en todo el territorio y les permiten ahorrar dinero con seguridad. La experiencia ha demostrado que el 99% de las mujeres reembolsan estos créditos.</w:t>
      </w:r>
    </w:p>
    <w:p w:rsidR="001038B6" w:rsidRPr="004B21D6" w:rsidRDefault="001038B6" w:rsidP="001038B6">
      <w:pPr>
        <w:pStyle w:val="SingleTxtG"/>
      </w:pPr>
      <w:r w:rsidRPr="004B21D6">
        <w:t>158.</w:t>
      </w:r>
      <w:r w:rsidRPr="004B21D6">
        <w:tab/>
        <w:t>Estas cajas presentan ciertos defectos en movilización del ahorro y gestión</w:t>
      </w:r>
      <w:r>
        <w:t>,</w:t>
      </w:r>
      <w:r w:rsidRPr="004B21D6">
        <w:t xml:space="preserve"> pero el Gobierno y los asociados en el desarrollo apoyan los esfuerzos que despliegan para reforzar su capacidad técnica y de administración mediante la formación de personal y la dotación de material, documentación contable y técnica y fondos de crédito para sostener las actividades generadoras de ingresos de la mujer.</w:t>
      </w:r>
    </w:p>
    <w:p w:rsidR="001038B6" w:rsidRPr="004B21D6" w:rsidRDefault="001038B6" w:rsidP="001038B6">
      <w:pPr>
        <w:pStyle w:val="SingleTxtG"/>
      </w:pPr>
      <w:r w:rsidRPr="004B21D6">
        <w:t>159.</w:t>
      </w:r>
      <w:r w:rsidRPr="004B21D6">
        <w:tab/>
        <w:t>Hoy en día existe un marco jurídico y reglamentario para la microfinanciación: el Reglamento Nº 01/02/CEMAC/UMAC/COBAC relativo a las condiciones de ejercicio y control de la actividad de microfinanciación en la Comunidad Económica y Monetaria del África Central de 13 de abril de 2002.</w:t>
      </w:r>
    </w:p>
    <w:p w:rsidR="001038B6" w:rsidRPr="004B21D6" w:rsidRDefault="001038B6" w:rsidP="001038B6">
      <w:pPr>
        <w:pStyle w:val="SingleTxtG"/>
      </w:pPr>
      <w:r w:rsidRPr="004B21D6">
        <w:t>160.</w:t>
      </w:r>
      <w:r w:rsidRPr="004B21D6">
        <w:tab/>
        <w:t>Existe actualmente en Brazzaville una Asociación de Profesionales de los Establecimientos de Microfinanciación, la adhesión a la cual es voluntaria, y un banco propiamente dicho para la mujer, que es una sociedad de capitales abierta a la mujer y que contribuye al desarrollo de los microproyectos femeninos. Esta obra ha sido realizada por una mujer.</w:t>
      </w:r>
    </w:p>
    <w:p w:rsidR="001038B6" w:rsidRPr="004B21D6" w:rsidRDefault="001038B6" w:rsidP="001038B6">
      <w:pPr>
        <w:pStyle w:val="H1G"/>
      </w:pPr>
      <w:r w:rsidRPr="004B21D6">
        <w:tab/>
      </w:r>
      <w:r w:rsidRPr="004B21D6">
        <w:tab/>
        <w:t>Sección III</w:t>
      </w:r>
      <w:r w:rsidRPr="004B21D6">
        <w:br/>
        <w:t>Perspectivas</w:t>
      </w:r>
    </w:p>
    <w:p w:rsidR="001038B6" w:rsidRPr="004B21D6" w:rsidRDefault="001038B6" w:rsidP="001038B6">
      <w:pPr>
        <w:pStyle w:val="SingleTxtG"/>
      </w:pPr>
      <w:r w:rsidRPr="004B21D6">
        <w:t>161.</w:t>
      </w:r>
      <w:r w:rsidRPr="004B21D6">
        <w:tab/>
        <w:t>Hay varias perspectivas imaginables:</w:t>
      </w:r>
    </w:p>
    <w:p w:rsidR="001038B6" w:rsidRPr="004B21D6" w:rsidRDefault="001038B6" w:rsidP="001038B6">
      <w:pPr>
        <w:pStyle w:val="Bullet1G"/>
      </w:pPr>
      <w:r w:rsidRPr="004B21D6">
        <w:t>Continuación de las campañas de información, educación y comunicación en materia de ahorro y crédito;</w:t>
      </w:r>
    </w:p>
    <w:p w:rsidR="001038B6" w:rsidRPr="004B21D6" w:rsidRDefault="001038B6" w:rsidP="001038B6">
      <w:pPr>
        <w:pStyle w:val="Bullet1G"/>
      </w:pPr>
      <w:r w:rsidRPr="004B21D6">
        <w:t>Establecimiento de un marco para la concertación sobre la elaboración de una legislación y una reglamentación adaptadas a las microempresas y a las disposiciones de apoyo;</w:t>
      </w:r>
    </w:p>
    <w:p w:rsidR="001038B6" w:rsidRPr="004B21D6" w:rsidRDefault="001038B6" w:rsidP="001038B6">
      <w:pPr>
        <w:pStyle w:val="Bullet1G"/>
      </w:pPr>
      <w:r w:rsidRPr="004B21D6">
        <w:t>Apoyo a la creación de cajas para la mujer en todos los departamentos y distritos del país;</w:t>
      </w:r>
    </w:p>
    <w:p w:rsidR="001038B6" w:rsidRPr="004B21D6" w:rsidRDefault="001038B6" w:rsidP="001038B6">
      <w:pPr>
        <w:pStyle w:val="Bullet1G"/>
      </w:pPr>
      <w:r w:rsidRPr="004B21D6">
        <w:t>Reforzamiento de la capacidad de estas cajas;</w:t>
      </w:r>
    </w:p>
    <w:p w:rsidR="001038B6" w:rsidRPr="004B21D6" w:rsidRDefault="001038B6" w:rsidP="001038B6">
      <w:pPr>
        <w:pStyle w:val="Bullet1G"/>
      </w:pPr>
      <w:r w:rsidRPr="004B21D6">
        <w:t>Facilitación del acceso al crédito bancario para la mujer;</w:t>
      </w:r>
    </w:p>
    <w:p w:rsidR="001038B6" w:rsidRPr="004B21D6" w:rsidRDefault="001038B6" w:rsidP="001038B6">
      <w:pPr>
        <w:pStyle w:val="Bullet1G"/>
      </w:pPr>
      <w:r w:rsidRPr="004B21D6">
        <w:t>Creación de una taquilla única, para evitar los trámites burocráticos excesivos en las fronteras; y</w:t>
      </w:r>
    </w:p>
    <w:p w:rsidR="001038B6" w:rsidRPr="004B21D6" w:rsidRDefault="001038B6" w:rsidP="001038B6">
      <w:pPr>
        <w:pStyle w:val="Bullet1G"/>
      </w:pPr>
      <w:r w:rsidRPr="004B21D6">
        <w:t>Divulgación de la reglamentación de la Comisión Bancaria del África Central para los establecimientos de microfinanciación.</w:t>
      </w:r>
    </w:p>
    <w:p w:rsidR="001038B6" w:rsidRPr="004B21D6" w:rsidRDefault="001038B6" w:rsidP="001038B6">
      <w:pPr>
        <w:pStyle w:val="H1G"/>
      </w:pPr>
      <w:r w:rsidRPr="004B21D6">
        <w:tab/>
      </w:r>
      <w:r w:rsidRPr="004B21D6">
        <w:tab/>
        <w:t>Sección IV</w:t>
      </w:r>
      <w:r w:rsidRPr="004B21D6">
        <w:br/>
        <w:t>Derecho a participar en las actividades recreativas, los deportes</w:t>
      </w:r>
      <w:r w:rsidRPr="004B21D6">
        <w:br/>
        <w:t>y todos los aspectos de la vida cultural</w:t>
      </w:r>
    </w:p>
    <w:p w:rsidR="001038B6" w:rsidRPr="004B21D6" w:rsidRDefault="001038B6" w:rsidP="001038B6">
      <w:pPr>
        <w:pStyle w:val="SingleTxtG"/>
      </w:pPr>
      <w:r w:rsidRPr="004B21D6">
        <w:t>162.</w:t>
      </w:r>
      <w:r w:rsidRPr="004B21D6">
        <w:tab/>
        <w:t>Los poderes públicos congoleños garantizan al hombre y a la mujer iguales oportunidades y posibilidades de participar en las actividades culturales, deportivas y escolares. Sin embargo, en la práctica la ausencia o la insuficiencia de estructuras y espacios adecuados limitan esta participación, sobre todo a la mujer.</w:t>
      </w:r>
    </w:p>
    <w:p w:rsidR="001038B6" w:rsidRPr="004B21D6" w:rsidRDefault="001038B6" w:rsidP="001038B6">
      <w:pPr>
        <w:pStyle w:val="HChG"/>
      </w:pPr>
      <w:r w:rsidRPr="004B21D6">
        <w:tab/>
      </w:r>
      <w:r w:rsidRPr="004B21D6">
        <w:tab/>
        <w:t>Capítulo XII</w:t>
      </w:r>
      <w:r w:rsidRPr="004B21D6">
        <w:br/>
        <w:t>Situación de la mujer en las zonas rurales</w:t>
      </w:r>
    </w:p>
    <w:p w:rsidR="001038B6" w:rsidRPr="004B21D6" w:rsidRDefault="001038B6" w:rsidP="001038B6">
      <w:pPr>
        <w:pStyle w:val="H1G"/>
      </w:pPr>
      <w:r w:rsidRPr="004B21D6">
        <w:tab/>
      </w:r>
      <w:r w:rsidRPr="004B21D6">
        <w:tab/>
        <w:t>Artículo 14</w:t>
      </w:r>
    </w:p>
    <w:p w:rsidR="001038B6" w:rsidRPr="004B21D6" w:rsidRDefault="001038B6" w:rsidP="001038B6">
      <w:pPr>
        <w:pStyle w:val="H1G"/>
      </w:pPr>
      <w:r w:rsidRPr="004B21D6">
        <w:tab/>
      </w:r>
      <w:r w:rsidRPr="004B21D6">
        <w:tab/>
        <w:t>Sección I</w:t>
      </w:r>
      <w:r w:rsidRPr="004B21D6">
        <w:br/>
        <w:t>Contexto general del medio rural</w:t>
      </w:r>
    </w:p>
    <w:p w:rsidR="001038B6" w:rsidRPr="004B21D6" w:rsidRDefault="001038B6" w:rsidP="001038B6">
      <w:pPr>
        <w:pStyle w:val="H23G"/>
      </w:pPr>
      <w:r w:rsidRPr="004B21D6">
        <w:tab/>
        <w:t>1.1</w:t>
      </w:r>
      <w:r w:rsidRPr="004B21D6">
        <w:tab/>
        <w:t>Presentación del sector agrícola</w:t>
      </w:r>
    </w:p>
    <w:p w:rsidR="001038B6" w:rsidRPr="004B21D6" w:rsidRDefault="001038B6" w:rsidP="001038B6">
      <w:pPr>
        <w:pStyle w:val="H4G"/>
      </w:pPr>
      <w:r w:rsidRPr="004B21D6">
        <w:tab/>
      </w:r>
      <w:r w:rsidRPr="004B21D6">
        <w:tab/>
        <w:t>Población activa del sector</w:t>
      </w:r>
    </w:p>
    <w:p w:rsidR="001038B6" w:rsidRPr="004B21D6" w:rsidRDefault="001038B6" w:rsidP="001038B6">
      <w:pPr>
        <w:pStyle w:val="SingleTxtG"/>
      </w:pPr>
      <w:r w:rsidRPr="004B21D6">
        <w:t>163.</w:t>
      </w:r>
      <w:r w:rsidRPr="004B21D6">
        <w:tab/>
        <w:t>La población agrícola activa representa ahora solamente el 30% del total y el número de personas que ha de alimentar cada persona activa del sector ha pasado de 7,4 en 1986 a 9,7 en 2003. El sector cuenta con 300.000 personas activas, el 70% de las cuales son mujeres, y todas ellas están envejeciendo (la edad media es de 45 años).</w:t>
      </w:r>
    </w:p>
    <w:p w:rsidR="001038B6" w:rsidRPr="004B21D6" w:rsidRDefault="001038B6" w:rsidP="001038B6">
      <w:pPr>
        <w:pStyle w:val="SingleTxtG"/>
      </w:pPr>
      <w:r w:rsidRPr="004B21D6">
        <w:t>164.</w:t>
      </w:r>
      <w:r w:rsidRPr="004B21D6">
        <w:tab/>
        <w:t>Las mujeres producen el 90% de los cultivos alimentarios destinados al consumo familiar. La producción de origen vegetal constituye con gran diferencia el subsector más importante y la producción de origen animal es relativamente marginal.</w:t>
      </w:r>
    </w:p>
    <w:p w:rsidR="001038B6" w:rsidRPr="004B21D6" w:rsidRDefault="001038B6" w:rsidP="001038B6">
      <w:pPr>
        <w:pStyle w:val="H4G"/>
      </w:pPr>
      <w:r w:rsidRPr="004B21D6">
        <w:tab/>
      </w:r>
      <w:r w:rsidRPr="004B21D6">
        <w:tab/>
        <w:t>Características de la agricultura congoleña</w:t>
      </w:r>
    </w:p>
    <w:p w:rsidR="001038B6" w:rsidRPr="004B21D6" w:rsidRDefault="001038B6" w:rsidP="001038B6">
      <w:pPr>
        <w:pStyle w:val="SingleTxtG"/>
      </w:pPr>
      <w:r w:rsidRPr="004B21D6">
        <w:t>165.</w:t>
      </w:r>
      <w:r w:rsidRPr="004B21D6">
        <w:tab/>
        <w:t xml:space="preserve">Aunque hay casi 10 millones de </w:t>
      </w:r>
      <w:r>
        <w:t>hectáreas</w:t>
      </w:r>
      <w:r w:rsidRPr="004B21D6">
        <w:t xml:space="preserve"> cultivables, sólo se explota el 2% de esta superficie. La superficie por productor es pequeña (0,5 ha) y los instrumentos rudimentarios utilizados limitan el aumento de la producción y hacen que el trabajo sea difícil y poco atractivo para los numerosos jóvenes que se van a las ciudades a buscar empleo y unas condiciones de vida mejores. En efecto, el medio rural es hasta ahora poco atractivo a causa de su aislamiento, caracterizado por la ausencia de estructuras de comunicación (radio y televisión), una red de carreteras defectuosa que dificulta el transporte y unas estructuras sociosanitarias poco desarrolladas y mal equipadas.</w:t>
      </w:r>
    </w:p>
    <w:p w:rsidR="001038B6" w:rsidRPr="004B21D6" w:rsidRDefault="001038B6" w:rsidP="001038B6">
      <w:pPr>
        <w:pStyle w:val="SingleTxtG"/>
      </w:pPr>
      <w:r w:rsidRPr="004B21D6">
        <w:t>166.</w:t>
      </w:r>
      <w:r w:rsidRPr="004B21D6">
        <w:tab/>
        <w:t>Sin embargo, conviene señalar que desde hace un decenio la introducción del tractor en ciertas localidades ha suscitado el entusiasmo, en primer lugar de las mujeres de las zonas rurales que cultivan hoy en día hasta 20 ha de mandioca, y en segundo lugar de los nuevos habitantes de las zonas rurales (funcionarios en actividad o jubilados y otros muchos operadores privados). El cultivo de la mandioca, alimento básico del 90% aproximadamente de la población congoleña, ocupa el 80% de la superficie total dedicada a los cultivos alimentarios. Es pues la primera fuente de ingresos para las agricultoras.</w:t>
      </w:r>
    </w:p>
    <w:p w:rsidR="001038B6" w:rsidRPr="004B21D6" w:rsidRDefault="001038B6" w:rsidP="001038B6">
      <w:pPr>
        <w:pStyle w:val="SingleTxtG"/>
      </w:pPr>
      <w:r w:rsidRPr="004B21D6">
        <w:t>167.</w:t>
      </w:r>
      <w:r w:rsidRPr="004B21D6">
        <w:tab/>
        <w:t>Desde que el Estado se desentendió del sector productivo, los productores y operadores privados en las zonas fácilmente accesibles se encargan de la comercialización de los productos de manera no convencional.</w:t>
      </w:r>
    </w:p>
    <w:p w:rsidR="001038B6" w:rsidRPr="004B21D6" w:rsidRDefault="001038B6" w:rsidP="001038B6">
      <w:pPr>
        <w:pStyle w:val="H4G"/>
      </w:pPr>
      <w:r w:rsidRPr="004B21D6">
        <w:tab/>
      </w:r>
      <w:r w:rsidRPr="004B21D6">
        <w:tab/>
        <w:t xml:space="preserve">Retraso tecnológico </w:t>
      </w:r>
    </w:p>
    <w:p w:rsidR="001038B6" w:rsidRPr="004B21D6" w:rsidRDefault="001038B6" w:rsidP="001038B6">
      <w:pPr>
        <w:pStyle w:val="SingleTxtG"/>
      </w:pPr>
      <w:r w:rsidRPr="004B21D6">
        <w:t>168.</w:t>
      </w:r>
      <w:r w:rsidRPr="004B21D6">
        <w:tab/>
        <w:t>El subdesarrollo de la agricultura congoleña se caracteriza por la utilización de instrumentos rudimentarios, la degeneración de las semillas y la falta de abonos. En 2003, la parte de los insumos agrícolas (abonos, plaguicidas, material y máquinas) fue de 0,96%, es decir, 3.805 millardos de francos CFA, de un total de importaciones evaluadas en 395.051 millardos de francos CFA.</w:t>
      </w:r>
    </w:p>
    <w:p w:rsidR="001038B6" w:rsidRPr="004B21D6" w:rsidRDefault="001038B6" w:rsidP="001038B6">
      <w:pPr>
        <w:pStyle w:val="SingleTxtG"/>
      </w:pPr>
      <w:r w:rsidRPr="004B21D6">
        <w:t>169.</w:t>
      </w:r>
      <w:r w:rsidRPr="004B21D6">
        <w:tab/>
        <w:t>La producción se conserva del modo tradicional. La transformación tradicional de la producción está totalmente a cargo de la mujer. A ello se añade la deficiencia de los servicios de control y de la investigación agrícola.</w:t>
      </w:r>
    </w:p>
    <w:p w:rsidR="001038B6" w:rsidRPr="004B21D6" w:rsidRDefault="001038B6" w:rsidP="001038B6">
      <w:pPr>
        <w:pStyle w:val="SingleTxtG"/>
      </w:pPr>
      <w:r w:rsidRPr="004B21D6">
        <w:t>170.</w:t>
      </w:r>
      <w:r w:rsidRPr="004B21D6">
        <w:tab/>
        <w:t>Sin embargo, desde hace unos años se observa la introducción de máquinas de pequeño tamaño con apoyo de los diferentes asociados: secadoras, molinos desgranadores y aparatos para la fabricación de zumos naturales.</w:t>
      </w:r>
    </w:p>
    <w:p w:rsidR="001038B6" w:rsidRPr="004B21D6" w:rsidRDefault="001038B6" w:rsidP="001038B6">
      <w:pPr>
        <w:pStyle w:val="H23G"/>
      </w:pPr>
      <w:r w:rsidRPr="004B21D6">
        <w:tab/>
        <w:t>1.2</w:t>
      </w:r>
      <w:r w:rsidRPr="004B21D6">
        <w:tab/>
        <w:t>Participación del sector en la economía nacional</w:t>
      </w:r>
    </w:p>
    <w:p w:rsidR="001038B6" w:rsidRPr="004B21D6" w:rsidRDefault="001038B6" w:rsidP="001038B6">
      <w:pPr>
        <w:pStyle w:val="SingleTxtG"/>
      </w:pPr>
      <w:r w:rsidRPr="004B21D6">
        <w:t>171.</w:t>
      </w:r>
      <w:r w:rsidRPr="004B21D6">
        <w:tab/>
        <w:t>Pese al enorme potencial del país, el sector agrícola, que contribuía con más del 27,1% al PIB en los años 1960 a 1970, ha periclitado y su contribución pasó a 11,7% en 1980, a 8,4% en 1990 y acabó en 4,6% en 2000.</w:t>
      </w:r>
    </w:p>
    <w:p w:rsidR="001038B6" w:rsidRPr="004B21D6" w:rsidRDefault="001038B6" w:rsidP="001038B6">
      <w:pPr>
        <w:pStyle w:val="SingleTxtG"/>
      </w:pPr>
      <w:r w:rsidRPr="004B21D6">
        <w:t>172.</w:t>
      </w:r>
      <w:r w:rsidRPr="004B21D6">
        <w:tab/>
        <w:t xml:space="preserve">La agricultura congoleña sólo contribuye </w:t>
      </w:r>
      <w:r w:rsidR="00801391">
        <w:t xml:space="preserve">con </w:t>
      </w:r>
      <w:r w:rsidRPr="004B21D6">
        <w:t>un 2% a las exportaciones, mientras que las importaciones de productos agroalimentarios alcanzan un nivel muy elevado (más de 130 millardos de francos CFA estos últimos cinco años).</w:t>
      </w:r>
    </w:p>
    <w:p w:rsidR="001038B6" w:rsidRPr="004B21D6" w:rsidRDefault="001038B6" w:rsidP="001038B6">
      <w:pPr>
        <w:pStyle w:val="H23G"/>
      </w:pPr>
      <w:r w:rsidRPr="004B21D6">
        <w:tab/>
        <w:t>1.3</w:t>
      </w:r>
      <w:r w:rsidRPr="004B21D6">
        <w:tab/>
        <w:t>Participación en la adopción de decisiones</w:t>
      </w:r>
    </w:p>
    <w:p w:rsidR="001038B6" w:rsidRPr="004B21D6" w:rsidRDefault="001038B6" w:rsidP="001038B6">
      <w:pPr>
        <w:pStyle w:val="SingleTxtG"/>
      </w:pPr>
      <w:r w:rsidRPr="004B21D6">
        <w:t>173.</w:t>
      </w:r>
      <w:r w:rsidRPr="004B21D6">
        <w:tab/>
        <w:t xml:space="preserve">La participación de la mujer rural en la adopción de decisiones está limitada por un obstáculo muy importante, el peso de la tradición. Aunque sea jefe de la aldea, quien toma el mando en los asuntos es el hijo. Sin embargo, fuera de este medio tradicional, la mujer </w:t>
      </w:r>
      <w:r w:rsidR="00801391">
        <w:t>contribuye</w:t>
      </w:r>
      <w:r w:rsidRPr="004B21D6">
        <w:t xml:space="preserve"> plenamente </w:t>
      </w:r>
      <w:r w:rsidR="00801391">
        <w:t>a</w:t>
      </w:r>
      <w:r w:rsidRPr="004B21D6">
        <w:t xml:space="preserve"> la adopción de decisiones en las asociaciones laicas o religiosas y en las cooperativas.</w:t>
      </w:r>
    </w:p>
    <w:p w:rsidR="001038B6" w:rsidRPr="004B21D6" w:rsidRDefault="001038B6" w:rsidP="001038B6">
      <w:pPr>
        <w:pStyle w:val="H23G"/>
      </w:pPr>
      <w:r w:rsidRPr="004B21D6">
        <w:tab/>
        <w:t>1.4</w:t>
      </w:r>
      <w:r w:rsidRPr="004B21D6">
        <w:tab/>
        <w:t>Acceso a servicios adecuados en el sector de la salud</w:t>
      </w:r>
    </w:p>
    <w:p w:rsidR="001038B6" w:rsidRPr="004B21D6" w:rsidRDefault="001038B6" w:rsidP="001038B6">
      <w:pPr>
        <w:pStyle w:val="SingleTxtG"/>
      </w:pPr>
      <w:r w:rsidRPr="004B21D6">
        <w:t>174.</w:t>
      </w:r>
      <w:r w:rsidRPr="004B21D6">
        <w:tab/>
        <w:t>El derecho a la salud (protección de la salud y derecho de todos a la atención de salud) está garantizado en las leyes fundamentales del país y existe una ampli</w:t>
      </w:r>
      <w:r w:rsidR="00801391">
        <w:t>a red de estructuras sanitarias</w:t>
      </w:r>
      <w:r w:rsidRPr="004B21D6">
        <w:t xml:space="preserve"> </w:t>
      </w:r>
      <w:r w:rsidR="00801391">
        <w:t>pero</w:t>
      </w:r>
      <w:r w:rsidRPr="004B21D6">
        <w:t xml:space="preserve"> el funcionamiento del sector no es satisfactorio.</w:t>
      </w:r>
    </w:p>
    <w:p w:rsidR="001038B6" w:rsidRPr="004B21D6" w:rsidRDefault="001038B6" w:rsidP="001038B6">
      <w:pPr>
        <w:pStyle w:val="SingleTxtG"/>
      </w:pPr>
      <w:r w:rsidRPr="004B21D6">
        <w:t>175.</w:t>
      </w:r>
      <w:r w:rsidRPr="004B21D6">
        <w:tab/>
        <w:t xml:space="preserve">En efecto, la oferta de servicios de salud </w:t>
      </w:r>
      <w:r w:rsidR="00827303">
        <w:t>ha disminuido</w:t>
      </w:r>
      <w:r w:rsidRPr="004B21D6">
        <w:t xml:space="preserve"> cualitativamente y cuantitativamente a causa del cierre, la degradación y la destrucción de varias infraestructuras de salud en el medio rural, la vetustez del material biomédico, la falta casi crónica de medicamentos y su escasa accesibilidad a causa de</w:t>
      </w:r>
      <w:r w:rsidR="00827303">
        <w:t>l</w:t>
      </w:r>
      <w:r w:rsidRPr="004B21D6">
        <w:t xml:space="preserve"> precio. A ello se añade la insuficiencia de personal calificado en el interior del país.</w:t>
      </w:r>
    </w:p>
    <w:p w:rsidR="001038B6" w:rsidRPr="004B21D6" w:rsidRDefault="001038B6" w:rsidP="001038B6">
      <w:pPr>
        <w:pStyle w:val="SingleTxtG"/>
      </w:pPr>
      <w:r w:rsidRPr="004B21D6">
        <w:t>176.</w:t>
      </w:r>
      <w:r w:rsidRPr="004B21D6">
        <w:tab/>
        <w:t>Sin embargo, como parte de la ejecución del programa nacional de desarrollo sanitario, se emprenden actualmente varias actividades alentadoras:</w:t>
      </w:r>
    </w:p>
    <w:p w:rsidR="001038B6" w:rsidRPr="004B21D6" w:rsidRDefault="001038B6" w:rsidP="001038B6">
      <w:pPr>
        <w:pStyle w:val="Bullet1G"/>
      </w:pPr>
      <w:r w:rsidRPr="004B21D6">
        <w:t>Se intensifica la sensibilización en materia de salud sexual, salud reproductiva, planificación familiar, enfermedades de transmisión sexual y VIH/SIDA, paludismo y otras enfermedades, tanto en las zonas urbanas como rurales;</w:t>
      </w:r>
    </w:p>
    <w:p w:rsidR="001038B6" w:rsidRPr="004B21D6" w:rsidRDefault="001038B6" w:rsidP="001038B6">
      <w:pPr>
        <w:pStyle w:val="Bullet1G"/>
      </w:pPr>
      <w:r w:rsidRPr="004B21D6">
        <w:t>La detección del VIH/SIDA y los medicamentos antiretrovirales son gratuitos;</w:t>
      </w:r>
      <w:r>
        <w:t xml:space="preserve"> y</w:t>
      </w:r>
    </w:p>
    <w:p w:rsidR="001038B6" w:rsidRPr="004B21D6" w:rsidRDefault="001038B6" w:rsidP="001038B6">
      <w:pPr>
        <w:pStyle w:val="Bullet1G"/>
      </w:pPr>
      <w:r w:rsidRPr="004B21D6">
        <w:t>Se han establecido centros departamentales de lucha contra el VIH/SIDA.</w:t>
      </w:r>
    </w:p>
    <w:p w:rsidR="001038B6" w:rsidRPr="004B21D6" w:rsidRDefault="001038B6" w:rsidP="001038B6">
      <w:pPr>
        <w:pStyle w:val="H23G"/>
      </w:pPr>
      <w:r w:rsidRPr="004B21D6">
        <w:tab/>
        <w:t>1.5</w:t>
      </w:r>
      <w:r w:rsidRPr="004B21D6">
        <w:tab/>
        <w:t>Programa de seguridad social</w:t>
      </w:r>
    </w:p>
    <w:p w:rsidR="001038B6" w:rsidRPr="004B21D6" w:rsidRDefault="001038B6" w:rsidP="001038B6">
      <w:pPr>
        <w:pStyle w:val="SingleTxtG"/>
      </w:pPr>
      <w:r w:rsidRPr="004B21D6">
        <w:t>177.</w:t>
      </w:r>
      <w:r w:rsidRPr="004B21D6">
        <w:tab/>
        <w:t>El sistema de seguridad social se aplica exclusivamente a los asalariados del sector estructurado. Por consiguiente las poblaciones rurales, actores principales de un sector no estructurado y no organizado no reciben estas prestaciones.</w:t>
      </w:r>
    </w:p>
    <w:p w:rsidR="001038B6" w:rsidRPr="004B21D6" w:rsidRDefault="001038B6" w:rsidP="001038B6">
      <w:pPr>
        <w:pStyle w:val="H23G"/>
      </w:pPr>
      <w:r w:rsidRPr="004B21D6">
        <w:tab/>
        <w:t>1.6</w:t>
      </w:r>
      <w:r w:rsidRPr="004B21D6">
        <w:tab/>
        <w:t>Acceso a la educación y a la formación</w:t>
      </w:r>
    </w:p>
    <w:p w:rsidR="001038B6" w:rsidRPr="004B21D6" w:rsidRDefault="001038B6" w:rsidP="001038B6">
      <w:pPr>
        <w:pStyle w:val="SingleTxtG"/>
      </w:pPr>
      <w:r w:rsidRPr="004B21D6">
        <w:t>178.</w:t>
      </w:r>
      <w:r w:rsidRPr="004B21D6">
        <w:tab/>
        <w:t>La deserción escolar es más importante entre las niñas que entre los niños. Este fenómeno se acentúa en el medio rural a</w:t>
      </w:r>
      <w:r w:rsidR="00827303">
        <w:t xml:space="preserve"> causa de los matrimonios precoc</w:t>
      </w:r>
      <w:r w:rsidRPr="004B21D6">
        <w:t>es favorecidos por la tradición.</w:t>
      </w:r>
    </w:p>
    <w:p w:rsidR="001038B6" w:rsidRPr="004B21D6" w:rsidRDefault="001038B6" w:rsidP="001038B6">
      <w:pPr>
        <w:pStyle w:val="SingleTxtG"/>
      </w:pPr>
      <w:r w:rsidRPr="004B21D6">
        <w:t>179.</w:t>
      </w:r>
      <w:r w:rsidRPr="004B21D6">
        <w:tab/>
        <w:t>La acumulación de quehaceres debida a las múltiples funciones de madre, esposa y agente de desarrollo constituye un freno fundamental para la formación de la mujer en las zonas rurales.</w:t>
      </w:r>
    </w:p>
    <w:p w:rsidR="001038B6" w:rsidRPr="004B21D6" w:rsidRDefault="001038B6" w:rsidP="001038B6">
      <w:pPr>
        <w:pStyle w:val="SingleTxtG"/>
      </w:pPr>
      <w:r w:rsidRPr="004B21D6">
        <w:t>180.</w:t>
      </w:r>
      <w:r w:rsidRPr="004B21D6">
        <w:tab/>
        <w:t>Como parte de la ejecución de proyectos y programas de desarrollo iniciados por el Ministerio de Agricultura, se reserva un lugar importante al reforzamiento de la capacidad de los agentes sobre el terreno,</w:t>
      </w:r>
      <w:r w:rsidR="00827303">
        <w:t xml:space="preserve"> y</w:t>
      </w:r>
      <w:r w:rsidRPr="004B21D6">
        <w:t xml:space="preserve"> por consiguiente de la mujer.</w:t>
      </w:r>
    </w:p>
    <w:p w:rsidR="001038B6" w:rsidRPr="004B21D6" w:rsidRDefault="001038B6" w:rsidP="001038B6">
      <w:pPr>
        <w:pStyle w:val="H23G"/>
      </w:pPr>
      <w:r w:rsidRPr="004B21D6">
        <w:tab/>
        <w:t>1.7</w:t>
      </w:r>
      <w:r w:rsidRPr="004B21D6">
        <w:tab/>
        <w:t>Organización de grupos de ayuda mutua</w:t>
      </w:r>
    </w:p>
    <w:p w:rsidR="001038B6" w:rsidRPr="004B21D6" w:rsidRDefault="001038B6" w:rsidP="001038B6">
      <w:pPr>
        <w:pStyle w:val="SingleTxtG"/>
      </w:pPr>
      <w:r w:rsidRPr="004B21D6">
        <w:t>181.</w:t>
      </w:r>
      <w:r w:rsidRPr="004B21D6">
        <w:tab/>
        <w:t>Las mujeres se organizan en grupos de ayuda mutua de dos maneras:</w:t>
      </w:r>
    </w:p>
    <w:p w:rsidR="001038B6" w:rsidRPr="004B21D6" w:rsidRDefault="001038B6" w:rsidP="001038B6">
      <w:pPr>
        <w:pStyle w:val="SingleTxtG"/>
      </w:pPr>
      <w:r w:rsidRPr="004B21D6">
        <w:t>a)</w:t>
      </w:r>
      <w:r w:rsidRPr="004B21D6">
        <w:tab/>
        <w:t>Forma no estructurada</w:t>
      </w:r>
    </w:p>
    <w:p w:rsidR="001038B6" w:rsidRPr="004B21D6" w:rsidRDefault="001038B6" w:rsidP="001038B6">
      <w:pPr>
        <w:pStyle w:val="Bullet1G"/>
      </w:pPr>
      <w:r w:rsidRPr="004B21D6">
        <w:t>La ayuda mutua tradicional;</w:t>
      </w:r>
    </w:p>
    <w:p w:rsidR="001038B6" w:rsidRPr="004B21D6" w:rsidRDefault="001038B6" w:rsidP="001038B6">
      <w:pPr>
        <w:pStyle w:val="Bullet1G"/>
      </w:pPr>
      <w:r w:rsidRPr="004B21D6">
        <w:t>Esta forma organizada por las mujeres sobre la base de las afinidades personales, se utiliza para las labores en el campo, los casos de enfermedad o fallecimiento o el nacimiento de un hijo;</w:t>
      </w:r>
    </w:p>
    <w:p w:rsidR="001038B6" w:rsidRPr="004B21D6" w:rsidRDefault="001038B6" w:rsidP="001038B6">
      <w:pPr>
        <w:pStyle w:val="Bullet1G"/>
      </w:pPr>
      <w:r w:rsidRPr="004B21D6">
        <w:t>Las agrupaciones religiosas.</w:t>
      </w:r>
    </w:p>
    <w:p w:rsidR="001038B6" w:rsidRPr="004B21D6" w:rsidRDefault="001038B6" w:rsidP="001038B6">
      <w:pPr>
        <w:pStyle w:val="SingleTxtG"/>
      </w:pPr>
      <w:r w:rsidRPr="004B21D6">
        <w:t>Previa solicitud, esos grupos ofrecen servicios a un precio moderado.</w:t>
      </w:r>
    </w:p>
    <w:p w:rsidR="001038B6" w:rsidRPr="004B21D6" w:rsidRDefault="001038B6" w:rsidP="001038B6">
      <w:pPr>
        <w:pStyle w:val="SingleTxtG"/>
      </w:pPr>
      <w:r w:rsidRPr="004B21D6">
        <w:t>b)</w:t>
      </w:r>
      <w:r w:rsidRPr="004B21D6">
        <w:tab/>
        <w:t>Forma estructurada</w:t>
      </w:r>
    </w:p>
    <w:p w:rsidR="001038B6" w:rsidRPr="004B21D6" w:rsidRDefault="001038B6" w:rsidP="001038B6">
      <w:pPr>
        <w:pStyle w:val="SingleTxtG"/>
      </w:pPr>
      <w:r w:rsidRPr="004B21D6">
        <w:tab/>
        <w:t>Las asociaciones y cooperativas reconocidas por los poderes públicos son cada vez más estructuradas y ocupan una parte importante en las actividades de producción y transformación. Tropiezan sin embargo con problemas de gestión y de acondicionamiento de los productos, por lo que es necesario reforzar su capacidad de gestión y de organización financiera y material.</w:t>
      </w:r>
    </w:p>
    <w:p w:rsidR="001038B6" w:rsidRPr="004B21D6" w:rsidRDefault="001038B6" w:rsidP="001038B6">
      <w:pPr>
        <w:pStyle w:val="H23G"/>
      </w:pPr>
      <w:r w:rsidRPr="004B21D6">
        <w:tab/>
        <w:t>1.8</w:t>
      </w:r>
      <w:r w:rsidRPr="004B21D6">
        <w:tab/>
        <w:t>Participación de la mujer en las actividades comunitarias</w:t>
      </w:r>
    </w:p>
    <w:p w:rsidR="001038B6" w:rsidRPr="004B21D6" w:rsidRDefault="001038B6" w:rsidP="001038B6">
      <w:pPr>
        <w:pStyle w:val="SingleTxtG"/>
      </w:pPr>
      <w:r w:rsidRPr="004B21D6">
        <w:t>182.</w:t>
      </w:r>
      <w:r w:rsidRPr="004B21D6">
        <w:tab/>
        <w:t>No obstante el peso de la costumbre y la tradición, la mujer participa en las actividades de la comunidad. Así, asume responsabilidades en los consejos locales, los comités de aldeas y los barrios.</w:t>
      </w:r>
    </w:p>
    <w:p w:rsidR="001038B6" w:rsidRPr="004B21D6" w:rsidRDefault="001038B6" w:rsidP="001038B6">
      <w:pPr>
        <w:pStyle w:val="SingleTxtG"/>
      </w:pPr>
      <w:r w:rsidRPr="004B21D6">
        <w:t>183.</w:t>
      </w:r>
      <w:r w:rsidRPr="004B21D6">
        <w:tab/>
        <w:t>Además, se solicita oficiosamente su opinión sobre cuestiones importantes.</w:t>
      </w:r>
    </w:p>
    <w:p w:rsidR="001038B6" w:rsidRPr="004B21D6" w:rsidRDefault="001038B6" w:rsidP="001038B6">
      <w:pPr>
        <w:pStyle w:val="H23G"/>
      </w:pPr>
      <w:r w:rsidRPr="004B21D6">
        <w:tab/>
        <w:t>1.9</w:t>
      </w:r>
      <w:r w:rsidRPr="004B21D6">
        <w:tab/>
        <w:t>Acceso a los recursos</w:t>
      </w:r>
    </w:p>
    <w:p w:rsidR="001038B6" w:rsidRPr="004B21D6" w:rsidRDefault="001038B6" w:rsidP="001038B6">
      <w:pPr>
        <w:pStyle w:val="SingleTxtG"/>
      </w:pPr>
      <w:r w:rsidRPr="004B21D6">
        <w:t>a)</w:t>
      </w:r>
      <w:r w:rsidRPr="004B21D6">
        <w:tab/>
        <w:t>Acceso a la tierra</w:t>
      </w:r>
    </w:p>
    <w:p w:rsidR="001038B6" w:rsidRPr="004B21D6" w:rsidRDefault="001038B6" w:rsidP="001038B6">
      <w:pPr>
        <w:pStyle w:val="SingleTxtG"/>
      </w:pPr>
      <w:r w:rsidRPr="004B21D6">
        <w:t>184.</w:t>
      </w:r>
      <w:r w:rsidRPr="004B21D6">
        <w:tab/>
        <w:t>La mujer rural puede acceder a la tierra por:</w:t>
      </w:r>
    </w:p>
    <w:p w:rsidR="001038B6" w:rsidRPr="004B21D6" w:rsidRDefault="001038B6" w:rsidP="001038B6">
      <w:pPr>
        <w:pStyle w:val="Bullet1G"/>
      </w:pPr>
      <w:r w:rsidRPr="004B21D6">
        <w:t>La filiación por línea matera o paterna;</w:t>
      </w:r>
    </w:p>
    <w:p w:rsidR="001038B6" w:rsidRPr="004B21D6" w:rsidRDefault="001038B6" w:rsidP="001038B6">
      <w:pPr>
        <w:pStyle w:val="Bullet1G"/>
      </w:pPr>
      <w:r w:rsidRPr="004B21D6">
        <w:t>Los lazos del matrimonio;</w:t>
      </w:r>
    </w:p>
    <w:p w:rsidR="001038B6" w:rsidRPr="004B21D6" w:rsidRDefault="001038B6" w:rsidP="001038B6">
      <w:pPr>
        <w:pStyle w:val="Bullet1G"/>
      </w:pPr>
      <w:r w:rsidRPr="004B21D6">
        <w:t>El arriendo al propietario de las tierras por una renta que oscila entre 10.000 y 50.000 francos CFA, según la proximidad de la parcela con los centros urbanos.</w:t>
      </w:r>
    </w:p>
    <w:p w:rsidR="001038B6" w:rsidRPr="004B21D6" w:rsidRDefault="001038B6" w:rsidP="001038B6">
      <w:pPr>
        <w:pStyle w:val="SingleTxtG"/>
      </w:pPr>
      <w:r w:rsidRPr="004B21D6">
        <w:t>185.</w:t>
      </w:r>
      <w:r w:rsidRPr="004B21D6">
        <w:tab/>
        <w:t xml:space="preserve">Como resultado de las conclusiones adoptadas en la Conferencia nacional que condujo al Congo a reconocer la propiedad privada del suelo y para garantizar por un lado la reactivación de las actividades agropastorales y pesqueras y por otro lado las inversiones de los usuarios potenciales, se han adoptado las siguientes leyes con objeto de colmar </w:t>
      </w:r>
      <w:r w:rsidR="00827303">
        <w:t>el vacío jurídico en la materia:</w:t>
      </w:r>
    </w:p>
    <w:p w:rsidR="001038B6" w:rsidRPr="004B21D6" w:rsidRDefault="001038B6" w:rsidP="001038B6">
      <w:pPr>
        <w:pStyle w:val="Bullet1G"/>
      </w:pPr>
      <w:r w:rsidRPr="004B21D6">
        <w:t>Ley Nº 9-2004 de 26 de marzo de 2004, que regula las tierras de propiedad pública;</w:t>
      </w:r>
    </w:p>
    <w:p w:rsidR="001038B6" w:rsidRPr="004B21D6" w:rsidRDefault="001038B6" w:rsidP="001038B6">
      <w:pPr>
        <w:pStyle w:val="Bullet1G"/>
      </w:pPr>
      <w:r w:rsidRPr="004B21D6">
        <w:t>Ley Nº 10-2004 de 26 de marzo de 2004</w:t>
      </w:r>
      <w:r w:rsidR="00827303">
        <w:t>,</w:t>
      </w:r>
      <w:r w:rsidRPr="004B21D6">
        <w:t xml:space="preserve"> que establece los principios generales aplicables a los regímenes de tierras de dominio público y privado;</w:t>
      </w:r>
    </w:p>
    <w:p w:rsidR="001038B6" w:rsidRPr="004B21D6" w:rsidRDefault="001038B6" w:rsidP="001038B6">
      <w:pPr>
        <w:pStyle w:val="Bullet1G"/>
      </w:pPr>
      <w:r w:rsidRPr="004B21D6">
        <w:t>Ley Nº 11-2004 de 26 de marzo de 2004</w:t>
      </w:r>
      <w:r w:rsidR="00827303">
        <w:t>,</w:t>
      </w:r>
      <w:r w:rsidRPr="004B21D6">
        <w:t xml:space="preserve"> que contiene el procedimiento de expropiación por razones y de utilidad pública.</w:t>
      </w:r>
    </w:p>
    <w:p w:rsidR="001038B6" w:rsidRPr="004B21D6" w:rsidRDefault="001038B6" w:rsidP="001038B6">
      <w:pPr>
        <w:pStyle w:val="SingleTxtG"/>
      </w:pPr>
      <w:r w:rsidRPr="004B21D6">
        <w:t>b)</w:t>
      </w:r>
      <w:r w:rsidRPr="004B21D6">
        <w:tab/>
        <w:t>Acceso a los servicios de crédito</w:t>
      </w:r>
    </w:p>
    <w:p w:rsidR="001038B6" w:rsidRPr="004B21D6" w:rsidRDefault="001038B6" w:rsidP="001038B6">
      <w:pPr>
        <w:pStyle w:val="SingleTxtG"/>
      </w:pPr>
      <w:r w:rsidRPr="004B21D6">
        <w:t>186.</w:t>
      </w:r>
      <w:r w:rsidRPr="004B21D6">
        <w:tab/>
        <w:t xml:space="preserve">Uno de los problemas cruciales que han entorpecido el desarrollo de la actividad agrícola desde que el Estado se desentendió de ella es la ausencia de mecanismos adecuados para la financiación de la agricultura. Las numerosas tentativas de organización del sector bancario agrícola han fracasado, pero existe una red de microfinanciación, muy solicitada por los actores del sector sin distinción y constituida por MUCODEC (Mutua </w:t>
      </w:r>
      <w:r w:rsidR="00827303" w:rsidRPr="004B21D6">
        <w:t xml:space="preserve">Congoleña </w:t>
      </w:r>
      <w:r w:rsidRPr="004B21D6">
        <w:t xml:space="preserve">de </w:t>
      </w:r>
      <w:r w:rsidR="00827303" w:rsidRPr="004B21D6">
        <w:t xml:space="preserve">Crédito </w:t>
      </w:r>
      <w:r w:rsidRPr="004B21D6">
        <w:t xml:space="preserve">y </w:t>
      </w:r>
      <w:r w:rsidR="00827303" w:rsidRPr="004B21D6">
        <w:t>Ahorro</w:t>
      </w:r>
      <w:r w:rsidRPr="004B21D6">
        <w:t>).</w:t>
      </w:r>
    </w:p>
    <w:p w:rsidR="001038B6" w:rsidRPr="004B21D6" w:rsidRDefault="001038B6" w:rsidP="001038B6">
      <w:pPr>
        <w:pStyle w:val="SingleTxtG"/>
      </w:pPr>
      <w:r w:rsidRPr="004B21D6">
        <w:t>187.</w:t>
      </w:r>
      <w:r w:rsidRPr="004B21D6">
        <w:tab/>
        <w:t xml:space="preserve">Con sus 35 cajas repartidas por todo el territorio nacional, la MUCODEC ha otorgado en 2003 préstamos por un total de 9.000 millones de francos CFA, 3% de los cuales para financiación de las explotaciones agrícolas, suma insignificante (270 millones) en relación con el ahorro obtenido. Esta red mutualista concede créditos a tipo preferencial a los agricultores </w:t>
      </w:r>
      <w:r>
        <w:t>individuales miembros de la red:</w:t>
      </w:r>
    </w:p>
    <w:p w:rsidR="001038B6" w:rsidRPr="004B21D6" w:rsidRDefault="001038B6" w:rsidP="001038B6">
      <w:pPr>
        <w:pStyle w:val="Bullet1G"/>
      </w:pPr>
      <w:r w:rsidRPr="004B21D6">
        <w:t>Las cajas de ahorro y crédito mutuo para la mujer;</w:t>
      </w:r>
    </w:p>
    <w:p w:rsidR="001038B6" w:rsidRPr="004B21D6" w:rsidRDefault="001038B6" w:rsidP="001038B6">
      <w:pPr>
        <w:pStyle w:val="Bullet1G"/>
      </w:pPr>
      <w:r w:rsidRPr="004B21D6">
        <w:t>La caja de pequeños préstamos de las empresas debutantes, del foro de jóvenes empresas congoleñas;</w:t>
      </w:r>
    </w:p>
    <w:p w:rsidR="001038B6" w:rsidRPr="004B21D6" w:rsidRDefault="001038B6" w:rsidP="001038B6">
      <w:pPr>
        <w:pStyle w:val="Bullet1G"/>
      </w:pPr>
      <w:r w:rsidRPr="004B21D6">
        <w:t>La caja islámica de ahorro, crédito y solidaridad.</w:t>
      </w:r>
    </w:p>
    <w:p w:rsidR="001038B6" w:rsidRPr="004B21D6" w:rsidRDefault="001038B6" w:rsidP="001038B6">
      <w:pPr>
        <w:pStyle w:val="SingleTxtG"/>
      </w:pPr>
      <w:r w:rsidRPr="004B21D6">
        <w:t>188.</w:t>
      </w:r>
      <w:r w:rsidRPr="004B21D6">
        <w:tab/>
        <w:t>Todas esas instituciones financian créditos a corto plazo, que no corresponden en absoluto las necesidades específicas del sector, para garantizar la reactivación de la agricultura congoleña.</w:t>
      </w:r>
    </w:p>
    <w:p w:rsidR="001038B6" w:rsidRPr="004B21D6" w:rsidRDefault="001038B6" w:rsidP="001038B6">
      <w:pPr>
        <w:pStyle w:val="SingleTxtG"/>
      </w:pPr>
      <w:r w:rsidRPr="004B21D6">
        <w:t>189.</w:t>
      </w:r>
      <w:r w:rsidRPr="004B21D6">
        <w:tab/>
        <w:t>Así, el Gobierno acaba de crear el Fondo de apoyo a la agricultura, financiado con el</w:t>
      </w:r>
      <w:r>
        <w:t> </w:t>
      </w:r>
      <w:r w:rsidRPr="004B21D6">
        <w:t>10% del presupuesto de inversión nacional, de conformidad con la Ley Nº 22/2005 de 22</w:t>
      </w:r>
      <w:r>
        <w:t> </w:t>
      </w:r>
      <w:r w:rsidRPr="004B21D6">
        <w:t>de diciembre de 2005.</w:t>
      </w:r>
    </w:p>
    <w:p w:rsidR="001038B6" w:rsidRPr="004B21D6" w:rsidRDefault="001038B6" w:rsidP="001038B6">
      <w:pPr>
        <w:pStyle w:val="H23G"/>
      </w:pPr>
      <w:r w:rsidRPr="004B21D6">
        <w:tab/>
        <w:t>1.10</w:t>
      </w:r>
      <w:r w:rsidRPr="004B21D6">
        <w:tab/>
        <w:t>Condiciones de vida de la mujer rural (vivienda, suministro de agua y</w:t>
      </w:r>
      <w:r>
        <w:br/>
      </w:r>
      <w:r w:rsidRPr="004B21D6">
        <w:t>electricidad</w:t>
      </w:r>
      <w:r>
        <w:t xml:space="preserve"> </w:t>
      </w:r>
      <w:r w:rsidRPr="004B21D6">
        <w:t>y transportes colectivos)</w:t>
      </w:r>
    </w:p>
    <w:p w:rsidR="001038B6" w:rsidRPr="004B21D6" w:rsidRDefault="001038B6" w:rsidP="001038B6">
      <w:pPr>
        <w:pStyle w:val="SingleTxtG"/>
      </w:pPr>
      <w:r w:rsidRPr="004B21D6">
        <w:t>190.</w:t>
      </w:r>
      <w:r w:rsidRPr="004B21D6">
        <w:tab/>
        <w:t>Los datos del ECOM de 2005 revelan que, en general, el 59% de las familias son propietarias de su vivienda y que la diferencia según el sexo del cabeza de familia es insignificante.</w:t>
      </w:r>
    </w:p>
    <w:p w:rsidR="001038B6" w:rsidRPr="004B21D6" w:rsidRDefault="001038B6" w:rsidP="001038B6">
      <w:pPr>
        <w:pStyle w:val="SingleTxtG"/>
      </w:pPr>
      <w:r w:rsidRPr="004B21D6">
        <w:t>191.</w:t>
      </w:r>
      <w:r w:rsidRPr="004B21D6">
        <w:tab/>
        <w:t>En el medio rural, la mujer puede estar en una de dos situaciones: vive con su marido o en una vivienda familiar. El problema se plantea mucho más en términos de calidad, porque el coste de los materiales de construcción de buena calidad sigue siendo prohibitivo para los campesinos.</w:t>
      </w:r>
    </w:p>
    <w:p w:rsidR="001038B6" w:rsidRPr="004B21D6" w:rsidRDefault="001038B6" w:rsidP="001038B6">
      <w:pPr>
        <w:pStyle w:val="SingleTxtG"/>
      </w:pPr>
      <w:r w:rsidRPr="004B21D6">
        <w:t>192.</w:t>
      </w:r>
      <w:r w:rsidRPr="004B21D6">
        <w:tab/>
        <w:t>El análisis de la situación del sector (agua y electricidad) pone de manifiesto la precariedad de las condiciones de abastecimiento de la población, tanto en los centros urbanos como en las zonas rurales; ello obedece principalmente a la vetustez de los equipos.</w:t>
      </w:r>
    </w:p>
    <w:p w:rsidR="001038B6" w:rsidRPr="004B21D6" w:rsidRDefault="001038B6" w:rsidP="001038B6">
      <w:pPr>
        <w:pStyle w:val="SingleTxtG"/>
      </w:pPr>
      <w:r w:rsidRPr="004B21D6">
        <w:t>193.</w:t>
      </w:r>
      <w:r w:rsidRPr="004B21D6">
        <w:tab/>
        <w:t>Las mujeres, que tienen que obtener el agua para la familia, recorren largas distancias y las fuentes están a veces contaminadas.</w:t>
      </w:r>
    </w:p>
    <w:p w:rsidR="001038B6" w:rsidRPr="004B21D6" w:rsidRDefault="001038B6" w:rsidP="001038B6">
      <w:pPr>
        <w:pStyle w:val="SingleTxtG"/>
      </w:pPr>
      <w:r w:rsidRPr="004B21D6">
        <w:t>194.</w:t>
      </w:r>
      <w:r w:rsidRPr="004B21D6">
        <w:tab/>
        <w:t>El acceso a la electricidad es muy limitado en las zonas rurales. En general, sólo hay grupos electrógenos en las capitales de los departamentos.</w:t>
      </w:r>
    </w:p>
    <w:p w:rsidR="001038B6" w:rsidRPr="004B21D6" w:rsidRDefault="001038B6" w:rsidP="001038B6">
      <w:pPr>
        <w:pStyle w:val="SingleTxtG"/>
      </w:pPr>
      <w:r w:rsidRPr="004B21D6">
        <w:t>195.</w:t>
      </w:r>
      <w:r w:rsidRPr="004B21D6">
        <w:tab/>
        <w:t>El Congo dispone de una densa red de vías de transporte, que una vez rehabilitadas y debidamente mantenidas podrían desempeñar una importante función en la economía nacional; conocedor de esta situación, el Gobierno ha adoptado el documento de estrategias de desarrollo agrícola (2004-2013), entre cuyos componentes figura: "apertura y rehabilitación de caminos y pistas agrícolas". Este componente forma parte del proyecto de desarrollo rural (PRODER) ejecutado con el apoyo del Fondo Internacional de Desarrollo Agrícola (FIDA) en seis departamentos del país.</w:t>
      </w:r>
    </w:p>
    <w:p w:rsidR="001038B6" w:rsidRPr="004B21D6" w:rsidRDefault="001038B6" w:rsidP="001038B6">
      <w:pPr>
        <w:pStyle w:val="H1G"/>
      </w:pPr>
      <w:r w:rsidRPr="004B21D6">
        <w:tab/>
      </w:r>
      <w:r w:rsidRPr="004B21D6">
        <w:tab/>
        <w:t>Sección II</w:t>
      </w:r>
      <w:r w:rsidRPr="004B21D6">
        <w:br/>
        <w:t>Examen de las dificultades</w:t>
      </w:r>
    </w:p>
    <w:p w:rsidR="001038B6" w:rsidRPr="004B21D6" w:rsidRDefault="001038B6" w:rsidP="001038B6">
      <w:pPr>
        <w:pStyle w:val="SingleTxtG"/>
      </w:pPr>
      <w:r w:rsidRPr="004B21D6">
        <w:t>196.</w:t>
      </w:r>
      <w:r w:rsidRPr="004B21D6">
        <w:tab/>
        <w:t>El Congo se caracteriza por una diversidad climática y una gran disponibilidad de tierras arables, que deberían predisponer al país a un desarrollo agrícola rico y variado, pero existen varias dificultades, en particular:</w:t>
      </w:r>
    </w:p>
    <w:p w:rsidR="001038B6" w:rsidRPr="004B21D6" w:rsidRDefault="001038B6" w:rsidP="001038B6">
      <w:pPr>
        <w:pStyle w:val="Bullet1G"/>
      </w:pPr>
      <w:r w:rsidRPr="004B21D6">
        <w:t>La degradación de las pistas de servicio rurales;</w:t>
      </w:r>
    </w:p>
    <w:p w:rsidR="001038B6" w:rsidRPr="004B21D6" w:rsidRDefault="001038B6" w:rsidP="001038B6">
      <w:pPr>
        <w:pStyle w:val="Bullet1G"/>
      </w:pPr>
      <w:r w:rsidRPr="004B21D6">
        <w:t>La ausencia de financiación de la agricultura;</w:t>
      </w:r>
    </w:p>
    <w:p w:rsidR="001038B6" w:rsidRPr="004B21D6" w:rsidRDefault="001038B6" w:rsidP="001038B6">
      <w:pPr>
        <w:pStyle w:val="Bullet1G"/>
      </w:pPr>
      <w:r w:rsidRPr="004B21D6">
        <w:t>El bajo nivel de formación;</w:t>
      </w:r>
    </w:p>
    <w:p w:rsidR="001038B6" w:rsidRPr="004B21D6" w:rsidRDefault="001038B6" w:rsidP="001038B6">
      <w:pPr>
        <w:pStyle w:val="Bullet1G"/>
      </w:pPr>
      <w:r w:rsidRPr="004B21D6">
        <w:t>La falta de comercialización de los productos agrícolas, por falta a su vez de vías de comunicación;</w:t>
      </w:r>
    </w:p>
    <w:p w:rsidR="001038B6" w:rsidRPr="004B21D6" w:rsidRDefault="001038B6" w:rsidP="001038B6">
      <w:pPr>
        <w:pStyle w:val="Bullet1G"/>
      </w:pPr>
      <w:r w:rsidRPr="004B21D6">
        <w:t>La burocracia excesiva;</w:t>
      </w:r>
    </w:p>
    <w:p w:rsidR="001038B6" w:rsidRPr="004B21D6" w:rsidRDefault="001038B6" w:rsidP="001038B6">
      <w:pPr>
        <w:pStyle w:val="Bullet1G"/>
      </w:pPr>
      <w:r w:rsidRPr="004B21D6">
        <w:t>Un entorno institucional incitativo insuficiente;</w:t>
      </w:r>
    </w:p>
    <w:p w:rsidR="001038B6" w:rsidRPr="004B21D6" w:rsidRDefault="001038B6" w:rsidP="001038B6">
      <w:pPr>
        <w:pStyle w:val="Bullet1G"/>
      </w:pPr>
      <w:r w:rsidRPr="004B21D6">
        <w:t xml:space="preserve">Un acceso difícil al crédito, a pesar del </w:t>
      </w:r>
      <w:r w:rsidR="00322AF4">
        <w:t>nacimiento</w:t>
      </w:r>
      <w:r w:rsidRPr="004B21D6">
        <w:t xml:space="preserve"> de la microfinanciación; y</w:t>
      </w:r>
    </w:p>
    <w:p w:rsidR="001038B6" w:rsidRPr="004B21D6" w:rsidRDefault="001038B6" w:rsidP="001038B6">
      <w:pPr>
        <w:pStyle w:val="Bullet1G"/>
      </w:pPr>
      <w:r w:rsidRPr="004B21D6">
        <w:t>El Estado sigue desentendiéndose del sector, sin preparar a los operadores económicos privados que podrían tomar el relevo.</w:t>
      </w:r>
    </w:p>
    <w:p w:rsidR="001038B6" w:rsidRPr="004B21D6" w:rsidRDefault="001038B6" w:rsidP="001038B6">
      <w:pPr>
        <w:pStyle w:val="H1G"/>
      </w:pPr>
      <w:r w:rsidRPr="004B21D6">
        <w:tab/>
      </w:r>
      <w:r w:rsidRPr="004B21D6">
        <w:tab/>
        <w:t>Sección III</w:t>
      </w:r>
      <w:r w:rsidRPr="004B21D6">
        <w:br/>
        <w:t>Perspectivas</w:t>
      </w:r>
    </w:p>
    <w:p w:rsidR="001038B6" w:rsidRPr="004B21D6" w:rsidRDefault="001038B6" w:rsidP="001038B6">
      <w:pPr>
        <w:pStyle w:val="SingleTxtG"/>
      </w:pPr>
      <w:r w:rsidRPr="004B21D6">
        <w:t>197.</w:t>
      </w:r>
      <w:r w:rsidRPr="004B21D6">
        <w:tab/>
        <w:t>Es preciso tomar medidas prioritarias para contribuir a mejorar las condiciones de vida de las mujeres rurales. Se trata, en particular, de:</w:t>
      </w:r>
    </w:p>
    <w:p w:rsidR="001038B6" w:rsidRPr="004B21D6" w:rsidRDefault="001038B6" w:rsidP="001038B6">
      <w:pPr>
        <w:pStyle w:val="Bullet1G"/>
      </w:pPr>
      <w:r w:rsidRPr="004B21D6">
        <w:t>Reforzar la capacidad de gestión, financiera y material;</w:t>
      </w:r>
    </w:p>
    <w:p w:rsidR="001038B6" w:rsidRPr="004B21D6" w:rsidRDefault="001038B6" w:rsidP="001038B6">
      <w:pPr>
        <w:pStyle w:val="Bullet1G"/>
      </w:pPr>
      <w:r w:rsidRPr="004B21D6">
        <w:t>Respaldar la forestación comunitaria;</w:t>
      </w:r>
    </w:p>
    <w:p w:rsidR="001038B6" w:rsidRPr="004B21D6" w:rsidRDefault="001038B6" w:rsidP="001038B6">
      <w:pPr>
        <w:pStyle w:val="Bullet1G"/>
      </w:pPr>
      <w:r w:rsidRPr="004B21D6">
        <w:t>Reforzar la capacidad y la dispersión de las cajas femeninas y las estructuras de crédito en los entornos urbano y rural;</w:t>
      </w:r>
    </w:p>
    <w:p w:rsidR="001038B6" w:rsidRPr="004B21D6" w:rsidRDefault="001038B6" w:rsidP="001038B6">
      <w:pPr>
        <w:pStyle w:val="Bullet1G"/>
      </w:pPr>
      <w:r w:rsidRPr="004B21D6">
        <w:t>Incitar a emprender actividades para organizar la comercialización;</w:t>
      </w:r>
    </w:p>
    <w:p w:rsidR="001038B6" w:rsidRPr="004B21D6" w:rsidRDefault="001038B6" w:rsidP="001038B6">
      <w:pPr>
        <w:pStyle w:val="Bullet1G"/>
      </w:pPr>
      <w:r w:rsidRPr="004B21D6">
        <w:t>Apoyar el abastecimiento de agua, mediante la construcción de impluvios y el aprovechamiento de los puntos acuíferos;</w:t>
      </w:r>
    </w:p>
    <w:p w:rsidR="001038B6" w:rsidRPr="004B21D6" w:rsidRDefault="001038B6" w:rsidP="001038B6">
      <w:pPr>
        <w:pStyle w:val="Bullet1G"/>
      </w:pPr>
      <w:r w:rsidRPr="004B21D6">
        <w:t>Reparar las estructuras de conservación y almacenamiento pertenecientes a las explotaciones agrícolas del Estado; y</w:t>
      </w:r>
    </w:p>
    <w:p w:rsidR="001038B6" w:rsidRPr="004B21D6" w:rsidRDefault="001038B6" w:rsidP="001038B6">
      <w:pPr>
        <w:pStyle w:val="Bullet1G"/>
      </w:pPr>
      <w:r w:rsidRPr="004B21D6">
        <w:t xml:space="preserve">Reforzar las campañas de información, educación y comunicación y movilizar a las mujeres en torno a temas relacionados con el mejoramiento de las condiciones de vida </w:t>
      </w:r>
      <w:r w:rsidR="00322AF4">
        <w:t xml:space="preserve">de </w:t>
      </w:r>
      <w:r w:rsidRPr="004B21D6">
        <w:t>la mujer rural.</w:t>
      </w:r>
    </w:p>
    <w:p w:rsidR="001038B6" w:rsidRPr="004B21D6" w:rsidRDefault="001038B6" w:rsidP="001038B6">
      <w:pPr>
        <w:pStyle w:val="HChG"/>
      </w:pPr>
      <w:r w:rsidRPr="004B21D6">
        <w:tab/>
      </w:r>
      <w:r w:rsidRPr="004B21D6">
        <w:tab/>
        <w:t>Capítulo XIII</w:t>
      </w:r>
      <w:r w:rsidRPr="004B21D6">
        <w:br/>
        <w:t>Igualdad del hombre y la mujer ante la ley</w:t>
      </w:r>
    </w:p>
    <w:p w:rsidR="001038B6" w:rsidRPr="004B21D6" w:rsidRDefault="001038B6" w:rsidP="001038B6">
      <w:pPr>
        <w:pStyle w:val="H1G"/>
      </w:pPr>
      <w:r w:rsidRPr="004B21D6">
        <w:tab/>
      </w:r>
      <w:r w:rsidRPr="004B21D6">
        <w:tab/>
        <w:t>Artículo 15</w:t>
      </w:r>
    </w:p>
    <w:p w:rsidR="001038B6" w:rsidRPr="004B21D6" w:rsidRDefault="001038B6" w:rsidP="001038B6">
      <w:pPr>
        <w:pStyle w:val="H1G"/>
      </w:pPr>
      <w:r w:rsidRPr="004B21D6">
        <w:tab/>
      </w:r>
      <w:r w:rsidRPr="004B21D6">
        <w:tab/>
        <w:t>Sección I</w:t>
      </w:r>
      <w:r w:rsidRPr="004B21D6">
        <w:br/>
        <w:t>Igualdad del hombre y la mujer ante la ley</w:t>
      </w:r>
    </w:p>
    <w:p w:rsidR="001038B6" w:rsidRPr="004B21D6" w:rsidRDefault="001038B6" w:rsidP="001038B6">
      <w:pPr>
        <w:pStyle w:val="SingleTxtG"/>
      </w:pPr>
      <w:r w:rsidRPr="004B21D6">
        <w:t>198.</w:t>
      </w:r>
      <w:r w:rsidRPr="004B21D6">
        <w:tab/>
        <w:t>En el Congo, la igualdad entre hombres y mujeres es un principio garantizado por la Constitución.</w:t>
      </w:r>
    </w:p>
    <w:p w:rsidR="001038B6" w:rsidRPr="004B21D6" w:rsidRDefault="001038B6" w:rsidP="001038B6">
      <w:pPr>
        <w:pStyle w:val="H1G"/>
      </w:pPr>
      <w:r w:rsidRPr="004B21D6">
        <w:tab/>
      </w:r>
      <w:r w:rsidRPr="004B21D6">
        <w:tab/>
        <w:t>Sección II</w:t>
      </w:r>
      <w:r w:rsidRPr="004B21D6">
        <w:br/>
        <w:t>Reconocimiento de la personalidad jurídica de la mujer</w:t>
      </w:r>
    </w:p>
    <w:p w:rsidR="001038B6" w:rsidRPr="004B21D6" w:rsidRDefault="001038B6" w:rsidP="001038B6">
      <w:pPr>
        <w:pStyle w:val="SingleTxtG"/>
      </w:pPr>
      <w:r w:rsidRPr="004B21D6">
        <w:t>199.</w:t>
      </w:r>
      <w:r w:rsidRPr="004B21D6">
        <w:tab/>
        <w:t>La legislación consagra siempre la personalidad jurídica plena de la mujer, cualquiera que sea su situación matrimonial.</w:t>
      </w:r>
    </w:p>
    <w:p w:rsidR="001038B6" w:rsidRPr="004B21D6" w:rsidRDefault="001038B6" w:rsidP="001038B6">
      <w:pPr>
        <w:pStyle w:val="H1G"/>
      </w:pPr>
      <w:r w:rsidRPr="004B21D6">
        <w:tab/>
      </w:r>
      <w:r w:rsidRPr="004B21D6">
        <w:tab/>
        <w:t>Sección III</w:t>
      </w:r>
      <w:r w:rsidRPr="004B21D6">
        <w:br/>
        <w:t>Derecho de la mujer a circular libremente y a elegir domicilio</w:t>
      </w:r>
    </w:p>
    <w:p w:rsidR="001038B6" w:rsidRPr="004B21D6" w:rsidRDefault="001038B6" w:rsidP="001038B6">
      <w:pPr>
        <w:pStyle w:val="SingleTxtG"/>
      </w:pPr>
      <w:r w:rsidRPr="004B21D6">
        <w:t>200.</w:t>
      </w:r>
      <w:r w:rsidRPr="004B21D6">
        <w:tab/>
        <w:t>La Constitución reconoce el derecho de la mujer a circular libremente y a elegir domicilio.</w:t>
      </w:r>
    </w:p>
    <w:p w:rsidR="001038B6" w:rsidRPr="004B21D6" w:rsidRDefault="001038B6" w:rsidP="001038B6">
      <w:pPr>
        <w:pStyle w:val="H23G"/>
      </w:pPr>
      <w:r w:rsidRPr="004B21D6">
        <w:tab/>
        <w:t>3.1</w:t>
      </w:r>
      <w:r w:rsidRPr="004B21D6">
        <w:tab/>
        <w:t>Libertad de ir y venir</w:t>
      </w:r>
    </w:p>
    <w:p w:rsidR="001038B6" w:rsidRPr="004B21D6" w:rsidRDefault="001038B6" w:rsidP="001038B6">
      <w:pPr>
        <w:pStyle w:val="SingleTxtG"/>
      </w:pPr>
      <w:r w:rsidRPr="004B21D6">
        <w:t>201.</w:t>
      </w:r>
      <w:r w:rsidRPr="004B21D6">
        <w:tab/>
        <w:t>Desde el punto de vista oficial, la mujer dispone de la libertad de ir y venir: esta libertad fundamental está consagrada en la Constitución de 20 de enero de 2002, concretamente en su artículo 21 que estipula: "El Estado reconoce y garantiza, en las condiciones fijadas por la ley, la libertad de ir y venir, de asociación, de reunión y de participación en consejos y manifestaciones".</w:t>
      </w:r>
    </w:p>
    <w:p w:rsidR="001038B6" w:rsidRPr="004B21D6" w:rsidRDefault="001038B6" w:rsidP="001038B6">
      <w:pPr>
        <w:pStyle w:val="H23G"/>
      </w:pPr>
      <w:r w:rsidRPr="004B21D6">
        <w:tab/>
        <w:t>3.2</w:t>
      </w:r>
      <w:r w:rsidRPr="004B21D6">
        <w:tab/>
        <w:t>Elección del domicilio</w:t>
      </w:r>
    </w:p>
    <w:p w:rsidR="001038B6" w:rsidRPr="004B21D6" w:rsidRDefault="001038B6" w:rsidP="001038B6">
      <w:pPr>
        <w:pStyle w:val="SingleTxtG"/>
      </w:pPr>
      <w:r w:rsidRPr="004B21D6">
        <w:t>202.</w:t>
      </w:r>
      <w:r w:rsidRPr="004B21D6">
        <w:tab/>
        <w:t>Se siguen aplicando las disposiciones del Código de la Familia, cuya revisión en curso permite esperar mejoras.</w:t>
      </w:r>
    </w:p>
    <w:p w:rsidR="001038B6" w:rsidRPr="004B21D6" w:rsidRDefault="001038B6" w:rsidP="001038B6">
      <w:pPr>
        <w:pStyle w:val="HChG"/>
      </w:pPr>
      <w:r w:rsidRPr="004B21D6">
        <w:tab/>
      </w:r>
      <w:r w:rsidRPr="004B21D6">
        <w:tab/>
        <w:t xml:space="preserve">Capítulo </w:t>
      </w:r>
      <w:r w:rsidR="00322AF4">
        <w:t>X</w:t>
      </w:r>
      <w:r w:rsidRPr="004B21D6">
        <w:t>I</w:t>
      </w:r>
      <w:r w:rsidR="00322AF4">
        <w:t>V</w:t>
      </w:r>
      <w:r w:rsidRPr="004B21D6">
        <w:br/>
        <w:t>Matrimonio</w:t>
      </w:r>
    </w:p>
    <w:p w:rsidR="001038B6" w:rsidRPr="004B21D6" w:rsidRDefault="001038B6" w:rsidP="001038B6">
      <w:pPr>
        <w:pStyle w:val="H1G"/>
      </w:pPr>
      <w:r w:rsidRPr="004B21D6">
        <w:tab/>
      </w:r>
      <w:r w:rsidRPr="004B21D6">
        <w:tab/>
        <w:t>Artículo 16</w:t>
      </w:r>
    </w:p>
    <w:p w:rsidR="001038B6" w:rsidRPr="004B21D6" w:rsidRDefault="001038B6" w:rsidP="001038B6">
      <w:pPr>
        <w:pStyle w:val="H1G"/>
      </w:pPr>
      <w:r w:rsidRPr="004B21D6">
        <w:tab/>
      </w:r>
      <w:r w:rsidRPr="004B21D6">
        <w:tab/>
        <w:t>Sección I</w:t>
      </w:r>
      <w:r w:rsidRPr="004B21D6">
        <w:br/>
        <w:t xml:space="preserve">Situación actual </w:t>
      </w:r>
    </w:p>
    <w:p w:rsidR="001038B6" w:rsidRPr="004B21D6" w:rsidRDefault="001038B6" w:rsidP="001038B6">
      <w:pPr>
        <w:pStyle w:val="SingleTxtG"/>
      </w:pPr>
      <w:r w:rsidRPr="004B21D6">
        <w:t>203.</w:t>
      </w:r>
      <w:r w:rsidRPr="004B21D6">
        <w:tab/>
        <w:t>Las disposiciones del Código de la Familia que versan sobre este asunto están siendo revisadas por una comisión creada a esos efectos por el Gobierno y encargada de examinar los siguientes puntos:</w:t>
      </w:r>
    </w:p>
    <w:p w:rsidR="001038B6" w:rsidRPr="004B21D6" w:rsidRDefault="001038B6" w:rsidP="001038B6">
      <w:pPr>
        <w:pStyle w:val="Bullet1G"/>
      </w:pPr>
      <w:r w:rsidRPr="004B21D6">
        <w:t>Disposiciones relativas al prematrimonio;</w:t>
      </w:r>
    </w:p>
    <w:p w:rsidR="001038B6" w:rsidRPr="004B21D6" w:rsidRDefault="001038B6" w:rsidP="001038B6">
      <w:pPr>
        <w:pStyle w:val="Bullet1G"/>
      </w:pPr>
      <w:r w:rsidRPr="004B21D6">
        <w:t>Dirección de la familia;</w:t>
      </w:r>
    </w:p>
    <w:p w:rsidR="001038B6" w:rsidRPr="004B21D6" w:rsidRDefault="001038B6" w:rsidP="001038B6">
      <w:pPr>
        <w:pStyle w:val="Bullet1G"/>
      </w:pPr>
      <w:r w:rsidRPr="004B21D6">
        <w:t>Matrimonio polígamo.</w:t>
      </w:r>
    </w:p>
    <w:p w:rsidR="001038B6" w:rsidRPr="004B21D6" w:rsidRDefault="001038B6" w:rsidP="001038B6">
      <w:pPr>
        <w:pStyle w:val="H1G"/>
      </w:pPr>
      <w:r w:rsidRPr="004B21D6">
        <w:tab/>
      </w:r>
      <w:r w:rsidRPr="004B21D6">
        <w:tab/>
        <w:t>Sección II</w:t>
      </w:r>
      <w:r w:rsidRPr="004B21D6">
        <w:br/>
        <w:t>Perspectivas</w:t>
      </w:r>
    </w:p>
    <w:p w:rsidR="001038B6" w:rsidRPr="004B21D6" w:rsidRDefault="001038B6" w:rsidP="001038B6">
      <w:pPr>
        <w:pStyle w:val="SingleTxtG"/>
      </w:pPr>
      <w:r w:rsidRPr="004B21D6">
        <w:t>204.</w:t>
      </w:r>
      <w:r w:rsidRPr="004B21D6">
        <w:tab/>
        <w:t>Organizar campañas de sensibilización, información y concienciación dirigidas a la sociedad congoleña en su conjunto, incluidos los jóvenes y las jóvenes y, en particular</w:t>
      </w:r>
      <w:r>
        <w:t>,</w:t>
      </w:r>
      <w:r w:rsidRPr="004B21D6">
        <w:t xml:space="preserve"> las familias polígamas.</w:t>
      </w:r>
    </w:p>
    <w:p w:rsidR="001038B6" w:rsidRPr="004B21D6" w:rsidRDefault="001038B6" w:rsidP="001038B6">
      <w:pPr>
        <w:pStyle w:val="SingleTxtG"/>
      </w:pPr>
      <w:r w:rsidRPr="004B21D6">
        <w:t>205.</w:t>
      </w:r>
      <w:r w:rsidRPr="004B21D6">
        <w:tab/>
        <w:t>La información versará también sobre la aplicación efectiva de las disposiciones del artículo 166 del Código de la Familia, sobre todo en lo que concierne al respecto, la acción y la igualdad de trato, especialmente en las familias polígamas.</w:t>
      </w:r>
    </w:p>
    <w:p w:rsidR="001038B6" w:rsidRPr="004B21D6" w:rsidRDefault="001038B6" w:rsidP="001038B6">
      <w:pPr>
        <w:pStyle w:val="HChG"/>
      </w:pPr>
      <w:r w:rsidRPr="004B21D6">
        <w:tab/>
      </w:r>
      <w:r w:rsidRPr="004B21D6">
        <w:tab/>
        <w:t>Conclusión</w:t>
      </w:r>
    </w:p>
    <w:p w:rsidR="001038B6" w:rsidRPr="004B21D6" w:rsidRDefault="001038B6" w:rsidP="001038B6">
      <w:pPr>
        <w:pStyle w:val="SingleTxtG"/>
      </w:pPr>
      <w:r w:rsidRPr="004B21D6">
        <w:t>206.</w:t>
      </w:r>
      <w:r w:rsidRPr="004B21D6">
        <w:tab/>
        <w:t>El sexto informe del Congo en aplicación de la Convención sobre la eliminación de todas las formas de discriminación contra la mujer es una etapa más en la voluntad de la comunidad nacional de obrar en favor de los derechos de la mujer y de la joven.</w:t>
      </w:r>
    </w:p>
    <w:p w:rsidR="001038B6" w:rsidRPr="004B21D6" w:rsidRDefault="001038B6" w:rsidP="001038B6">
      <w:pPr>
        <w:pStyle w:val="SingleTxtG"/>
      </w:pPr>
      <w:r w:rsidRPr="004B21D6">
        <w:t>207.</w:t>
      </w:r>
      <w:r w:rsidRPr="004B21D6">
        <w:tab/>
        <w:t>Las informaciones contenidas en el presente informe aclaran la volunta del Gobierno de movilizar todos los recursos humanos, materiales y financieros útiles para la promoción de una sociedad que integre la dimensión femenina y otros valores, como la justicia social, la solidaridad y la equidad. Esta visión pone de relieve la necesidad de traducir en hechos los compromisos solemnemente asumidos por la República del Congo en las conferencias regionales e internacionales en cuyo orden del día figura el mejoramiento de la condición jurídica, económica, social, cultural y política de la mujer, todo ello con objeto de integrar a la mujer en la obra de reconstrucción nacional.</w:t>
      </w:r>
    </w:p>
    <w:p w:rsidR="001038B6" w:rsidRPr="004B21D6" w:rsidRDefault="001038B6" w:rsidP="001038B6">
      <w:pPr>
        <w:pStyle w:val="SingleTxtG"/>
        <w:spacing w:after="360"/>
      </w:pPr>
      <w:r w:rsidRPr="004B21D6">
        <w:t>208.</w:t>
      </w:r>
      <w:r w:rsidRPr="004B21D6">
        <w:tab/>
        <w:t>Este informe se ha redactado sobre la base de la colaboración multisectorial, criterio participativo que ha reunido a todos los actores de los diferentes sectores a que se refiere la Convención sobre la eliminación de todas las formas de discriminación contra la mujer.</w:t>
      </w:r>
    </w:p>
    <w:p w:rsidR="001038B6" w:rsidRPr="004B21D6" w:rsidRDefault="001038B6" w:rsidP="001038B6">
      <w:pPr>
        <w:pStyle w:val="SingleTxtG"/>
        <w:suppressAutoHyphens/>
        <w:jc w:val="right"/>
      </w:pPr>
      <w:r w:rsidRPr="004B21D6">
        <w:rPr>
          <w:i/>
        </w:rPr>
        <w:t>(Firmado)</w:t>
      </w:r>
      <w:r w:rsidRPr="004B21D6">
        <w:t xml:space="preserve"> Jeanne Françoise </w:t>
      </w:r>
      <w:r w:rsidRPr="004B21D6">
        <w:rPr>
          <w:b/>
        </w:rPr>
        <w:t>Leckomba Loumeto</w:t>
      </w:r>
      <w:r w:rsidRPr="004B21D6">
        <w:br/>
        <w:t>Ministra de Promoción de la Mujer e Integración</w:t>
      </w:r>
      <w:r w:rsidRPr="004B21D6">
        <w:br/>
        <w:t>de la Mujer en el Desarrollo</w:t>
      </w:r>
    </w:p>
    <w:p w:rsidR="001038B6" w:rsidRPr="004B21D6" w:rsidRDefault="001038B6" w:rsidP="001038B6">
      <w:pPr>
        <w:pStyle w:val="HChG"/>
      </w:pPr>
      <w:r w:rsidRPr="004B21D6">
        <w:br w:type="page"/>
        <w:t>Anexo</w:t>
      </w:r>
    </w:p>
    <w:p w:rsidR="001038B6" w:rsidRPr="004B21D6" w:rsidRDefault="001038B6" w:rsidP="001038B6">
      <w:pPr>
        <w:pStyle w:val="HChG"/>
      </w:pPr>
      <w:r w:rsidRPr="004B21D6">
        <w:tab/>
      </w:r>
      <w:r w:rsidRPr="004B21D6">
        <w:tab/>
        <w:t>Bibliografía</w:t>
      </w:r>
    </w:p>
    <w:p w:rsidR="001038B6" w:rsidRPr="004B21D6" w:rsidRDefault="001038B6" w:rsidP="001038B6">
      <w:pPr>
        <w:pStyle w:val="Bullet1G"/>
      </w:pPr>
      <w:r w:rsidRPr="004B21D6">
        <w:t>Documento de la Convención sobre la eliminación de todas las formas de discriminación contra la mujer;</w:t>
      </w:r>
    </w:p>
    <w:p w:rsidR="001038B6" w:rsidRPr="004B21D6" w:rsidRDefault="001038B6" w:rsidP="001038B6">
      <w:pPr>
        <w:pStyle w:val="Bullet1G"/>
      </w:pPr>
      <w:r w:rsidRPr="004B21D6">
        <w:t>Estrategias de desarrollo agrícola, 2004-2013;</w:t>
      </w:r>
    </w:p>
    <w:p w:rsidR="001038B6" w:rsidRPr="004B21D6" w:rsidRDefault="001038B6" w:rsidP="001038B6">
      <w:pPr>
        <w:pStyle w:val="Bullet1G"/>
      </w:pPr>
      <w:r w:rsidRPr="004B21D6">
        <w:t>Estadísticas del comercio exterior de productos agroalimentarios, materiales e insumos agrícolas, 1998-2002;</w:t>
      </w:r>
    </w:p>
    <w:p w:rsidR="001038B6" w:rsidRPr="004B21D6" w:rsidRDefault="001038B6" w:rsidP="001038B6">
      <w:pPr>
        <w:pStyle w:val="Bullet1G"/>
      </w:pPr>
      <w:r w:rsidRPr="004B21D6">
        <w:t>Programa nacional de seguridad alimentaria, 2006-2013;</w:t>
      </w:r>
    </w:p>
    <w:p w:rsidR="001038B6" w:rsidRPr="004B21D6" w:rsidRDefault="001038B6" w:rsidP="001038B6">
      <w:pPr>
        <w:pStyle w:val="Bullet1G"/>
      </w:pPr>
      <w:r w:rsidRPr="004B21D6">
        <w:t>Encuesta congoleña sobre las familias (ECOM, 2006);</w:t>
      </w:r>
    </w:p>
    <w:p w:rsidR="001038B6" w:rsidRPr="004B21D6" w:rsidRDefault="001038B6" w:rsidP="001038B6">
      <w:pPr>
        <w:pStyle w:val="Bullet1G"/>
      </w:pPr>
      <w:r w:rsidRPr="004B21D6">
        <w:t>Estudio demográfico y de salud (2005);</w:t>
      </w:r>
    </w:p>
    <w:p w:rsidR="001038B6" w:rsidRPr="004B21D6" w:rsidRDefault="001038B6" w:rsidP="001038B6">
      <w:pPr>
        <w:pStyle w:val="Bullet1G"/>
      </w:pPr>
      <w:r w:rsidRPr="004B21D6">
        <w:t>Documento de estrategia para la reducción de la pobreza;</w:t>
      </w:r>
    </w:p>
    <w:p w:rsidR="001038B6" w:rsidRPr="004B21D6" w:rsidRDefault="001038B6" w:rsidP="001038B6">
      <w:pPr>
        <w:pStyle w:val="Bullet1G"/>
      </w:pPr>
      <w:r w:rsidRPr="004B21D6">
        <w:t>Plan Nacional de Evaluación para alcanzar los Objetivos de Desarrollo del Milenio;</w:t>
      </w:r>
    </w:p>
    <w:p w:rsidR="001038B6" w:rsidRPr="004B21D6" w:rsidRDefault="001038B6" w:rsidP="001038B6">
      <w:pPr>
        <w:pStyle w:val="Bullet1G"/>
      </w:pPr>
      <w:r w:rsidRPr="004B21D6">
        <w:t>Informe sobre las actividades de los ministerios;</w:t>
      </w:r>
    </w:p>
    <w:p w:rsidR="001038B6" w:rsidRPr="004B21D6" w:rsidRDefault="001038B6" w:rsidP="001038B6">
      <w:pPr>
        <w:pStyle w:val="Bullet1G"/>
        <w:spacing w:after="240"/>
      </w:pPr>
      <w:r w:rsidRPr="004B21D6">
        <w:t>Informe inicial del Congo en aplicación de la Convención sobre la eliminación de todas las formas de discriminación contra la mujer, 2002.</w:t>
      </w:r>
    </w:p>
    <w:p w:rsidR="001038B6" w:rsidRPr="00AF2032" w:rsidRDefault="001038B6" w:rsidP="001038B6">
      <w:pPr>
        <w:pStyle w:val="SingleTxtG"/>
        <w:jc w:val="center"/>
        <w:rPr>
          <w:u w:val="single"/>
        </w:rPr>
      </w:pPr>
      <w:r w:rsidRPr="00AF2032">
        <w:rPr>
          <w:u w:val="single"/>
        </w:rPr>
        <w:tab/>
      </w:r>
      <w:r w:rsidRPr="00AF2032">
        <w:rPr>
          <w:u w:val="single"/>
        </w:rPr>
        <w:tab/>
      </w:r>
      <w:r w:rsidRPr="00AF2032">
        <w:rPr>
          <w:u w:val="single"/>
        </w:rPr>
        <w:tab/>
      </w:r>
    </w:p>
    <w:p w:rsidR="00381C24" w:rsidRPr="001075E9" w:rsidRDefault="00381C24" w:rsidP="001075E9"/>
    <w:sectPr w:rsidR="00381C24" w:rsidRPr="001075E9" w:rsidSect="00017592">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CAB" w:rsidRDefault="00547CAB">
      <w:r>
        <w:separator/>
      </w:r>
    </w:p>
  </w:endnote>
  <w:endnote w:type="continuationSeparator" w:id="0">
    <w:p w:rsidR="00547CAB" w:rsidRDefault="00547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592" w:rsidRPr="00017592" w:rsidRDefault="00017592" w:rsidP="00017592">
    <w:pPr>
      <w:pStyle w:val="Footer"/>
      <w:tabs>
        <w:tab w:val="right" w:pos="9598"/>
      </w:tabs>
    </w:pPr>
    <w:r w:rsidRPr="00017592">
      <w:rPr>
        <w:b/>
        <w:sz w:val="18"/>
      </w:rPr>
      <w:fldChar w:fldCharType="begin"/>
    </w:r>
    <w:r w:rsidRPr="00017592">
      <w:rPr>
        <w:b/>
        <w:sz w:val="18"/>
      </w:rPr>
      <w:instrText xml:space="preserve"> PAGE  \* MERGEFORMAT </w:instrText>
    </w:r>
    <w:r w:rsidRPr="00017592">
      <w:rPr>
        <w:b/>
        <w:sz w:val="18"/>
      </w:rPr>
      <w:fldChar w:fldCharType="separate"/>
    </w:r>
    <w:r w:rsidR="009A7D31">
      <w:rPr>
        <w:b/>
        <w:noProof/>
        <w:sz w:val="18"/>
      </w:rPr>
      <w:t>40</w:t>
    </w:r>
    <w:r w:rsidRPr="00017592">
      <w:rPr>
        <w:b/>
        <w:sz w:val="18"/>
      </w:rPr>
      <w:fldChar w:fldCharType="end"/>
    </w:r>
    <w:r>
      <w:rPr>
        <w:b/>
        <w:sz w:val="18"/>
      </w:rPr>
      <w:tab/>
    </w:r>
    <w:r>
      <w:t>GE.10-43766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592" w:rsidRPr="00017592" w:rsidRDefault="00017592" w:rsidP="00017592">
    <w:pPr>
      <w:pStyle w:val="Footer"/>
      <w:tabs>
        <w:tab w:val="right" w:pos="9598"/>
      </w:tabs>
      <w:rPr>
        <w:b/>
        <w:sz w:val="18"/>
      </w:rPr>
    </w:pPr>
    <w:r>
      <w:t>GE.10-43766</w:t>
    </w:r>
    <w:r>
      <w:tab/>
    </w:r>
    <w:r w:rsidRPr="00017592">
      <w:rPr>
        <w:b/>
        <w:sz w:val="18"/>
      </w:rPr>
      <w:fldChar w:fldCharType="begin"/>
    </w:r>
    <w:r w:rsidRPr="00017592">
      <w:rPr>
        <w:b/>
        <w:sz w:val="18"/>
      </w:rPr>
      <w:instrText xml:space="preserve"> PAGE  \* MERGEFORMAT </w:instrText>
    </w:r>
    <w:r w:rsidRPr="00017592">
      <w:rPr>
        <w:b/>
        <w:sz w:val="18"/>
      </w:rPr>
      <w:fldChar w:fldCharType="separate"/>
    </w:r>
    <w:r w:rsidR="009A7D31">
      <w:rPr>
        <w:b/>
        <w:noProof/>
        <w:sz w:val="18"/>
      </w:rPr>
      <w:t>39</w:t>
    </w:r>
    <w:r w:rsidRPr="0001759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CF" w:rsidRDefault="00017592">
    <w:r>
      <w:t>GE.10-43766</w:t>
    </w:r>
    <w:r w:rsidR="007675C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w:t>
    </w:r>
    <w:r w:rsidR="003C7BFE">
      <w:t xml:space="preserve">    060910    171210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CAB" w:rsidRPr="001075E9" w:rsidRDefault="00547CAB" w:rsidP="001075E9">
      <w:pPr>
        <w:tabs>
          <w:tab w:val="right" w:pos="2155"/>
        </w:tabs>
        <w:spacing w:after="80" w:line="240" w:lineRule="auto"/>
        <w:ind w:left="680"/>
        <w:rPr>
          <w:u w:val="single"/>
        </w:rPr>
      </w:pPr>
      <w:r>
        <w:rPr>
          <w:u w:val="single"/>
        </w:rPr>
        <w:tab/>
      </w:r>
    </w:p>
  </w:footnote>
  <w:footnote w:type="continuationSeparator" w:id="0">
    <w:p w:rsidR="00547CAB" w:rsidRDefault="00547CAB" w:rsidP="001B04E7">
      <w:pPr>
        <w:tabs>
          <w:tab w:val="right" w:pos="2155"/>
        </w:tabs>
        <w:spacing w:after="80" w:line="240" w:lineRule="auto"/>
        <w:ind w:left="680"/>
        <w:rPr>
          <w:u w:val="single"/>
        </w:rPr>
      </w:pPr>
      <w:r>
        <w:rPr>
          <w:u w:val="single"/>
        </w:rPr>
        <w:tab/>
      </w:r>
    </w:p>
  </w:footnote>
  <w:footnote w:id="1">
    <w:p w:rsidR="0039061A" w:rsidRPr="00C875C1" w:rsidRDefault="0039061A" w:rsidP="0039061A">
      <w:pPr>
        <w:pStyle w:val="FootnoteText"/>
        <w:rPr>
          <w:sz w:val="20"/>
        </w:rPr>
      </w:pPr>
      <w:r>
        <w:tab/>
      </w:r>
      <w:r w:rsidRPr="0019467E">
        <w:rPr>
          <w:rStyle w:val="FootnoteReference"/>
          <w:sz w:val="20"/>
          <w:vertAlign w:val="baseline"/>
        </w:rPr>
        <w:t>*</w:t>
      </w:r>
      <w:r w:rsidRPr="00C875C1">
        <w:tab/>
      </w:r>
      <w:r>
        <w:t>Con arreglo a la información trasmitida a los Estados partes acerca de la publicación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592" w:rsidRPr="00017592" w:rsidRDefault="00017592" w:rsidP="00017592">
    <w:pPr>
      <w:pStyle w:val="Header"/>
    </w:pPr>
    <w:r w:rsidRPr="00017592">
      <w:t>CEDAW/C/COG/6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592" w:rsidRPr="00017592" w:rsidRDefault="00017592" w:rsidP="00017592">
    <w:pPr>
      <w:pStyle w:val="Header"/>
      <w:jc w:val="right"/>
    </w:pPr>
    <w:r w:rsidRPr="00017592">
      <w:t>CEDAW/C/COG/6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75CF"/>
    <w:rsid w:val="00001656"/>
    <w:rsid w:val="00006BB9"/>
    <w:rsid w:val="00017592"/>
    <w:rsid w:val="000B57E7"/>
    <w:rsid w:val="000C41E4"/>
    <w:rsid w:val="000F09DF"/>
    <w:rsid w:val="000F61B2"/>
    <w:rsid w:val="001038B6"/>
    <w:rsid w:val="001075E9"/>
    <w:rsid w:val="00134A7A"/>
    <w:rsid w:val="0014416E"/>
    <w:rsid w:val="00155C74"/>
    <w:rsid w:val="00160FF7"/>
    <w:rsid w:val="00180183"/>
    <w:rsid w:val="0018060E"/>
    <w:rsid w:val="0019467E"/>
    <w:rsid w:val="00196389"/>
    <w:rsid w:val="001A05D2"/>
    <w:rsid w:val="001A122C"/>
    <w:rsid w:val="001B04E7"/>
    <w:rsid w:val="001C7A89"/>
    <w:rsid w:val="001F78A8"/>
    <w:rsid w:val="0022765D"/>
    <w:rsid w:val="00260F2B"/>
    <w:rsid w:val="0028026A"/>
    <w:rsid w:val="002A1614"/>
    <w:rsid w:val="002A2EFC"/>
    <w:rsid w:val="002C0E18"/>
    <w:rsid w:val="002C33BB"/>
    <w:rsid w:val="002D5AAC"/>
    <w:rsid w:val="002F2C68"/>
    <w:rsid w:val="00301299"/>
    <w:rsid w:val="00322004"/>
    <w:rsid w:val="00322AF4"/>
    <w:rsid w:val="003402C2"/>
    <w:rsid w:val="00365860"/>
    <w:rsid w:val="00381C24"/>
    <w:rsid w:val="0039061A"/>
    <w:rsid w:val="003958D0"/>
    <w:rsid w:val="003C7BFE"/>
    <w:rsid w:val="003E3860"/>
    <w:rsid w:val="003E4DFC"/>
    <w:rsid w:val="0040790B"/>
    <w:rsid w:val="0041418E"/>
    <w:rsid w:val="00454E07"/>
    <w:rsid w:val="00462DF0"/>
    <w:rsid w:val="0047036F"/>
    <w:rsid w:val="004A61B0"/>
    <w:rsid w:val="004B0F6E"/>
    <w:rsid w:val="004C7964"/>
    <w:rsid w:val="0050108D"/>
    <w:rsid w:val="00547CAB"/>
    <w:rsid w:val="00561C11"/>
    <w:rsid w:val="00572E19"/>
    <w:rsid w:val="00590F22"/>
    <w:rsid w:val="005C078B"/>
    <w:rsid w:val="005F0B42"/>
    <w:rsid w:val="00606D10"/>
    <w:rsid w:val="00652838"/>
    <w:rsid w:val="00655A21"/>
    <w:rsid w:val="006808A9"/>
    <w:rsid w:val="006928EB"/>
    <w:rsid w:val="006A4CE0"/>
    <w:rsid w:val="006B5350"/>
    <w:rsid w:val="006C1A4E"/>
    <w:rsid w:val="006F35EE"/>
    <w:rsid w:val="007021FF"/>
    <w:rsid w:val="007076CB"/>
    <w:rsid w:val="00724B4E"/>
    <w:rsid w:val="007675CF"/>
    <w:rsid w:val="00773DE4"/>
    <w:rsid w:val="00774ECC"/>
    <w:rsid w:val="00784264"/>
    <w:rsid w:val="00786559"/>
    <w:rsid w:val="007967DF"/>
    <w:rsid w:val="007B4A4C"/>
    <w:rsid w:val="007F38C6"/>
    <w:rsid w:val="00801391"/>
    <w:rsid w:val="0081068B"/>
    <w:rsid w:val="00810DFC"/>
    <w:rsid w:val="00812E97"/>
    <w:rsid w:val="0081591E"/>
    <w:rsid w:val="008223FD"/>
    <w:rsid w:val="00827303"/>
    <w:rsid w:val="00834B71"/>
    <w:rsid w:val="0086445C"/>
    <w:rsid w:val="0087010F"/>
    <w:rsid w:val="00893E24"/>
    <w:rsid w:val="00895AAE"/>
    <w:rsid w:val="008A08D7"/>
    <w:rsid w:val="008A13F9"/>
    <w:rsid w:val="008C06FC"/>
    <w:rsid w:val="00906890"/>
    <w:rsid w:val="00951972"/>
    <w:rsid w:val="00963777"/>
    <w:rsid w:val="009A7D31"/>
    <w:rsid w:val="009E0D62"/>
    <w:rsid w:val="009F3AAE"/>
    <w:rsid w:val="00A028FD"/>
    <w:rsid w:val="00A17DFD"/>
    <w:rsid w:val="00A6214A"/>
    <w:rsid w:val="00A854D0"/>
    <w:rsid w:val="00A874B4"/>
    <w:rsid w:val="00A917B3"/>
    <w:rsid w:val="00AA1DCC"/>
    <w:rsid w:val="00AB4B51"/>
    <w:rsid w:val="00AC5B8D"/>
    <w:rsid w:val="00B10CC7"/>
    <w:rsid w:val="00B45F9C"/>
    <w:rsid w:val="00B52259"/>
    <w:rsid w:val="00B62458"/>
    <w:rsid w:val="00BC0C48"/>
    <w:rsid w:val="00BD33EE"/>
    <w:rsid w:val="00BE10C4"/>
    <w:rsid w:val="00C3381F"/>
    <w:rsid w:val="00C60F0C"/>
    <w:rsid w:val="00C805C9"/>
    <w:rsid w:val="00CA1679"/>
    <w:rsid w:val="00CF4750"/>
    <w:rsid w:val="00D371F6"/>
    <w:rsid w:val="00D90138"/>
    <w:rsid w:val="00D90D44"/>
    <w:rsid w:val="00DC2F5B"/>
    <w:rsid w:val="00DC4C3F"/>
    <w:rsid w:val="00DF15CA"/>
    <w:rsid w:val="00DF29B2"/>
    <w:rsid w:val="00DF2F5F"/>
    <w:rsid w:val="00E13A00"/>
    <w:rsid w:val="00E14BCD"/>
    <w:rsid w:val="00E16A80"/>
    <w:rsid w:val="00E224C8"/>
    <w:rsid w:val="00E36F25"/>
    <w:rsid w:val="00E73F76"/>
    <w:rsid w:val="00EE15CA"/>
    <w:rsid w:val="00EE4E94"/>
    <w:rsid w:val="00EF1360"/>
    <w:rsid w:val="00EF3220"/>
    <w:rsid w:val="00F10730"/>
    <w:rsid w:val="00F460E0"/>
    <w:rsid w:val="00F617E7"/>
    <w:rsid w:val="00F72671"/>
    <w:rsid w:val="00F94155"/>
    <w:rsid w:val="00FA4630"/>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link w:val="SingleTxtGCar"/>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 w:type="character" w:customStyle="1" w:styleId="SingleTxtGCar">
    <w:name w:val="_ Single Txt_G Car"/>
    <w:link w:val="SingleTxtG"/>
    <w:rsid w:val="001038B6"/>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40</Pages>
  <Words>13203</Words>
  <Characters>72618</Characters>
  <Application>Microsoft Office Word</Application>
  <DocSecurity>4</DocSecurity>
  <Lines>605</Lines>
  <Paragraphs>171</Paragraphs>
  <ScaleCrop>false</ScaleCrop>
  <HeadingPairs>
    <vt:vector size="2" baseType="variant">
      <vt:variant>
        <vt:lpstr>Título</vt:lpstr>
      </vt:variant>
      <vt:variant>
        <vt:i4>1</vt:i4>
      </vt:variant>
    </vt:vector>
  </HeadingPairs>
  <TitlesOfParts>
    <vt:vector size="1" baseType="lpstr">
      <vt:lpstr>CEDAW/C/COG/6 - 10-43766</vt:lpstr>
    </vt:vector>
  </TitlesOfParts>
  <Company/>
  <LinksUpToDate>false</LinksUpToDate>
  <CharactersWithSpaces>85650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CEDAW/C/COG/6 - 10-43766</dc:title>
  <dc:subject>final</dc:subject>
  <dc:creator>María de la Plaza</dc:creator>
  <cp:keywords/>
  <dc:description/>
  <cp:lastModifiedBy>María de la Plaza</cp:lastModifiedBy>
  <cp:revision>2</cp:revision>
  <cp:lastPrinted>2010-12-17T14:16:00Z</cp:lastPrinted>
  <dcterms:created xsi:type="dcterms:W3CDTF">2010-12-17T14:27:00Z</dcterms:created>
  <dcterms:modified xsi:type="dcterms:W3CDTF">2010-12-17T14:27:00Z</dcterms:modified>
</cp:coreProperties>
</file>