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jc w:val="both"/>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after="20"/>
        <w:rPr>
          <w:rFonts w:hint="eastAsia"/>
        </w:rPr>
      </w:pPr>
      <w:r>
        <w:rPr>
          <w:rFonts w:hint="eastAsia"/>
        </w:rPr>
        <w:t>消除对妇女歧视委员会</w:t>
      </w:r>
    </w:p>
    <w:p w:rsidR="00000000" w:rsidRDefault="00000000">
      <w:pPr>
        <w:pStyle w:val="H23"/>
        <w:spacing w:before="40" w:after="240"/>
        <w:outlineLvl w:val="9"/>
        <w:rPr>
          <w:rFonts w:hint="eastAsia"/>
          <w:spacing w:val="0"/>
        </w:rPr>
      </w:pPr>
      <w:r>
        <w:rPr>
          <w:rFonts w:hint="eastAsia"/>
          <w:spacing w:val="0"/>
        </w:rPr>
        <w:t>第十九届会议</w:t>
      </w:r>
    </w:p>
    <w:p w:rsidR="00000000" w:rsidRDefault="00000000">
      <w:pPr>
        <w:spacing w:after="80"/>
        <w:rPr>
          <w:rFonts w:ascii="SimHei" w:eastAsia="SimHei" w:hint="eastAsia"/>
          <w:color w:val="FF0000"/>
        </w:rPr>
      </w:pPr>
      <w:r>
        <w:rPr>
          <w:rFonts w:ascii="SimHei" w:eastAsia="SimHei" w:hint="eastAsia"/>
          <w:color w:val="FF0000"/>
        </w:rPr>
        <w:t>第397次会议简要记录</w:t>
      </w:r>
    </w:p>
    <w:p w:rsidR="00000000" w:rsidRDefault="00000000">
      <w:pPr>
        <w:rPr>
          <w:rFonts w:hint="eastAsia"/>
          <w:sz w:val="24"/>
        </w:rPr>
      </w:pPr>
      <w:r>
        <w:rPr>
          <w:rFonts w:hint="eastAsia"/>
        </w:rPr>
        <w:t>1998年7月6日星期一上午10时30分在纽约总部举行</w:t>
      </w:r>
    </w:p>
    <w:p w:rsidR="00000000" w:rsidRDefault="00000000">
      <w:pPr>
        <w:spacing w:line="240" w:lineRule="auto"/>
        <w:rPr>
          <w:sz w:val="24"/>
        </w:rPr>
      </w:pP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埃斯特拉达·卡斯蒂洛女士</w:t>
      </w:r>
      <w:r>
        <w:rPr>
          <w:rFonts w:hint="eastAsia"/>
          <w:color w:val="000000"/>
        </w:rPr>
        <w:t>（副主席）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rPr>
          <w:rFonts w:hint="eastAsia"/>
        </w:rPr>
        <w:tab/>
      </w:r>
      <w:r>
        <w:rPr>
          <w:rFonts w:ascii="KaiTi_GB2312" w:eastAsia="KaiTi_GB2312" w:hint="eastAsia"/>
          <w:color w:val="0000FF"/>
        </w:rPr>
        <w:t>秘鲁的第三次和第四次定期报告</w:t>
      </w:r>
    </w:p>
    <w:p w:rsidR="00000000" w:rsidRDefault="00000000">
      <w:pPr>
        <w:pStyle w:val="DualTxt"/>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pPr>
      <w:r>
        <w:br/>
      </w:r>
    </w:p>
    <w:p w:rsidR="00000000" w:rsidRDefault="00000000">
      <w:pPr>
        <w:pStyle w:val="DualTxt"/>
        <w:rPr>
          <w:rFonts w:ascii="KaiTi_GB2312" w:eastAsia="KaiTi_GB2312" w:hint="eastAsia"/>
          <w:color w:val="0000FF"/>
        </w:rPr>
      </w:pPr>
      <w:r>
        <w:br w:type="page"/>
      </w:r>
      <w:r>
        <w:rPr>
          <w:rFonts w:hint="eastAsia"/>
        </w:rPr>
        <w:tab/>
      </w:r>
      <w:r>
        <w:rPr>
          <w:rFonts w:ascii="KaiTi_GB2312" w:eastAsia="KaiTi_GB2312" w:hint="eastAsia"/>
          <w:color w:val="0000FF"/>
        </w:rPr>
        <w:t>汗女士不在，副主席埃斯特拉达·卡斯蒂洛女士主持会议。</w:t>
      </w:r>
    </w:p>
    <w:p w:rsidR="00000000" w:rsidRDefault="00000000">
      <w:pPr>
        <w:pStyle w:val="DualTxt"/>
        <w:rPr>
          <w:rFonts w:ascii="KaiTi_GB2312" w:eastAsia="KaiTi_GB2312"/>
          <w:color w:val="0000FF"/>
        </w:rPr>
      </w:pPr>
      <w:r>
        <w:rPr>
          <w:rFonts w:hint="eastAsia"/>
        </w:rPr>
        <w:tab/>
      </w:r>
      <w:r>
        <w:rPr>
          <w:rFonts w:ascii="KaiTi_GB2312" w:eastAsia="KaiTi_GB2312" w:hint="eastAsia"/>
          <w:color w:val="0000FF"/>
        </w:rPr>
        <w:t>上午10时30分宣布开会</w:t>
      </w:r>
    </w:p>
    <w:p w:rsidR="00000000" w:rsidRDefault="00000000">
      <w:pPr>
        <w:pStyle w:val="Dual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秘鲁的第三次和第四次定期报告（CEDAW/C/PER/</w:t>
      </w:r>
      <w:r>
        <w:rPr>
          <w:rFonts w:ascii="KaiTi_GB2312" w:eastAsia="KaiTi_GB2312"/>
          <w:color w:val="0000FF"/>
        </w:rPr>
        <w:br/>
      </w:r>
      <w:r>
        <w:rPr>
          <w:rFonts w:ascii="KaiTi_GB2312" w:eastAsia="KaiTi_GB2312" w:hint="eastAsia"/>
          <w:color w:val="0000FF"/>
        </w:rPr>
        <w:t>3-4；CEDAW/C/1998/II/CRP.1/Add.4）</w:t>
      </w:r>
    </w:p>
    <w:p w:rsidR="00000000" w:rsidRDefault="00000000">
      <w:pPr>
        <w:pStyle w:val="DualTxt"/>
        <w:spacing w:after="180"/>
        <w:rPr>
          <w:rFonts w:hint="eastAsia"/>
        </w:rPr>
      </w:pPr>
      <w:r>
        <w:rPr>
          <w:rFonts w:hint="eastAsia"/>
        </w:rPr>
        <w:t>1．</w:t>
      </w:r>
      <w:r>
        <w:rPr>
          <w:rFonts w:hint="eastAsia"/>
        </w:rPr>
        <w:tab/>
        <w:t>应主席邀请，Toro Cabrera先生和</w:t>
      </w:r>
      <w:proofErr w:type="spellStart"/>
      <w:r>
        <w:rPr>
          <w:rFonts w:hint="eastAsia"/>
        </w:rPr>
        <w:t>Conterno</w:t>
      </w:r>
      <w:proofErr w:type="spellEnd"/>
      <w:r>
        <w:rPr>
          <w:rFonts w:hint="eastAsia"/>
        </w:rPr>
        <w:t>女士（秘鲁）在委员会议席就座。</w:t>
      </w:r>
    </w:p>
    <w:p w:rsidR="00000000" w:rsidRDefault="00000000">
      <w:pPr>
        <w:pStyle w:val="DualTxt"/>
        <w:spacing w:after="180"/>
        <w:rPr>
          <w:rFonts w:hint="eastAsia"/>
        </w:rPr>
      </w:pPr>
      <w:r>
        <w:rPr>
          <w:rFonts w:hint="eastAsia"/>
        </w:rPr>
        <w:t>2.</w:t>
      </w:r>
      <w:r>
        <w:rPr>
          <w:rFonts w:hint="eastAsia"/>
        </w:rPr>
        <w:tab/>
      </w:r>
      <w:r>
        <w:rPr>
          <w:rFonts w:ascii="SimHei" w:eastAsia="SimHei" w:hint="eastAsia"/>
          <w:color w:val="FF0000"/>
        </w:rPr>
        <w:t>Toro Cabrera先生</w:t>
      </w:r>
      <w:r>
        <w:rPr>
          <w:rFonts w:hint="eastAsia"/>
        </w:rPr>
        <w:t>（秘鲁）在介绍秘鲁关于《消除对妇女一切形式歧视公约》执行情况的补充报告时说，秘鲁通过一系列旨在促进妇女平等参与国家发展的立法和机构手段，在履行《公约》规定的义务方面取得了有意义的进展。</w:t>
      </w:r>
    </w:p>
    <w:p w:rsidR="00000000" w:rsidRDefault="00000000">
      <w:pPr>
        <w:pStyle w:val="DualTxt"/>
        <w:spacing w:after="180"/>
        <w:rPr>
          <w:rFonts w:hint="eastAsia"/>
        </w:rPr>
      </w:pPr>
      <w:r>
        <w:rPr>
          <w:rFonts w:hint="eastAsia"/>
        </w:rPr>
        <w:t>3．</w:t>
      </w:r>
      <w:r>
        <w:rPr>
          <w:rFonts w:hint="eastAsia"/>
        </w:rPr>
        <w:tab/>
        <w:t>他回顾了最新立法，这些立法确立了个人在审理家庭暴力指控中的作用；保障平等待遇，包括在军官培训学校招生政策和确定最长工作日方面;和保护妊娠期间和之后的妇女。其他问题如夜班、采矿工作和候选人名单的妇女名额也得到处理。</w:t>
      </w:r>
    </w:p>
    <w:p w:rsidR="00000000" w:rsidRDefault="00000000">
      <w:pPr>
        <w:pStyle w:val="DualTxt"/>
        <w:spacing w:after="180"/>
        <w:rPr>
          <w:rFonts w:hint="eastAsia"/>
        </w:rPr>
      </w:pPr>
      <w:r>
        <w:rPr>
          <w:rFonts w:hint="eastAsia"/>
        </w:rPr>
        <w:t>4．</w:t>
      </w:r>
      <w:r>
        <w:rPr>
          <w:rFonts w:hint="eastAsia"/>
        </w:rPr>
        <w:tab/>
        <w:t>已设立一些组织机制；其中包括一个处理妇女、人类发展和体育问题的委员会，一个妇女权力问题专门机构，当然还有促进妇女和人类发展部。民间社会积极参与在当地社区、学校、教会和基层非政府组织设立儿童和青少年辩护人的职位。</w:t>
      </w:r>
    </w:p>
    <w:p w:rsidR="00000000" w:rsidRDefault="00000000">
      <w:pPr>
        <w:pStyle w:val="DualTxt"/>
        <w:spacing w:after="180"/>
        <w:rPr>
          <w:rFonts w:hint="eastAsia"/>
        </w:rPr>
      </w:pPr>
      <w:r>
        <w:rPr>
          <w:rFonts w:hint="eastAsia"/>
        </w:rPr>
        <w:t>5．</w:t>
      </w:r>
      <w:r>
        <w:rPr>
          <w:rFonts w:hint="eastAsia"/>
        </w:rPr>
        <w:tab/>
        <w:t>生殖健康方面的政府行动通过《1996年－2000年生殖健康和计划生育方案》落实。该方案提供咨询服务和现代避孕药具。</w:t>
      </w:r>
    </w:p>
    <w:p w:rsidR="00000000" w:rsidRDefault="00000000">
      <w:pPr>
        <w:pStyle w:val="DualTxt"/>
        <w:spacing w:after="180"/>
        <w:rPr>
          <w:rFonts w:hint="eastAsia"/>
        </w:rPr>
      </w:pPr>
      <w:r>
        <w:rPr>
          <w:rFonts w:hint="eastAsia"/>
        </w:rPr>
        <w:t>6．</w:t>
      </w:r>
      <w:r>
        <w:rPr>
          <w:rFonts w:hint="eastAsia"/>
        </w:rPr>
        <w:tab/>
        <w:t>秘鲁产妇死亡率高——每1 000活产265――是一个主要公共保健问题。《降低产妇死亡率紧急计划》旨在到2000年降低死亡率到每1 000活产100以下。</w:t>
      </w:r>
    </w:p>
    <w:p w:rsidR="00000000" w:rsidRDefault="00000000">
      <w:pPr>
        <w:pStyle w:val="DualTxt"/>
        <w:rPr>
          <w:rFonts w:hint="eastAsia"/>
        </w:rPr>
      </w:pPr>
      <w:r>
        <w:rPr>
          <w:rFonts w:hint="eastAsia"/>
        </w:rPr>
        <w:t>7．</w:t>
      </w:r>
      <w:r>
        <w:rPr>
          <w:rFonts w:hint="eastAsia"/>
        </w:rPr>
        <w:tab/>
        <w:t>学校课程从最早阶段便强调性别平等，注重价值观念体系，男女相互尊重，赞赏个人的特点和品质、特性和自尊。</w:t>
      </w:r>
    </w:p>
    <w:p w:rsidR="00000000" w:rsidRDefault="00000000">
      <w:pPr>
        <w:pStyle w:val="DualTxt"/>
        <w:spacing w:after="180" w:line="340" w:lineRule="exact"/>
        <w:rPr>
          <w:rFonts w:hint="eastAsia"/>
        </w:rPr>
      </w:pPr>
      <w:r>
        <w:rPr>
          <w:rFonts w:hint="eastAsia"/>
        </w:rPr>
        <w:t>8.</w:t>
      </w:r>
      <w:r>
        <w:rPr>
          <w:rFonts w:hint="eastAsia"/>
        </w:rPr>
        <w:tab/>
        <w:t>与劳工和工业相关的各部拟订了各种方案，支持妇女参加劳动力市场和商业部门，促进商业活动机会平等的性别政策。此外，促进妇女和人类发展部目前正在制订《全国妇女与发展行动计划》，向妇女提供促进个人和社会发展以及充分享受其作为秘鲁公民的权利的机会。几个大学和非政府组织已将性别办法纳入活动，从而补充了政府的工作。</w:t>
      </w:r>
    </w:p>
    <w:p w:rsidR="00000000" w:rsidRDefault="00000000">
      <w:pPr>
        <w:pStyle w:val="DualTxt"/>
        <w:spacing w:after="180" w:line="340" w:lineRule="exact"/>
        <w:rPr>
          <w:rFonts w:hint="eastAsia"/>
        </w:rPr>
      </w:pPr>
      <w:r>
        <w:rPr>
          <w:rFonts w:hint="eastAsia"/>
        </w:rPr>
        <w:t>9.</w:t>
      </w:r>
      <w:r>
        <w:rPr>
          <w:rFonts w:hint="eastAsia"/>
        </w:rPr>
        <w:tab/>
        <w:t>社会开支增加导致在缩小性别差距方面取得了有意义的进展。目前，男孩入学率为50.3%，女孩为49.7%。执行了《全国识字方案》，以便到2000年时将总的文盲率降低到4%。目前，妇女占秘鲁文盲总数的72%。</w:t>
      </w:r>
    </w:p>
    <w:p w:rsidR="00000000" w:rsidRDefault="00000000">
      <w:pPr>
        <w:pStyle w:val="DualTxt"/>
        <w:spacing w:after="180" w:line="340" w:lineRule="exact"/>
        <w:rPr>
          <w:rFonts w:hint="eastAsia"/>
        </w:rPr>
      </w:pPr>
      <w:r>
        <w:rPr>
          <w:rFonts w:hint="eastAsia"/>
        </w:rPr>
        <w:t>10．</w:t>
      </w:r>
      <w:r>
        <w:rPr>
          <w:rFonts w:hint="eastAsia"/>
        </w:rPr>
        <w:tab/>
        <w:t>他在谈到会前工作组报告 (CEDAW/C/1998/II/</w:t>
      </w:r>
      <w:r>
        <w:br/>
      </w:r>
      <w:r>
        <w:rPr>
          <w:rFonts w:hint="eastAsia"/>
        </w:rPr>
        <w:t>CRP.1/Add.4)所载问题时说，关于问题5，设立促进妇女和人类发展部是向前迈进的重要一步。除其他外，该部争取确保妇女有更多机会受教育、就业和参加公共生活，并协助消除贫穷。</w:t>
      </w:r>
    </w:p>
    <w:p w:rsidR="00000000" w:rsidRDefault="00000000">
      <w:pPr>
        <w:pStyle w:val="DualTxt"/>
        <w:spacing w:after="180" w:line="340" w:lineRule="exact"/>
        <w:rPr>
          <w:rFonts w:hint="eastAsia"/>
        </w:rPr>
      </w:pPr>
      <w:r>
        <w:rPr>
          <w:rFonts w:hint="eastAsia"/>
        </w:rPr>
        <w:t>11.</w:t>
      </w:r>
      <w:r>
        <w:rPr>
          <w:rFonts w:hint="eastAsia"/>
        </w:rPr>
        <w:tab/>
        <w:t>然而，进展因地区和族裔群体不同而异。尽管上学机会增加了，文盲率却变化不大。秘鲁约有44%的妇女生活在贫穷中。教育被视为一种使妇女摆脱从属地位跳出社会排斥的办法。</w:t>
      </w:r>
    </w:p>
    <w:p w:rsidR="00000000" w:rsidRDefault="00000000">
      <w:pPr>
        <w:pStyle w:val="DualTxt"/>
        <w:spacing w:after="180" w:line="340" w:lineRule="exact"/>
        <w:rPr>
          <w:rFonts w:hint="eastAsia"/>
        </w:rPr>
      </w:pPr>
      <w:r>
        <w:rPr>
          <w:rFonts w:hint="eastAsia"/>
        </w:rPr>
        <w:t>12．</w:t>
      </w:r>
      <w:r>
        <w:rPr>
          <w:rFonts w:hint="eastAsia"/>
        </w:rPr>
        <w:tab/>
        <w:t>少女怀孕是婴儿和产妇死亡率的一个促成因素。约有25%的农村少女是母亲；亚马孙土著人社区的情况更糟糕，那里三分之一的妇女15岁时已怀孕， 80%的15岁至19岁的少女已成为母亲。</w:t>
      </w:r>
    </w:p>
    <w:p w:rsidR="00000000" w:rsidRDefault="00000000">
      <w:pPr>
        <w:pStyle w:val="DualTxt"/>
        <w:spacing w:after="180" w:line="340" w:lineRule="exact"/>
        <w:rPr>
          <w:rFonts w:hint="eastAsia"/>
        </w:rPr>
      </w:pPr>
      <w:r>
        <w:rPr>
          <w:rFonts w:hint="eastAsia"/>
        </w:rPr>
        <w:t>13．</w:t>
      </w:r>
      <w:r>
        <w:rPr>
          <w:rFonts w:hint="eastAsia"/>
        </w:rPr>
        <w:tab/>
        <w:t>他提请注意各项争取赋予妇女权力的措施，包括为增加妇女获得信贷机会而采取的措施，加上旨在提高妇女、决策者和执法者对家庭暴力认识的活动。</w:t>
      </w:r>
    </w:p>
    <w:p w:rsidR="00000000" w:rsidRDefault="00000000">
      <w:pPr>
        <w:pStyle w:val="DualTxt"/>
        <w:rPr>
          <w:rFonts w:hint="eastAsia"/>
        </w:rPr>
      </w:pPr>
      <w:r>
        <w:rPr>
          <w:rFonts w:hint="eastAsia"/>
        </w:rPr>
        <w:t>14．</w:t>
      </w:r>
      <w:r>
        <w:rPr>
          <w:rFonts w:hint="eastAsia"/>
        </w:rPr>
        <w:tab/>
        <w:t>关于问题6，1997年，国家统计和信息学研究所对受影响最大地区的返回者进行了调查，调查结果说明了返回者家庭的社会人口特征；1998年，该研究所在其全国户籍调查中纳入了移徙单元。这两项调查都将提供按性别分列的移徙趋势资料。</w:t>
      </w:r>
      <w:r>
        <w:br/>
      </w:r>
      <w:r>
        <w:rPr>
          <w:rFonts w:hint="eastAsia"/>
        </w:rPr>
        <w:t>15．</w:t>
      </w:r>
      <w:r>
        <w:rPr>
          <w:rFonts w:hint="eastAsia"/>
        </w:rPr>
        <w:tab/>
        <w:t>关于问题7，全国提高妇女地位网拟订了一项关于妇女与发展的行动计划。国家机构、基层和非政府组织以及资助机构正在审议此项计划。与此同时，国家各种实体，在其经常方案中，制定了与北京承诺有关的活动，如生殖健康活动；将性别平等材料纳入学校课程；预防早孕、产妇死亡率和性传染疾病；早期发现阴道癌；妇女参加生产性活动。此外，促进性别平等及保护妇女和女童已纳入国家立法。最后，为1998年6月在北京召开的相关议题讨论会编写了《关于第四次妇女问题世界会议行动纲要》执行进展的报告。</w:t>
      </w:r>
    </w:p>
    <w:p w:rsidR="00000000" w:rsidRDefault="00000000">
      <w:pPr>
        <w:pStyle w:val="DualTxt"/>
        <w:rPr>
          <w:rFonts w:hint="eastAsia"/>
        </w:rPr>
      </w:pPr>
      <w:r>
        <w:rPr>
          <w:rFonts w:hint="eastAsia"/>
        </w:rPr>
        <w:t>16.</w:t>
      </w:r>
      <w:r>
        <w:rPr>
          <w:rFonts w:hint="eastAsia"/>
        </w:rPr>
        <w:tab/>
        <w:t>关于问题8, 他说，在颁布旨在实现性别平等的立法方面取得了进展，但文化模式、定型观念和偏见变化缓慢。妇女越来越积极地参与政治。在社会领域中，妇女在基层组织中很积极。在经济领域中，妇女在企业和（或）劳动力方面的参与日趋增加。</w:t>
      </w:r>
    </w:p>
    <w:p w:rsidR="00000000" w:rsidRDefault="00000000">
      <w:pPr>
        <w:pStyle w:val="DualTxt"/>
        <w:rPr>
          <w:rFonts w:hint="eastAsia"/>
        </w:rPr>
      </w:pPr>
      <w:r>
        <w:rPr>
          <w:rFonts w:hint="eastAsia"/>
        </w:rPr>
        <w:t>17.</w:t>
      </w:r>
      <w:r>
        <w:rPr>
          <w:rFonts w:hint="eastAsia"/>
        </w:rPr>
        <w:tab/>
        <w:t>1995年，妇女平均就业收入已是男子平均收入的68.1%。妇女仅占秘鲁行政领导和管理人员的23.1%。尽管妇女政治参与增加了，但根据1995年的数字，妇女担任秘鲁各省和地区首长的仅占2.8%。</w:t>
      </w:r>
    </w:p>
    <w:p w:rsidR="00000000" w:rsidRDefault="00000000">
      <w:pPr>
        <w:pStyle w:val="DualTxt"/>
        <w:rPr>
          <w:rFonts w:hint="eastAsia"/>
        </w:rPr>
      </w:pPr>
      <w:r>
        <w:rPr>
          <w:rFonts w:hint="eastAsia"/>
        </w:rPr>
        <w:t>18.</w:t>
      </w:r>
      <w:r>
        <w:rPr>
          <w:rFonts w:hint="eastAsia"/>
        </w:rPr>
        <w:tab/>
        <w:t>关于问题9，已采用法律和方案机制来保护被遗弃儿童、青少年、母亲和老年人。目前生效的《刑法》禁止侵犯个人生命、人身或健康，并规定在侵犯性自由、堕胎和杀婴案件中，给予儿童或妇女受害者差别待遇。《民法》规定男女平等权利，并就家长权力以及家长和孩子之间的相互义务确立了法律定义。《儿童和青少年法》保护未成年人和母亲的一些权利。根据《一般健康法》，国家负责保护无助老年人的健康。</w:t>
      </w:r>
    </w:p>
    <w:p w:rsidR="00000000" w:rsidRDefault="00000000">
      <w:pPr>
        <w:pStyle w:val="DualTxt"/>
        <w:rPr>
          <w:rFonts w:hint="eastAsia"/>
        </w:rPr>
      </w:pPr>
      <w:r>
        <w:rPr>
          <w:rFonts w:hint="eastAsia"/>
        </w:rPr>
        <w:t>19.</w:t>
      </w:r>
      <w:r>
        <w:rPr>
          <w:rFonts w:hint="eastAsia"/>
        </w:rPr>
        <w:tab/>
        <w:t>通过全国家庭福利研究所执行的国家方案行动，试图通过预防、保护和培训制度，加强家庭融合并促进改善社会条件和儿童综合发展。这些努力集中于社区参与，减缓贫穷，发展自我管理活动，保护街头儿童和工作儿童，以及提高儿童改善其生活的自身潜力。社会科学和健康领域的专业人员接受儿童权利方面培训，以便查明和回应这些权利受到危害的情况。此外，在地方一级设立了845个儿童和青少年监察员办公室。这些办公室每年就儿童权利的一个具体方面开展运动，如女童教育的重要性。利马市区的办公室处理了近30 000宗案件，其中大多数涉及儿童。全国家庭福利研究所还努力通过娱乐、保健教育和营养方案的治疗性活动，加强老年人在家庭和社区中的作用。这些服务对男子和妇女有同样好处。</w:t>
      </w:r>
    </w:p>
    <w:p w:rsidR="00000000" w:rsidRDefault="00000000">
      <w:pPr>
        <w:pStyle w:val="DualTxt"/>
        <w:rPr>
          <w:rFonts w:hint="eastAsia"/>
        </w:rPr>
      </w:pPr>
      <w:r>
        <w:rPr>
          <w:rFonts w:hint="eastAsia"/>
        </w:rPr>
        <w:t>20.</w:t>
      </w:r>
      <w:r>
        <w:rPr>
          <w:rFonts w:hint="eastAsia"/>
        </w:rPr>
        <w:tab/>
        <w:t>他在回答问题10时提及，监察员办公室设立了妇女权利专门办公室，以便将性别观点纳入监察员办公室的活动。专门办公室注重有关妇女暴力的问题，还大大促进分析和系统整理已报告的具体案件的资料。它还争取加强法律文书，改进妇女的生活质量和获得公私服务的机会。为了促进消除歧视妇女的条例，专门办公室在违反宪法权利方面提出了诉讼。1997年5月，宪法法院判决支持对《民法》的一条提出诉讼的一些方面，该条规定在指控配偶虐待、严重侮辱或实施可耻行为的案件中，应考虑到配偶双方的教育、习惯和行为。</w:t>
      </w:r>
    </w:p>
    <w:p w:rsidR="00000000" w:rsidRDefault="00000000">
      <w:pPr>
        <w:pStyle w:val="DualTxt"/>
        <w:rPr>
          <w:rFonts w:hint="eastAsia"/>
        </w:rPr>
      </w:pPr>
      <w:r>
        <w:rPr>
          <w:rFonts w:hint="eastAsia"/>
        </w:rPr>
        <w:t>21.</w:t>
      </w:r>
      <w:r>
        <w:rPr>
          <w:rFonts w:hint="eastAsia"/>
        </w:rPr>
        <w:tab/>
        <w:t>专门办公室还对国会各委员会提交的法案发表意见。它对有关家庭暴力的法案；《刑法》有关强奸犯或强奸共犯可通过与受害者结婚逃避惩罚的规定修正案；性骚扰;以及促进妇女参与行使权力的选举法修正案发表了支持意见。专门办公室还在个人投诉方面采取行动。接到的一些投诉涉及警察局规定的手续过分烦琐，往往延迟家庭暴力的报告过程。还接到公立学校开除怀孕少女方面的投诉。</w:t>
      </w:r>
    </w:p>
    <w:p w:rsidR="00000000" w:rsidRDefault="00000000">
      <w:pPr>
        <w:pStyle w:val="DualTxt"/>
        <w:rPr>
          <w:rFonts w:hint="eastAsia"/>
        </w:rPr>
      </w:pPr>
      <w:r>
        <w:rPr>
          <w:rFonts w:hint="eastAsia"/>
        </w:rPr>
        <w:t>22.</w:t>
      </w:r>
      <w:r>
        <w:rPr>
          <w:rFonts w:hint="eastAsia"/>
        </w:rPr>
        <w:tab/>
      </w:r>
      <w:proofErr w:type="spellStart"/>
      <w:r>
        <w:rPr>
          <w:rFonts w:ascii="SimHei" w:eastAsia="SimHei" w:hint="eastAsia"/>
          <w:color w:val="FF0000"/>
        </w:rPr>
        <w:t>Conterno</w:t>
      </w:r>
      <w:proofErr w:type="spellEnd"/>
      <w:r>
        <w:rPr>
          <w:rFonts w:ascii="SimHei" w:eastAsia="SimHei" w:hint="eastAsia"/>
          <w:color w:val="FF0000"/>
        </w:rPr>
        <w:t>女士</w:t>
      </w:r>
      <w:r>
        <w:rPr>
          <w:rFonts w:hint="eastAsia"/>
        </w:rPr>
        <w:t>（秘鲁）说，关于问题11， 即妇女的要求使妇女现状有所改变。促进妇女和人类发展部行使了妇女和儿童权利常设委员会的职能。</w:t>
      </w:r>
    </w:p>
    <w:p w:rsidR="00000000" w:rsidRDefault="00000000">
      <w:pPr>
        <w:pStyle w:val="DualTxt"/>
        <w:spacing w:after="100"/>
        <w:rPr>
          <w:rFonts w:hint="eastAsia"/>
        </w:rPr>
      </w:pPr>
      <w:r>
        <w:rPr>
          <w:rFonts w:hint="eastAsia"/>
        </w:rPr>
        <w:t>23.</w:t>
      </w:r>
      <w:r>
        <w:rPr>
          <w:rFonts w:hint="eastAsia"/>
        </w:rPr>
        <w:tab/>
        <w:t>促进妇女和人类发展部在制定全国妇女与发展行动计划中，与劳工、司法、农业、保健、教育、内务各部以及总统府发展了协调关系。此外，它与以下各方签署了多项相互合作协定：内务部在家庭暴力方面；农业部为联合执行在农业、卫生和环境保护方面针对妇女团体以及返回者和土著人的培训及技术支助倡议；渔业部为发展小规模捕鱼业以改善参加此项活动妇女的工作条件和生活质量；总统府为确保扩大和巩固识字和社区托儿方案;以及五所主要大学为就家庭暴力和妇女生产性参与问题进行研究和拟订项目与方案。促进妇女和人类发展部通过全国计划生育和生殖健康政策协调委员会，与保健、教育和社会安全部门的单位协调努力，改进生殖健康和计划生育服务的质量。1997年8月设立的国际人口与发展会议行动纲领三方监测委员会，由促进妇女和人类发展部及保健、教育、总统和外交事务部门的代表、以及国会、大学、非政府组织和国际合作机构的代表组成。其目的是协助交流信息，并查明优先事项和缺陷，以便改进《行动纲领》的执行和后续行动。</w:t>
      </w:r>
    </w:p>
    <w:p w:rsidR="00000000" w:rsidRDefault="00000000">
      <w:pPr>
        <w:pStyle w:val="DualTxt"/>
        <w:spacing w:after="100"/>
        <w:rPr>
          <w:rFonts w:hint="eastAsia"/>
        </w:rPr>
      </w:pPr>
      <w:r>
        <w:rPr>
          <w:rFonts w:hint="eastAsia"/>
        </w:rPr>
        <w:t xml:space="preserve">24. </w:t>
      </w:r>
      <w:r>
        <w:rPr>
          <w:rFonts w:hint="eastAsia"/>
        </w:rPr>
        <w:tab/>
        <w:t>妇女占促进妇女和人类发展部463名工作人员的84％，并占其管理职位的79％。考虑到在托儿和识字方案中工作的支助人员，共有27 198人领取该部津贴。该部1998年预算为14 855 014索尔，约合5 035 597美元，其中14 556 014索尔来自财政部，329 000索尔来自该部自已的收入来源。总数是1998年政府预算总额的0.05%。</w:t>
      </w:r>
    </w:p>
    <w:p w:rsidR="00000000" w:rsidRDefault="00000000">
      <w:pPr>
        <w:pStyle w:val="DualTxt"/>
        <w:spacing w:after="100"/>
        <w:rPr>
          <w:rFonts w:hint="eastAsia"/>
        </w:rPr>
      </w:pPr>
      <w:r>
        <w:rPr>
          <w:rFonts w:hint="eastAsia"/>
        </w:rPr>
        <w:t>25.</w:t>
      </w:r>
      <w:r>
        <w:rPr>
          <w:rFonts w:hint="eastAsia"/>
        </w:rPr>
        <w:tab/>
        <w:t>由于促进妇女和人类发展部成立不久，其主要重点还是建立适合其任务的组织结构。它的任务是通过推广工作者和基层组织，向妇女传播信息，并促进其在社区中的地位，重点在赤贫妇女。虽然迄今为止它开展的专题研究项目不多，但正与各种机构协调，对青年妇女、土著妇女、农村妇女和家庭暴力等问题进行研究。促进妇女和人类发展部在家庭暴力问题上与非政府组织合作，为警察开办了专门课程。</w:t>
      </w:r>
    </w:p>
    <w:p w:rsidR="00000000" w:rsidRDefault="00000000">
      <w:pPr>
        <w:pStyle w:val="DualTxt"/>
        <w:rPr>
          <w:rFonts w:hint="eastAsia"/>
        </w:rPr>
      </w:pPr>
      <w:r>
        <w:rPr>
          <w:rFonts w:hint="eastAsia"/>
        </w:rPr>
        <w:t>26.</w:t>
      </w:r>
      <w:r>
        <w:rPr>
          <w:rFonts w:hint="eastAsia"/>
        </w:rPr>
        <w:tab/>
        <w:t>促进妇女和人类发展部还行使了国家人口理事会的职能。该部与国家机构和非政府组织协作，制定了1997-2001年全国人口计划。过去人口方案的一个重要组成部分是《青年方案》，促进妇女和人类发展部的人类发展厅正在执行这项方案。该厅就性健康和生殖健康提议了针对农村青年和边际化城市地区的一项信息、教育和传播战略。其他建议包括就这些问题和倡议设立宣传和培训网络，训练土著社区青年成为卫生推广工作者。</w:t>
      </w:r>
    </w:p>
    <w:p w:rsidR="00000000" w:rsidRDefault="00000000">
      <w:pPr>
        <w:pStyle w:val="DualTxt"/>
        <w:spacing w:after="160"/>
        <w:rPr>
          <w:rFonts w:hint="eastAsia"/>
        </w:rPr>
      </w:pPr>
      <w:r>
        <w:rPr>
          <w:rFonts w:hint="eastAsia"/>
        </w:rPr>
        <w:t>27.</w:t>
      </w:r>
      <w:r>
        <w:rPr>
          <w:rFonts w:hint="eastAsia"/>
        </w:rPr>
        <w:tab/>
        <w:t>《1991-1995年全国提高妇女地位方案》的主要成就之一，是在1997年颁布了《基本选举法》，该法规定在所有议员候选人中，妇女至少须占25％，以及1997年4月的第26772号法令，该法令禁止就业和教育方面的歧视性要求。</w:t>
      </w:r>
    </w:p>
    <w:p w:rsidR="00000000" w:rsidRDefault="00000000">
      <w:pPr>
        <w:pStyle w:val="DualTxt"/>
        <w:spacing w:after="160"/>
        <w:rPr>
          <w:rFonts w:hint="eastAsia"/>
        </w:rPr>
      </w:pPr>
      <w:r>
        <w:rPr>
          <w:rFonts w:hint="eastAsia"/>
        </w:rPr>
        <w:t xml:space="preserve">28. </w:t>
      </w:r>
      <w:r>
        <w:rPr>
          <w:rFonts w:hint="eastAsia"/>
        </w:rPr>
        <w:tab/>
        <w:t>关于问题12，她说促进妇女和人类发展部负责对有关妇女的政策和方案采取后续行动。该部的一个下属单位是提高妇女地位厅。该厅注重促进性别平等和平等家庭关系的行动；预防和处理对妇女暴力行为的机制；以及通过个人和社区发展方案鼓励妇女在社会中发挥生产性作用的政策。该厅还对《妇女与发展地方行动计划》采取了后续措施。</w:t>
      </w:r>
    </w:p>
    <w:p w:rsidR="00000000" w:rsidRDefault="00000000">
      <w:pPr>
        <w:pStyle w:val="DualTxt"/>
        <w:spacing w:after="160"/>
        <w:rPr>
          <w:rFonts w:hint="eastAsia"/>
        </w:rPr>
      </w:pPr>
      <w:r>
        <w:rPr>
          <w:rFonts w:hint="eastAsia"/>
        </w:rPr>
        <w:t>29.</w:t>
      </w:r>
      <w:r>
        <w:rPr>
          <w:rFonts w:hint="eastAsia"/>
        </w:rPr>
        <w:tab/>
        <w:t>全国提高妇女地位网是一个私人机构。该机构捍卫并促进妇女权利，特别是在教育、生殖健康，预防暴力和政治参与方面。该机构由一个全国委员会管理，是在几个其他国家也在进行的国际宣传运动的组成部分。</w:t>
      </w:r>
    </w:p>
    <w:p w:rsidR="00000000" w:rsidRDefault="00000000">
      <w:pPr>
        <w:pStyle w:val="DualTxt"/>
        <w:spacing w:after="160"/>
      </w:pPr>
      <w:r>
        <w:rPr>
          <w:rFonts w:hint="eastAsia"/>
        </w:rPr>
        <w:t>30．</w:t>
      </w:r>
      <w:r>
        <w:rPr>
          <w:rFonts w:hint="eastAsia"/>
        </w:rPr>
        <w:tab/>
        <w:t>她在回答问题13时解释说，秘鲁政府已成功地执行减缓贫穷的国家战略。生活水平提高了，政府社会方案开支从1993年的人均63美元上升到1996年的158美元。虽然1991年至1995年期间贫困人口从54%减少到45%，但赤贫仍是一个严重问题。政府的目标是到2000年时将赤贫减少50%。《战胜赤贫特别战略》至少将40%的国家预算分配给社会部门，并争取通过鼓励妇女参加国家发展赋予她们权力；特别重视五岁以下儿童以及怀孕和哺乳的母亲，还有特别为青少年和大家庭提供营养支助以及生殖健康和计划生育咨询的专门方案。</w:t>
      </w:r>
      <w:r>
        <w:rPr>
          <w:rFonts w:hint="eastAsia"/>
        </w:rPr>
        <w:cr/>
        <w:t>31．</w:t>
      </w:r>
      <w:r>
        <w:rPr>
          <w:rFonts w:hint="eastAsia"/>
        </w:rPr>
        <w:tab/>
      </w:r>
      <w:r>
        <w:rPr>
          <w:rFonts w:ascii="SimHei" w:eastAsia="SimHei" w:hint="eastAsia"/>
          <w:color w:val="FF0000"/>
        </w:rPr>
        <w:t>Toro Cabrera先生</w:t>
      </w:r>
      <w:r>
        <w:rPr>
          <w:rFonts w:hint="eastAsia"/>
        </w:rPr>
        <w:t>在回答问题14时说，政府通过《支持紧急地区重新安置和开发计划》采取了鼓励流离失所者返回家园的行动。这项计划负责建立可持续发展的基本条件，并协助在紧急地区巩固和平。在和平确立后，人们通常选择返回家园。1995年至1997年，约有100 000人返回，其中67%是妇女。该方案</w:t>
      </w:r>
    </w:p>
    <w:p w:rsidR="00000000" w:rsidRDefault="00000000">
      <w:pPr>
        <w:pStyle w:val="DualTxt"/>
        <w:spacing w:after="180"/>
        <w:rPr>
          <w:rFonts w:hint="eastAsia"/>
        </w:rPr>
      </w:pPr>
      <w:r>
        <w:br w:type="page"/>
      </w:r>
      <w:r>
        <w:rPr>
          <w:rFonts w:hint="eastAsia"/>
        </w:rPr>
        <w:t>强调重建社区生产性和社会基础设施项目，正在向女户主提供特别支助。《支持紧急地区重新安置和开发计划》还努力增加丛林边缘地区的人口。对土著妇女，特别是因恐怖主义和暴力而流离失所的妇女的生活条件和生活质量进行了研究，将用研究结果执行一项长期投资项目。支助流离失所的阿尚尼卡族家庭返回家园的特别次级方案，支持传播有关人权的信息和纳入妇女、性别及发展的主题。《支持紧急地区重新安置和开发计划》还在紧急地区进行人口登记工作，为171 058名男子和182 070名妇女签发了身份证。妇女为户主的家庭得到了炊具、毯子、食品、药物、工具和种子，使她们能够回到家乡定居。与地方当局协调，在妇女和家庭参与的情况下，开展基本服务，如住房、饮水供应、教育设施和诊所建设和恢复工作。为了促进创收，向在食品加工、纺织以及盐和灰泥生产等非传统活动领域建立微型企业提供培训和支助。</w:t>
      </w:r>
    </w:p>
    <w:p w:rsidR="00000000" w:rsidRDefault="00000000">
      <w:pPr>
        <w:pStyle w:val="DualTxt"/>
        <w:spacing w:after="180"/>
        <w:rPr>
          <w:rFonts w:hint="eastAsia"/>
        </w:rPr>
      </w:pPr>
      <w:r>
        <w:rPr>
          <w:rFonts w:hint="eastAsia"/>
        </w:rPr>
        <w:t>32.</w:t>
      </w:r>
      <w:r>
        <w:rPr>
          <w:rFonts w:hint="eastAsia"/>
        </w:rPr>
        <w:tab/>
        <w:t xml:space="preserve"> 他在回答问题15 和16时说，虽然保护妇女的劳工条例本身不是平权措施，如帮助实现事实上的男女平等，但这些条例使妇女能够发挥母亲的作用，而不放弃她们的权利。1996年11月，秘鲁通过了《社会安全和保健现代化法案》，恢复90天产假福利权利，并将这种权利扩大到在独立和非正式部门工作的妇女。仍需通过关于在工作时间休息哺乳和提供日托设施的法令。根据第26644号法令，90天的产假分为产前产后两段各45天时间。可推迟产前休假，留到产后休息，但须提前两个月通知雇主预产日，并提交医生证明。可为离职赔偿的目的将产假算作工作日。</w:t>
      </w:r>
    </w:p>
    <w:p w:rsidR="00000000" w:rsidRDefault="00000000">
      <w:pPr>
        <w:pStyle w:val="DualTxt"/>
        <w:spacing w:after="180"/>
        <w:rPr>
          <w:rFonts w:hint="eastAsia"/>
        </w:rPr>
      </w:pPr>
      <w:r>
        <w:rPr>
          <w:rFonts w:hint="eastAsia"/>
        </w:rPr>
        <w:t>33．</w:t>
      </w:r>
      <w:r>
        <w:rPr>
          <w:rFonts w:hint="eastAsia"/>
        </w:rPr>
        <w:tab/>
        <w:t>自从1995年7月第26513号法令通过以来，男子和妇女的工作周一样长。1996年12月，秘鲁宣布废止劳工组织第4和第45号公约。这些公约限制妇女上夜班和从事矿场地下工作。妇女不再被禁止参加军事院校的培训。1997年4月第26772号法令将征聘和培训中以性别为理由进行的歧视定为犯罪。</w:t>
      </w:r>
    </w:p>
    <w:p w:rsidR="00000000" w:rsidRDefault="00000000">
      <w:pPr>
        <w:pStyle w:val="DualTxt"/>
        <w:rPr>
          <w:rFonts w:hint="eastAsia"/>
        </w:rPr>
      </w:pPr>
      <w:r>
        <w:rPr>
          <w:rFonts w:hint="eastAsia"/>
        </w:rPr>
        <w:t>34．</w:t>
      </w:r>
      <w:r>
        <w:rPr>
          <w:rFonts w:hint="eastAsia"/>
        </w:rPr>
        <w:tab/>
        <w:t>他在回答问题17时说，现行教育政策的主要成就之一，是妇女目前可以获得更多服务，更多地参与公共生活。文盲率从1981年的18.1％下降到1996年的10.5%，同期妇女文盲率从26.1%下降到18.3%。城市妇女文盲率从1981年的12.5%下降到1996年的8.1%，而同期农村妇女文盲率从55.8%下降到37.5%。然而，在土著妇女中，文盲率仍高于45%。小学入学率已从1993年的87.3%提高到1996年的94.9%，但男童入学率略高于女童。教育部努力促进男女相互尊重和交流的气氛，鼓励实现妇女的全部潜力，并通过查明家庭虐待和暴力情况避免出事。该部提高妇女地位的工作包括识字方案，如两个部门的两种语文字母化文化方案帮助了5 000名农村妇女。该部发起了一个人人受基础教育的方案，其中包括在秘鲁10个部门开展的促进农村和土著文盲妇女社会经济发展的项目，强调尊重对象人口的文化和语言特点。</w:t>
      </w:r>
    </w:p>
    <w:p w:rsidR="00000000" w:rsidRDefault="00000000">
      <w:pPr>
        <w:pStyle w:val="DualTxt"/>
        <w:rPr>
          <w:rFonts w:hint="eastAsia"/>
        </w:rPr>
      </w:pPr>
      <w:r>
        <w:rPr>
          <w:rFonts w:hint="eastAsia"/>
        </w:rPr>
        <w:t>35.</w:t>
      </w:r>
      <w:r>
        <w:rPr>
          <w:rFonts w:hint="eastAsia"/>
        </w:rPr>
        <w:tab/>
        <w:t>鉴于文盲人口的72％是妇女或女童，促进妇女和人类发展部现在直接负责全国识字方案。该方案在1997年帮助了500 000名参加者，其中90％是妇女。2000年的目标是将女性文盲率减少到6％。在今后几年中，29 000名扫盲教师将接受性健康和生殖健康培训。</w:t>
      </w:r>
    </w:p>
    <w:p w:rsidR="00000000" w:rsidRDefault="00000000">
      <w:pPr>
        <w:pStyle w:val="DualTxt"/>
        <w:rPr>
          <w:rFonts w:hint="eastAsia"/>
        </w:rPr>
      </w:pPr>
      <w:r>
        <w:rPr>
          <w:rFonts w:hint="eastAsia"/>
        </w:rPr>
        <w:t>36.</w:t>
      </w:r>
      <w:r>
        <w:rPr>
          <w:rFonts w:hint="eastAsia"/>
        </w:rPr>
        <w:tab/>
        <w:t>他在回答问题18时说，该政府这方面的努力集中于教育，方法是将旨在改变涉及性别角色的社会文化模式和偏见的材料纳入课程。在城市和农村都进行这种教育活动。男女仍扮演不同角色，妇女被期待承担孩子和家庭的主要责任。秘鲁政府正在努力通过家庭和性教育方案、全国中小学教育方案，确保妇女有平等机会从事男性职业和体育活动的措施，并通过鼓励男女同校来改变态度。</w:t>
      </w:r>
    </w:p>
    <w:p w:rsidR="00000000" w:rsidRDefault="00000000">
      <w:pPr>
        <w:pStyle w:val="DualTxt"/>
        <w:rPr>
          <w:rFonts w:hint="eastAsia"/>
        </w:rPr>
      </w:pPr>
      <w:r>
        <w:rPr>
          <w:rFonts w:hint="eastAsia"/>
        </w:rPr>
        <w:t>37．</w:t>
      </w:r>
      <w:r>
        <w:rPr>
          <w:rFonts w:hint="eastAsia"/>
        </w:rPr>
        <w:tab/>
        <w:t>关于问题19，他说促进妇女和人类发展部于1997年根据与各种非政府组织达成的协议，在家庭暴力方面培训了300名警察。警察以及司法机构和检察署工作人员接受了妇女权利培训，特别是家庭暴力和计划生育培训。</w:t>
      </w:r>
    </w:p>
    <w:p w:rsidR="00000000" w:rsidRDefault="00000000">
      <w:pPr>
        <w:pStyle w:val="DualTxt"/>
        <w:spacing w:after="0"/>
        <w:rPr>
          <w:rFonts w:hint="eastAsia"/>
        </w:rPr>
      </w:pPr>
      <w:r>
        <w:rPr>
          <w:rFonts w:hint="eastAsia"/>
        </w:rPr>
        <w:t>38.</w:t>
      </w:r>
      <w:r>
        <w:rPr>
          <w:rFonts w:hint="eastAsia"/>
        </w:rPr>
        <w:tab/>
      </w:r>
      <w:proofErr w:type="spellStart"/>
      <w:r>
        <w:rPr>
          <w:rFonts w:ascii="SimHei" w:eastAsia="SimHei" w:hint="eastAsia"/>
          <w:color w:val="FF0000"/>
        </w:rPr>
        <w:t>Conterno</w:t>
      </w:r>
      <w:proofErr w:type="spellEnd"/>
      <w:r>
        <w:rPr>
          <w:rFonts w:ascii="SimHei" w:eastAsia="SimHei" w:hint="eastAsia"/>
          <w:color w:val="FF0000"/>
        </w:rPr>
        <w:t>女士</w:t>
      </w:r>
      <w:r>
        <w:rPr>
          <w:rFonts w:hint="eastAsia"/>
        </w:rPr>
        <w:t>（秘鲁）在回答问题20时说，过去家庭暴力被视为私事，这说明这个问题为什么没有统计数据。妇女和人权组织发起了运动，使这个问题进入公众领域。1993年通过了《家庭暴力法》（第26260号法令），将对妇女的暴力行为界定为在家庭或家庭单位中，或任何其他人际关系中发生的任何形式身体、精神或性暴力行为。这项法律还保护受害者家属，包括未成年儿童。26岁至35岁的妇女似乎是最常见的家庭暴力受害者，大多投诉来自其伙伴受过中学教育的妇女。在利马，1996年有4 383项这种投诉。目前八个城市有妇女警察，还有五个城市的警察有家庭暴力特别单位。秘鲁政府认识到家庭暴力也是一个公共保健问题,在1997年7月的《一般保健法》中纳入了确立精神保健权利的规定。国家政策还规定为警察、检察官或法院报告的暴力受害者提供免费医疗。</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ascii="KaiTi_GB2312" w:eastAsia="KaiTi_GB2312" w:hint="eastAsia"/>
          <w:color w:val="0000FF"/>
        </w:rPr>
        <w:tab/>
        <w:t>下午1时05分散会</w:t>
      </w:r>
    </w:p>
    <w:p w:rsidR="00000000" w:rsidRDefault="00000000">
      <w:pPr>
        <w:pStyle w:val="DualTxt"/>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NO&gt;&gt;N0130114C&lt;&lt;ODS JOB NO&gt;&gt;</w:t>
      </w:r>
    </w:p>
    <w:p w:rsidR="00000000" w:rsidRDefault="00000000">
      <w:pPr>
        <w:pStyle w:val="CommentText"/>
      </w:pPr>
      <w:r>
        <w:t>&lt;&lt;ODS DOC SYMBOL1&gt;&gt;CEDAW</w:t>
      </w:r>
      <w:r>
        <w:rPr>
          <w:rFonts w:hint="eastAsia"/>
        </w:rPr>
        <w:t>/</w:t>
      </w:r>
      <w:r>
        <w:t>C/SR.</w:t>
      </w:r>
      <w:r>
        <w:rPr>
          <w:rFonts w:hint="eastAsia"/>
        </w:rPr>
        <w:t>397</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01-30114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sz w:val="17"/>
                        </w:rPr>
                      </w:pPr>
                      <w:r>
                        <w:rPr>
                          <w:b/>
                          <w:sz w:val="17"/>
                        </w:rPr>
                        <w:t>C</w:t>
                      </w:r>
                      <w:r>
                        <w:rPr>
                          <w:rFonts w:hint="eastAsia"/>
                          <w:b/>
                          <w:sz w:val="17"/>
                        </w:rPr>
                        <w:t>EDAW/C/</w:t>
                      </w:r>
                      <w:r>
                        <w:rPr>
                          <w:b/>
                          <w:sz w:val="17"/>
                        </w:rPr>
                        <w:t>SR.</w:t>
                      </w:r>
                      <w:r>
                        <w:rPr>
                          <w:rFonts w:hint="eastAsia"/>
                          <w:b/>
                          <w:sz w:val="17"/>
                        </w:rPr>
                        <w:t>397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w:t>
                      </w:r>
                      <w:r>
                        <w:rPr>
                          <w:rFonts w:hint="eastAsia"/>
                          <w:b/>
                          <w:sz w:val="17"/>
                        </w:rPr>
                        <w:t>EDAW/C/</w:t>
                      </w:r>
                      <w:r>
                        <w:rPr>
                          <w:b/>
                          <w:sz w:val="17"/>
                        </w:rPr>
                        <w:t>SR.</w:t>
                      </w:r>
                      <w:r>
                        <w:rPr>
                          <w:rFonts w:hint="eastAsia"/>
                          <w:b/>
                          <w:sz w:val="17"/>
                        </w:rPr>
                        <w:t>397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w:t>
          </w:r>
          <w:r>
            <w:rPr>
              <w:rFonts w:ascii="Times New Roman" w:hint="eastAsia"/>
              <w:position w:val="-4"/>
              <w:sz w:val="40"/>
            </w:rPr>
            <w:t>EDAW</w:t>
          </w:r>
          <w:r>
            <w:rPr>
              <w:rFonts w:ascii="Times New Roman"/>
              <w:position w:val="-4"/>
              <w:sz w:val="20"/>
            </w:rPr>
            <w:t>/C/SR.397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sz w:val="38"/>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line="240" w:lineRule="exact"/>
            <w:rPr>
              <w:rFonts w:ascii="Times New Roman"/>
            </w:rPr>
          </w:pPr>
          <w:r>
            <w:rPr>
              <w:rFonts w:ascii="Times New Roman"/>
            </w:rPr>
            <w:t>Distr.:General</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Distr.: Restricted</w:t>
          </w:r>
        </w:p>
        <w:p w:rsidR="00000000" w:rsidRDefault="00000000">
          <w:pPr>
            <w:spacing w:line="240" w:lineRule="exact"/>
            <w:rPr>
              <w:rFonts w:ascii="Times New Roman"/>
            </w:rPr>
          </w:pPr>
          <w:r>
            <w:rPr>
              <w:rFonts w:ascii="Times New Roman"/>
            </w:rPr>
            <w:t>8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11/2001 4:03: PM"/>
    <w:docVar w:name="DocCategory" w:val="SROthers"/>
    <w:docVar w:name="DocType" w:val="Final"/>
    <w:docVar w:name="JobNo" w:val="0156884C"/>
    <w:docVar w:name="OandT" w:val=" "/>
    <w:docVar w:name="Symbol1" w:val="S/AC.40/SR.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Dual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Pages>
  <Words>981</Words>
  <Characters>5594</Characters>
  <Application>Microsoft Office Word</Application>
  <DocSecurity>4</DocSecurity>
  <Lines>46</Lines>
  <Paragraphs>11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6869</CharactersWithSpaces>
  <SharedDoc>false</SharedDoc>
  <HLinks>
    <vt:vector size="6" baseType="variant">
      <vt:variant>
        <vt:i4>4522087</vt:i4>
      </vt:variant>
      <vt:variant>
        <vt:i4>14776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7</cp:revision>
  <cp:lastPrinted>2001-11-08T15:29:00Z</cp:lastPrinted>
  <dcterms:created xsi:type="dcterms:W3CDTF">2001-11-08T10:25:00Z</dcterms:created>
  <dcterms:modified xsi:type="dcterms:W3CDTF">2001-11-08T15:29:00Z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0156884</vt:lpwstr>
  </property>
  <property fmtid="{D5CDD505-2E9C-101B-9397-08002B2CF9AE}" pid="3" name="Symbol1">
    <vt:lpwstr>S/AC.40/SR.1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