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DCB538" w14:textId="77777777" w:rsidTr="00E077AB">
        <w:trPr>
          <w:trHeight w:hRule="exact" w:val="851"/>
        </w:trPr>
        <w:tc>
          <w:tcPr>
            <w:tcW w:w="1280" w:type="dxa"/>
            <w:tcBorders>
              <w:bottom w:val="single" w:sz="4" w:space="0" w:color="auto"/>
            </w:tcBorders>
          </w:tcPr>
          <w:p w14:paraId="5F8CC372" w14:textId="77777777" w:rsidR="002D5AAC" w:rsidRDefault="002D5AAC" w:rsidP="00E077AB">
            <w:pPr>
              <w:kinsoku w:val="0"/>
              <w:overflowPunct w:val="0"/>
              <w:autoSpaceDE w:val="0"/>
              <w:autoSpaceDN w:val="0"/>
              <w:adjustRightInd w:val="0"/>
              <w:snapToGrid w:val="0"/>
            </w:pPr>
          </w:p>
        </w:tc>
        <w:tc>
          <w:tcPr>
            <w:tcW w:w="2273" w:type="dxa"/>
            <w:tcBorders>
              <w:bottom w:val="single" w:sz="4" w:space="0" w:color="auto"/>
            </w:tcBorders>
            <w:vAlign w:val="bottom"/>
          </w:tcPr>
          <w:p w14:paraId="3632CA26"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581F68F" w14:textId="6C2BD66D" w:rsidR="002D5AAC" w:rsidRDefault="00E077AB" w:rsidP="00E077AB">
            <w:pPr>
              <w:jc w:val="right"/>
            </w:pPr>
            <w:r w:rsidRPr="00E077AB">
              <w:rPr>
                <w:sz w:val="40"/>
              </w:rPr>
              <w:t>HRI</w:t>
            </w:r>
            <w:r>
              <w:t>/CORE/KEN/2021</w:t>
            </w:r>
          </w:p>
        </w:tc>
      </w:tr>
      <w:tr w:rsidR="002D5AAC" w14:paraId="03D93CA1" w14:textId="77777777" w:rsidTr="00E077AB">
        <w:trPr>
          <w:trHeight w:hRule="exact" w:val="2835"/>
        </w:trPr>
        <w:tc>
          <w:tcPr>
            <w:tcW w:w="1280" w:type="dxa"/>
            <w:tcBorders>
              <w:top w:val="single" w:sz="4" w:space="0" w:color="auto"/>
              <w:bottom w:val="single" w:sz="12" w:space="0" w:color="auto"/>
            </w:tcBorders>
          </w:tcPr>
          <w:p w14:paraId="2F212D6A" w14:textId="77777777" w:rsidR="002D5AAC" w:rsidRDefault="0095700F" w:rsidP="00C057D5">
            <w:pPr>
              <w:spacing w:before="120"/>
              <w:jc w:val="center"/>
            </w:pPr>
            <w:r>
              <w:rPr>
                <w:noProof/>
              </w:rPr>
              <w:drawing>
                <wp:inline distT="0" distB="0" distL="0" distR="0" wp14:anchorId="19B7F8CB" wp14:editId="41D0432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D80FF4"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16B04A1C" w14:textId="77777777" w:rsidR="002D5AAC" w:rsidRDefault="00E077AB" w:rsidP="00C057D5">
            <w:pPr>
              <w:spacing w:before="240"/>
            </w:pPr>
            <w:r>
              <w:t>Distr. general</w:t>
            </w:r>
          </w:p>
          <w:p w14:paraId="13EB8602" w14:textId="77777777" w:rsidR="00E077AB" w:rsidRDefault="00E077AB" w:rsidP="00E077AB">
            <w:pPr>
              <w:spacing w:line="240" w:lineRule="exact"/>
            </w:pPr>
            <w:r>
              <w:t>22 de diciembre de 2021</w:t>
            </w:r>
          </w:p>
          <w:p w14:paraId="21029393" w14:textId="77777777" w:rsidR="00E077AB" w:rsidRDefault="00E077AB" w:rsidP="00E077AB">
            <w:pPr>
              <w:spacing w:line="240" w:lineRule="exact"/>
            </w:pPr>
            <w:r>
              <w:t>Español</w:t>
            </w:r>
          </w:p>
          <w:p w14:paraId="49E8D251" w14:textId="1D228458" w:rsidR="00E077AB" w:rsidRDefault="00E077AB" w:rsidP="00E077AB">
            <w:pPr>
              <w:spacing w:line="240" w:lineRule="exact"/>
            </w:pPr>
            <w:r>
              <w:t>Original: inglés</w:t>
            </w:r>
          </w:p>
        </w:tc>
      </w:tr>
    </w:tbl>
    <w:p w14:paraId="4DA81B0A" w14:textId="7CDC742E" w:rsidR="00E077AB" w:rsidRPr="00E077AB" w:rsidRDefault="00E077AB" w:rsidP="00E077AB">
      <w:pPr>
        <w:pStyle w:val="HMG"/>
      </w:pPr>
      <w:r>
        <w:tab/>
      </w:r>
      <w:r w:rsidRPr="00E077AB">
        <w:tab/>
        <w:t>Documento básico común que forma parte integrante de los informes de los Estados partes</w:t>
      </w:r>
    </w:p>
    <w:p w14:paraId="45223A9B" w14:textId="4BE01AAD" w:rsidR="00E077AB" w:rsidRPr="00E077AB" w:rsidRDefault="00E077AB" w:rsidP="00E077AB">
      <w:pPr>
        <w:pStyle w:val="HMG"/>
      </w:pPr>
      <w:r>
        <w:tab/>
      </w:r>
      <w:r w:rsidRPr="00E077AB">
        <w:tab/>
        <w:t>República de Kenya</w:t>
      </w:r>
      <w:r w:rsidRPr="00E077AB">
        <w:rPr>
          <w:rStyle w:val="Refdenotaalpie"/>
          <w:b w:val="0"/>
          <w:bCs/>
          <w:sz w:val="20"/>
          <w:vertAlign w:val="baseline"/>
        </w:rPr>
        <w:footnoteReference w:customMarkFollows="1" w:id="1"/>
        <w:t>*</w:t>
      </w:r>
    </w:p>
    <w:p w14:paraId="26D13AB8" w14:textId="77777777" w:rsidR="00E077AB" w:rsidRPr="00E077AB" w:rsidRDefault="00E077AB" w:rsidP="00E077AB">
      <w:pPr>
        <w:pStyle w:val="SingleTxtG"/>
        <w:jc w:val="right"/>
      </w:pPr>
      <w:r w:rsidRPr="00E077AB">
        <w:t>[Fecha de recepción: 18 de noviembre de 2021]</w:t>
      </w:r>
    </w:p>
    <w:p w14:paraId="43C65B77" w14:textId="77777777" w:rsidR="00E077AB" w:rsidRPr="00E077AB" w:rsidRDefault="00E077AB" w:rsidP="00E077AB">
      <w:pPr>
        <w:pStyle w:val="SingleTxtG"/>
      </w:pPr>
      <w:r w:rsidRPr="00E077AB">
        <w:br w:type="page"/>
      </w:r>
    </w:p>
    <w:p w14:paraId="2BAFCE08" w14:textId="77777777" w:rsidR="00E077AB" w:rsidRPr="00E077AB" w:rsidRDefault="00E077AB" w:rsidP="00E077AB">
      <w:pPr>
        <w:pStyle w:val="SingleTxtG"/>
        <w:ind w:left="0"/>
      </w:pPr>
      <w:r w:rsidRPr="00E077AB">
        <w:rPr>
          <w:noProof/>
        </w:rPr>
        <w:lastRenderedPageBreak/>
        <w:drawing>
          <wp:inline distT="0" distB="0" distL="0" distR="0" wp14:anchorId="10268E47" wp14:editId="55689804">
            <wp:extent cx="6098415" cy="8253084"/>
            <wp:effectExtent l="0" t="0" r="0" b="0"/>
            <wp:docPr id="8" name="Picture 3" descr="page1image1778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17788624"/>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6126380" cy="8290930"/>
                    </a:xfrm>
                    <a:prstGeom prst="rect">
                      <a:avLst/>
                    </a:prstGeom>
                    <a:noFill/>
                    <a:ln>
                      <a:noFill/>
                    </a:ln>
                  </pic:spPr>
                </pic:pic>
              </a:graphicData>
            </a:graphic>
          </wp:inline>
        </w:drawing>
      </w:r>
    </w:p>
    <w:p w14:paraId="127FCEAB" w14:textId="77777777" w:rsidR="00E077AB" w:rsidRPr="00E077AB" w:rsidRDefault="00E077AB" w:rsidP="00E077AB">
      <w:pPr>
        <w:pStyle w:val="SingleTxtG"/>
      </w:pPr>
      <w:r w:rsidRPr="00E077AB">
        <w:br w:type="page"/>
      </w:r>
    </w:p>
    <w:p w14:paraId="4C282DB8" w14:textId="77777777" w:rsidR="00E077AB" w:rsidRPr="00E077AB" w:rsidRDefault="00E077AB" w:rsidP="00E077AB">
      <w:pPr>
        <w:pStyle w:val="SingleTxtG"/>
      </w:pPr>
      <w:r w:rsidRPr="00E077AB">
        <w:lastRenderedPageBreak/>
        <w:t>1.</w:t>
      </w:r>
      <w:r w:rsidRPr="00E077AB">
        <w:tab/>
        <w:t>El Gobierno de la República de Kenya tiene el honor de presentar su documento básico común actualizado 2013-2021. Su elaboración se atiene a las directrices armonizadas para la preparación de informes publicadas por la Oficina del Alto Comisionado de las Naciones Unidas para los Derechos Humanos. El documento básico común proporciona información sobre las características demográficas, económicas, sociales y culturales de Kenya, incluidas actualizaciones sobre los marcos constitucionales, políticos y legales para la protección y promoción de los derechos humanos. El documento ha sido elaborado por la Fiscalía General y Departamento de Justicia mediante un proceso sumamente consultivo y participativo.</w:t>
      </w:r>
    </w:p>
    <w:p w14:paraId="3C6EBD24" w14:textId="289CAD9E" w:rsidR="00E077AB" w:rsidRPr="00E077AB" w:rsidRDefault="00E077AB" w:rsidP="00E077AB">
      <w:pPr>
        <w:pStyle w:val="HChG"/>
      </w:pPr>
      <w:bookmarkStart w:id="0" w:name="_Toc21000"/>
      <w:bookmarkStart w:id="1" w:name="_Toc3854"/>
      <w:bookmarkStart w:id="2" w:name="_Toc41055681"/>
      <w:bookmarkStart w:id="3" w:name="_Toc41056163"/>
      <w:r>
        <w:tab/>
      </w:r>
      <w:r w:rsidRPr="00E077AB">
        <w:t>I.</w:t>
      </w:r>
      <w:r w:rsidRPr="00E077AB">
        <w:tab/>
        <w:t>Información general, fáctica y estadística sobre Kenya</w:t>
      </w:r>
      <w:bookmarkEnd w:id="0"/>
      <w:bookmarkEnd w:id="1"/>
      <w:bookmarkEnd w:id="2"/>
      <w:bookmarkEnd w:id="3"/>
    </w:p>
    <w:p w14:paraId="7F5AEAFC" w14:textId="201DE25A" w:rsidR="00E077AB" w:rsidRPr="00E077AB" w:rsidRDefault="00E077AB" w:rsidP="00E077AB">
      <w:pPr>
        <w:pStyle w:val="H1G"/>
      </w:pPr>
      <w:bookmarkStart w:id="4" w:name="_Toc6458"/>
      <w:bookmarkStart w:id="5" w:name="_Toc41056164"/>
      <w:bookmarkStart w:id="6" w:name="_Toc41055682"/>
      <w:bookmarkStart w:id="7" w:name="_Toc19394"/>
      <w:r>
        <w:tab/>
      </w:r>
      <w:r w:rsidRPr="00E077AB">
        <w:t>A.</w:t>
      </w:r>
      <w:r w:rsidRPr="00E077AB">
        <w:tab/>
        <w:t>Características demográficas, económicas, sociales y culturales de</w:t>
      </w:r>
      <w:r>
        <w:t> </w:t>
      </w:r>
      <w:r w:rsidRPr="00E077AB">
        <w:t>Kenya</w:t>
      </w:r>
      <w:bookmarkEnd w:id="4"/>
      <w:bookmarkEnd w:id="5"/>
      <w:bookmarkEnd w:id="6"/>
      <w:bookmarkEnd w:id="7"/>
    </w:p>
    <w:p w14:paraId="5DF5CEBD" w14:textId="77777777" w:rsidR="00E077AB" w:rsidRPr="00E077AB" w:rsidRDefault="00E077AB" w:rsidP="00E077AB">
      <w:pPr>
        <w:pStyle w:val="SingleTxtG"/>
      </w:pPr>
      <w:r w:rsidRPr="00E077AB">
        <w:t>2.</w:t>
      </w:r>
      <w:r w:rsidRPr="00E077AB">
        <w:tab/>
        <w:t>Kenya es un país de África Oriental que está atravesado por el Ecuador y tiene una superficie total de 582.650 km</w:t>
      </w:r>
      <w:r w:rsidRPr="00E077AB">
        <w:rPr>
          <w:vertAlign w:val="superscript"/>
        </w:rPr>
        <w:t>2</w:t>
      </w:r>
      <w:r w:rsidRPr="00E077AB">
        <w:t>, de los cuales 560.250 km</w:t>
      </w:r>
      <w:r w:rsidRPr="00E077AB">
        <w:rPr>
          <w:vertAlign w:val="superscript"/>
        </w:rPr>
        <w:t>2</w:t>
      </w:r>
      <w:r w:rsidRPr="00E077AB">
        <w:t xml:space="preserve"> son de tierra firme, y el resto, unos 13.400 km</w:t>
      </w:r>
      <w:r w:rsidRPr="00E077AB">
        <w:rPr>
          <w:vertAlign w:val="superscript"/>
        </w:rPr>
        <w:t>2</w:t>
      </w:r>
      <w:r w:rsidRPr="00E077AB">
        <w:t>, están ocupados por agua. Aproximadamente el 80 % de la superficie es árida o semiárida, y solo el 20 % es cultivable.</w:t>
      </w:r>
    </w:p>
    <w:p w14:paraId="3A0918FA" w14:textId="532F1ECC" w:rsidR="00E077AB" w:rsidRPr="00E077AB" w:rsidRDefault="00E077AB" w:rsidP="00E077AB">
      <w:pPr>
        <w:pStyle w:val="SingleTxtG"/>
      </w:pPr>
      <w:r w:rsidRPr="00E077AB">
        <w:t>3.</w:t>
      </w:r>
      <w:r w:rsidRPr="00E077AB">
        <w:tab/>
        <w:t>Kenya es una sociedad multirracial, multiétnica, multicultural y multirreligiosa. El idioma nacional es el suajili</w:t>
      </w:r>
      <w:r w:rsidRPr="00E077AB">
        <w:rPr>
          <w:sz w:val="18"/>
          <w:szCs w:val="18"/>
          <w:vertAlign w:val="superscript"/>
        </w:rPr>
        <w:footnoteReference w:id="2"/>
      </w:r>
      <w:r w:rsidRPr="00E077AB">
        <w:t>, y los idiomas oficiales son el suajili y el inglés</w:t>
      </w:r>
      <w:r w:rsidRPr="00E077AB">
        <w:rPr>
          <w:sz w:val="18"/>
          <w:szCs w:val="18"/>
          <w:vertAlign w:val="superscript"/>
        </w:rPr>
        <w:footnoteReference w:id="3"/>
      </w:r>
      <w:r w:rsidRPr="00E077AB">
        <w:t xml:space="preserve"> (aunque se hablan muchas otras lenguas locales). Los afrodescendientes constituyen cerca del 90 % de la población, dividida en tres grupos lingüísticos: bantú, cushítico y nilótico. Los principales grupos son: los bantúes, que incluyen a los kikuyus (17,13 %), los luyas (14,35 %), los kambas (9,81 %), los kisiis (5,68 %), los miyikendas (5,26</w:t>
      </w:r>
      <w:r w:rsidR="00AD1B06">
        <w:t xml:space="preserve"> </w:t>
      </w:r>
      <w:r w:rsidRPr="00E077AB">
        <w:t>%), los merus (4,15</w:t>
      </w:r>
      <w:r w:rsidR="00AD1B06">
        <w:t xml:space="preserve"> </w:t>
      </w:r>
      <w:r w:rsidRPr="00E077AB">
        <w:t>%), los embus (0,85</w:t>
      </w:r>
      <w:r w:rsidR="00AD1B06">
        <w:t xml:space="preserve"> </w:t>
      </w:r>
      <w:r w:rsidRPr="00E077AB">
        <w:t>%), los taitas (0,72 %), los kurias (0,66 %), los tharakas (0,46 %), los mbeeres (0,41</w:t>
      </w:r>
      <w:r w:rsidR="00AD1B06">
        <w:t> </w:t>
      </w:r>
      <w:r w:rsidRPr="00E077AB">
        <w:t>%), los subas (0,33 %), los pokomos (0,24 %), los bajunis (0,19 %), los suajilis (0,12 %), los tavetas (0,06 %), los walwanas/wamakotees (0,05 %), los goshas (0,001 %), los makondes (0,008 %), los nilotes, que incluyen a los kalenyines (13,37 %), los lúos (10,65 %), los masáis (2,5 %), los turkanas (2,14 %), los tesos (0,88 %), los samburus (0,70 %), los ilchamus/nyemps (0,07 %) y los nubis (0,05 %); y los cushitas, que incluyen a los somalíes de Kenya (5,85 %), los ormas (0,33 %), los rendiles (0,19 %), los boranas (0,58 %</w:t>
      </w:r>
      <w:r w:rsidR="0056787D">
        <w:t>),</w:t>
      </w:r>
      <w:r w:rsidRPr="00E077AB">
        <w:t xml:space="preserve"> los gabras (0,30 %), los aweers/waatas (0,04 %), los buryis (0,07 %), los sakuyas (0,06 %) los dahalos (0,001 %), los dasenaches (0,04 %), los konsos (0,003 %) y los elmolos (0,002 %). Otros grupos reconocidos son los árabes kenianos (0,12 %), los asiáticos kenianos (0,1 %), los europeos kenianos (0,004 %) y los estadounidenses kenianos (0,001 %). Cabe señalar que algunos de estos grupos principales se agrupan a su vez en muchas subtribus más pequeñas. La mayoría de los kenianos son bilingües en inglés y suajili. </w:t>
      </w:r>
    </w:p>
    <w:p w14:paraId="0A101361" w14:textId="77777777" w:rsidR="00E077AB" w:rsidRPr="00E077AB" w:rsidRDefault="00E077AB" w:rsidP="00E077AB">
      <w:pPr>
        <w:pStyle w:val="SingleTxtG"/>
      </w:pPr>
      <w:r w:rsidRPr="00E077AB">
        <w:t>4.</w:t>
      </w:r>
      <w:r w:rsidRPr="00E077AB">
        <w:tab/>
        <w:t>Según el Censo de Población y Vivienda de Kenya, realizado en agosto de 2019, la República de Kenya tiene actualmente una población de aproximadamente 47.564.296 habitantes, de los cuales 23.548.056 son hombres y 24.014.716, mujeres. El censo documentó la existencia de 1.524 personas intersexuales. El tamaño medio de los hogares disminuyó de 4,2 en 2009 a 3,9 en 2019. La distribución de la población por sexo y grupo de edad es la que se ilustra en el cuadro 1 que figura a continuación.</w:t>
      </w:r>
    </w:p>
    <w:p w14:paraId="6F3C44ED" w14:textId="32F0C893" w:rsidR="00E077AB" w:rsidRPr="00E077AB" w:rsidRDefault="00E077AB" w:rsidP="00E077AB">
      <w:pPr>
        <w:pStyle w:val="H23G"/>
      </w:pPr>
      <w:bookmarkStart w:id="8" w:name="_Toc13248"/>
      <w:r w:rsidRPr="00E077AB">
        <w:rPr>
          <w:b w:val="0"/>
          <w:bCs/>
        </w:rPr>
        <w:lastRenderedPageBreak/>
        <w:tab/>
      </w:r>
      <w:r w:rsidRPr="00E077AB">
        <w:rPr>
          <w:b w:val="0"/>
          <w:bCs/>
        </w:rPr>
        <w:tab/>
        <w:t>Cuadro 1</w:t>
      </w:r>
      <w:r w:rsidRPr="00E077AB">
        <w:br/>
        <w:t>Distribución de la población por sexo y grupo de edad</w:t>
      </w:r>
      <w:r w:rsidRPr="0056787D">
        <w:rPr>
          <w:b w:val="0"/>
          <w:bCs/>
          <w:sz w:val="18"/>
          <w:szCs w:val="18"/>
          <w:vertAlign w:val="superscript"/>
        </w:rPr>
        <w:footnoteReference w:id="4"/>
      </w:r>
      <w:bookmarkEnd w:id="8"/>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519"/>
        <w:gridCol w:w="1447"/>
        <w:gridCol w:w="1447"/>
        <w:gridCol w:w="1285"/>
        <w:gridCol w:w="1672"/>
      </w:tblGrid>
      <w:tr w:rsidR="00E077AB" w:rsidRPr="00E077AB" w14:paraId="6901535E" w14:textId="77777777" w:rsidTr="00E077AB">
        <w:trPr>
          <w:trHeight w:val="240"/>
          <w:tblHeader/>
        </w:trPr>
        <w:tc>
          <w:tcPr>
            <w:tcW w:w="1519" w:type="dxa"/>
            <w:tcBorders>
              <w:top w:val="single" w:sz="4" w:space="0" w:color="auto"/>
              <w:bottom w:val="single" w:sz="12" w:space="0" w:color="auto"/>
            </w:tcBorders>
            <w:shd w:val="clear" w:color="auto" w:fill="auto"/>
            <w:vAlign w:val="bottom"/>
          </w:tcPr>
          <w:p w14:paraId="762D3BE5" w14:textId="46701B2C" w:rsidR="00E077AB" w:rsidRPr="00E077AB" w:rsidRDefault="00E077AB" w:rsidP="00E077AB">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Grupo de edad</w:t>
            </w:r>
          </w:p>
        </w:tc>
        <w:tc>
          <w:tcPr>
            <w:tcW w:w="1447" w:type="dxa"/>
            <w:tcBorders>
              <w:top w:val="single" w:sz="4" w:space="0" w:color="auto"/>
              <w:bottom w:val="single" w:sz="12" w:space="0" w:color="auto"/>
            </w:tcBorders>
            <w:shd w:val="clear" w:color="auto" w:fill="auto"/>
            <w:vAlign w:val="bottom"/>
          </w:tcPr>
          <w:p w14:paraId="405FAD83" w14:textId="77777777"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Hombres</w:t>
            </w:r>
          </w:p>
        </w:tc>
        <w:tc>
          <w:tcPr>
            <w:tcW w:w="1447" w:type="dxa"/>
            <w:tcBorders>
              <w:top w:val="single" w:sz="4" w:space="0" w:color="auto"/>
              <w:bottom w:val="single" w:sz="12" w:space="0" w:color="auto"/>
            </w:tcBorders>
            <w:shd w:val="clear" w:color="auto" w:fill="auto"/>
            <w:vAlign w:val="bottom"/>
          </w:tcPr>
          <w:p w14:paraId="31905508" w14:textId="77777777"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Mujeres</w:t>
            </w:r>
          </w:p>
        </w:tc>
        <w:tc>
          <w:tcPr>
            <w:tcW w:w="1285" w:type="dxa"/>
            <w:tcBorders>
              <w:top w:val="single" w:sz="4" w:space="0" w:color="auto"/>
              <w:bottom w:val="single" w:sz="12" w:space="0" w:color="auto"/>
            </w:tcBorders>
            <w:shd w:val="clear" w:color="auto" w:fill="auto"/>
            <w:vAlign w:val="bottom"/>
          </w:tcPr>
          <w:p w14:paraId="091AD09A" w14:textId="77777777"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Personas intersexuales</w:t>
            </w:r>
          </w:p>
        </w:tc>
        <w:tc>
          <w:tcPr>
            <w:tcW w:w="1672" w:type="dxa"/>
            <w:tcBorders>
              <w:top w:val="single" w:sz="4" w:space="0" w:color="auto"/>
              <w:bottom w:val="single" w:sz="12" w:space="0" w:color="auto"/>
            </w:tcBorders>
            <w:shd w:val="clear" w:color="auto" w:fill="auto"/>
            <w:vAlign w:val="bottom"/>
          </w:tcPr>
          <w:p w14:paraId="64C15C5D" w14:textId="77777777"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Total</w:t>
            </w:r>
          </w:p>
        </w:tc>
      </w:tr>
      <w:tr w:rsidR="00E077AB" w:rsidRPr="00E077AB" w14:paraId="430DD3D0" w14:textId="77777777" w:rsidTr="00E077AB">
        <w:trPr>
          <w:trHeight w:val="240"/>
        </w:trPr>
        <w:tc>
          <w:tcPr>
            <w:tcW w:w="1519" w:type="dxa"/>
            <w:shd w:val="clear" w:color="auto" w:fill="auto"/>
          </w:tcPr>
          <w:p w14:paraId="3B26CCBE"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De 0 a 9 años</w:t>
            </w:r>
          </w:p>
        </w:tc>
        <w:tc>
          <w:tcPr>
            <w:tcW w:w="1447" w:type="dxa"/>
            <w:shd w:val="clear" w:color="auto" w:fill="auto"/>
            <w:vAlign w:val="bottom"/>
          </w:tcPr>
          <w:p w14:paraId="5A896199" w14:textId="59896BB9"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Pr>
                <w:sz w:val="18"/>
              </w:rPr>
              <w:t xml:space="preserve"> </w:t>
            </w:r>
            <w:r w:rsidRPr="00E077AB">
              <w:rPr>
                <w:sz w:val="18"/>
              </w:rPr>
              <w:t>123</w:t>
            </w:r>
            <w:r>
              <w:rPr>
                <w:sz w:val="18"/>
              </w:rPr>
              <w:t xml:space="preserve"> </w:t>
            </w:r>
            <w:r w:rsidRPr="00E077AB">
              <w:rPr>
                <w:sz w:val="18"/>
              </w:rPr>
              <w:t>295</w:t>
            </w:r>
          </w:p>
        </w:tc>
        <w:tc>
          <w:tcPr>
            <w:tcW w:w="1447" w:type="dxa"/>
            <w:shd w:val="clear" w:color="auto" w:fill="auto"/>
            <w:vAlign w:val="bottom"/>
          </w:tcPr>
          <w:p w14:paraId="63721CD9" w14:textId="4667A87D"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Pr>
                <w:sz w:val="18"/>
              </w:rPr>
              <w:t xml:space="preserve"> </w:t>
            </w:r>
            <w:r w:rsidRPr="00E077AB">
              <w:rPr>
                <w:sz w:val="18"/>
              </w:rPr>
              <w:t>072</w:t>
            </w:r>
            <w:r>
              <w:rPr>
                <w:sz w:val="18"/>
              </w:rPr>
              <w:t xml:space="preserve"> </w:t>
            </w:r>
            <w:r w:rsidRPr="00E077AB">
              <w:rPr>
                <w:sz w:val="18"/>
              </w:rPr>
              <w:t>285</w:t>
            </w:r>
          </w:p>
        </w:tc>
        <w:tc>
          <w:tcPr>
            <w:tcW w:w="1285" w:type="dxa"/>
            <w:shd w:val="clear" w:color="auto" w:fill="auto"/>
            <w:vAlign w:val="bottom"/>
          </w:tcPr>
          <w:p w14:paraId="2BC98ABF"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330</w:t>
            </w:r>
          </w:p>
        </w:tc>
        <w:tc>
          <w:tcPr>
            <w:tcW w:w="1672" w:type="dxa"/>
            <w:shd w:val="clear" w:color="auto" w:fill="auto"/>
            <w:vAlign w:val="bottom"/>
          </w:tcPr>
          <w:p w14:paraId="6DDC9A06" w14:textId="79FB6150"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12</w:t>
            </w:r>
            <w:r>
              <w:rPr>
                <w:sz w:val="18"/>
              </w:rPr>
              <w:t xml:space="preserve"> </w:t>
            </w:r>
            <w:r w:rsidRPr="00E077AB">
              <w:rPr>
                <w:sz w:val="18"/>
              </w:rPr>
              <w:t>195</w:t>
            </w:r>
            <w:r>
              <w:rPr>
                <w:sz w:val="18"/>
              </w:rPr>
              <w:t xml:space="preserve"> </w:t>
            </w:r>
            <w:r w:rsidRPr="00E077AB">
              <w:rPr>
                <w:sz w:val="18"/>
              </w:rPr>
              <w:t>910</w:t>
            </w:r>
          </w:p>
        </w:tc>
      </w:tr>
      <w:tr w:rsidR="00E077AB" w:rsidRPr="00E077AB" w14:paraId="37C18635" w14:textId="77777777" w:rsidTr="00E077AB">
        <w:trPr>
          <w:trHeight w:val="240"/>
        </w:trPr>
        <w:tc>
          <w:tcPr>
            <w:tcW w:w="1519" w:type="dxa"/>
            <w:shd w:val="clear" w:color="auto" w:fill="auto"/>
          </w:tcPr>
          <w:p w14:paraId="0483A151"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De 10 a 19 años</w:t>
            </w:r>
          </w:p>
        </w:tc>
        <w:tc>
          <w:tcPr>
            <w:tcW w:w="1447" w:type="dxa"/>
            <w:shd w:val="clear" w:color="auto" w:fill="auto"/>
            <w:vAlign w:val="bottom"/>
          </w:tcPr>
          <w:p w14:paraId="48D0503B" w14:textId="6BAE1629"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Pr>
                <w:sz w:val="18"/>
              </w:rPr>
              <w:t xml:space="preserve"> </w:t>
            </w:r>
            <w:r w:rsidRPr="00E077AB">
              <w:rPr>
                <w:sz w:val="18"/>
              </w:rPr>
              <w:t>896</w:t>
            </w:r>
            <w:r>
              <w:rPr>
                <w:sz w:val="18"/>
              </w:rPr>
              <w:t xml:space="preserve"> </w:t>
            </w:r>
            <w:r w:rsidRPr="00E077AB">
              <w:rPr>
                <w:sz w:val="18"/>
              </w:rPr>
              <w:t>024</w:t>
            </w:r>
          </w:p>
        </w:tc>
        <w:tc>
          <w:tcPr>
            <w:tcW w:w="1447" w:type="dxa"/>
            <w:shd w:val="clear" w:color="auto" w:fill="auto"/>
            <w:vAlign w:val="bottom"/>
          </w:tcPr>
          <w:p w14:paraId="7AA2BCEC" w14:textId="4C1A464E"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Pr>
                <w:sz w:val="18"/>
              </w:rPr>
              <w:t xml:space="preserve"> </w:t>
            </w:r>
            <w:r w:rsidRPr="00E077AB">
              <w:rPr>
                <w:sz w:val="18"/>
              </w:rPr>
              <w:t>735</w:t>
            </w:r>
            <w:r>
              <w:rPr>
                <w:sz w:val="18"/>
              </w:rPr>
              <w:t xml:space="preserve"> </w:t>
            </w:r>
            <w:r w:rsidRPr="00E077AB">
              <w:rPr>
                <w:sz w:val="18"/>
              </w:rPr>
              <w:t>584</w:t>
            </w:r>
          </w:p>
        </w:tc>
        <w:tc>
          <w:tcPr>
            <w:tcW w:w="1285" w:type="dxa"/>
            <w:shd w:val="clear" w:color="auto" w:fill="auto"/>
            <w:vAlign w:val="bottom"/>
          </w:tcPr>
          <w:p w14:paraId="5036B39A"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321</w:t>
            </w:r>
          </w:p>
        </w:tc>
        <w:tc>
          <w:tcPr>
            <w:tcW w:w="1672" w:type="dxa"/>
            <w:shd w:val="clear" w:color="auto" w:fill="auto"/>
            <w:vAlign w:val="bottom"/>
          </w:tcPr>
          <w:p w14:paraId="5D94FD2D" w14:textId="44B2E85A"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11</w:t>
            </w:r>
            <w:r>
              <w:rPr>
                <w:sz w:val="18"/>
              </w:rPr>
              <w:t xml:space="preserve"> </w:t>
            </w:r>
            <w:r w:rsidRPr="00E077AB">
              <w:rPr>
                <w:sz w:val="18"/>
              </w:rPr>
              <w:t>631</w:t>
            </w:r>
            <w:r>
              <w:rPr>
                <w:sz w:val="18"/>
              </w:rPr>
              <w:t xml:space="preserve"> </w:t>
            </w:r>
            <w:r w:rsidRPr="00E077AB">
              <w:rPr>
                <w:sz w:val="18"/>
              </w:rPr>
              <w:t>929</w:t>
            </w:r>
          </w:p>
        </w:tc>
      </w:tr>
      <w:tr w:rsidR="00E077AB" w:rsidRPr="00E077AB" w14:paraId="6B0DF05B" w14:textId="77777777" w:rsidTr="00E077AB">
        <w:trPr>
          <w:trHeight w:val="240"/>
        </w:trPr>
        <w:tc>
          <w:tcPr>
            <w:tcW w:w="1519" w:type="dxa"/>
            <w:shd w:val="clear" w:color="auto" w:fill="auto"/>
          </w:tcPr>
          <w:p w14:paraId="16467773"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De 20 a 29 años</w:t>
            </w:r>
          </w:p>
        </w:tc>
        <w:tc>
          <w:tcPr>
            <w:tcW w:w="1447" w:type="dxa"/>
            <w:shd w:val="clear" w:color="auto" w:fill="auto"/>
            <w:vAlign w:val="bottom"/>
          </w:tcPr>
          <w:p w14:paraId="2861223D" w14:textId="2DD47B23"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Pr>
                <w:sz w:val="18"/>
              </w:rPr>
              <w:t xml:space="preserve"> </w:t>
            </w:r>
            <w:r w:rsidRPr="00E077AB">
              <w:rPr>
                <w:sz w:val="18"/>
              </w:rPr>
              <w:t>952</w:t>
            </w:r>
            <w:r>
              <w:rPr>
                <w:sz w:val="18"/>
              </w:rPr>
              <w:t xml:space="preserve"> </w:t>
            </w:r>
            <w:r w:rsidRPr="00E077AB">
              <w:rPr>
                <w:sz w:val="18"/>
              </w:rPr>
              <w:t>233</w:t>
            </w:r>
          </w:p>
        </w:tc>
        <w:tc>
          <w:tcPr>
            <w:tcW w:w="1447" w:type="dxa"/>
            <w:shd w:val="clear" w:color="auto" w:fill="auto"/>
            <w:vAlign w:val="bottom"/>
          </w:tcPr>
          <w:p w14:paraId="316B3F20" w14:textId="7DD43F79"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Pr>
                <w:sz w:val="18"/>
              </w:rPr>
              <w:t xml:space="preserve"> </w:t>
            </w:r>
            <w:r w:rsidRPr="00E077AB">
              <w:rPr>
                <w:sz w:val="18"/>
              </w:rPr>
              <w:t>349</w:t>
            </w:r>
            <w:r>
              <w:rPr>
                <w:sz w:val="18"/>
              </w:rPr>
              <w:t xml:space="preserve"> </w:t>
            </w:r>
            <w:r w:rsidRPr="00E077AB">
              <w:rPr>
                <w:sz w:val="18"/>
              </w:rPr>
              <w:t>637</w:t>
            </w:r>
          </w:p>
        </w:tc>
        <w:tc>
          <w:tcPr>
            <w:tcW w:w="1285" w:type="dxa"/>
            <w:shd w:val="clear" w:color="auto" w:fill="auto"/>
            <w:vAlign w:val="bottom"/>
          </w:tcPr>
          <w:p w14:paraId="7A61749B"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359</w:t>
            </w:r>
          </w:p>
        </w:tc>
        <w:tc>
          <w:tcPr>
            <w:tcW w:w="1672" w:type="dxa"/>
            <w:shd w:val="clear" w:color="auto" w:fill="auto"/>
            <w:vAlign w:val="bottom"/>
          </w:tcPr>
          <w:p w14:paraId="07C3512D" w14:textId="1C0FA9D4"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w:t>
            </w:r>
            <w:r>
              <w:rPr>
                <w:sz w:val="18"/>
              </w:rPr>
              <w:t xml:space="preserve"> </w:t>
            </w:r>
            <w:r w:rsidRPr="00E077AB">
              <w:rPr>
                <w:sz w:val="18"/>
              </w:rPr>
              <w:t>302</w:t>
            </w:r>
            <w:r>
              <w:rPr>
                <w:sz w:val="18"/>
              </w:rPr>
              <w:t xml:space="preserve"> </w:t>
            </w:r>
            <w:r w:rsidRPr="00E077AB">
              <w:rPr>
                <w:sz w:val="18"/>
              </w:rPr>
              <w:t>229</w:t>
            </w:r>
          </w:p>
        </w:tc>
      </w:tr>
      <w:tr w:rsidR="00E077AB" w:rsidRPr="00E077AB" w14:paraId="4DCFDEFE" w14:textId="77777777" w:rsidTr="00E077AB">
        <w:trPr>
          <w:trHeight w:val="240"/>
        </w:trPr>
        <w:tc>
          <w:tcPr>
            <w:tcW w:w="1519" w:type="dxa"/>
            <w:shd w:val="clear" w:color="auto" w:fill="auto"/>
          </w:tcPr>
          <w:p w14:paraId="10CAB811"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De 30 a 39 años</w:t>
            </w:r>
          </w:p>
        </w:tc>
        <w:tc>
          <w:tcPr>
            <w:tcW w:w="1447" w:type="dxa"/>
            <w:shd w:val="clear" w:color="auto" w:fill="auto"/>
            <w:vAlign w:val="bottom"/>
          </w:tcPr>
          <w:p w14:paraId="4C0411F5" w14:textId="7CD6D73F"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Pr>
                <w:sz w:val="18"/>
              </w:rPr>
              <w:t xml:space="preserve"> </w:t>
            </w:r>
            <w:r w:rsidRPr="00E077AB">
              <w:rPr>
                <w:sz w:val="18"/>
              </w:rPr>
              <w:t>046</w:t>
            </w:r>
            <w:r>
              <w:rPr>
                <w:sz w:val="18"/>
              </w:rPr>
              <w:t xml:space="preserve"> </w:t>
            </w:r>
            <w:r w:rsidRPr="00E077AB">
              <w:rPr>
                <w:sz w:val="18"/>
              </w:rPr>
              <w:t>873</w:t>
            </w:r>
          </w:p>
        </w:tc>
        <w:tc>
          <w:tcPr>
            <w:tcW w:w="1447" w:type="dxa"/>
            <w:shd w:val="clear" w:color="auto" w:fill="auto"/>
            <w:vAlign w:val="bottom"/>
          </w:tcPr>
          <w:p w14:paraId="5331BD2B" w14:textId="1576FD98"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Pr>
                <w:sz w:val="18"/>
              </w:rPr>
              <w:t xml:space="preserve"> </w:t>
            </w:r>
            <w:r w:rsidRPr="00E077AB">
              <w:rPr>
                <w:sz w:val="18"/>
              </w:rPr>
              <w:t>173</w:t>
            </w:r>
            <w:r>
              <w:rPr>
                <w:sz w:val="18"/>
              </w:rPr>
              <w:t xml:space="preserve"> </w:t>
            </w:r>
            <w:r w:rsidRPr="00E077AB">
              <w:rPr>
                <w:sz w:val="18"/>
              </w:rPr>
              <w:t>715</w:t>
            </w:r>
          </w:p>
        </w:tc>
        <w:tc>
          <w:tcPr>
            <w:tcW w:w="1285" w:type="dxa"/>
            <w:shd w:val="clear" w:color="auto" w:fill="auto"/>
            <w:vAlign w:val="bottom"/>
          </w:tcPr>
          <w:p w14:paraId="3632FA4E"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247</w:t>
            </w:r>
          </w:p>
        </w:tc>
        <w:tc>
          <w:tcPr>
            <w:tcW w:w="1672" w:type="dxa"/>
            <w:shd w:val="clear" w:color="auto" w:fill="auto"/>
            <w:vAlign w:val="bottom"/>
          </w:tcPr>
          <w:p w14:paraId="5CB95A73" w14:textId="03E1AD11"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Pr>
                <w:sz w:val="18"/>
              </w:rPr>
              <w:t xml:space="preserve"> </w:t>
            </w:r>
            <w:r w:rsidRPr="00E077AB">
              <w:rPr>
                <w:sz w:val="18"/>
              </w:rPr>
              <w:t>220</w:t>
            </w:r>
            <w:r>
              <w:rPr>
                <w:sz w:val="18"/>
              </w:rPr>
              <w:t xml:space="preserve"> </w:t>
            </w:r>
            <w:r w:rsidRPr="00E077AB">
              <w:rPr>
                <w:sz w:val="18"/>
              </w:rPr>
              <w:t>835</w:t>
            </w:r>
          </w:p>
        </w:tc>
      </w:tr>
      <w:tr w:rsidR="00E077AB" w:rsidRPr="00E077AB" w14:paraId="35AE16DE" w14:textId="77777777" w:rsidTr="00E077AB">
        <w:trPr>
          <w:trHeight w:val="240"/>
        </w:trPr>
        <w:tc>
          <w:tcPr>
            <w:tcW w:w="1519" w:type="dxa"/>
            <w:shd w:val="clear" w:color="auto" w:fill="auto"/>
          </w:tcPr>
          <w:p w14:paraId="3AAAA1B9"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De 40 a 49 años</w:t>
            </w:r>
          </w:p>
        </w:tc>
        <w:tc>
          <w:tcPr>
            <w:tcW w:w="1447" w:type="dxa"/>
            <w:shd w:val="clear" w:color="auto" w:fill="auto"/>
            <w:vAlign w:val="bottom"/>
          </w:tcPr>
          <w:p w14:paraId="3F0AFBD1" w14:textId="44B4E864"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Pr>
                <w:sz w:val="18"/>
              </w:rPr>
              <w:t xml:space="preserve"> </w:t>
            </w:r>
            <w:r w:rsidRPr="00E077AB">
              <w:rPr>
                <w:sz w:val="18"/>
              </w:rPr>
              <w:t>073</w:t>
            </w:r>
            <w:r>
              <w:rPr>
                <w:sz w:val="18"/>
              </w:rPr>
              <w:t xml:space="preserve"> </w:t>
            </w:r>
            <w:r w:rsidRPr="00E077AB">
              <w:rPr>
                <w:sz w:val="18"/>
              </w:rPr>
              <w:t>488</w:t>
            </w:r>
          </w:p>
        </w:tc>
        <w:tc>
          <w:tcPr>
            <w:tcW w:w="1447" w:type="dxa"/>
            <w:shd w:val="clear" w:color="auto" w:fill="auto"/>
            <w:vAlign w:val="bottom"/>
          </w:tcPr>
          <w:p w14:paraId="236B50F4" w14:textId="211E5B5D"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Pr>
                <w:sz w:val="18"/>
              </w:rPr>
              <w:t xml:space="preserve"> </w:t>
            </w:r>
            <w:r w:rsidRPr="00E077AB">
              <w:rPr>
                <w:sz w:val="18"/>
              </w:rPr>
              <w:t>971</w:t>
            </w:r>
            <w:r>
              <w:rPr>
                <w:sz w:val="18"/>
              </w:rPr>
              <w:t xml:space="preserve"> </w:t>
            </w:r>
            <w:r w:rsidRPr="00E077AB">
              <w:rPr>
                <w:sz w:val="18"/>
              </w:rPr>
              <w:t>885</w:t>
            </w:r>
          </w:p>
        </w:tc>
        <w:tc>
          <w:tcPr>
            <w:tcW w:w="1285" w:type="dxa"/>
            <w:shd w:val="clear" w:color="auto" w:fill="auto"/>
            <w:vAlign w:val="bottom"/>
          </w:tcPr>
          <w:p w14:paraId="670D53D1"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114</w:t>
            </w:r>
          </w:p>
        </w:tc>
        <w:tc>
          <w:tcPr>
            <w:tcW w:w="1672" w:type="dxa"/>
            <w:shd w:val="clear" w:color="auto" w:fill="auto"/>
            <w:vAlign w:val="bottom"/>
          </w:tcPr>
          <w:p w14:paraId="05555517" w14:textId="37B7494E"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Pr>
                <w:sz w:val="18"/>
              </w:rPr>
              <w:t xml:space="preserve"> </w:t>
            </w:r>
            <w:r w:rsidRPr="00E077AB">
              <w:rPr>
                <w:sz w:val="18"/>
              </w:rPr>
              <w:t>045</w:t>
            </w:r>
            <w:r>
              <w:rPr>
                <w:sz w:val="18"/>
              </w:rPr>
              <w:t xml:space="preserve"> </w:t>
            </w:r>
            <w:r w:rsidRPr="00E077AB">
              <w:rPr>
                <w:sz w:val="18"/>
              </w:rPr>
              <w:t>487</w:t>
            </w:r>
          </w:p>
        </w:tc>
      </w:tr>
      <w:tr w:rsidR="00E077AB" w:rsidRPr="00E077AB" w14:paraId="7EACB44D" w14:textId="77777777" w:rsidTr="00E077AB">
        <w:trPr>
          <w:trHeight w:val="240"/>
        </w:trPr>
        <w:tc>
          <w:tcPr>
            <w:tcW w:w="1519" w:type="dxa"/>
            <w:shd w:val="clear" w:color="auto" w:fill="auto"/>
          </w:tcPr>
          <w:p w14:paraId="72B00F5F"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De 50 a 59 años</w:t>
            </w:r>
          </w:p>
        </w:tc>
        <w:tc>
          <w:tcPr>
            <w:tcW w:w="1447" w:type="dxa"/>
            <w:shd w:val="clear" w:color="auto" w:fill="auto"/>
            <w:vAlign w:val="bottom"/>
          </w:tcPr>
          <w:p w14:paraId="674AAFB6" w14:textId="2D8303C2"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Pr>
                <w:sz w:val="18"/>
              </w:rPr>
              <w:t xml:space="preserve"> </w:t>
            </w:r>
            <w:r w:rsidRPr="00E077AB">
              <w:rPr>
                <w:sz w:val="18"/>
              </w:rPr>
              <w:t>209</w:t>
            </w:r>
            <w:r>
              <w:rPr>
                <w:sz w:val="18"/>
              </w:rPr>
              <w:t xml:space="preserve"> </w:t>
            </w:r>
            <w:r w:rsidRPr="00E077AB">
              <w:rPr>
                <w:sz w:val="18"/>
              </w:rPr>
              <w:t>944</w:t>
            </w:r>
          </w:p>
        </w:tc>
        <w:tc>
          <w:tcPr>
            <w:tcW w:w="1447" w:type="dxa"/>
            <w:shd w:val="clear" w:color="auto" w:fill="auto"/>
            <w:vAlign w:val="bottom"/>
          </w:tcPr>
          <w:p w14:paraId="3743D13A" w14:textId="5413DB68"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Pr>
                <w:sz w:val="18"/>
              </w:rPr>
              <w:t xml:space="preserve"> </w:t>
            </w:r>
            <w:r w:rsidRPr="00E077AB">
              <w:rPr>
                <w:sz w:val="18"/>
              </w:rPr>
              <w:t>216</w:t>
            </w:r>
            <w:r>
              <w:rPr>
                <w:sz w:val="18"/>
              </w:rPr>
              <w:t xml:space="preserve"> </w:t>
            </w:r>
            <w:r w:rsidRPr="00E077AB">
              <w:rPr>
                <w:sz w:val="18"/>
              </w:rPr>
              <w:t>690</w:t>
            </w:r>
          </w:p>
        </w:tc>
        <w:tc>
          <w:tcPr>
            <w:tcW w:w="1285" w:type="dxa"/>
            <w:shd w:val="clear" w:color="auto" w:fill="auto"/>
            <w:vAlign w:val="bottom"/>
          </w:tcPr>
          <w:p w14:paraId="3FBE7E6E"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70</w:t>
            </w:r>
          </w:p>
        </w:tc>
        <w:tc>
          <w:tcPr>
            <w:tcW w:w="1672" w:type="dxa"/>
            <w:shd w:val="clear" w:color="auto" w:fill="auto"/>
            <w:vAlign w:val="bottom"/>
          </w:tcPr>
          <w:p w14:paraId="0A050C12" w14:textId="41954F95"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Pr>
                <w:sz w:val="18"/>
              </w:rPr>
              <w:t xml:space="preserve"> </w:t>
            </w:r>
            <w:r w:rsidRPr="00E077AB">
              <w:rPr>
                <w:sz w:val="18"/>
              </w:rPr>
              <w:t>426</w:t>
            </w:r>
            <w:r>
              <w:rPr>
                <w:sz w:val="18"/>
              </w:rPr>
              <w:t xml:space="preserve"> </w:t>
            </w:r>
            <w:r w:rsidRPr="00E077AB">
              <w:rPr>
                <w:sz w:val="18"/>
              </w:rPr>
              <w:t>704</w:t>
            </w:r>
          </w:p>
        </w:tc>
      </w:tr>
      <w:tr w:rsidR="00E077AB" w:rsidRPr="00E077AB" w14:paraId="6F34B5BD" w14:textId="77777777" w:rsidTr="00E077AB">
        <w:trPr>
          <w:trHeight w:val="240"/>
        </w:trPr>
        <w:tc>
          <w:tcPr>
            <w:tcW w:w="1519" w:type="dxa"/>
            <w:shd w:val="clear" w:color="auto" w:fill="auto"/>
          </w:tcPr>
          <w:p w14:paraId="428DDCCB"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De 60 a 69 años</w:t>
            </w:r>
          </w:p>
        </w:tc>
        <w:tc>
          <w:tcPr>
            <w:tcW w:w="1447" w:type="dxa"/>
            <w:shd w:val="clear" w:color="auto" w:fill="auto"/>
            <w:vAlign w:val="bottom"/>
          </w:tcPr>
          <w:p w14:paraId="575C2419" w14:textId="594F661C"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730</w:t>
            </w:r>
            <w:r>
              <w:rPr>
                <w:sz w:val="18"/>
              </w:rPr>
              <w:t xml:space="preserve"> </w:t>
            </w:r>
            <w:r w:rsidRPr="00E077AB">
              <w:rPr>
                <w:sz w:val="18"/>
              </w:rPr>
              <w:t>786</w:t>
            </w:r>
          </w:p>
        </w:tc>
        <w:tc>
          <w:tcPr>
            <w:tcW w:w="1447" w:type="dxa"/>
            <w:shd w:val="clear" w:color="auto" w:fill="auto"/>
            <w:vAlign w:val="bottom"/>
          </w:tcPr>
          <w:p w14:paraId="04E1B072" w14:textId="53045039"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797</w:t>
            </w:r>
            <w:r>
              <w:rPr>
                <w:sz w:val="18"/>
              </w:rPr>
              <w:t xml:space="preserve"> </w:t>
            </w:r>
            <w:r w:rsidRPr="00E077AB">
              <w:rPr>
                <w:sz w:val="18"/>
              </w:rPr>
              <w:t>371</w:t>
            </w:r>
          </w:p>
        </w:tc>
        <w:tc>
          <w:tcPr>
            <w:tcW w:w="1285" w:type="dxa"/>
            <w:shd w:val="clear" w:color="auto" w:fill="auto"/>
            <w:vAlign w:val="bottom"/>
          </w:tcPr>
          <w:p w14:paraId="613AC554"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43</w:t>
            </w:r>
          </w:p>
        </w:tc>
        <w:tc>
          <w:tcPr>
            <w:tcW w:w="1672" w:type="dxa"/>
            <w:shd w:val="clear" w:color="auto" w:fill="auto"/>
            <w:vAlign w:val="bottom"/>
          </w:tcPr>
          <w:p w14:paraId="26B0FF09" w14:textId="5EAB1FE6"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Pr>
                <w:sz w:val="18"/>
              </w:rPr>
              <w:t xml:space="preserve"> </w:t>
            </w:r>
            <w:r w:rsidRPr="00E077AB">
              <w:rPr>
                <w:sz w:val="18"/>
              </w:rPr>
              <w:t>528</w:t>
            </w:r>
            <w:r>
              <w:rPr>
                <w:sz w:val="18"/>
              </w:rPr>
              <w:t xml:space="preserve"> </w:t>
            </w:r>
            <w:r w:rsidRPr="00E077AB">
              <w:rPr>
                <w:sz w:val="18"/>
              </w:rPr>
              <w:t>200</w:t>
            </w:r>
          </w:p>
        </w:tc>
      </w:tr>
      <w:tr w:rsidR="00E077AB" w:rsidRPr="00E077AB" w14:paraId="5CBC33FE" w14:textId="77777777" w:rsidTr="00E077AB">
        <w:trPr>
          <w:trHeight w:val="240"/>
        </w:trPr>
        <w:tc>
          <w:tcPr>
            <w:tcW w:w="1519" w:type="dxa"/>
            <w:shd w:val="clear" w:color="auto" w:fill="auto"/>
          </w:tcPr>
          <w:p w14:paraId="542CF9B6" w14:textId="5F276599"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70 años y más</w:t>
            </w:r>
          </w:p>
        </w:tc>
        <w:tc>
          <w:tcPr>
            <w:tcW w:w="1447" w:type="dxa"/>
            <w:shd w:val="clear" w:color="auto" w:fill="auto"/>
            <w:vAlign w:val="bottom"/>
          </w:tcPr>
          <w:p w14:paraId="5C74A43D" w14:textId="50C987BC"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515</w:t>
            </w:r>
            <w:r>
              <w:rPr>
                <w:sz w:val="18"/>
              </w:rPr>
              <w:t xml:space="preserve"> </w:t>
            </w:r>
            <w:r w:rsidRPr="00E077AB">
              <w:rPr>
                <w:sz w:val="18"/>
              </w:rPr>
              <w:t>028</w:t>
            </w:r>
          </w:p>
        </w:tc>
        <w:tc>
          <w:tcPr>
            <w:tcW w:w="1447" w:type="dxa"/>
            <w:shd w:val="clear" w:color="auto" w:fill="auto"/>
            <w:vAlign w:val="bottom"/>
          </w:tcPr>
          <w:p w14:paraId="01CDB24C" w14:textId="0332D5D1"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694</w:t>
            </w:r>
            <w:r>
              <w:rPr>
                <w:sz w:val="18"/>
              </w:rPr>
              <w:t xml:space="preserve"> </w:t>
            </w:r>
            <w:r w:rsidRPr="00E077AB">
              <w:rPr>
                <w:sz w:val="18"/>
              </w:rPr>
              <w:t>242</w:t>
            </w:r>
          </w:p>
        </w:tc>
        <w:tc>
          <w:tcPr>
            <w:tcW w:w="1285" w:type="dxa"/>
            <w:shd w:val="clear" w:color="auto" w:fill="auto"/>
            <w:vAlign w:val="bottom"/>
          </w:tcPr>
          <w:p w14:paraId="4B3DC3EF"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35</w:t>
            </w:r>
          </w:p>
        </w:tc>
        <w:tc>
          <w:tcPr>
            <w:tcW w:w="1672" w:type="dxa"/>
            <w:shd w:val="clear" w:color="auto" w:fill="auto"/>
            <w:vAlign w:val="bottom"/>
          </w:tcPr>
          <w:p w14:paraId="1B9275C1" w14:textId="03AEF814"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Pr>
                <w:sz w:val="18"/>
              </w:rPr>
              <w:t xml:space="preserve"> </w:t>
            </w:r>
            <w:r w:rsidRPr="00E077AB">
              <w:rPr>
                <w:sz w:val="18"/>
              </w:rPr>
              <w:t>209</w:t>
            </w:r>
            <w:r>
              <w:rPr>
                <w:sz w:val="18"/>
              </w:rPr>
              <w:t xml:space="preserve"> </w:t>
            </w:r>
            <w:r w:rsidRPr="00E077AB">
              <w:rPr>
                <w:sz w:val="18"/>
              </w:rPr>
              <w:t>305</w:t>
            </w:r>
          </w:p>
        </w:tc>
      </w:tr>
      <w:tr w:rsidR="00E077AB" w:rsidRPr="00E077AB" w14:paraId="5D1E4EFF" w14:textId="77777777" w:rsidTr="00E077AB">
        <w:trPr>
          <w:trHeight w:val="240"/>
        </w:trPr>
        <w:tc>
          <w:tcPr>
            <w:tcW w:w="1519" w:type="dxa"/>
            <w:tcBorders>
              <w:bottom w:val="single" w:sz="4" w:space="0" w:color="auto"/>
            </w:tcBorders>
            <w:shd w:val="clear" w:color="auto" w:fill="auto"/>
          </w:tcPr>
          <w:p w14:paraId="3B239108"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No indicado</w:t>
            </w:r>
          </w:p>
        </w:tc>
        <w:tc>
          <w:tcPr>
            <w:tcW w:w="1447" w:type="dxa"/>
            <w:tcBorders>
              <w:bottom w:val="single" w:sz="4" w:space="0" w:color="auto"/>
            </w:tcBorders>
            <w:shd w:val="clear" w:color="auto" w:fill="auto"/>
            <w:vAlign w:val="bottom"/>
          </w:tcPr>
          <w:p w14:paraId="5E7FC01D"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385</w:t>
            </w:r>
          </w:p>
        </w:tc>
        <w:tc>
          <w:tcPr>
            <w:tcW w:w="1447" w:type="dxa"/>
            <w:tcBorders>
              <w:bottom w:val="single" w:sz="4" w:space="0" w:color="auto"/>
            </w:tcBorders>
            <w:shd w:val="clear" w:color="auto" w:fill="auto"/>
            <w:vAlign w:val="bottom"/>
          </w:tcPr>
          <w:p w14:paraId="65F9FB10"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297</w:t>
            </w:r>
          </w:p>
        </w:tc>
        <w:tc>
          <w:tcPr>
            <w:tcW w:w="1285" w:type="dxa"/>
            <w:tcBorders>
              <w:bottom w:val="single" w:sz="4" w:space="0" w:color="auto"/>
            </w:tcBorders>
            <w:shd w:val="clear" w:color="auto" w:fill="auto"/>
            <w:vAlign w:val="bottom"/>
          </w:tcPr>
          <w:p w14:paraId="42218F8C"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p>
        </w:tc>
        <w:tc>
          <w:tcPr>
            <w:tcW w:w="1672" w:type="dxa"/>
            <w:tcBorders>
              <w:bottom w:val="single" w:sz="4" w:space="0" w:color="auto"/>
            </w:tcBorders>
            <w:shd w:val="clear" w:color="auto" w:fill="auto"/>
            <w:vAlign w:val="bottom"/>
          </w:tcPr>
          <w:p w14:paraId="1C8CB591"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687</w:t>
            </w:r>
          </w:p>
        </w:tc>
      </w:tr>
      <w:tr w:rsidR="00E077AB" w:rsidRPr="00E077AB" w14:paraId="3963F52E" w14:textId="77777777" w:rsidTr="00E077AB">
        <w:trPr>
          <w:trHeight w:val="240"/>
        </w:trPr>
        <w:tc>
          <w:tcPr>
            <w:tcW w:w="1519" w:type="dxa"/>
            <w:tcBorders>
              <w:top w:val="single" w:sz="4" w:space="0" w:color="auto"/>
              <w:bottom w:val="single" w:sz="12" w:space="0" w:color="auto"/>
            </w:tcBorders>
            <w:shd w:val="clear" w:color="auto" w:fill="auto"/>
          </w:tcPr>
          <w:p w14:paraId="6EC965E0" w14:textId="77777777" w:rsidR="00E077AB" w:rsidRPr="00E077AB" w:rsidRDefault="00E077AB" w:rsidP="00E077AB">
            <w:pPr>
              <w:pStyle w:val="SingleTxtG"/>
              <w:tabs>
                <w:tab w:val="clear" w:pos="1701"/>
                <w:tab w:val="clear" w:pos="2268"/>
                <w:tab w:val="clear" w:pos="2835"/>
              </w:tabs>
              <w:spacing w:before="80" w:after="80" w:line="220" w:lineRule="exact"/>
              <w:ind w:left="283" w:right="0"/>
              <w:jc w:val="left"/>
              <w:rPr>
                <w:b/>
                <w:sz w:val="18"/>
                <w:lang w:val="en-GB"/>
              </w:rPr>
            </w:pPr>
            <w:r w:rsidRPr="00E077AB">
              <w:rPr>
                <w:b/>
                <w:bCs/>
                <w:sz w:val="18"/>
              </w:rPr>
              <w:t>Total general</w:t>
            </w:r>
          </w:p>
        </w:tc>
        <w:tc>
          <w:tcPr>
            <w:tcW w:w="1447" w:type="dxa"/>
            <w:tcBorders>
              <w:top w:val="single" w:sz="4" w:space="0" w:color="auto"/>
              <w:bottom w:val="single" w:sz="12" w:space="0" w:color="auto"/>
            </w:tcBorders>
            <w:shd w:val="clear" w:color="auto" w:fill="auto"/>
            <w:vAlign w:val="bottom"/>
          </w:tcPr>
          <w:p w14:paraId="3F562907" w14:textId="3AB62085" w:rsidR="00E077AB" w:rsidRPr="00E077AB" w:rsidRDefault="00E077AB" w:rsidP="00E077AB">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23</w:t>
            </w:r>
            <w:r>
              <w:rPr>
                <w:b/>
                <w:bCs/>
                <w:sz w:val="18"/>
              </w:rPr>
              <w:t xml:space="preserve"> </w:t>
            </w:r>
            <w:r w:rsidRPr="00E077AB">
              <w:rPr>
                <w:b/>
                <w:bCs/>
                <w:sz w:val="18"/>
              </w:rPr>
              <w:t>548</w:t>
            </w:r>
            <w:r>
              <w:rPr>
                <w:b/>
                <w:bCs/>
                <w:sz w:val="18"/>
              </w:rPr>
              <w:t xml:space="preserve"> </w:t>
            </w:r>
            <w:r w:rsidRPr="00E077AB">
              <w:rPr>
                <w:b/>
                <w:bCs/>
                <w:sz w:val="18"/>
              </w:rPr>
              <w:t>056</w:t>
            </w:r>
          </w:p>
        </w:tc>
        <w:tc>
          <w:tcPr>
            <w:tcW w:w="1447" w:type="dxa"/>
            <w:tcBorders>
              <w:top w:val="single" w:sz="4" w:space="0" w:color="auto"/>
              <w:bottom w:val="single" w:sz="12" w:space="0" w:color="auto"/>
            </w:tcBorders>
            <w:shd w:val="clear" w:color="auto" w:fill="auto"/>
            <w:vAlign w:val="bottom"/>
          </w:tcPr>
          <w:p w14:paraId="6770C5AF" w14:textId="5F46FA18" w:rsidR="00E077AB" w:rsidRPr="00E077AB" w:rsidRDefault="00E077AB" w:rsidP="00E077AB">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24</w:t>
            </w:r>
            <w:r>
              <w:rPr>
                <w:b/>
                <w:bCs/>
                <w:sz w:val="18"/>
              </w:rPr>
              <w:t xml:space="preserve"> </w:t>
            </w:r>
            <w:r w:rsidRPr="00E077AB">
              <w:rPr>
                <w:b/>
                <w:bCs/>
                <w:sz w:val="18"/>
              </w:rPr>
              <w:t>014</w:t>
            </w:r>
            <w:r>
              <w:rPr>
                <w:b/>
                <w:bCs/>
                <w:sz w:val="18"/>
              </w:rPr>
              <w:t xml:space="preserve"> </w:t>
            </w:r>
            <w:r w:rsidRPr="00E077AB">
              <w:rPr>
                <w:b/>
                <w:bCs/>
                <w:sz w:val="18"/>
              </w:rPr>
              <w:t>716</w:t>
            </w:r>
          </w:p>
        </w:tc>
        <w:tc>
          <w:tcPr>
            <w:tcW w:w="1285" w:type="dxa"/>
            <w:tcBorders>
              <w:top w:val="single" w:sz="4" w:space="0" w:color="auto"/>
              <w:bottom w:val="single" w:sz="12" w:space="0" w:color="auto"/>
            </w:tcBorders>
            <w:shd w:val="clear" w:color="auto" w:fill="auto"/>
            <w:vAlign w:val="bottom"/>
          </w:tcPr>
          <w:p w14:paraId="6C5CCA1A" w14:textId="1E705B4F" w:rsidR="00E077AB" w:rsidRPr="00E077AB" w:rsidRDefault="00E077AB" w:rsidP="00E077AB">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1</w:t>
            </w:r>
            <w:r>
              <w:rPr>
                <w:b/>
                <w:bCs/>
                <w:sz w:val="18"/>
              </w:rPr>
              <w:t xml:space="preserve"> </w:t>
            </w:r>
            <w:r w:rsidRPr="00E077AB">
              <w:rPr>
                <w:b/>
                <w:bCs/>
                <w:sz w:val="18"/>
              </w:rPr>
              <w:t>524</w:t>
            </w:r>
          </w:p>
        </w:tc>
        <w:tc>
          <w:tcPr>
            <w:tcW w:w="1672" w:type="dxa"/>
            <w:tcBorders>
              <w:top w:val="single" w:sz="4" w:space="0" w:color="auto"/>
              <w:bottom w:val="single" w:sz="12" w:space="0" w:color="auto"/>
            </w:tcBorders>
            <w:shd w:val="clear" w:color="auto" w:fill="auto"/>
            <w:vAlign w:val="bottom"/>
          </w:tcPr>
          <w:p w14:paraId="3EC22721" w14:textId="321093CE" w:rsidR="00E077AB" w:rsidRPr="00E077AB" w:rsidRDefault="00E077AB" w:rsidP="00E077AB">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47</w:t>
            </w:r>
            <w:r>
              <w:rPr>
                <w:b/>
                <w:bCs/>
                <w:sz w:val="18"/>
              </w:rPr>
              <w:t xml:space="preserve"> </w:t>
            </w:r>
            <w:r w:rsidRPr="00E077AB">
              <w:rPr>
                <w:b/>
                <w:bCs/>
                <w:sz w:val="18"/>
              </w:rPr>
              <w:t>564</w:t>
            </w:r>
            <w:r>
              <w:rPr>
                <w:b/>
                <w:bCs/>
                <w:sz w:val="18"/>
              </w:rPr>
              <w:t xml:space="preserve"> </w:t>
            </w:r>
            <w:r w:rsidRPr="00E077AB">
              <w:rPr>
                <w:b/>
                <w:bCs/>
                <w:sz w:val="18"/>
              </w:rPr>
              <w:t>296</w:t>
            </w:r>
          </w:p>
        </w:tc>
      </w:tr>
    </w:tbl>
    <w:p w14:paraId="4AC1B788" w14:textId="77777777" w:rsidR="00E077AB" w:rsidRPr="00E077AB" w:rsidRDefault="00E077AB" w:rsidP="00E077AB">
      <w:pPr>
        <w:pStyle w:val="SingleTxtG"/>
        <w:spacing w:before="120" w:after="240"/>
        <w:ind w:firstLine="170"/>
        <w:jc w:val="left"/>
        <w:rPr>
          <w:sz w:val="18"/>
          <w:szCs w:val="18"/>
        </w:rPr>
      </w:pPr>
      <w:r w:rsidRPr="00E077AB">
        <w:rPr>
          <w:i/>
          <w:iCs/>
          <w:sz w:val="18"/>
          <w:szCs w:val="18"/>
        </w:rPr>
        <w:t>Fuente:</w:t>
      </w:r>
      <w:r w:rsidRPr="00E077AB">
        <w:rPr>
          <w:sz w:val="18"/>
          <w:szCs w:val="18"/>
        </w:rPr>
        <w:t xml:space="preserve"> Oficina Nacional de Estadística de Kenya (2019), Censo de Población y Vivienda.</w:t>
      </w:r>
    </w:p>
    <w:p w14:paraId="04AAC3BC" w14:textId="77777777" w:rsidR="00E077AB" w:rsidRPr="00E077AB" w:rsidRDefault="00E077AB" w:rsidP="00E077AB">
      <w:pPr>
        <w:pStyle w:val="SingleTxtG"/>
      </w:pPr>
      <w:r w:rsidRPr="00E077AB">
        <w:t>5.</w:t>
      </w:r>
      <w:r w:rsidRPr="00E077AB">
        <w:tab/>
        <w:t>La distribución de la población es desigual y varía de 67,2 personas por km</w:t>
      </w:r>
      <w:r w:rsidRPr="00E077AB">
        <w:rPr>
          <w:vertAlign w:val="superscript"/>
        </w:rPr>
        <w:t>2</w:t>
      </w:r>
      <w:r w:rsidRPr="00E077AB">
        <w:t>, en las zonas de gran potencial agrícola, a 3 personas por km</w:t>
      </w:r>
      <w:r w:rsidRPr="00E077AB">
        <w:rPr>
          <w:vertAlign w:val="superscript"/>
        </w:rPr>
        <w:t>2</w:t>
      </w:r>
      <w:r w:rsidRPr="00E077AB">
        <w:t xml:space="preserve">, en las zonas áridas. Las zonas más densamente pobladas se encuentran en las zonas urbanas y alrededor del lago Victoria, las tierras altas y la franja costera, que cuentan con suelos fértiles y precipitaciones bien distribuidas y fiables. Las zonas poco pobladas se encuentran en las regiones áridas y semiáridas, que tienen suelos pobres y un clima inhóspito. </w:t>
      </w:r>
    </w:p>
    <w:p w14:paraId="2623C948" w14:textId="05717D5F" w:rsidR="00E077AB" w:rsidRPr="00E077AB" w:rsidRDefault="00E077AB" w:rsidP="00E077AB">
      <w:pPr>
        <w:pStyle w:val="SingleTxtG"/>
      </w:pPr>
      <w:r w:rsidRPr="00E077AB">
        <w:t>6.</w:t>
      </w:r>
      <w:r w:rsidRPr="00E077AB">
        <w:tab/>
        <w:t>Hay aproximadamente 918.270 personas con discapacidad que tienen 5 años o más años de edad</w:t>
      </w:r>
      <w:r w:rsidRPr="00E077AB">
        <w:rPr>
          <w:sz w:val="18"/>
          <w:szCs w:val="18"/>
          <w:vertAlign w:val="superscript"/>
        </w:rPr>
        <w:footnoteReference w:id="5"/>
      </w:r>
      <w:r w:rsidRPr="00E077AB">
        <w:t>. Esto supone aproximadamente el 1,93</w:t>
      </w:r>
      <w:r w:rsidR="0056787D">
        <w:t xml:space="preserve"> </w:t>
      </w:r>
      <w:r w:rsidRPr="00E077AB">
        <w:t>% de la población total. De ellas, 523.883 son mujeres y 394.330, hombres. Los tipos de discapacidad más comunes son la de movilidad (385.417), seguida de la visual (333.520) y el albinismo (9.729).</w:t>
      </w:r>
    </w:p>
    <w:p w14:paraId="45ED9BA8" w14:textId="77777777" w:rsidR="00E077AB" w:rsidRPr="00E077AB" w:rsidRDefault="00E077AB" w:rsidP="00E077AB">
      <w:pPr>
        <w:pStyle w:val="SingleTxtG"/>
      </w:pPr>
      <w:r w:rsidRPr="00E077AB">
        <w:t>7.</w:t>
      </w:r>
      <w:r w:rsidRPr="00E077AB">
        <w:tab/>
        <w:t>Esperanza de vida: La esperanza de vida se situó en 66,95 años en 2021, un aumento de 0,39 con respecto a 2020</w:t>
      </w:r>
      <w:r w:rsidRPr="00E077AB">
        <w:rPr>
          <w:sz w:val="18"/>
          <w:szCs w:val="18"/>
          <w:vertAlign w:val="superscript"/>
        </w:rPr>
        <w:footnoteReference w:id="6"/>
      </w:r>
      <w:r w:rsidRPr="00E077AB">
        <w:t>.</w:t>
      </w:r>
    </w:p>
    <w:p w14:paraId="47796754" w14:textId="77777777" w:rsidR="00E077AB" w:rsidRPr="00E077AB" w:rsidRDefault="00E077AB" w:rsidP="00E077AB">
      <w:pPr>
        <w:pStyle w:val="SingleTxtG"/>
      </w:pPr>
      <w:r w:rsidRPr="00E077AB">
        <w:t>8.</w:t>
      </w:r>
      <w:r w:rsidRPr="00E077AB">
        <w:tab/>
        <w:t xml:space="preserve">Tamaño de los hogares y proporción de hogares encabezados por mujeres: En 2019, el tamaño medio de los hogares en Kenya era de 3,9 miembros. Una tercera parte de los hogares están encabezados por mujeres. </w:t>
      </w:r>
    </w:p>
    <w:p w14:paraId="177DDF8E" w14:textId="52657918" w:rsidR="00E077AB" w:rsidRPr="00E077AB" w:rsidRDefault="00E077AB" w:rsidP="00E077AB">
      <w:pPr>
        <w:pStyle w:val="SingleTxtG"/>
      </w:pPr>
      <w:r w:rsidRPr="00E077AB">
        <w:t>9.</w:t>
      </w:r>
      <w:r w:rsidRPr="00E077AB">
        <w:tab/>
        <w:t>Tasas de mortalidad de lactantes y materna: La tasa de mortalidad de lactantes es de</w:t>
      </w:r>
      <w:r w:rsidR="0056787D">
        <w:t> </w:t>
      </w:r>
      <w:r w:rsidRPr="00E077AB">
        <w:t>39</w:t>
      </w:r>
      <w:r w:rsidR="0056787D">
        <w:t> </w:t>
      </w:r>
      <w:r w:rsidRPr="00E077AB">
        <w:t xml:space="preserve">muertes por cada 1.000 nacidos vivos, y la de mortalidad de menores de 5 años es de 52 muertes por cada 1.000 nacidos vivos. El cociente de mortalidad materna es de 362 por cada 100.000 nacidos vivos. </w:t>
      </w:r>
    </w:p>
    <w:p w14:paraId="52F5FC7D" w14:textId="77777777" w:rsidR="00E077AB" w:rsidRPr="00E077AB" w:rsidRDefault="00E077AB" w:rsidP="00E077AB">
      <w:pPr>
        <w:pStyle w:val="SingleTxtG"/>
      </w:pPr>
      <w:r w:rsidRPr="00E077AB">
        <w:t>10.</w:t>
      </w:r>
      <w:r w:rsidRPr="00E077AB">
        <w:tab/>
        <w:t xml:space="preserve">Porcentaje de mujeres que utilizan anticonceptivos: Más de la mitad de las mujeres que actualmente están casadas utilizan un método anticonceptivo (58 %). El sector público sigue siendo el principal proveedor de métodos anticonceptivos; el 60 % de las usuarias de anticonceptivos modernos los obtienen de una fuente gubernamental. </w:t>
      </w:r>
    </w:p>
    <w:p w14:paraId="41E42033" w14:textId="77777777" w:rsidR="00E077AB" w:rsidRPr="00E077AB" w:rsidRDefault="00E077AB" w:rsidP="00E077AB">
      <w:pPr>
        <w:pStyle w:val="SingleTxtG"/>
      </w:pPr>
      <w:r w:rsidRPr="00E077AB">
        <w:t>11.</w:t>
      </w:r>
      <w:r w:rsidRPr="00E077AB">
        <w:tab/>
        <w:t>La tasa de fecundidad para Kenya en 2021 era de 3,363 nacimientos por mujer, lo que supone un descenso del 1,55 % con respecto a 2020</w:t>
      </w:r>
      <w:r w:rsidRPr="00E077AB">
        <w:rPr>
          <w:sz w:val="18"/>
          <w:szCs w:val="18"/>
          <w:vertAlign w:val="superscript"/>
        </w:rPr>
        <w:footnoteReference w:id="7"/>
      </w:r>
      <w:r w:rsidRPr="00E077AB">
        <w:t xml:space="preserve">. El cuadro 2 muestra la tendencia de la reducción de la fecundidad en los últimos ocho años. </w:t>
      </w:r>
    </w:p>
    <w:p w14:paraId="05651DA9" w14:textId="4CC7DCCB" w:rsidR="00E077AB" w:rsidRPr="00E077AB" w:rsidRDefault="00E077AB" w:rsidP="0056787D">
      <w:pPr>
        <w:pStyle w:val="H23G"/>
      </w:pPr>
      <w:r w:rsidRPr="00E077AB">
        <w:rPr>
          <w:b w:val="0"/>
          <w:bCs/>
        </w:rPr>
        <w:lastRenderedPageBreak/>
        <w:tab/>
      </w:r>
      <w:r w:rsidRPr="00E077AB">
        <w:rPr>
          <w:b w:val="0"/>
          <w:bCs/>
        </w:rPr>
        <w:tab/>
        <w:t>Cuadro 2</w:t>
      </w:r>
      <w:r w:rsidRPr="00E077AB">
        <w:rPr>
          <w:b w:val="0"/>
          <w:bCs/>
        </w:rPr>
        <w:br/>
      </w:r>
      <w:r w:rsidRPr="00E077AB">
        <w:t xml:space="preserve">Kenya </w:t>
      </w:r>
      <w:r w:rsidR="0056787D" w:rsidRPr="0056787D">
        <w:t>−</w:t>
      </w:r>
      <w:r w:rsidRPr="00E077AB">
        <w:t xml:space="preserve"> Datos históricos de la tasa de fecundidad</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560"/>
        <w:gridCol w:w="2905"/>
        <w:gridCol w:w="2905"/>
      </w:tblGrid>
      <w:tr w:rsidR="00E077AB" w:rsidRPr="00E077AB" w14:paraId="013BC556" w14:textId="77777777" w:rsidTr="00E077AB">
        <w:trPr>
          <w:trHeight w:val="240"/>
          <w:tblHeader/>
        </w:trPr>
        <w:tc>
          <w:tcPr>
            <w:tcW w:w="1560" w:type="dxa"/>
            <w:tcBorders>
              <w:top w:val="single" w:sz="4" w:space="0" w:color="auto"/>
              <w:bottom w:val="single" w:sz="12" w:space="0" w:color="auto"/>
            </w:tcBorders>
            <w:shd w:val="clear" w:color="auto" w:fill="auto"/>
            <w:vAlign w:val="bottom"/>
          </w:tcPr>
          <w:p w14:paraId="132F7F04" w14:textId="77777777" w:rsidR="00E077AB" w:rsidRPr="00E077AB" w:rsidRDefault="00E077AB" w:rsidP="00E077AB">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Año</w:t>
            </w:r>
          </w:p>
        </w:tc>
        <w:tc>
          <w:tcPr>
            <w:tcW w:w="2905" w:type="dxa"/>
            <w:tcBorders>
              <w:top w:val="single" w:sz="4" w:space="0" w:color="auto"/>
              <w:bottom w:val="single" w:sz="12" w:space="0" w:color="auto"/>
            </w:tcBorders>
            <w:shd w:val="clear" w:color="auto" w:fill="auto"/>
            <w:vAlign w:val="bottom"/>
          </w:tcPr>
          <w:p w14:paraId="20286CC9" w14:textId="77777777"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Tasa de fecundidad</w:t>
            </w:r>
          </w:p>
        </w:tc>
        <w:tc>
          <w:tcPr>
            <w:tcW w:w="2905" w:type="dxa"/>
            <w:tcBorders>
              <w:top w:val="single" w:sz="4" w:space="0" w:color="auto"/>
              <w:bottom w:val="single" w:sz="12" w:space="0" w:color="auto"/>
            </w:tcBorders>
            <w:shd w:val="clear" w:color="auto" w:fill="auto"/>
            <w:vAlign w:val="bottom"/>
          </w:tcPr>
          <w:p w14:paraId="49E21490" w14:textId="4097DA50"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Tasa de crecimiento</w:t>
            </w:r>
            <w:r>
              <w:rPr>
                <w:i/>
                <w:iCs/>
                <w:sz w:val="16"/>
              </w:rPr>
              <w:br/>
              <w:t>(porcentaje)</w:t>
            </w:r>
          </w:p>
        </w:tc>
      </w:tr>
      <w:tr w:rsidR="00E077AB" w:rsidRPr="00E077AB" w14:paraId="49B35BF4" w14:textId="77777777" w:rsidTr="00E077AB">
        <w:trPr>
          <w:trHeight w:val="240"/>
        </w:trPr>
        <w:tc>
          <w:tcPr>
            <w:tcW w:w="1560" w:type="dxa"/>
            <w:tcBorders>
              <w:top w:val="single" w:sz="12" w:space="0" w:color="auto"/>
            </w:tcBorders>
            <w:shd w:val="clear" w:color="auto" w:fill="auto"/>
          </w:tcPr>
          <w:p w14:paraId="6D0E32BB"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2021</w:t>
            </w:r>
          </w:p>
        </w:tc>
        <w:tc>
          <w:tcPr>
            <w:tcW w:w="2905" w:type="dxa"/>
            <w:tcBorders>
              <w:top w:val="single" w:sz="12" w:space="0" w:color="auto"/>
            </w:tcBorders>
            <w:shd w:val="clear" w:color="auto" w:fill="auto"/>
            <w:vAlign w:val="bottom"/>
          </w:tcPr>
          <w:p w14:paraId="54BD1C81"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3,363</w:t>
            </w:r>
          </w:p>
        </w:tc>
        <w:tc>
          <w:tcPr>
            <w:tcW w:w="2905" w:type="dxa"/>
            <w:tcBorders>
              <w:top w:val="single" w:sz="12" w:space="0" w:color="auto"/>
            </w:tcBorders>
            <w:shd w:val="clear" w:color="auto" w:fill="auto"/>
            <w:vAlign w:val="bottom"/>
          </w:tcPr>
          <w:p w14:paraId="75FB6DE2" w14:textId="1CBDB0BD"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-1,550</w:t>
            </w:r>
          </w:p>
        </w:tc>
      </w:tr>
      <w:tr w:rsidR="00E077AB" w:rsidRPr="00E077AB" w14:paraId="74DEB199" w14:textId="77777777" w:rsidTr="00E077AB">
        <w:trPr>
          <w:trHeight w:val="240"/>
        </w:trPr>
        <w:tc>
          <w:tcPr>
            <w:tcW w:w="1560" w:type="dxa"/>
            <w:shd w:val="clear" w:color="auto" w:fill="auto"/>
          </w:tcPr>
          <w:p w14:paraId="00DB8C5E"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2020</w:t>
            </w:r>
          </w:p>
        </w:tc>
        <w:tc>
          <w:tcPr>
            <w:tcW w:w="2905" w:type="dxa"/>
            <w:shd w:val="clear" w:color="auto" w:fill="auto"/>
            <w:vAlign w:val="bottom"/>
          </w:tcPr>
          <w:p w14:paraId="01A494C5" w14:textId="570CEA86"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Pr>
                <w:sz w:val="18"/>
              </w:rPr>
              <w:t>,</w:t>
            </w:r>
            <w:r w:rsidRPr="00E077AB">
              <w:rPr>
                <w:sz w:val="18"/>
              </w:rPr>
              <w:t>416</w:t>
            </w:r>
          </w:p>
        </w:tc>
        <w:tc>
          <w:tcPr>
            <w:tcW w:w="2905" w:type="dxa"/>
            <w:shd w:val="clear" w:color="auto" w:fill="auto"/>
            <w:vAlign w:val="bottom"/>
          </w:tcPr>
          <w:p w14:paraId="21EBF9E6" w14:textId="7D6E7ADB"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-1,500</w:t>
            </w:r>
          </w:p>
        </w:tc>
      </w:tr>
      <w:tr w:rsidR="00E077AB" w:rsidRPr="00E077AB" w14:paraId="366C7BF5" w14:textId="77777777" w:rsidTr="00E077AB">
        <w:trPr>
          <w:trHeight w:val="240"/>
        </w:trPr>
        <w:tc>
          <w:tcPr>
            <w:tcW w:w="1560" w:type="dxa"/>
            <w:shd w:val="clear" w:color="auto" w:fill="auto"/>
          </w:tcPr>
          <w:p w14:paraId="1E501F40"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2019</w:t>
            </w:r>
          </w:p>
        </w:tc>
        <w:tc>
          <w:tcPr>
            <w:tcW w:w="2905" w:type="dxa"/>
            <w:shd w:val="clear" w:color="auto" w:fill="auto"/>
            <w:vAlign w:val="bottom"/>
          </w:tcPr>
          <w:p w14:paraId="02CBA243" w14:textId="2C541784"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Pr>
                <w:sz w:val="18"/>
              </w:rPr>
              <w:t>,</w:t>
            </w:r>
            <w:r w:rsidRPr="00E077AB">
              <w:rPr>
                <w:sz w:val="18"/>
              </w:rPr>
              <w:t>468</w:t>
            </w:r>
          </w:p>
        </w:tc>
        <w:tc>
          <w:tcPr>
            <w:tcW w:w="2905" w:type="dxa"/>
            <w:shd w:val="clear" w:color="auto" w:fill="auto"/>
            <w:vAlign w:val="bottom"/>
          </w:tcPr>
          <w:p w14:paraId="591C86CE" w14:textId="584EB0E6"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-1,480</w:t>
            </w:r>
          </w:p>
        </w:tc>
      </w:tr>
      <w:tr w:rsidR="00E077AB" w:rsidRPr="00E077AB" w14:paraId="5F36D80E" w14:textId="77777777" w:rsidTr="00E077AB">
        <w:trPr>
          <w:trHeight w:val="240"/>
        </w:trPr>
        <w:tc>
          <w:tcPr>
            <w:tcW w:w="1560" w:type="dxa"/>
            <w:shd w:val="clear" w:color="auto" w:fill="auto"/>
          </w:tcPr>
          <w:p w14:paraId="7ADC3ECA"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2018</w:t>
            </w:r>
          </w:p>
        </w:tc>
        <w:tc>
          <w:tcPr>
            <w:tcW w:w="2905" w:type="dxa"/>
            <w:shd w:val="clear" w:color="auto" w:fill="auto"/>
            <w:vAlign w:val="bottom"/>
          </w:tcPr>
          <w:p w14:paraId="6E61D4F3" w14:textId="6778E7DD"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Pr>
                <w:sz w:val="18"/>
              </w:rPr>
              <w:t>,</w:t>
            </w:r>
            <w:r w:rsidRPr="00E077AB">
              <w:rPr>
                <w:sz w:val="18"/>
              </w:rPr>
              <w:t>520</w:t>
            </w:r>
          </w:p>
        </w:tc>
        <w:tc>
          <w:tcPr>
            <w:tcW w:w="2905" w:type="dxa"/>
            <w:shd w:val="clear" w:color="auto" w:fill="auto"/>
            <w:vAlign w:val="bottom"/>
          </w:tcPr>
          <w:p w14:paraId="3A335B00" w14:textId="4379FE48"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-2,980</w:t>
            </w:r>
          </w:p>
        </w:tc>
      </w:tr>
      <w:tr w:rsidR="00E077AB" w:rsidRPr="00E077AB" w14:paraId="557A7492" w14:textId="77777777" w:rsidTr="00E077AB">
        <w:trPr>
          <w:trHeight w:val="240"/>
        </w:trPr>
        <w:tc>
          <w:tcPr>
            <w:tcW w:w="1560" w:type="dxa"/>
            <w:shd w:val="clear" w:color="auto" w:fill="auto"/>
          </w:tcPr>
          <w:p w14:paraId="560B6EBF"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2017</w:t>
            </w:r>
          </w:p>
        </w:tc>
        <w:tc>
          <w:tcPr>
            <w:tcW w:w="2905" w:type="dxa"/>
            <w:shd w:val="clear" w:color="auto" w:fill="auto"/>
            <w:vAlign w:val="bottom"/>
          </w:tcPr>
          <w:p w14:paraId="0FA4712D" w14:textId="4E4E9B3E"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Pr>
                <w:sz w:val="18"/>
              </w:rPr>
              <w:t>,</w:t>
            </w:r>
            <w:r w:rsidRPr="00E077AB">
              <w:rPr>
                <w:sz w:val="18"/>
              </w:rPr>
              <w:t>628</w:t>
            </w:r>
          </w:p>
        </w:tc>
        <w:tc>
          <w:tcPr>
            <w:tcW w:w="2905" w:type="dxa"/>
            <w:shd w:val="clear" w:color="auto" w:fill="auto"/>
            <w:vAlign w:val="bottom"/>
          </w:tcPr>
          <w:p w14:paraId="32969261" w14:textId="7FBD2AA9"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-2,890</w:t>
            </w:r>
          </w:p>
        </w:tc>
      </w:tr>
      <w:tr w:rsidR="00E077AB" w:rsidRPr="00E077AB" w14:paraId="4E7E88ED" w14:textId="77777777" w:rsidTr="00E077AB">
        <w:trPr>
          <w:trHeight w:val="240"/>
        </w:trPr>
        <w:tc>
          <w:tcPr>
            <w:tcW w:w="1560" w:type="dxa"/>
            <w:shd w:val="clear" w:color="auto" w:fill="auto"/>
          </w:tcPr>
          <w:p w14:paraId="55D6DD01"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2016</w:t>
            </w:r>
          </w:p>
        </w:tc>
        <w:tc>
          <w:tcPr>
            <w:tcW w:w="2905" w:type="dxa"/>
            <w:shd w:val="clear" w:color="auto" w:fill="auto"/>
            <w:vAlign w:val="bottom"/>
          </w:tcPr>
          <w:p w14:paraId="2EE952A5" w14:textId="44C15968"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Pr>
                <w:sz w:val="18"/>
              </w:rPr>
              <w:t>,</w:t>
            </w:r>
            <w:r w:rsidRPr="00E077AB">
              <w:rPr>
                <w:sz w:val="18"/>
              </w:rPr>
              <w:t>736</w:t>
            </w:r>
          </w:p>
        </w:tc>
        <w:tc>
          <w:tcPr>
            <w:tcW w:w="2905" w:type="dxa"/>
            <w:shd w:val="clear" w:color="auto" w:fill="auto"/>
            <w:vAlign w:val="bottom"/>
          </w:tcPr>
          <w:p w14:paraId="48145144" w14:textId="740EE7B3"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-2,810</w:t>
            </w:r>
          </w:p>
        </w:tc>
      </w:tr>
      <w:tr w:rsidR="00E077AB" w:rsidRPr="00E077AB" w14:paraId="585001C9" w14:textId="77777777" w:rsidTr="00E077AB">
        <w:trPr>
          <w:trHeight w:val="240"/>
        </w:trPr>
        <w:tc>
          <w:tcPr>
            <w:tcW w:w="1560" w:type="dxa"/>
            <w:shd w:val="clear" w:color="auto" w:fill="auto"/>
          </w:tcPr>
          <w:p w14:paraId="6757C32A"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2015</w:t>
            </w:r>
          </w:p>
        </w:tc>
        <w:tc>
          <w:tcPr>
            <w:tcW w:w="2905" w:type="dxa"/>
            <w:shd w:val="clear" w:color="auto" w:fill="auto"/>
            <w:vAlign w:val="bottom"/>
          </w:tcPr>
          <w:p w14:paraId="2CE6FEA5" w14:textId="271EF668"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Pr>
                <w:sz w:val="18"/>
              </w:rPr>
              <w:t>,</w:t>
            </w:r>
            <w:r w:rsidRPr="00E077AB">
              <w:rPr>
                <w:sz w:val="18"/>
              </w:rPr>
              <w:t>844</w:t>
            </w:r>
          </w:p>
        </w:tc>
        <w:tc>
          <w:tcPr>
            <w:tcW w:w="2905" w:type="dxa"/>
            <w:shd w:val="clear" w:color="auto" w:fill="auto"/>
            <w:vAlign w:val="bottom"/>
          </w:tcPr>
          <w:p w14:paraId="34C3D85C" w14:textId="5A295A3F"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-2,730</w:t>
            </w:r>
          </w:p>
        </w:tc>
      </w:tr>
      <w:tr w:rsidR="00E077AB" w:rsidRPr="00E077AB" w14:paraId="78F47BF0" w14:textId="77777777" w:rsidTr="00E077AB">
        <w:trPr>
          <w:trHeight w:val="240"/>
        </w:trPr>
        <w:tc>
          <w:tcPr>
            <w:tcW w:w="1560" w:type="dxa"/>
            <w:tcBorders>
              <w:bottom w:val="single" w:sz="12" w:space="0" w:color="auto"/>
            </w:tcBorders>
            <w:shd w:val="clear" w:color="auto" w:fill="auto"/>
          </w:tcPr>
          <w:p w14:paraId="106156FC"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2014</w:t>
            </w:r>
          </w:p>
        </w:tc>
        <w:tc>
          <w:tcPr>
            <w:tcW w:w="2905" w:type="dxa"/>
            <w:tcBorders>
              <w:bottom w:val="single" w:sz="12" w:space="0" w:color="auto"/>
            </w:tcBorders>
            <w:shd w:val="clear" w:color="auto" w:fill="auto"/>
            <w:vAlign w:val="bottom"/>
          </w:tcPr>
          <w:p w14:paraId="0152C8A8" w14:textId="4837ED43"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Pr>
                <w:sz w:val="18"/>
              </w:rPr>
              <w:t>,</w:t>
            </w:r>
            <w:r w:rsidRPr="00E077AB">
              <w:rPr>
                <w:sz w:val="18"/>
              </w:rPr>
              <w:t>952</w:t>
            </w:r>
          </w:p>
        </w:tc>
        <w:tc>
          <w:tcPr>
            <w:tcW w:w="2905" w:type="dxa"/>
            <w:tcBorders>
              <w:bottom w:val="single" w:sz="12" w:space="0" w:color="auto"/>
            </w:tcBorders>
            <w:shd w:val="clear" w:color="auto" w:fill="auto"/>
            <w:vAlign w:val="bottom"/>
          </w:tcPr>
          <w:p w14:paraId="5FE896F7" w14:textId="3BF01D2C"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-2,660</w:t>
            </w:r>
          </w:p>
        </w:tc>
      </w:tr>
    </w:tbl>
    <w:p w14:paraId="79C3B98F" w14:textId="77777777" w:rsidR="00E077AB" w:rsidRPr="00E077AB" w:rsidRDefault="00E077AB" w:rsidP="00E077AB">
      <w:pPr>
        <w:pStyle w:val="SingleTxtG"/>
        <w:spacing w:before="240"/>
      </w:pPr>
      <w:r w:rsidRPr="00E077AB">
        <w:t>12.</w:t>
      </w:r>
      <w:r w:rsidRPr="00E077AB">
        <w:tab/>
        <w:t>Prevalencia del VIH/sida: La encuesta de evaluación del impacto del VIH en la población de Kenya, publicada en 2020, indicó que la prevalencia del VIH en Kenya era del 4,9 %. La prevalencia del VIH en las mujeres era del 6,6 %, el doble que en los hombres, que era del 3,1 %. Esto se traduce en 1,3 millones de adultos que viven con el VIH en Kenya. La prevalencia del VIH era del 4,7 % en las zonas urbanas y del 5,0 % en las rurales</w:t>
      </w:r>
      <w:r w:rsidRPr="00E077AB">
        <w:rPr>
          <w:sz w:val="18"/>
          <w:szCs w:val="18"/>
          <w:vertAlign w:val="superscript"/>
        </w:rPr>
        <w:footnoteReference w:id="8"/>
      </w:r>
      <w:r w:rsidRPr="00E077AB">
        <w:t>.</w:t>
      </w:r>
    </w:p>
    <w:p w14:paraId="64B29630" w14:textId="77777777" w:rsidR="00E077AB" w:rsidRPr="00E077AB" w:rsidRDefault="00E077AB" w:rsidP="00E077AB">
      <w:pPr>
        <w:pStyle w:val="SingleTxtG"/>
      </w:pPr>
      <w:r w:rsidRPr="00E077AB">
        <w:t>13.</w:t>
      </w:r>
      <w:r w:rsidRPr="00E077AB">
        <w:tab/>
        <w:t>El 56 % de las mujeres y el 66 % de los hombres tienen amplios conocimientos sobre la prevención y la transmisión del VIH y el sida</w:t>
      </w:r>
      <w:r w:rsidRPr="00E077AB">
        <w:rPr>
          <w:sz w:val="18"/>
          <w:szCs w:val="18"/>
          <w:vertAlign w:val="superscript"/>
        </w:rPr>
        <w:footnoteReference w:id="9"/>
      </w:r>
      <w:r w:rsidRPr="00E077AB">
        <w:t>.</w:t>
      </w:r>
    </w:p>
    <w:p w14:paraId="3238975D" w14:textId="77777777" w:rsidR="00E077AB" w:rsidRPr="00E077AB" w:rsidRDefault="00E077AB" w:rsidP="00E077AB">
      <w:pPr>
        <w:pStyle w:val="SingleTxtG"/>
      </w:pPr>
      <w:r w:rsidRPr="00E077AB">
        <w:t>14.</w:t>
      </w:r>
      <w:r w:rsidRPr="00E077AB">
        <w:tab/>
        <w:t xml:space="preserve">Principales causas de muerte: neumonía, malaria, cáncer, tuberculosis, VIH/sida/anemia, enfermedades cardíacas, accidentes, accidentes de tráfico, meningitis y otras. </w:t>
      </w:r>
    </w:p>
    <w:p w14:paraId="4013A227" w14:textId="6840DBBB" w:rsidR="00E077AB" w:rsidRPr="00E077AB" w:rsidRDefault="00E077AB" w:rsidP="00E077AB">
      <w:pPr>
        <w:pStyle w:val="SingleTxtG"/>
      </w:pPr>
      <w:r w:rsidRPr="00E077AB">
        <w:t>15.</w:t>
      </w:r>
      <w:r w:rsidRPr="00E077AB">
        <w:tab/>
        <w:t xml:space="preserve">Agenda de Desarrollo: La Visión 2030 se puso en marcha en 2008 como plan maestro de desarrollo de Kenya para el período comprendido entre 2008 y 2030. El objetivo de la Visión es convertir a Kenya en un país de reciente industrialización y </w:t>
      </w:r>
      <w:r w:rsidR="008F491D">
        <w:t>“</w:t>
      </w:r>
      <w:r w:rsidRPr="00E077AB">
        <w:t>de renta media que ofrezca una vida de alta calidad a todos sus ciudadanos para el año 2030</w:t>
      </w:r>
      <w:r w:rsidR="008F491D">
        <w:t>”</w:t>
      </w:r>
      <w:r w:rsidRPr="00E077AB">
        <w:t xml:space="preserve">. </w:t>
      </w:r>
    </w:p>
    <w:p w14:paraId="4C408410" w14:textId="77777777" w:rsidR="00E077AB" w:rsidRPr="00E077AB" w:rsidRDefault="00E077AB" w:rsidP="00E077AB">
      <w:pPr>
        <w:pStyle w:val="SingleTxtG"/>
      </w:pPr>
      <w:r w:rsidRPr="00E077AB">
        <w:t>16.</w:t>
      </w:r>
      <w:r w:rsidRPr="00E077AB">
        <w:tab/>
        <w:t xml:space="preserve">En los últimos diez años se han realizado importantes avances en la aplicación de la Visión 2030, que se ha llevado a cabo a través del Primer y Segundo Planes de Mediano Plazo. El Gobierno, el sector privado y los asociados para el desarrollo siguen desempeñando un papel fundamental en la realización de la Visión. </w:t>
      </w:r>
    </w:p>
    <w:p w14:paraId="6217481B" w14:textId="009B693D" w:rsidR="00E077AB" w:rsidRPr="00E077AB" w:rsidRDefault="00E077AB" w:rsidP="00E077AB">
      <w:pPr>
        <w:pStyle w:val="SingleTxtG"/>
      </w:pPr>
      <w:r w:rsidRPr="00E077AB">
        <w:t>17.</w:t>
      </w:r>
      <w:r w:rsidRPr="00E077AB">
        <w:tab/>
        <w:t xml:space="preserve">El Plan de Mediano Plazo III de la Visión 2030 abarca el período 2018-2022 bajo el lema </w:t>
      </w:r>
      <w:r w:rsidR="008F491D">
        <w:t>“</w:t>
      </w:r>
      <w:r w:rsidRPr="00E077AB">
        <w:t>Transformar vidas: avanzar en el desarrollo socioeconómico a través de los cuatro pilares principales</w:t>
      </w:r>
      <w:r w:rsidR="008F491D">
        <w:t>”</w:t>
      </w:r>
      <w:r w:rsidRPr="00E077AB">
        <w:t xml:space="preserve">. El Plan de Mediano Plazo III expone a grandes rasgos las principales políticas y reformas legales e institucionales, así como los programas y proyectos que el Gobierno tiene previsto ejecutar durante el período del Plan. El Plan da prioridad a la aplicación de las iniciativas de la </w:t>
      </w:r>
      <w:r w:rsidR="008F491D">
        <w:t>“</w:t>
      </w:r>
      <w:r w:rsidRPr="00E077AB">
        <w:t>Agenda de los Cuatro Pilares Principales</w:t>
      </w:r>
      <w:r w:rsidR="008F491D">
        <w:t>”</w:t>
      </w:r>
      <w:r w:rsidRPr="00E077AB">
        <w:t>, de la siguiente manera: aumentar, del 9,2 % al 15 %, la contribución de la industria manufacturera en la economía; proporcionar viviendas asequibles por su precio mediante la construcción de 500.000 casas de precios asequibles en todo el país en el plazo de cinco años; mejorar la seguridad alimentaria y nutricional a través de proyectos de irrigación, la construcción de instalaciones de almacenamiento de alimentos y la implementación de proyectos nutricionales de alto impacto, y lograr el 100 % de cobertura sanitaria universal.</w:t>
      </w:r>
    </w:p>
    <w:p w14:paraId="32361C09" w14:textId="69F4031F" w:rsidR="00E077AB" w:rsidRPr="00E077AB" w:rsidRDefault="00E077AB" w:rsidP="00973590">
      <w:pPr>
        <w:pStyle w:val="SingleTxtG"/>
      </w:pPr>
      <w:r w:rsidRPr="00E077AB">
        <w:t>18.</w:t>
      </w:r>
      <w:r w:rsidRPr="00E077AB">
        <w:tab/>
        <w:t xml:space="preserve">Economía: La economía de Kenya, que está basada en el mercado y dispone de empresas estatales de infraestructura, mantiene un sistema de comercio exterior liberalizado. La horticultura, el té, las prendas de vestir, los accesorios de indumentaria, el café, el hierro y el acero son las principales fuentes de ingresos de exportación y representaron colectivamente el 59 % del valor total de la exportación nacional en 2019. La agricultura es principalmente de secano, por lo que la producción de los principales alimentos básicos, como el maíz, está sujeta a las fluctuaciones meteorológicas. Dados los descensos de </w:t>
      </w:r>
      <w:r w:rsidRPr="00E077AB">
        <w:lastRenderedPageBreak/>
        <w:t xml:space="preserve">producción, periódicamente es necesario proporcionar ayuda alimentaria. La actividad industrial, que se concentra en torno a los tres mayores centros urbanos, Nairobi, Mombasa y Kisumu, está dominada por las industrias de elaboración de alimentos </w:t>
      </w:r>
      <w:r w:rsidR="00973590" w:rsidRPr="00973590">
        <w:t>—</w:t>
      </w:r>
      <w:r w:rsidRPr="00E077AB">
        <w:t>como la molienda de cereales, la producción de cerveza y la transformación de la caña de azúcar</w:t>
      </w:r>
      <w:r w:rsidR="00973590" w:rsidRPr="00973590">
        <w:t>—</w:t>
      </w:r>
      <w:r w:rsidRPr="00E077AB">
        <w:t>, y la fabricación de bienes de consumo, como el montaje de vehículos automotores.</w:t>
      </w:r>
    </w:p>
    <w:p w14:paraId="60DE5225" w14:textId="77777777" w:rsidR="00E077AB" w:rsidRPr="00E077AB" w:rsidRDefault="00E077AB" w:rsidP="00E077AB">
      <w:pPr>
        <w:pStyle w:val="SingleTxtG"/>
      </w:pPr>
      <w:r w:rsidRPr="00E077AB">
        <w:t>19.</w:t>
      </w:r>
      <w:r w:rsidRPr="00E077AB">
        <w:tab/>
        <w:t>La economía registró un crecimiento económico progresivo, pues la tasa de crecimiento del PIB alcanzó el 5,4 % en 2014, el 6,3 % en 2018 y el 5,4 % en 2019. La expansión económica se vio impulsada por un entorno macroeconómico estable, una confianza positiva de los inversores y un sector de servicios resiliente</w:t>
      </w:r>
      <w:r w:rsidRPr="00E077AB">
        <w:rPr>
          <w:sz w:val="18"/>
          <w:szCs w:val="18"/>
          <w:vertAlign w:val="superscript"/>
        </w:rPr>
        <w:footnoteReference w:id="10"/>
      </w:r>
      <w:r w:rsidRPr="00E077AB">
        <w:t>. En el cuadro 3 se presentan los principales indicadores macroeconómicos del país entre 2014 y 2019.</w:t>
      </w:r>
    </w:p>
    <w:p w14:paraId="0CF356C7" w14:textId="15281D33" w:rsidR="00E077AB" w:rsidRPr="00E077AB" w:rsidRDefault="00E077AB" w:rsidP="00E077AB">
      <w:pPr>
        <w:pStyle w:val="H23G"/>
        <w:rPr>
          <w:lang w:val="en-GB"/>
        </w:rPr>
      </w:pPr>
      <w:bookmarkStart w:id="9" w:name="_Toc22179"/>
      <w:r w:rsidRPr="00E077AB">
        <w:rPr>
          <w:b w:val="0"/>
          <w:bCs/>
        </w:rPr>
        <w:tab/>
      </w:r>
      <w:r w:rsidRPr="00E077AB">
        <w:rPr>
          <w:b w:val="0"/>
          <w:bCs/>
        </w:rPr>
        <w:tab/>
        <w:t>Cuadro 3</w:t>
      </w:r>
      <w:r w:rsidRPr="00E077AB">
        <w:rPr>
          <w:b w:val="0"/>
          <w:bCs/>
        </w:rPr>
        <w:br/>
      </w:r>
      <w:r w:rsidRPr="00E077AB">
        <w:t>Principales indicadores macroeconómicos 2014-2019</w:t>
      </w:r>
      <w:bookmarkEnd w:id="9"/>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253"/>
        <w:gridCol w:w="708"/>
        <w:gridCol w:w="708"/>
        <w:gridCol w:w="709"/>
        <w:gridCol w:w="709"/>
        <w:gridCol w:w="709"/>
        <w:gridCol w:w="709"/>
      </w:tblGrid>
      <w:tr w:rsidR="00E077AB" w:rsidRPr="00E077AB" w14:paraId="3BD94126" w14:textId="77777777" w:rsidTr="00E077AB">
        <w:trPr>
          <w:trHeight w:val="240"/>
          <w:tblHeader/>
        </w:trPr>
        <w:tc>
          <w:tcPr>
            <w:tcW w:w="3686" w:type="dxa"/>
            <w:tcBorders>
              <w:top w:val="single" w:sz="4" w:space="0" w:color="auto"/>
              <w:bottom w:val="single" w:sz="12" w:space="0" w:color="auto"/>
            </w:tcBorders>
            <w:shd w:val="clear" w:color="auto" w:fill="auto"/>
            <w:vAlign w:val="bottom"/>
          </w:tcPr>
          <w:p w14:paraId="6E54C411" w14:textId="77777777" w:rsidR="00E077AB" w:rsidRPr="00E077AB" w:rsidRDefault="00E077AB" w:rsidP="00E077AB">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Descripción</w:t>
            </w:r>
          </w:p>
        </w:tc>
        <w:tc>
          <w:tcPr>
            <w:tcW w:w="614" w:type="dxa"/>
            <w:tcBorders>
              <w:top w:val="single" w:sz="4" w:space="0" w:color="auto"/>
              <w:bottom w:val="single" w:sz="12" w:space="0" w:color="auto"/>
            </w:tcBorders>
            <w:shd w:val="clear" w:color="auto" w:fill="auto"/>
            <w:vAlign w:val="bottom"/>
          </w:tcPr>
          <w:p w14:paraId="44F2ADB9" w14:textId="77777777"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2014</w:t>
            </w:r>
          </w:p>
        </w:tc>
        <w:tc>
          <w:tcPr>
            <w:tcW w:w="614" w:type="dxa"/>
            <w:tcBorders>
              <w:top w:val="single" w:sz="4" w:space="0" w:color="auto"/>
              <w:bottom w:val="single" w:sz="12" w:space="0" w:color="auto"/>
            </w:tcBorders>
            <w:shd w:val="clear" w:color="auto" w:fill="auto"/>
            <w:vAlign w:val="bottom"/>
          </w:tcPr>
          <w:p w14:paraId="2CFF5B43" w14:textId="77777777"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2015</w:t>
            </w:r>
          </w:p>
        </w:tc>
        <w:tc>
          <w:tcPr>
            <w:tcW w:w="614" w:type="dxa"/>
            <w:tcBorders>
              <w:top w:val="single" w:sz="4" w:space="0" w:color="auto"/>
              <w:bottom w:val="single" w:sz="12" w:space="0" w:color="auto"/>
            </w:tcBorders>
            <w:shd w:val="clear" w:color="auto" w:fill="auto"/>
            <w:vAlign w:val="bottom"/>
          </w:tcPr>
          <w:p w14:paraId="5B5CF700" w14:textId="77777777"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2016</w:t>
            </w:r>
          </w:p>
        </w:tc>
        <w:tc>
          <w:tcPr>
            <w:tcW w:w="614" w:type="dxa"/>
            <w:tcBorders>
              <w:top w:val="single" w:sz="4" w:space="0" w:color="auto"/>
              <w:bottom w:val="single" w:sz="12" w:space="0" w:color="auto"/>
            </w:tcBorders>
            <w:shd w:val="clear" w:color="auto" w:fill="auto"/>
            <w:vAlign w:val="bottom"/>
          </w:tcPr>
          <w:p w14:paraId="187C96CA" w14:textId="77777777"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2017</w:t>
            </w:r>
          </w:p>
        </w:tc>
        <w:tc>
          <w:tcPr>
            <w:tcW w:w="614" w:type="dxa"/>
            <w:tcBorders>
              <w:top w:val="single" w:sz="4" w:space="0" w:color="auto"/>
              <w:bottom w:val="single" w:sz="12" w:space="0" w:color="auto"/>
            </w:tcBorders>
            <w:shd w:val="clear" w:color="auto" w:fill="auto"/>
            <w:vAlign w:val="bottom"/>
          </w:tcPr>
          <w:p w14:paraId="7EB18A69" w14:textId="77777777"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2018</w:t>
            </w:r>
          </w:p>
        </w:tc>
        <w:tc>
          <w:tcPr>
            <w:tcW w:w="614" w:type="dxa"/>
            <w:tcBorders>
              <w:top w:val="single" w:sz="4" w:space="0" w:color="auto"/>
              <w:bottom w:val="single" w:sz="12" w:space="0" w:color="auto"/>
            </w:tcBorders>
            <w:shd w:val="clear" w:color="auto" w:fill="auto"/>
            <w:vAlign w:val="bottom"/>
          </w:tcPr>
          <w:p w14:paraId="7C17E5D6" w14:textId="77777777" w:rsidR="00E077AB" w:rsidRPr="00E077AB" w:rsidRDefault="00E077AB" w:rsidP="00E077AB">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2019</w:t>
            </w:r>
          </w:p>
        </w:tc>
      </w:tr>
      <w:tr w:rsidR="00E077AB" w:rsidRPr="00E077AB" w14:paraId="78A64765" w14:textId="77777777" w:rsidTr="00E077AB">
        <w:trPr>
          <w:trHeight w:val="240"/>
        </w:trPr>
        <w:tc>
          <w:tcPr>
            <w:tcW w:w="3686" w:type="dxa"/>
            <w:tcBorders>
              <w:top w:val="single" w:sz="12" w:space="0" w:color="auto"/>
            </w:tcBorders>
            <w:shd w:val="clear" w:color="auto" w:fill="auto"/>
          </w:tcPr>
          <w:p w14:paraId="18A512C4" w14:textId="0B02F41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rPr>
            </w:pPr>
            <w:r w:rsidRPr="00E077AB">
              <w:rPr>
                <w:sz w:val="18"/>
              </w:rPr>
              <w:t xml:space="preserve">Tasa de crecimiento del PIB (Variación anual en </w:t>
            </w:r>
            <w:r>
              <w:rPr>
                <w:sz w:val="18"/>
              </w:rPr>
              <w:t>porcentaje</w:t>
            </w:r>
            <w:r w:rsidRPr="00E077AB">
              <w:rPr>
                <w:sz w:val="18"/>
              </w:rPr>
              <w:t>)</w:t>
            </w:r>
          </w:p>
        </w:tc>
        <w:tc>
          <w:tcPr>
            <w:tcW w:w="614" w:type="dxa"/>
            <w:tcBorders>
              <w:top w:val="single" w:sz="12" w:space="0" w:color="auto"/>
            </w:tcBorders>
            <w:shd w:val="clear" w:color="auto" w:fill="auto"/>
            <w:vAlign w:val="bottom"/>
          </w:tcPr>
          <w:p w14:paraId="0FCDB961" w14:textId="2769D402"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Pr>
                <w:sz w:val="18"/>
              </w:rPr>
              <w:t>,</w:t>
            </w:r>
            <w:r w:rsidRPr="00E077AB">
              <w:rPr>
                <w:sz w:val="18"/>
              </w:rPr>
              <w:t>4</w:t>
            </w:r>
          </w:p>
        </w:tc>
        <w:tc>
          <w:tcPr>
            <w:tcW w:w="614" w:type="dxa"/>
            <w:tcBorders>
              <w:top w:val="single" w:sz="12" w:space="0" w:color="auto"/>
            </w:tcBorders>
            <w:shd w:val="clear" w:color="auto" w:fill="auto"/>
            <w:vAlign w:val="bottom"/>
          </w:tcPr>
          <w:p w14:paraId="624D7F59" w14:textId="207F617D"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Pr>
                <w:sz w:val="18"/>
              </w:rPr>
              <w:t>,</w:t>
            </w:r>
            <w:r w:rsidRPr="00E077AB">
              <w:rPr>
                <w:sz w:val="18"/>
              </w:rPr>
              <w:t>7</w:t>
            </w:r>
          </w:p>
        </w:tc>
        <w:tc>
          <w:tcPr>
            <w:tcW w:w="614" w:type="dxa"/>
            <w:tcBorders>
              <w:top w:val="single" w:sz="12" w:space="0" w:color="auto"/>
            </w:tcBorders>
            <w:shd w:val="clear" w:color="auto" w:fill="auto"/>
            <w:vAlign w:val="bottom"/>
          </w:tcPr>
          <w:p w14:paraId="521B739D" w14:textId="12A6FA6D"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Pr>
                <w:sz w:val="18"/>
              </w:rPr>
              <w:t>,</w:t>
            </w:r>
            <w:r w:rsidRPr="00E077AB">
              <w:rPr>
                <w:sz w:val="18"/>
              </w:rPr>
              <w:t>9</w:t>
            </w:r>
          </w:p>
        </w:tc>
        <w:tc>
          <w:tcPr>
            <w:tcW w:w="614" w:type="dxa"/>
            <w:tcBorders>
              <w:top w:val="single" w:sz="12" w:space="0" w:color="auto"/>
            </w:tcBorders>
            <w:shd w:val="clear" w:color="auto" w:fill="auto"/>
            <w:vAlign w:val="bottom"/>
          </w:tcPr>
          <w:p w14:paraId="022F38AA" w14:textId="36E02B1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Pr>
                <w:sz w:val="18"/>
              </w:rPr>
              <w:t>,</w:t>
            </w:r>
            <w:r w:rsidRPr="00E077AB">
              <w:rPr>
                <w:sz w:val="18"/>
              </w:rPr>
              <w:t>8</w:t>
            </w:r>
          </w:p>
        </w:tc>
        <w:tc>
          <w:tcPr>
            <w:tcW w:w="614" w:type="dxa"/>
            <w:tcBorders>
              <w:top w:val="single" w:sz="12" w:space="0" w:color="auto"/>
            </w:tcBorders>
            <w:shd w:val="clear" w:color="auto" w:fill="auto"/>
            <w:vAlign w:val="bottom"/>
          </w:tcPr>
          <w:p w14:paraId="689D7113" w14:textId="05C971AF"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Pr>
                <w:sz w:val="18"/>
              </w:rPr>
              <w:t>,</w:t>
            </w:r>
            <w:r w:rsidRPr="00E077AB">
              <w:rPr>
                <w:sz w:val="18"/>
              </w:rPr>
              <w:t>3</w:t>
            </w:r>
          </w:p>
        </w:tc>
        <w:tc>
          <w:tcPr>
            <w:tcW w:w="614" w:type="dxa"/>
            <w:tcBorders>
              <w:top w:val="single" w:sz="12" w:space="0" w:color="auto"/>
            </w:tcBorders>
            <w:shd w:val="clear" w:color="auto" w:fill="auto"/>
            <w:vAlign w:val="bottom"/>
          </w:tcPr>
          <w:p w14:paraId="7B07E342" w14:textId="53FCFF1D"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Pr>
                <w:sz w:val="18"/>
              </w:rPr>
              <w:t>,</w:t>
            </w:r>
            <w:r w:rsidRPr="00E077AB">
              <w:rPr>
                <w:sz w:val="18"/>
              </w:rPr>
              <w:t>4</w:t>
            </w:r>
          </w:p>
        </w:tc>
      </w:tr>
      <w:tr w:rsidR="00E077AB" w:rsidRPr="00E077AB" w14:paraId="088118E7" w14:textId="77777777" w:rsidTr="00E077AB">
        <w:trPr>
          <w:trHeight w:val="240"/>
        </w:trPr>
        <w:tc>
          <w:tcPr>
            <w:tcW w:w="3686" w:type="dxa"/>
            <w:shd w:val="clear" w:color="auto" w:fill="auto"/>
          </w:tcPr>
          <w:p w14:paraId="1E0DE79A" w14:textId="238201B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rPr>
            </w:pPr>
            <w:r w:rsidRPr="00E077AB">
              <w:rPr>
                <w:sz w:val="18"/>
              </w:rPr>
              <w:t xml:space="preserve">Tasa de inflación (IPC, variación anual en </w:t>
            </w:r>
            <w:r>
              <w:rPr>
                <w:sz w:val="18"/>
              </w:rPr>
              <w:t>porcentaje</w:t>
            </w:r>
            <w:r w:rsidRPr="00E077AB">
              <w:rPr>
                <w:sz w:val="18"/>
              </w:rPr>
              <w:t>)</w:t>
            </w:r>
          </w:p>
        </w:tc>
        <w:tc>
          <w:tcPr>
            <w:tcW w:w="614" w:type="dxa"/>
            <w:shd w:val="clear" w:color="auto" w:fill="auto"/>
            <w:vAlign w:val="bottom"/>
          </w:tcPr>
          <w:p w14:paraId="167AC6CE" w14:textId="7C6DAA59"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Pr>
                <w:sz w:val="18"/>
              </w:rPr>
              <w:t>,</w:t>
            </w:r>
            <w:r w:rsidRPr="00E077AB">
              <w:rPr>
                <w:sz w:val="18"/>
              </w:rPr>
              <w:t>9</w:t>
            </w:r>
          </w:p>
        </w:tc>
        <w:tc>
          <w:tcPr>
            <w:tcW w:w="614" w:type="dxa"/>
            <w:shd w:val="clear" w:color="auto" w:fill="auto"/>
            <w:vAlign w:val="bottom"/>
          </w:tcPr>
          <w:p w14:paraId="7F2987BA" w14:textId="5BB40A46"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Pr>
                <w:sz w:val="18"/>
              </w:rPr>
              <w:t>,</w:t>
            </w:r>
            <w:r w:rsidRPr="00E077AB">
              <w:rPr>
                <w:sz w:val="18"/>
              </w:rPr>
              <w:t>6</w:t>
            </w:r>
          </w:p>
        </w:tc>
        <w:tc>
          <w:tcPr>
            <w:tcW w:w="614" w:type="dxa"/>
            <w:shd w:val="clear" w:color="auto" w:fill="auto"/>
            <w:vAlign w:val="bottom"/>
          </w:tcPr>
          <w:p w14:paraId="7748E1EE" w14:textId="4C1CB385"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Pr>
                <w:sz w:val="18"/>
              </w:rPr>
              <w:t>,</w:t>
            </w:r>
            <w:r w:rsidRPr="00E077AB">
              <w:rPr>
                <w:sz w:val="18"/>
              </w:rPr>
              <w:t>3</w:t>
            </w:r>
          </w:p>
        </w:tc>
        <w:tc>
          <w:tcPr>
            <w:tcW w:w="614" w:type="dxa"/>
            <w:shd w:val="clear" w:color="auto" w:fill="auto"/>
            <w:vAlign w:val="bottom"/>
          </w:tcPr>
          <w:p w14:paraId="42104EF0" w14:textId="563DC1F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w:t>
            </w:r>
            <w:r>
              <w:rPr>
                <w:sz w:val="18"/>
              </w:rPr>
              <w:t>,</w:t>
            </w:r>
            <w:r w:rsidRPr="00E077AB">
              <w:rPr>
                <w:sz w:val="18"/>
              </w:rPr>
              <w:t>0</w:t>
            </w:r>
          </w:p>
        </w:tc>
        <w:tc>
          <w:tcPr>
            <w:tcW w:w="614" w:type="dxa"/>
            <w:shd w:val="clear" w:color="auto" w:fill="auto"/>
            <w:vAlign w:val="bottom"/>
          </w:tcPr>
          <w:p w14:paraId="06B12130" w14:textId="32380B7E"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Pr>
                <w:sz w:val="18"/>
              </w:rPr>
              <w:t>,</w:t>
            </w:r>
            <w:r w:rsidRPr="00E077AB">
              <w:rPr>
                <w:sz w:val="18"/>
              </w:rPr>
              <w:t>7</w:t>
            </w:r>
          </w:p>
        </w:tc>
        <w:tc>
          <w:tcPr>
            <w:tcW w:w="614" w:type="dxa"/>
            <w:shd w:val="clear" w:color="auto" w:fill="auto"/>
            <w:vAlign w:val="bottom"/>
          </w:tcPr>
          <w:p w14:paraId="5452D34D" w14:textId="2EC947FE"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Pr>
                <w:sz w:val="18"/>
              </w:rPr>
              <w:t>,</w:t>
            </w:r>
            <w:r w:rsidRPr="00E077AB">
              <w:rPr>
                <w:sz w:val="18"/>
              </w:rPr>
              <w:t>2</w:t>
            </w:r>
          </w:p>
        </w:tc>
      </w:tr>
      <w:tr w:rsidR="00E077AB" w:rsidRPr="00E077AB" w14:paraId="7EDAD33A" w14:textId="77777777" w:rsidTr="00E077AB">
        <w:trPr>
          <w:trHeight w:val="240"/>
        </w:trPr>
        <w:tc>
          <w:tcPr>
            <w:tcW w:w="3686" w:type="dxa"/>
            <w:shd w:val="clear" w:color="auto" w:fill="auto"/>
          </w:tcPr>
          <w:p w14:paraId="5BA506EB"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rPr>
            </w:pPr>
            <w:r w:rsidRPr="00E077AB">
              <w:rPr>
                <w:sz w:val="18"/>
              </w:rPr>
              <w:t>Tipos de interés del Banco Central de Kenya</w:t>
            </w:r>
          </w:p>
        </w:tc>
        <w:tc>
          <w:tcPr>
            <w:tcW w:w="614" w:type="dxa"/>
            <w:shd w:val="clear" w:color="auto" w:fill="auto"/>
            <w:vAlign w:val="bottom"/>
          </w:tcPr>
          <w:p w14:paraId="65075DA1" w14:textId="58361CEC"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w:t>
            </w:r>
            <w:r>
              <w:rPr>
                <w:sz w:val="18"/>
              </w:rPr>
              <w:t>,</w:t>
            </w:r>
            <w:r w:rsidRPr="00E077AB">
              <w:rPr>
                <w:sz w:val="18"/>
              </w:rPr>
              <w:t>5</w:t>
            </w:r>
          </w:p>
        </w:tc>
        <w:tc>
          <w:tcPr>
            <w:tcW w:w="614" w:type="dxa"/>
            <w:shd w:val="clear" w:color="auto" w:fill="auto"/>
            <w:vAlign w:val="bottom"/>
          </w:tcPr>
          <w:p w14:paraId="669FD7C8" w14:textId="41096142"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11</w:t>
            </w:r>
            <w:r>
              <w:rPr>
                <w:sz w:val="18"/>
              </w:rPr>
              <w:t>,</w:t>
            </w:r>
            <w:r w:rsidRPr="00E077AB">
              <w:rPr>
                <w:sz w:val="18"/>
              </w:rPr>
              <w:t>5</w:t>
            </w:r>
          </w:p>
        </w:tc>
        <w:tc>
          <w:tcPr>
            <w:tcW w:w="614" w:type="dxa"/>
            <w:shd w:val="clear" w:color="auto" w:fill="auto"/>
            <w:vAlign w:val="bottom"/>
          </w:tcPr>
          <w:p w14:paraId="1D25FBE2" w14:textId="2F0C6EE0"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10</w:t>
            </w:r>
            <w:r>
              <w:rPr>
                <w:sz w:val="18"/>
              </w:rPr>
              <w:t>,</w:t>
            </w:r>
            <w:r w:rsidRPr="00E077AB">
              <w:rPr>
                <w:sz w:val="18"/>
              </w:rPr>
              <w:t>0</w:t>
            </w:r>
          </w:p>
        </w:tc>
        <w:tc>
          <w:tcPr>
            <w:tcW w:w="614" w:type="dxa"/>
            <w:shd w:val="clear" w:color="auto" w:fill="auto"/>
            <w:vAlign w:val="bottom"/>
          </w:tcPr>
          <w:p w14:paraId="553CD9FA" w14:textId="0B5CB43B"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10</w:t>
            </w:r>
            <w:r>
              <w:rPr>
                <w:sz w:val="18"/>
              </w:rPr>
              <w:t>,</w:t>
            </w:r>
            <w:r w:rsidRPr="00E077AB">
              <w:rPr>
                <w:sz w:val="18"/>
              </w:rPr>
              <w:t>0</w:t>
            </w:r>
          </w:p>
        </w:tc>
        <w:tc>
          <w:tcPr>
            <w:tcW w:w="614" w:type="dxa"/>
            <w:shd w:val="clear" w:color="auto" w:fill="auto"/>
            <w:vAlign w:val="bottom"/>
          </w:tcPr>
          <w:p w14:paraId="1A833399" w14:textId="4C5D3BA1"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9</w:t>
            </w:r>
            <w:r>
              <w:rPr>
                <w:sz w:val="18"/>
              </w:rPr>
              <w:t>,</w:t>
            </w:r>
            <w:r w:rsidRPr="00E077AB">
              <w:rPr>
                <w:sz w:val="18"/>
              </w:rPr>
              <w:t>0</w:t>
            </w:r>
          </w:p>
        </w:tc>
        <w:tc>
          <w:tcPr>
            <w:tcW w:w="614" w:type="dxa"/>
            <w:shd w:val="clear" w:color="auto" w:fill="auto"/>
            <w:vAlign w:val="bottom"/>
          </w:tcPr>
          <w:p w14:paraId="365F3E03" w14:textId="41D41F4B"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w:t>
            </w:r>
            <w:r>
              <w:rPr>
                <w:sz w:val="18"/>
              </w:rPr>
              <w:t>,</w:t>
            </w:r>
            <w:r w:rsidRPr="00E077AB">
              <w:rPr>
                <w:sz w:val="18"/>
              </w:rPr>
              <w:t>5</w:t>
            </w:r>
          </w:p>
        </w:tc>
      </w:tr>
      <w:tr w:rsidR="00E077AB" w:rsidRPr="00E077AB" w14:paraId="56003379" w14:textId="77777777" w:rsidTr="00E077AB">
        <w:trPr>
          <w:trHeight w:val="240"/>
        </w:trPr>
        <w:tc>
          <w:tcPr>
            <w:tcW w:w="3686" w:type="dxa"/>
            <w:shd w:val="clear" w:color="auto" w:fill="auto"/>
          </w:tcPr>
          <w:p w14:paraId="2BE6459E" w14:textId="77777777"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rPr>
            </w:pPr>
            <w:r w:rsidRPr="00E077AB">
              <w:rPr>
                <w:sz w:val="18"/>
              </w:rPr>
              <w:t>Tipo de cambio K Sh/dólar EE. UU.</w:t>
            </w:r>
          </w:p>
        </w:tc>
        <w:tc>
          <w:tcPr>
            <w:tcW w:w="614" w:type="dxa"/>
            <w:shd w:val="clear" w:color="auto" w:fill="auto"/>
            <w:vAlign w:val="bottom"/>
          </w:tcPr>
          <w:p w14:paraId="3C098774" w14:textId="71D20DDA"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87</w:t>
            </w:r>
            <w:r>
              <w:rPr>
                <w:sz w:val="18"/>
              </w:rPr>
              <w:t>,</w:t>
            </w:r>
            <w:r w:rsidRPr="00E077AB">
              <w:rPr>
                <w:sz w:val="18"/>
              </w:rPr>
              <w:t>9</w:t>
            </w:r>
          </w:p>
        </w:tc>
        <w:tc>
          <w:tcPr>
            <w:tcW w:w="614" w:type="dxa"/>
            <w:shd w:val="clear" w:color="auto" w:fill="auto"/>
            <w:vAlign w:val="bottom"/>
          </w:tcPr>
          <w:p w14:paraId="549E4ACD" w14:textId="63A3A7DF"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98</w:t>
            </w:r>
            <w:r>
              <w:rPr>
                <w:sz w:val="18"/>
              </w:rPr>
              <w:t>,</w:t>
            </w:r>
            <w:r w:rsidRPr="00E077AB">
              <w:rPr>
                <w:sz w:val="18"/>
              </w:rPr>
              <w:t>2</w:t>
            </w:r>
          </w:p>
        </w:tc>
        <w:tc>
          <w:tcPr>
            <w:tcW w:w="614" w:type="dxa"/>
            <w:shd w:val="clear" w:color="auto" w:fill="auto"/>
            <w:vAlign w:val="bottom"/>
          </w:tcPr>
          <w:p w14:paraId="57A87642" w14:textId="00812880"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101</w:t>
            </w:r>
            <w:r>
              <w:rPr>
                <w:sz w:val="18"/>
              </w:rPr>
              <w:t>,</w:t>
            </w:r>
            <w:r w:rsidRPr="00E077AB">
              <w:rPr>
                <w:sz w:val="18"/>
              </w:rPr>
              <w:t>5</w:t>
            </w:r>
          </w:p>
        </w:tc>
        <w:tc>
          <w:tcPr>
            <w:tcW w:w="614" w:type="dxa"/>
            <w:shd w:val="clear" w:color="auto" w:fill="auto"/>
            <w:vAlign w:val="bottom"/>
          </w:tcPr>
          <w:p w14:paraId="74CDAF5E" w14:textId="4857166B"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103</w:t>
            </w:r>
            <w:r>
              <w:rPr>
                <w:sz w:val="18"/>
              </w:rPr>
              <w:t>,</w:t>
            </w:r>
            <w:r w:rsidRPr="00E077AB">
              <w:rPr>
                <w:sz w:val="18"/>
              </w:rPr>
              <w:t>4</w:t>
            </w:r>
          </w:p>
        </w:tc>
        <w:tc>
          <w:tcPr>
            <w:tcW w:w="614" w:type="dxa"/>
            <w:shd w:val="clear" w:color="auto" w:fill="auto"/>
            <w:vAlign w:val="bottom"/>
          </w:tcPr>
          <w:p w14:paraId="11CDB0D9" w14:textId="3E1B8B72"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101</w:t>
            </w:r>
            <w:r>
              <w:rPr>
                <w:sz w:val="18"/>
              </w:rPr>
              <w:t>,</w:t>
            </w:r>
            <w:r w:rsidRPr="00E077AB">
              <w:rPr>
                <w:sz w:val="18"/>
              </w:rPr>
              <w:t>3</w:t>
            </w:r>
          </w:p>
        </w:tc>
        <w:tc>
          <w:tcPr>
            <w:tcW w:w="614" w:type="dxa"/>
            <w:shd w:val="clear" w:color="auto" w:fill="auto"/>
            <w:vAlign w:val="bottom"/>
          </w:tcPr>
          <w:p w14:paraId="1B062683" w14:textId="36813056"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102</w:t>
            </w:r>
            <w:r>
              <w:rPr>
                <w:sz w:val="18"/>
              </w:rPr>
              <w:t>,</w:t>
            </w:r>
            <w:r w:rsidRPr="00E077AB">
              <w:rPr>
                <w:sz w:val="18"/>
              </w:rPr>
              <w:t>0</w:t>
            </w:r>
          </w:p>
        </w:tc>
      </w:tr>
      <w:tr w:rsidR="00E077AB" w:rsidRPr="00E077AB" w14:paraId="3918BFD7" w14:textId="77777777" w:rsidTr="00E077AB">
        <w:trPr>
          <w:trHeight w:val="240"/>
        </w:trPr>
        <w:tc>
          <w:tcPr>
            <w:tcW w:w="3686" w:type="dxa"/>
            <w:tcBorders>
              <w:bottom w:val="single" w:sz="12" w:space="0" w:color="auto"/>
            </w:tcBorders>
            <w:shd w:val="clear" w:color="auto" w:fill="auto"/>
          </w:tcPr>
          <w:p w14:paraId="60C39886" w14:textId="64C98B5F" w:rsidR="00E077AB" w:rsidRPr="00E077AB" w:rsidRDefault="00E077AB" w:rsidP="00E077AB">
            <w:pPr>
              <w:pStyle w:val="SingleTxtG"/>
              <w:tabs>
                <w:tab w:val="clear" w:pos="1701"/>
                <w:tab w:val="clear" w:pos="2268"/>
                <w:tab w:val="clear" w:pos="2835"/>
              </w:tabs>
              <w:spacing w:before="40" w:after="40" w:line="220" w:lineRule="exact"/>
              <w:ind w:left="0" w:right="0"/>
              <w:jc w:val="left"/>
              <w:rPr>
                <w:sz w:val="18"/>
              </w:rPr>
            </w:pPr>
            <w:r w:rsidRPr="00E077AB">
              <w:rPr>
                <w:sz w:val="18"/>
              </w:rPr>
              <w:t xml:space="preserve">Balanza por cuenta corriente en </w:t>
            </w:r>
            <w:r>
              <w:rPr>
                <w:sz w:val="18"/>
              </w:rPr>
              <w:t>porcentaje</w:t>
            </w:r>
            <w:r w:rsidRPr="00E077AB">
              <w:rPr>
                <w:sz w:val="18"/>
              </w:rPr>
              <w:t xml:space="preserve"> del PIB</w:t>
            </w:r>
          </w:p>
        </w:tc>
        <w:tc>
          <w:tcPr>
            <w:tcW w:w="614" w:type="dxa"/>
            <w:tcBorders>
              <w:bottom w:val="single" w:sz="12" w:space="0" w:color="auto"/>
            </w:tcBorders>
            <w:shd w:val="clear" w:color="auto" w:fill="auto"/>
            <w:vAlign w:val="bottom"/>
          </w:tcPr>
          <w:p w14:paraId="4ABF3847"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-10,3</w:t>
            </w:r>
          </w:p>
        </w:tc>
        <w:tc>
          <w:tcPr>
            <w:tcW w:w="614" w:type="dxa"/>
            <w:tcBorders>
              <w:bottom w:val="single" w:sz="12" w:space="0" w:color="auto"/>
            </w:tcBorders>
            <w:shd w:val="clear" w:color="auto" w:fill="auto"/>
            <w:vAlign w:val="bottom"/>
          </w:tcPr>
          <w:p w14:paraId="24DECF57"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-6,9</w:t>
            </w:r>
          </w:p>
        </w:tc>
        <w:tc>
          <w:tcPr>
            <w:tcW w:w="614" w:type="dxa"/>
            <w:tcBorders>
              <w:bottom w:val="single" w:sz="12" w:space="0" w:color="auto"/>
            </w:tcBorders>
            <w:shd w:val="clear" w:color="auto" w:fill="auto"/>
            <w:vAlign w:val="bottom"/>
          </w:tcPr>
          <w:p w14:paraId="12C50464"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-5,8</w:t>
            </w:r>
          </w:p>
        </w:tc>
        <w:tc>
          <w:tcPr>
            <w:tcW w:w="614" w:type="dxa"/>
            <w:tcBorders>
              <w:bottom w:val="single" w:sz="12" w:space="0" w:color="auto"/>
            </w:tcBorders>
            <w:shd w:val="clear" w:color="auto" w:fill="auto"/>
            <w:vAlign w:val="bottom"/>
          </w:tcPr>
          <w:p w14:paraId="2B462441"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-7,2</w:t>
            </w:r>
          </w:p>
        </w:tc>
        <w:tc>
          <w:tcPr>
            <w:tcW w:w="614" w:type="dxa"/>
            <w:tcBorders>
              <w:bottom w:val="single" w:sz="12" w:space="0" w:color="auto"/>
            </w:tcBorders>
            <w:shd w:val="clear" w:color="auto" w:fill="auto"/>
            <w:vAlign w:val="bottom"/>
          </w:tcPr>
          <w:p w14:paraId="3CE9A6BB"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-5,8</w:t>
            </w:r>
          </w:p>
        </w:tc>
        <w:tc>
          <w:tcPr>
            <w:tcW w:w="614" w:type="dxa"/>
            <w:tcBorders>
              <w:bottom w:val="single" w:sz="12" w:space="0" w:color="auto"/>
            </w:tcBorders>
            <w:shd w:val="clear" w:color="auto" w:fill="auto"/>
            <w:vAlign w:val="bottom"/>
          </w:tcPr>
          <w:p w14:paraId="6AAE3AF5" w14:textId="77777777" w:rsidR="00E077AB" w:rsidRPr="00E077AB" w:rsidRDefault="00E077AB" w:rsidP="00E077AB">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-5,8</w:t>
            </w:r>
          </w:p>
        </w:tc>
      </w:tr>
    </w:tbl>
    <w:p w14:paraId="05847818" w14:textId="77777777" w:rsidR="00E077AB" w:rsidRPr="00E077AB" w:rsidRDefault="00E077AB" w:rsidP="00E077AB">
      <w:pPr>
        <w:pStyle w:val="SingleTxtG"/>
        <w:spacing w:before="120" w:after="240"/>
        <w:ind w:firstLine="170"/>
        <w:jc w:val="left"/>
        <w:rPr>
          <w:sz w:val="18"/>
          <w:szCs w:val="18"/>
        </w:rPr>
      </w:pPr>
      <w:r w:rsidRPr="00E077AB">
        <w:rPr>
          <w:i/>
          <w:iCs/>
          <w:sz w:val="18"/>
          <w:szCs w:val="18"/>
        </w:rPr>
        <w:t>Fuente:</w:t>
      </w:r>
      <w:r w:rsidRPr="00E077AB">
        <w:rPr>
          <w:sz w:val="18"/>
          <w:szCs w:val="18"/>
        </w:rPr>
        <w:t xml:space="preserve"> Oficina de Estadística de Kenya, Economic Survey Report 2020.</w:t>
      </w:r>
    </w:p>
    <w:p w14:paraId="45FFF427" w14:textId="77777777" w:rsidR="00E077AB" w:rsidRPr="00E077AB" w:rsidRDefault="00E077AB" w:rsidP="00E077AB">
      <w:pPr>
        <w:pStyle w:val="SingleTxtG"/>
      </w:pPr>
      <w:r w:rsidRPr="00E077AB">
        <w:t>20.</w:t>
      </w:r>
      <w:r w:rsidRPr="00E077AB">
        <w:tab/>
        <w:t>Se estima que el Producto Interior Bruto (PIB) real se contrajo un 0,3 % en 2020, mientras que en 2019 se registró un crecimiento del 5,0 %</w:t>
      </w:r>
      <w:r w:rsidRPr="00E077AB">
        <w:rPr>
          <w:sz w:val="18"/>
          <w:szCs w:val="18"/>
          <w:vertAlign w:val="superscript"/>
        </w:rPr>
        <w:footnoteReference w:id="11"/>
      </w:r>
      <w:r w:rsidRPr="00E077AB">
        <w:t xml:space="preserve">. La contracción se atribuyó principalmente a la desaceleración de las actividades económicas resultante de la aparición de la enfermedad por el coronavirus de 2019 (COVID-19). La contracción se extendió a todos los sectores de la economía, pero fue más grave en las actividades de hostelería y restauración, la educación y las actividades de servicios profesionales y administrativos. Sin embargo, las actividades del sector de agricultura, silvicultura y pesca fueron más vibrantes en 2020, a pesar de la contracción de la demanda mundial en 2020. El sector creció un 4,6 % en 2020 frente al 2,3 % de crecimiento en 2019. El crecimiento del sector manufacturero se desaceleró, pasando del 2,8 % en 2019 al 0,2 % en 2020. A pesar de que la mayoría de los sectores registraron una contracción del crecimiento, la economía se vio en cierta medida apoyada por la aceleración del crecimiento en la producción agrícola (4,8 %), las actividades de construcción (11,8 %), las actividades financieras y de seguros (5,6 %) y las actividades de servicios sanitarios (6,7 %). </w:t>
      </w:r>
    </w:p>
    <w:p w14:paraId="0746684B" w14:textId="77777777" w:rsidR="00E077AB" w:rsidRPr="00E077AB" w:rsidRDefault="00E077AB" w:rsidP="00E077AB">
      <w:pPr>
        <w:pStyle w:val="SingleTxtG"/>
      </w:pPr>
      <w:r w:rsidRPr="00E077AB">
        <w:t>21.</w:t>
      </w:r>
      <w:r w:rsidRPr="00E077AB">
        <w:tab/>
        <w:t>Distribución del ingreso: A nivel nacional, el coeficiente de Gini aumentó ligeramente, de 0,460 en 1994 a 0,470 en 2005/06 y disminuyó a 0,404 en 2015/2016</w:t>
      </w:r>
      <w:r w:rsidRPr="00E077AB">
        <w:rPr>
          <w:sz w:val="18"/>
          <w:szCs w:val="18"/>
          <w:vertAlign w:val="superscript"/>
        </w:rPr>
        <w:footnoteReference w:id="12"/>
      </w:r>
      <w:r w:rsidRPr="00E077AB">
        <w:t>.</w:t>
      </w:r>
    </w:p>
    <w:p w14:paraId="331BBCD8" w14:textId="17EAC603" w:rsidR="00E077AB" w:rsidRPr="00E077AB" w:rsidRDefault="00E077AB" w:rsidP="00E077AB">
      <w:pPr>
        <w:pStyle w:val="SingleTxtG"/>
      </w:pPr>
      <w:r w:rsidRPr="00E077AB">
        <w:t>22.</w:t>
      </w:r>
      <w:r w:rsidRPr="00E077AB">
        <w:tab/>
        <w:t>Estimaciones en materia de pobreza: El informe de 2020 de la Oficina Nacional de Estadística de Kenya, Análisis Integral de la Pobreza</w:t>
      </w:r>
      <w:r w:rsidRPr="00E077AB">
        <w:rPr>
          <w:sz w:val="18"/>
          <w:szCs w:val="18"/>
          <w:vertAlign w:val="superscript"/>
        </w:rPr>
        <w:footnoteReference w:id="13"/>
      </w:r>
      <w:r w:rsidRPr="00E077AB">
        <w:t>, junto con los perfiles de pobreza de 47 condados, mide la pobreza de manera integral, lo que incluye enfoques multidimensionales y monetarios, para diferentes grupos de población: niños, jóvenes, mujeres, hombres y ancianos. El informe presenta la situación de la pobreza de estos grupos desde la óptica de: 1) la medición de la pobreza monetaria</w:t>
      </w:r>
      <w:r w:rsidR="003A57A1">
        <w:t>;</w:t>
      </w:r>
      <w:r w:rsidRPr="00E077AB">
        <w:t xml:space="preserve"> 2) la medición de la pobreza multidimensional</w:t>
      </w:r>
      <w:r w:rsidR="003A57A1">
        <w:t>;</w:t>
      </w:r>
      <w:r w:rsidRPr="00E077AB">
        <w:t xml:space="preserve"> y 3) el análisis de la superposición de la pobreza, específicamente el grado de superposición de la pobreza multidimensional y monetaria. Los estudios han demostrado </w:t>
      </w:r>
      <w:r w:rsidRPr="00E077AB">
        <w:lastRenderedPageBreak/>
        <w:t>que la pobreza monetaria no recoge todas las privaciones a las que, debido a factores distintos a la falta de recursos financieros, hacen frente las personas en el acceso a los bienes y servicios básicos. Por lo tanto, los enfoques de la pobreza monetaria y no monetaria son vitales para tomar decisiones mejor fundamentadas en materia de políticas.</w:t>
      </w:r>
    </w:p>
    <w:p w14:paraId="4A287BC4" w14:textId="59445DD6" w:rsidR="00E077AB" w:rsidRPr="00E077AB" w:rsidRDefault="00E077AB" w:rsidP="00E077AB">
      <w:pPr>
        <w:pStyle w:val="H1G"/>
      </w:pPr>
      <w:r>
        <w:tab/>
      </w:r>
      <w:r>
        <w:tab/>
      </w:r>
      <w:r w:rsidRPr="00E077AB">
        <w:t>Pobreza monetaria en Kenya</w:t>
      </w:r>
    </w:p>
    <w:p w14:paraId="0E20EB1E" w14:textId="77777777" w:rsidR="00E077AB" w:rsidRPr="00E077AB" w:rsidRDefault="00E077AB" w:rsidP="00E077AB">
      <w:pPr>
        <w:pStyle w:val="SingleTxtG"/>
      </w:pPr>
      <w:r w:rsidRPr="00E077AB">
        <w:t>23.</w:t>
      </w:r>
      <w:r w:rsidRPr="00E077AB">
        <w:tab/>
        <w:t>El 36 % de la población de Kenya, es decir, 15,9 de los 44,2 millones de personas, son pobres monetarios. La incidencia de la pobreza es mayor entre los niños (42 %) y menor entre los jóvenes (29 %). Las diferencias de incidencia por sexo entre los jóvenes y los ancianos son insignificantes. Entre los niños en general, la incidencia de la pobreza es un punto porcentual más elevada entre los niños que entre las niñas, mientras que entre los adultos es tres puntos porcentuales más elevada entre las mujeres que entre los hombres.</w:t>
      </w:r>
    </w:p>
    <w:p w14:paraId="1FE89A5E" w14:textId="77777777" w:rsidR="00E077AB" w:rsidRPr="00E077AB" w:rsidRDefault="00E077AB" w:rsidP="00E077AB">
      <w:pPr>
        <w:pStyle w:val="SingleTxtG"/>
      </w:pPr>
      <w:r w:rsidRPr="00E077AB">
        <w:t>24.</w:t>
      </w:r>
      <w:r w:rsidRPr="00E077AB">
        <w:tab/>
        <w:t>La figura 3.3 muestra que la incidencia de la pobreza no es la misma en todo el país. La incidencia de la pobreza monetaria en las zonas rurales es mayor que en las urbanas, especialmente entre los jóvenes y las mujeres y hombres adultos</w:t>
      </w:r>
      <w:r w:rsidRPr="00E077AB">
        <w:rPr>
          <w:sz w:val="18"/>
          <w:szCs w:val="18"/>
          <w:vertAlign w:val="superscript"/>
        </w:rPr>
        <w:footnoteReference w:id="14"/>
      </w:r>
      <w:r w:rsidRPr="00E077AB">
        <w:t>. El anexo 3 del Comprehensive Poverty Report (Informe Integral sobre la Pobreza) destaca la incidencia de la pobreza monetaria por grupo de edad, zona y condado de residencia.</w:t>
      </w:r>
    </w:p>
    <w:p w14:paraId="3976D207" w14:textId="77777777" w:rsidR="00E077AB" w:rsidRPr="00E077AB" w:rsidRDefault="00E077AB" w:rsidP="00E077AB">
      <w:pPr>
        <w:pStyle w:val="SingleTxtG"/>
        <w:rPr>
          <w:lang w:val="en-GB"/>
        </w:rPr>
      </w:pPr>
      <w:r w:rsidRPr="00E077AB">
        <w:rPr>
          <w:noProof/>
        </w:rPr>
        <w:drawing>
          <wp:inline distT="0" distB="0" distL="0" distR="0" wp14:anchorId="03E45BB8" wp14:editId="7F87FC25">
            <wp:extent cx="4662152" cy="2615868"/>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91857" cy="2632535"/>
                    </a:xfrm>
                    <a:prstGeom prst="rect">
                      <a:avLst/>
                    </a:prstGeom>
                    <a:noFill/>
                    <a:ln>
                      <a:noFill/>
                    </a:ln>
                  </pic:spPr>
                </pic:pic>
              </a:graphicData>
            </a:graphic>
          </wp:inline>
        </w:drawing>
      </w:r>
    </w:p>
    <w:p w14:paraId="1E643421" w14:textId="38F96D48" w:rsidR="00E077AB" w:rsidRPr="00E077AB" w:rsidRDefault="00E077AB" w:rsidP="00E077AB">
      <w:pPr>
        <w:pStyle w:val="H1G"/>
        <w:rPr>
          <w:lang w:val="en-GB"/>
        </w:rPr>
      </w:pPr>
      <w:r>
        <w:tab/>
      </w:r>
      <w:r>
        <w:tab/>
      </w:r>
      <w:r w:rsidRPr="00E077AB">
        <w:t>Pobreza multidimensional en Kenya</w:t>
      </w:r>
    </w:p>
    <w:p w14:paraId="0530AAD0" w14:textId="39BA3D35" w:rsidR="00E077AB" w:rsidRPr="00E077AB" w:rsidRDefault="00E077AB" w:rsidP="00E077AB">
      <w:pPr>
        <w:pStyle w:val="SingleTxtG"/>
      </w:pPr>
      <w:r w:rsidRPr="00E077AB">
        <w:t>25.</w:t>
      </w:r>
      <w:r w:rsidRPr="00E077AB">
        <w:tab/>
        <w:t>El 53 % de la población de Kenya, es decir, 23,4 de los 44,21 millones de personas, es multidimensionalmente pobre. La más alta incidencia de la pobreza multidimensional es la correspondiente a los adultos (61 %), y la más baja, la correspondiente a los jóvenes (48</w:t>
      </w:r>
      <w:r w:rsidR="003A57A1">
        <w:t> </w:t>
      </w:r>
      <w:r w:rsidRPr="00E077AB">
        <w:t xml:space="preserve">%). Los datos del análisis revelan considerables diferencias en la incidencia de la pobreza multidimensional por sexo a nivel nacional y entre grupos de edad: el 54 % de las niñas y mujeres de Kenya son multidimensionalmente pobres, frente al 52 % de los niños y hombres. La incidencia de la pobreza es mayor entre las niñas/mujeres en comparación con los niños/hombres para todos los grupos de edad, excepto para los niños. El 54 % de los niños menores de 18 años carecen de tres o más necesidades y servicios básicos, frente al 51 % de las niñas. </w:t>
      </w:r>
    </w:p>
    <w:p w14:paraId="3715925A" w14:textId="77777777" w:rsidR="00E077AB" w:rsidRPr="00E077AB" w:rsidRDefault="00E077AB" w:rsidP="00E077AB">
      <w:pPr>
        <w:pStyle w:val="SingleTxtG"/>
      </w:pPr>
      <w:r w:rsidRPr="00E077AB">
        <w:t>26.</w:t>
      </w:r>
      <w:r w:rsidRPr="00E077AB">
        <w:tab/>
        <w:t xml:space="preserve">La figura 3.6 muestra que el porcentaje de kenianos multidimensionalmente pobres en las zonas rurales (67 %) es más de dos veces superior en comparación con el porcentaje del 28 % en las zonas urbanas. Entre los niños, la desigualdad entre las zonas rurales y las urbanas en el ejercicio efectivo de los derechos es aún mayor; el 65 % de los niños de las </w:t>
      </w:r>
      <w:r w:rsidRPr="00E077AB">
        <w:lastRenderedPageBreak/>
        <w:t>zonas rurales, en comparación con el 25 % de sus pares de las zonas urbanas, son multidimensionalmente pobres.</w:t>
      </w:r>
    </w:p>
    <w:p w14:paraId="78414D27" w14:textId="1680F92E" w:rsidR="00E077AB" w:rsidRPr="00E077AB" w:rsidRDefault="00E077AB" w:rsidP="00E077AB">
      <w:pPr>
        <w:pStyle w:val="H23G"/>
      </w:pPr>
      <w:r w:rsidRPr="00E077AB">
        <w:rPr>
          <w:b w:val="0"/>
          <w:bCs/>
        </w:rPr>
        <w:tab/>
      </w:r>
      <w:r w:rsidRPr="00E077AB">
        <w:rPr>
          <w:b w:val="0"/>
          <w:bCs/>
        </w:rPr>
        <w:tab/>
        <w:t>Figura 3.6</w:t>
      </w:r>
      <w:r w:rsidRPr="00E077AB">
        <w:rPr>
          <w:b w:val="0"/>
          <w:bCs/>
        </w:rPr>
        <w:br/>
      </w:r>
      <w:r w:rsidRPr="00E077AB">
        <w:t>Incidencia de la pobreza multidimensional por zona de residencia y grupo de edad</w:t>
      </w:r>
    </w:p>
    <w:p w14:paraId="7C39C90D" w14:textId="77777777" w:rsidR="00E077AB" w:rsidRPr="00E077AB" w:rsidRDefault="00E077AB" w:rsidP="00E077AB">
      <w:pPr>
        <w:pStyle w:val="SingleTxtG"/>
        <w:rPr>
          <w:lang w:val="en-GB"/>
        </w:rPr>
      </w:pPr>
      <w:r w:rsidRPr="00E077AB">
        <w:rPr>
          <w:noProof/>
        </w:rPr>
        <w:drawing>
          <wp:inline distT="0" distB="0" distL="0" distR="0" wp14:anchorId="7FEEE18F" wp14:editId="35E13C6A">
            <wp:extent cx="5370490" cy="272488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7764" cy="2733644"/>
                    </a:xfrm>
                    <a:prstGeom prst="rect">
                      <a:avLst/>
                    </a:prstGeom>
                    <a:noFill/>
                    <a:ln>
                      <a:noFill/>
                    </a:ln>
                  </pic:spPr>
                </pic:pic>
              </a:graphicData>
            </a:graphic>
          </wp:inline>
        </w:drawing>
      </w:r>
    </w:p>
    <w:p w14:paraId="4FE2E98A" w14:textId="64401EB8" w:rsidR="00E077AB" w:rsidRPr="00E077AB" w:rsidRDefault="00D711E4" w:rsidP="00D711E4">
      <w:pPr>
        <w:pStyle w:val="H1G"/>
      </w:pPr>
      <w:r>
        <w:tab/>
      </w:r>
      <w:r>
        <w:tab/>
      </w:r>
      <w:r w:rsidR="00E077AB" w:rsidRPr="00E077AB">
        <w:t>Solapamiento entre la pobreza monetaria y la multidimensional</w:t>
      </w:r>
    </w:p>
    <w:p w14:paraId="4F2629AD" w14:textId="77777777" w:rsidR="00E077AB" w:rsidRPr="00E077AB" w:rsidRDefault="00E077AB" w:rsidP="00E077AB">
      <w:pPr>
        <w:pStyle w:val="SingleTxtG"/>
      </w:pPr>
      <w:r w:rsidRPr="00E077AB">
        <w:t>27.</w:t>
      </w:r>
      <w:r w:rsidRPr="00E077AB">
        <w:tab/>
        <w:t>La figura 3.7 muestra que el 27 % de la población de Kenya es pobre en cuanto a pobreza tanto multidimensional como monetaria. Otro 26 % de la población es solo multidimensionalmente pobre, mientras que el 9 % es solo monetariamente pobre. El grado de solapamiento de la pobreza varía mucho entre condados y zonas de residencia, lo que demuestra que existen disparidades geográficas en la incidencia de la pobreza tanto multidimensional como monetaria, así como entre los distintos grupos de población pobre.</w:t>
      </w:r>
    </w:p>
    <w:p w14:paraId="0619A3D3" w14:textId="6A331486" w:rsidR="00E077AB" w:rsidRPr="00E077AB" w:rsidRDefault="00D711E4" w:rsidP="00D711E4">
      <w:pPr>
        <w:pStyle w:val="H23G"/>
      </w:pPr>
      <w:r>
        <w:tab/>
      </w:r>
      <w:r>
        <w:tab/>
      </w:r>
      <w:r w:rsidR="00E077AB" w:rsidRPr="00E077AB">
        <w:t>Figura 3.7</w:t>
      </w:r>
    </w:p>
    <w:p w14:paraId="20AE7E31" w14:textId="77777777" w:rsidR="00E077AB" w:rsidRPr="00E077AB" w:rsidRDefault="00E077AB" w:rsidP="00E077AB">
      <w:pPr>
        <w:pStyle w:val="SingleTxtG"/>
        <w:rPr>
          <w:lang w:val="en-GB"/>
        </w:rPr>
      </w:pPr>
      <w:r w:rsidRPr="00E077AB">
        <w:rPr>
          <w:noProof/>
        </w:rPr>
        <w:drawing>
          <wp:inline distT="0" distB="0" distL="0" distR="0" wp14:anchorId="3E892074" wp14:editId="2DA9BA0E">
            <wp:extent cx="4662152" cy="2792964"/>
            <wp:effectExtent l="0" t="0" r="571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6211" cy="2867285"/>
                    </a:xfrm>
                    <a:prstGeom prst="rect">
                      <a:avLst/>
                    </a:prstGeom>
                    <a:noFill/>
                    <a:ln>
                      <a:noFill/>
                    </a:ln>
                  </pic:spPr>
                </pic:pic>
              </a:graphicData>
            </a:graphic>
          </wp:inline>
        </w:drawing>
      </w:r>
    </w:p>
    <w:p w14:paraId="612BDB8A" w14:textId="77777777" w:rsidR="00E077AB" w:rsidRPr="00E077AB" w:rsidRDefault="00E077AB" w:rsidP="00E077AB">
      <w:pPr>
        <w:pStyle w:val="SingleTxtG"/>
      </w:pPr>
      <w:r w:rsidRPr="00E077AB">
        <w:t>28.</w:t>
      </w:r>
      <w:r w:rsidRPr="00E077AB">
        <w:tab/>
        <w:t>Educación: Kenya ha logrado enormes progresos en el acceso a la educación desde la introducción de la educación primaria gratuita en 2003. La tasa neta de matriculación ha aumentado exponencialmente. Los siguientes cuadros presentan diversos indicadores sobre el número de centros educativos y la matriculación.</w:t>
      </w:r>
    </w:p>
    <w:p w14:paraId="0564F3A5" w14:textId="73CACA66" w:rsidR="00E077AB" w:rsidRPr="00E077AB" w:rsidRDefault="00E077AB" w:rsidP="008C050F">
      <w:pPr>
        <w:pStyle w:val="H23G"/>
        <w:ind w:left="0" w:firstLine="0"/>
        <w:rPr>
          <w:lang w:val="en-GB"/>
        </w:rPr>
      </w:pPr>
      <w:bookmarkStart w:id="10" w:name="_Toc17783"/>
      <w:r w:rsidRPr="008C050F">
        <w:rPr>
          <w:b w:val="0"/>
          <w:bCs/>
        </w:rPr>
        <w:lastRenderedPageBreak/>
        <w:t>Cuadro 4</w:t>
      </w:r>
      <w:r w:rsidR="00D711E4" w:rsidRPr="008C050F">
        <w:rPr>
          <w:b w:val="0"/>
          <w:bCs/>
        </w:rPr>
        <w:br/>
      </w:r>
      <w:r w:rsidRPr="00E077AB">
        <w:t>Indicadores seleccionados sobre educación</w:t>
      </w:r>
      <w:bookmarkEnd w:id="10"/>
    </w:p>
    <w:tbl>
      <w:tblPr>
        <w:tblW w:w="9639" w:type="dxa"/>
        <w:tblBorders>
          <w:top w:val="single" w:sz="4" w:space="0" w:color="auto"/>
        </w:tblBorders>
        <w:tblLayout w:type="fixed"/>
        <w:tblCellMar>
          <w:left w:w="0" w:type="dxa"/>
          <w:right w:w="0" w:type="dxa"/>
        </w:tblCellMar>
        <w:tblLook w:val="0000" w:firstRow="0" w:lastRow="0" w:firstColumn="0" w:lastColumn="0" w:noHBand="0" w:noVBand="0"/>
      </w:tblPr>
      <w:tblGrid>
        <w:gridCol w:w="4111"/>
        <w:gridCol w:w="1134"/>
        <w:gridCol w:w="1096"/>
        <w:gridCol w:w="1078"/>
        <w:gridCol w:w="1086"/>
        <w:gridCol w:w="1134"/>
      </w:tblGrid>
      <w:tr w:rsidR="008C050F" w:rsidRPr="008C050F" w14:paraId="17B5F959" w14:textId="77777777" w:rsidTr="008C050F">
        <w:trPr>
          <w:trHeight w:val="240"/>
          <w:tblHeader/>
        </w:trPr>
        <w:tc>
          <w:tcPr>
            <w:tcW w:w="4111" w:type="dxa"/>
            <w:tcBorders>
              <w:top w:val="single" w:sz="4" w:space="0" w:color="auto"/>
              <w:bottom w:val="single" w:sz="12" w:space="0" w:color="auto"/>
            </w:tcBorders>
            <w:shd w:val="clear" w:color="auto" w:fill="auto"/>
            <w:vAlign w:val="bottom"/>
          </w:tcPr>
          <w:p w14:paraId="0CE3B5C5" w14:textId="77777777" w:rsidR="00E077AB" w:rsidRPr="00E077AB" w:rsidRDefault="00E077AB" w:rsidP="008C050F">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Indicador</w:t>
            </w:r>
          </w:p>
        </w:tc>
        <w:tc>
          <w:tcPr>
            <w:tcW w:w="1134" w:type="dxa"/>
            <w:tcBorders>
              <w:top w:val="single" w:sz="4" w:space="0" w:color="auto"/>
              <w:bottom w:val="single" w:sz="12" w:space="0" w:color="auto"/>
            </w:tcBorders>
            <w:shd w:val="clear" w:color="auto" w:fill="auto"/>
            <w:vAlign w:val="bottom"/>
          </w:tcPr>
          <w:p w14:paraId="16C0FC38" w14:textId="77777777" w:rsidR="00E077AB" w:rsidRPr="00E077AB" w:rsidRDefault="00E077AB" w:rsidP="008C050F">
            <w:pPr>
              <w:pStyle w:val="SingleTxtG"/>
              <w:tabs>
                <w:tab w:val="clear" w:pos="1701"/>
                <w:tab w:val="clear" w:pos="2268"/>
                <w:tab w:val="clear" w:pos="2835"/>
              </w:tabs>
              <w:spacing w:before="80" w:after="80" w:line="200" w:lineRule="exact"/>
              <w:ind w:left="28" w:right="28"/>
              <w:jc w:val="right"/>
              <w:rPr>
                <w:i/>
                <w:sz w:val="16"/>
                <w:lang w:val="en-GB"/>
              </w:rPr>
            </w:pPr>
            <w:r w:rsidRPr="00E077AB">
              <w:rPr>
                <w:i/>
                <w:iCs/>
                <w:sz w:val="16"/>
              </w:rPr>
              <w:t>2016</w:t>
            </w:r>
          </w:p>
        </w:tc>
        <w:tc>
          <w:tcPr>
            <w:tcW w:w="1096" w:type="dxa"/>
            <w:tcBorders>
              <w:top w:val="single" w:sz="4" w:space="0" w:color="auto"/>
              <w:bottom w:val="single" w:sz="12" w:space="0" w:color="auto"/>
            </w:tcBorders>
            <w:shd w:val="clear" w:color="auto" w:fill="auto"/>
            <w:vAlign w:val="bottom"/>
          </w:tcPr>
          <w:p w14:paraId="0498A5EC" w14:textId="77777777" w:rsidR="00E077AB" w:rsidRPr="00E077AB" w:rsidRDefault="00E077AB" w:rsidP="008C050F">
            <w:pPr>
              <w:pStyle w:val="SingleTxtG"/>
              <w:tabs>
                <w:tab w:val="clear" w:pos="1701"/>
                <w:tab w:val="clear" w:pos="2268"/>
                <w:tab w:val="clear" w:pos="2835"/>
              </w:tabs>
              <w:spacing w:before="80" w:after="80" w:line="200" w:lineRule="exact"/>
              <w:ind w:left="28" w:right="28"/>
              <w:jc w:val="right"/>
              <w:rPr>
                <w:i/>
                <w:sz w:val="16"/>
                <w:lang w:val="en-GB"/>
              </w:rPr>
            </w:pPr>
            <w:r w:rsidRPr="00E077AB">
              <w:rPr>
                <w:i/>
                <w:iCs/>
                <w:sz w:val="16"/>
              </w:rPr>
              <w:t>2017</w:t>
            </w:r>
          </w:p>
        </w:tc>
        <w:tc>
          <w:tcPr>
            <w:tcW w:w="1078" w:type="dxa"/>
            <w:tcBorders>
              <w:top w:val="single" w:sz="4" w:space="0" w:color="auto"/>
              <w:bottom w:val="single" w:sz="12" w:space="0" w:color="auto"/>
            </w:tcBorders>
            <w:shd w:val="clear" w:color="auto" w:fill="auto"/>
            <w:vAlign w:val="bottom"/>
          </w:tcPr>
          <w:p w14:paraId="6F21FD56" w14:textId="77777777" w:rsidR="00E077AB" w:rsidRPr="00E077AB" w:rsidRDefault="00E077AB" w:rsidP="008C050F">
            <w:pPr>
              <w:pStyle w:val="SingleTxtG"/>
              <w:tabs>
                <w:tab w:val="clear" w:pos="1701"/>
                <w:tab w:val="clear" w:pos="2268"/>
                <w:tab w:val="clear" w:pos="2835"/>
              </w:tabs>
              <w:spacing w:before="80" w:after="80" w:line="200" w:lineRule="exact"/>
              <w:ind w:left="28" w:right="28"/>
              <w:jc w:val="right"/>
              <w:rPr>
                <w:i/>
                <w:sz w:val="16"/>
                <w:lang w:val="en-GB"/>
              </w:rPr>
            </w:pPr>
            <w:r w:rsidRPr="00E077AB">
              <w:rPr>
                <w:i/>
                <w:iCs/>
                <w:sz w:val="16"/>
              </w:rPr>
              <w:t>2018</w:t>
            </w:r>
          </w:p>
        </w:tc>
        <w:tc>
          <w:tcPr>
            <w:tcW w:w="1086" w:type="dxa"/>
            <w:tcBorders>
              <w:top w:val="single" w:sz="4" w:space="0" w:color="auto"/>
              <w:bottom w:val="single" w:sz="12" w:space="0" w:color="auto"/>
            </w:tcBorders>
            <w:shd w:val="clear" w:color="auto" w:fill="auto"/>
            <w:vAlign w:val="bottom"/>
          </w:tcPr>
          <w:p w14:paraId="0600CBB3" w14:textId="77777777" w:rsidR="00E077AB" w:rsidRPr="00E077AB" w:rsidRDefault="00E077AB" w:rsidP="008C050F">
            <w:pPr>
              <w:pStyle w:val="SingleTxtG"/>
              <w:tabs>
                <w:tab w:val="clear" w:pos="1701"/>
                <w:tab w:val="clear" w:pos="2268"/>
                <w:tab w:val="clear" w:pos="2835"/>
              </w:tabs>
              <w:spacing w:before="80" w:after="80" w:line="200" w:lineRule="exact"/>
              <w:ind w:left="28" w:right="28"/>
              <w:jc w:val="right"/>
              <w:rPr>
                <w:i/>
                <w:sz w:val="16"/>
                <w:lang w:val="en-GB"/>
              </w:rPr>
            </w:pPr>
            <w:r w:rsidRPr="00E077AB">
              <w:rPr>
                <w:i/>
                <w:iCs/>
                <w:sz w:val="16"/>
              </w:rPr>
              <w:t>2019</w:t>
            </w:r>
          </w:p>
        </w:tc>
        <w:tc>
          <w:tcPr>
            <w:tcW w:w="1134" w:type="dxa"/>
            <w:tcBorders>
              <w:top w:val="single" w:sz="4" w:space="0" w:color="auto"/>
              <w:bottom w:val="single" w:sz="12" w:space="0" w:color="auto"/>
            </w:tcBorders>
            <w:shd w:val="clear" w:color="auto" w:fill="auto"/>
            <w:vAlign w:val="bottom"/>
          </w:tcPr>
          <w:p w14:paraId="67934474" w14:textId="77777777" w:rsidR="00E077AB" w:rsidRPr="00E077AB" w:rsidRDefault="00E077AB" w:rsidP="008C050F">
            <w:pPr>
              <w:pStyle w:val="SingleTxtG"/>
              <w:tabs>
                <w:tab w:val="clear" w:pos="1701"/>
                <w:tab w:val="clear" w:pos="2268"/>
                <w:tab w:val="clear" w:pos="2835"/>
              </w:tabs>
              <w:spacing w:before="80" w:after="80" w:line="200" w:lineRule="exact"/>
              <w:ind w:left="28" w:right="28"/>
              <w:jc w:val="right"/>
              <w:rPr>
                <w:i/>
                <w:sz w:val="16"/>
                <w:lang w:val="en-GB"/>
              </w:rPr>
            </w:pPr>
            <w:r w:rsidRPr="00E077AB">
              <w:rPr>
                <w:i/>
                <w:iCs/>
                <w:sz w:val="16"/>
              </w:rPr>
              <w:t>2020</w:t>
            </w:r>
          </w:p>
        </w:tc>
      </w:tr>
      <w:tr w:rsidR="008C050F" w:rsidRPr="00E077AB" w14:paraId="4815A141" w14:textId="77777777" w:rsidTr="008C050F">
        <w:trPr>
          <w:trHeight w:val="240"/>
        </w:trPr>
        <w:tc>
          <w:tcPr>
            <w:tcW w:w="4111" w:type="dxa"/>
            <w:tcBorders>
              <w:top w:val="single" w:sz="12" w:space="0" w:color="auto"/>
            </w:tcBorders>
            <w:shd w:val="clear" w:color="auto" w:fill="auto"/>
          </w:tcPr>
          <w:p w14:paraId="3B2B91B1" w14:textId="68552965"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rPr>
            </w:pPr>
            <w:r w:rsidRPr="00E077AB">
              <w:rPr>
                <w:sz w:val="18"/>
              </w:rPr>
              <w:t>Núm</w:t>
            </w:r>
            <w:r w:rsidR="003A57A1">
              <w:rPr>
                <w:sz w:val="18"/>
              </w:rPr>
              <w:t>ero</w:t>
            </w:r>
            <w:r w:rsidRPr="00E077AB">
              <w:rPr>
                <w:sz w:val="18"/>
              </w:rPr>
              <w:t xml:space="preserve"> total de escuelas primarias y secundarias</w:t>
            </w:r>
          </w:p>
        </w:tc>
        <w:tc>
          <w:tcPr>
            <w:tcW w:w="1134" w:type="dxa"/>
            <w:tcBorders>
              <w:top w:val="single" w:sz="12" w:space="0" w:color="auto"/>
            </w:tcBorders>
            <w:shd w:val="clear" w:color="auto" w:fill="auto"/>
            <w:vAlign w:val="bottom"/>
          </w:tcPr>
          <w:p w14:paraId="1180FC49" w14:textId="02947D30"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84</w:t>
            </w:r>
            <w:r w:rsidR="008C050F">
              <w:rPr>
                <w:sz w:val="18"/>
              </w:rPr>
              <w:t xml:space="preserve"> </w:t>
            </w:r>
            <w:r w:rsidRPr="00E077AB">
              <w:rPr>
                <w:sz w:val="18"/>
              </w:rPr>
              <w:t>392</w:t>
            </w:r>
          </w:p>
        </w:tc>
        <w:tc>
          <w:tcPr>
            <w:tcW w:w="1096" w:type="dxa"/>
            <w:tcBorders>
              <w:top w:val="single" w:sz="12" w:space="0" w:color="auto"/>
            </w:tcBorders>
            <w:shd w:val="clear" w:color="auto" w:fill="auto"/>
            <w:vAlign w:val="bottom"/>
          </w:tcPr>
          <w:p w14:paraId="1C5B2CDA" w14:textId="511DA4CA"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87</w:t>
            </w:r>
            <w:r w:rsidR="008C050F">
              <w:rPr>
                <w:sz w:val="18"/>
              </w:rPr>
              <w:t xml:space="preserve"> </w:t>
            </w:r>
            <w:r w:rsidRPr="00E077AB">
              <w:rPr>
                <w:sz w:val="18"/>
              </w:rPr>
              <w:t xml:space="preserve">876 </w:t>
            </w:r>
          </w:p>
        </w:tc>
        <w:tc>
          <w:tcPr>
            <w:tcW w:w="1078" w:type="dxa"/>
            <w:tcBorders>
              <w:top w:val="single" w:sz="12" w:space="0" w:color="auto"/>
            </w:tcBorders>
            <w:shd w:val="clear" w:color="auto" w:fill="auto"/>
            <w:vAlign w:val="bottom"/>
          </w:tcPr>
          <w:p w14:paraId="70D460BD" w14:textId="52007D5B"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91</w:t>
            </w:r>
            <w:r w:rsidR="008C050F">
              <w:rPr>
                <w:sz w:val="18"/>
              </w:rPr>
              <w:t xml:space="preserve"> </w:t>
            </w:r>
            <w:r w:rsidRPr="00E077AB">
              <w:rPr>
                <w:sz w:val="18"/>
              </w:rPr>
              <w:t xml:space="preserve">626 </w:t>
            </w:r>
          </w:p>
        </w:tc>
        <w:tc>
          <w:tcPr>
            <w:tcW w:w="1086" w:type="dxa"/>
            <w:tcBorders>
              <w:top w:val="single" w:sz="12" w:space="0" w:color="auto"/>
            </w:tcBorders>
            <w:shd w:val="clear" w:color="auto" w:fill="auto"/>
            <w:vAlign w:val="bottom"/>
          </w:tcPr>
          <w:p w14:paraId="1E901FAF" w14:textId="66375F53"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89</w:t>
            </w:r>
            <w:r w:rsidR="008C050F">
              <w:rPr>
                <w:sz w:val="18"/>
              </w:rPr>
              <w:t xml:space="preserve"> </w:t>
            </w:r>
            <w:r w:rsidRPr="00E077AB">
              <w:rPr>
                <w:sz w:val="18"/>
              </w:rPr>
              <w:t>337</w:t>
            </w:r>
          </w:p>
        </w:tc>
        <w:tc>
          <w:tcPr>
            <w:tcW w:w="1134" w:type="dxa"/>
            <w:tcBorders>
              <w:top w:val="single" w:sz="12" w:space="0" w:color="auto"/>
            </w:tcBorders>
            <w:shd w:val="clear" w:color="auto" w:fill="auto"/>
            <w:vAlign w:val="bottom"/>
          </w:tcPr>
          <w:p w14:paraId="1A1C3B24" w14:textId="3B8F5302"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90</w:t>
            </w:r>
            <w:r w:rsidR="008C050F">
              <w:rPr>
                <w:sz w:val="18"/>
              </w:rPr>
              <w:t xml:space="preserve"> </w:t>
            </w:r>
            <w:r w:rsidRPr="00E077AB">
              <w:rPr>
                <w:sz w:val="18"/>
              </w:rPr>
              <w:t>145</w:t>
            </w:r>
          </w:p>
        </w:tc>
      </w:tr>
      <w:tr w:rsidR="008C050F" w:rsidRPr="00E077AB" w14:paraId="7EBE5E1B" w14:textId="77777777" w:rsidTr="008C050F">
        <w:trPr>
          <w:trHeight w:val="240"/>
        </w:trPr>
        <w:tc>
          <w:tcPr>
            <w:tcW w:w="4111" w:type="dxa"/>
            <w:shd w:val="clear" w:color="auto" w:fill="auto"/>
          </w:tcPr>
          <w:p w14:paraId="00D817E7" w14:textId="04BAADEB"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lang w:val="en-GB"/>
              </w:rPr>
            </w:pPr>
            <w:r w:rsidRPr="00E077AB">
              <w:rPr>
                <w:sz w:val="18"/>
              </w:rPr>
              <w:t>Núm</w:t>
            </w:r>
            <w:r w:rsidR="003A57A1">
              <w:rPr>
                <w:sz w:val="18"/>
              </w:rPr>
              <w:t>ero</w:t>
            </w:r>
            <w:r w:rsidRPr="00E077AB">
              <w:rPr>
                <w:sz w:val="18"/>
              </w:rPr>
              <w:t xml:space="preserve"> de universidades</w:t>
            </w:r>
          </w:p>
        </w:tc>
        <w:tc>
          <w:tcPr>
            <w:tcW w:w="1134" w:type="dxa"/>
            <w:shd w:val="clear" w:color="auto" w:fill="auto"/>
            <w:vAlign w:val="bottom"/>
          </w:tcPr>
          <w:p w14:paraId="7D19B1DC"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30</w:t>
            </w:r>
          </w:p>
        </w:tc>
        <w:tc>
          <w:tcPr>
            <w:tcW w:w="1096" w:type="dxa"/>
            <w:shd w:val="clear" w:color="auto" w:fill="auto"/>
            <w:vAlign w:val="bottom"/>
          </w:tcPr>
          <w:p w14:paraId="5DC946EC"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61</w:t>
            </w:r>
          </w:p>
        </w:tc>
        <w:tc>
          <w:tcPr>
            <w:tcW w:w="1078" w:type="dxa"/>
            <w:shd w:val="clear" w:color="auto" w:fill="auto"/>
            <w:vAlign w:val="bottom"/>
          </w:tcPr>
          <w:p w14:paraId="0DB2B6CF"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63</w:t>
            </w:r>
          </w:p>
        </w:tc>
        <w:tc>
          <w:tcPr>
            <w:tcW w:w="1086" w:type="dxa"/>
            <w:shd w:val="clear" w:color="auto" w:fill="auto"/>
            <w:vAlign w:val="bottom"/>
          </w:tcPr>
          <w:p w14:paraId="1C1BEC55"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63</w:t>
            </w:r>
          </w:p>
        </w:tc>
        <w:tc>
          <w:tcPr>
            <w:tcW w:w="1134" w:type="dxa"/>
            <w:shd w:val="clear" w:color="auto" w:fill="auto"/>
            <w:vAlign w:val="bottom"/>
          </w:tcPr>
          <w:p w14:paraId="76463724"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64</w:t>
            </w:r>
          </w:p>
        </w:tc>
      </w:tr>
      <w:tr w:rsidR="008C050F" w:rsidRPr="00E077AB" w14:paraId="690D77C1" w14:textId="77777777" w:rsidTr="008C050F">
        <w:trPr>
          <w:trHeight w:val="240"/>
        </w:trPr>
        <w:tc>
          <w:tcPr>
            <w:tcW w:w="4111" w:type="dxa"/>
            <w:shd w:val="clear" w:color="auto" w:fill="auto"/>
          </w:tcPr>
          <w:p w14:paraId="682D1FBA" w14:textId="14CD56C9"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rPr>
            </w:pPr>
            <w:r w:rsidRPr="00E077AB">
              <w:rPr>
                <w:sz w:val="18"/>
              </w:rPr>
              <w:t>Núm</w:t>
            </w:r>
            <w:r w:rsidR="003A57A1">
              <w:rPr>
                <w:sz w:val="18"/>
              </w:rPr>
              <w:t>ero</w:t>
            </w:r>
            <w:r w:rsidRPr="00E077AB">
              <w:rPr>
                <w:sz w:val="18"/>
              </w:rPr>
              <w:t xml:space="preserve"> de instituciones de enseñanza y formación técnica y profesional (EFTP) registradas</w:t>
            </w:r>
          </w:p>
        </w:tc>
        <w:tc>
          <w:tcPr>
            <w:tcW w:w="1134" w:type="dxa"/>
            <w:shd w:val="clear" w:color="auto" w:fill="auto"/>
            <w:vAlign w:val="bottom"/>
          </w:tcPr>
          <w:p w14:paraId="26270E65" w14:textId="653F6F9E"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1</w:t>
            </w:r>
            <w:r w:rsidR="008C050F">
              <w:rPr>
                <w:sz w:val="18"/>
              </w:rPr>
              <w:t xml:space="preserve"> </w:t>
            </w:r>
            <w:r w:rsidRPr="00E077AB">
              <w:rPr>
                <w:sz w:val="18"/>
              </w:rPr>
              <w:t>300</w:t>
            </w:r>
          </w:p>
        </w:tc>
        <w:tc>
          <w:tcPr>
            <w:tcW w:w="1096" w:type="dxa"/>
            <w:shd w:val="clear" w:color="auto" w:fill="auto"/>
            <w:vAlign w:val="bottom"/>
          </w:tcPr>
          <w:p w14:paraId="435FFAC7" w14:textId="0D8FA980"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1</w:t>
            </w:r>
            <w:r w:rsidR="008C050F">
              <w:rPr>
                <w:sz w:val="18"/>
              </w:rPr>
              <w:t xml:space="preserve"> </w:t>
            </w:r>
            <w:r w:rsidRPr="00E077AB">
              <w:rPr>
                <w:sz w:val="18"/>
              </w:rPr>
              <w:t>962</w:t>
            </w:r>
          </w:p>
        </w:tc>
        <w:tc>
          <w:tcPr>
            <w:tcW w:w="1078" w:type="dxa"/>
            <w:shd w:val="clear" w:color="auto" w:fill="auto"/>
            <w:vAlign w:val="bottom"/>
          </w:tcPr>
          <w:p w14:paraId="54248613" w14:textId="7EF42885"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1</w:t>
            </w:r>
            <w:r w:rsidR="008C050F">
              <w:rPr>
                <w:sz w:val="18"/>
              </w:rPr>
              <w:t xml:space="preserve"> </w:t>
            </w:r>
            <w:r w:rsidRPr="00E077AB">
              <w:rPr>
                <w:sz w:val="18"/>
              </w:rPr>
              <w:t>769</w:t>
            </w:r>
          </w:p>
        </w:tc>
        <w:tc>
          <w:tcPr>
            <w:tcW w:w="1086" w:type="dxa"/>
            <w:shd w:val="clear" w:color="auto" w:fill="auto"/>
            <w:vAlign w:val="bottom"/>
          </w:tcPr>
          <w:p w14:paraId="18386251" w14:textId="22DFC475"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2</w:t>
            </w:r>
            <w:r w:rsidR="008C050F">
              <w:rPr>
                <w:sz w:val="18"/>
              </w:rPr>
              <w:t xml:space="preserve"> </w:t>
            </w:r>
            <w:r w:rsidRPr="00E077AB">
              <w:rPr>
                <w:sz w:val="18"/>
              </w:rPr>
              <w:t>140</w:t>
            </w:r>
          </w:p>
        </w:tc>
        <w:tc>
          <w:tcPr>
            <w:tcW w:w="1134" w:type="dxa"/>
            <w:shd w:val="clear" w:color="auto" w:fill="auto"/>
            <w:vAlign w:val="bottom"/>
          </w:tcPr>
          <w:p w14:paraId="462087FB" w14:textId="4884C61B"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lang w:val="en-GB"/>
              </w:rPr>
            </w:pPr>
            <w:r w:rsidRPr="00E077AB">
              <w:rPr>
                <w:sz w:val="18"/>
              </w:rPr>
              <w:t>2</w:t>
            </w:r>
            <w:r w:rsidR="008C050F">
              <w:rPr>
                <w:sz w:val="18"/>
              </w:rPr>
              <w:t xml:space="preserve"> </w:t>
            </w:r>
            <w:r w:rsidRPr="00E077AB">
              <w:rPr>
                <w:sz w:val="18"/>
              </w:rPr>
              <w:t>301</w:t>
            </w:r>
          </w:p>
        </w:tc>
      </w:tr>
      <w:tr w:rsidR="008C050F" w:rsidRPr="003A57A1" w14:paraId="67396690" w14:textId="77777777" w:rsidTr="008C050F">
        <w:trPr>
          <w:trHeight w:val="240"/>
        </w:trPr>
        <w:tc>
          <w:tcPr>
            <w:tcW w:w="9639" w:type="dxa"/>
            <w:gridSpan w:val="6"/>
            <w:shd w:val="clear" w:color="auto" w:fill="auto"/>
          </w:tcPr>
          <w:p w14:paraId="44B82392" w14:textId="77777777" w:rsidR="00E077AB" w:rsidRPr="00E077AB" w:rsidRDefault="00E077AB" w:rsidP="003A57A1">
            <w:pPr>
              <w:pStyle w:val="SingleTxtG"/>
              <w:tabs>
                <w:tab w:val="clear" w:pos="1701"/>
                <w:tab w:val="clear" w:pos="2268"/>
                <w:tab w:val="clear" w:pos="2835"/>
              </w:tabs>
              <w:spacing w:before="40" w:after="50" w:line="220" w:lineRule="exact"/>
              <w:ind w:left="0" w:right="0"/>
              <w:jc w:val="left"/>
              <w:rPr>
                <w:b/>
                <w:bCs/>
                <w:sz w:val="18"/>
                <w:lang w:val="en-GB"/>
              </w:rPr>
            </w:pPr>
            <w:r w:rsidRPr="00E077AB">
              <w:rPr>
                <w:b/>
                <w:bCs/>
                <w:iCs/>
                <w:sz w:val="18"/>
              </w:rPr>
              <w:t>Matriculación</w:t>
            </w:r>
          </w:p>
        </w:tc>
      </w:tr>
      <w:tr w:rsidR="008C050F" w:rsidRPr="00E077AB" w14:paraId="3F0BF4A0" w14:textId="77777777" w:rsidTr="008C050F">
        <w:trPr>
          <w:trHeight w:val="240"/>
        </w:trPr>
        <w:tc>
          <w:tcPr>
            <w:tcW w:w="4111" w:type="dxa"/>
            <w:shd w:val="clear" w:color="auto" w:fill="auto"/>
          </w:tcPr>
          <w:p w14:paraId="202089F1" w14:textId="77777777"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lang w:val="en-GB"/>
              </w:rPr>
            </w:pPr>
            <w:r w:rsidRPr="00E077AB">
              <w:rPr>
                <w:sz w:val="18"/>
              </w:rPr>
              <w:t>Escuela preescolar</w:t>
            </w:r>
          </w:p>
        </w:tc>
        <w:tc>
          <w:tcPr>
            <w:tcW w:w="1134" w:type="dxa"/>
            <w:shd w:val="clear" w:color="auto" w:fill="auto"/>
            <w:vAlign w:val="bottom"/>
          </w:tcPr>
          <w:p w14:paraId="1B589E0C"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3,19 millones</w:t>
            </w:r>
          </w:p>
        </w:tc>
        <w:tc>
          <w:tcPr>
            <w:tcW w:w="1096" w:type="dxa"/>
            <w:shd w:val="clear" w:color="auto" w:fill="auto"/>
            <w:vAlign w:val="bottom"/>
          </w:tcPr>
          <w:p w14:paraId="31B3EE61"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3,29 millones</w:t>
            </w:r>
          </w:p>
        </w:tc>
        <w:tc>
          <w:tcPr>
            <w:tcW w:w="1078" w:type="dxa"/>
            <w:shd w:val="clear" w:color="auto" w:fill="auto"/>
            <w:vAlign w:val="bottom"/>
          </w:tcPr>
          <w:p w14:paraId="5ECCC5AB"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3.4 millones</w:t>
            </w:r>
          </w:p>
        </w:tc>
        <w:tc>
          <w:tcPr>
            <w:tcW w:w="1086" w:type="dxa"/>
            <w:shd w:val="clear" w:color="auto" w:fill="auto"/>
            <w:vAlign w:val="bottom"/>
          </w:tcPr>
          <w:p w14:paraId="70C8276E"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2,7 millones</w:t>
            </w:r>
          </w:p>
        </w:tc>
        <w:tc>
          <w:tcPr>
            <w:tcW w:w="1134" w:type="dxa"/>
            <w:shd w:val="clear" w:color="auto" w:fill="auto"/>
            <w:vAlign w:val="bottom"/>
          </w:tcPr>
          <w:p w14:paraId="499D9FE5"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2,8 millones</w:t>
            </w:r>
          </w:p>
        </w:tc>
      </w:tr>
      <w:tr w:rsidR="008C050F" w:rsidRPr="00E077AB" w14:paraId="4DC29D4B" w14:textId="77777777" w:rsidTr="008C050F">
        <w:trPr>
          <w:trHeight w:val="240"/>
        </w:trPr>
        <w:tc>
          <w:tcPr>
            <w:tcW w:w="4111" w:type="dxa"/>
            <w:shd w:val="clear" w:color="auto" w:fill="auto"/>
          </w:tcPr>
          <w:p w14:paraId="48B46F32" w14:textId="77777777"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lang w:val="en-GB"/>
              </w:rPr>
            </w:pPr>
            <w:r w:rsidRPr="00E077AB">
              <w:rPr>
                <w:sz w:val="18"/>
              </w:rPr>
              <w:t>Escuelas primarias</w:t>
            </w:r>
          </w:p>
        </w:tc>
        <w:tc>
          <w:tcPr>
            <w:tcW w:w="1134" w:type="dxa"/>
            <w:shd w:val="clear" w:color="auto" w:fill="auto"/>
            <w:vAlign w:val="bottom"/>
          </w:tcPr>
          <w:p w14:paraId="4D1ABF88"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10,3 millones</w:t>
            </w:r>
          </w:p>
        </w:tc>
        <w:tc>
          <w:tcPr>
            <w:tcW w:w="1096" w:type="dxa"/>
            <w:shd w:val="clear" w:color="auto" w:fill="auto"/>
            <w:vAlign w:val="bottom"/>
          </w:tcPr>
          <w:p w14:paraId="1632B39A"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10,4 millones</w:t>
            </w:r>
          </w:p>
        </w:tc>
        <w:tc>
          <w:tcPr>
            <w:tcW w:w="1078" w:type="dxa"/>
            <w:shd w:val="clear" w:color="auto" w:fill="auto"/>
            <w:vAlign w:val="bottom"/>
          </w:tcPr>
          <w:p w14:paraId="3220E3B4"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10,5 millones</w:t>
            </w:r>
          </w:p>
        </w:tc>
        <w:tc>
          <w:tcPr>
            <w:tcW w:w="1086" w:type="dxa"/>
            <w:shd w:val="clear" w:color="auto" w:fill="auto"/>
            <w:vAlign w:val="bottom"/>
          </w:tcPr>
          <w:p w14:paraId="32CC322E"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10,1 millones</w:t>
            </w:r>
          </w:p>
        </w:tc>
        <w:tc>
          <w:tcPr>
            <w:tcW w:w="1134" w:type="dxa"/>
            <w:shd w:val="clear" w:color="auto" w:fill="auto"/>
            <w:vAlign w:val="bottom"/>
          </w:tcPr>
          <w:p w14:paraId="5EADD49E"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10,17 millones</w:t>
            </w:r>
          </w:p>
        </w:tc>
      </w:tr>
      <w:tr w:rsidR="008C050F" w:rsidRPr="00E077AB" w14:paraId="511F36E1" w14:textId="77777777" w:rsidTr="008C050F">
        <w:trPr>
          <w:trHeight w:val="240"/>
        </w:trPr>
        <w:tc>
          <w:tcPr>
            <w:tcW w:w="4111" w:type="dxa"/>
            <w:shd w:val="clear" w:color="auto" w:fill="auto"/>
          </w:tcPr>
          <w:p w14:paraId="3E1935AA" w14:textId="77777777"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lang w:val="en-GB"/>
              </w:rPr>
            </w:pPr>
            <w:r w:rsidRPr="00E077AB">
              <w:rPr>
                <w:sz w:val="18"/>
              </w:rPr>
              <w:t>Escuelas secundarias</w:t>
            </w:r>
          </w:p>
        </w:tc>
        <w:tc>
          <w:tcPr>
            <w:tcW w:w="1134" w:type="dxa"/>
            <w:shd w:val="clear" w:color="auto" w:fill="auto"/>
            <w:vAlign w:val="bottom"/>
          </w:tcPr>
          <w:p w14:paraId="682C986B"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2,7 millones</w:t>
            </w:r>
          </w:p>
        </w:tc>
        <w:tc>
          <w:tcPr>
            <w:tcW w:w="1096" w:type="dxa"/>
            <w:shd w:val="clear" w:color="auto" w:fill="auto"/>
            <w:vAlign w:val="bottom"/>
          </w:tcPr>
          <w:p w14:paraId="11E01CA9"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2,8 millones</w:t>
            </w:r>
          </w:p>
        </w:tc>
        <w:tc>
          <w:tcPr>
            <w:tcW w:w="1078" w:type="dxa"/>
            <w:shd w:val="clear" w:color="auto" w:fill="auto"/>
            <w:vAlign w:val="bottom"/>
          </w:tcPr>
          <w:p w14:paraId="5DB8466D"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2,9 millones</w:t>
            </w:r>
          </w:p>
        </w:tc>
        <w:tc>
          <w:tcPr>
            <w:tcW w:w="1086" w:type="dxa"/>
            <w:shd w:val="clear" w:color="auto" w:fill="auto"/>
            <w:vAlign w:val="bottom"/>
          </w:tcPr>
          <w:p w14:paraId="0172A4EF"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3,3 millones</w:t>
            </w:r>
          </w:p>
        </w:tc>
        <w:tc>
          <w:tcPr>
            <w:tcW w:w="1134" w:type="dxa"/>
            <w:shd w:val="clear" w:color="auto" w:fill="auto"/>
            <w:vAlign w:val="bottom"/>
          </w:tcPr>
          <w:p w14:paraId="262E166E" w14:textId="77777777"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3,52 millones</w:t>
            </w:r>
          </w:p>
        </w:tc>
      </w:tr>
      <w:tr w:rsidR="008C050F" w:rsidRPr="00E077AB" w14:paraId="6645FA5C" w14:textId="77777777" w:rsidTr="008C050F">
        <w:trPr>
          <w:trHeight w:val="240"/>
        </w:trPr>
        <w:tc>
          <w:tcPr>
            <w:tcW w:w="4111" w:type="dxa"/>
            <w:tcBorders>
              <w:bottom w:val="single" w:sz="12" w:space="0" w:color="auto"/>
            </w:tcBorders>
            <w:shd w:val="clear" w:color="auto" w:fill="auto"/>
          </w:tcPr>
          <w:p w14:paraId="35892E91" w14:textId="77777777"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lang w:val="en-GB"/>
              </w:rPr>
            </w:pPr>
            <w:r w:rsidRPr="00E077AB">
              <w:rPr>
                <w:sz w:val="18"/>
              </w:rPr>
              <w:t xml:space="preserve">Universidad </w:t>
            </w:r>
          </w:p>
        </w:tc>
        <w:tc>
          <w:tcPr>
            <w:tcW w:w="1134" w:type="dxa"/>
            <w:tcBorders>
              <w:bottom w:val="single" w:sz="12" w:space="0" w:color="auto"/>
            </w:tcBorders>
            <w:shd w:val="clear" w:color="auto" w:fill="auto"/>
            <w:vAlign w:val="bottom"/>
          </w:tcPr>
          <w:p w14:paraId="6ACC4425" w14:textId="24C5412F"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83</w:t>
            </w:r>
            <w:r w:rsidR="008C050F">
              <w:rPr>
                <w:sz w:val="18"/>
              </w:rPr>
              <w:t xml:space="preserve"> </w:t>
            </w:r>
            <w:r w:rsidRPr="00E077AB">
              <w:rPr>
                <w:sz w:val="18"/>
              </w:rPr>
              <w:t>110</w:t>
            </w:r>
          </w:p>
        </w:tc>
        <w:tc>
          <w:tcPr>
            <w:tcW w:w="1096" w:type="dxa"/>
            <w:tcBorders>
              <w:bottom w:val="single" w:sz="12" w:space="0" w:color="auto"/>
            </w:tcBorders>
            <w:shd w:val="clear" w:color="auto" w:fill="auto"/>
            <w:vAlign w:val="bottom"/>
          </w:tcPr>
          <w:p w14:paraId="395F269E" w14:textId="5FA6B326"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88</w:t>
            </w:r>
            <w:r w:rsidR="008C050F">
              <w:rPr>
                <w:sz w:val="18"/>
              </w:rPr>
              <w:t xml:space="preserve"> </w:t>
            </w:r>
            <w:r w:rsidRPr="00E077AB">
              <w:rPr>
                <w:sz w:val="18"/>
              </w:rPr>
              <w:t>323</w:t>
            </w:r>
          </w:p>
        </w:tc>
        <w:tc>
          <w:tcPr>
            <w:tcW w:w="1078" w:type="dxa"/>
            <w:tcBorders>
              <w:bottom w:val="single" w:sz="12" w:space="0" w:color="auto"/>
            </w:tcBorders>
            <w:shd w:val="clear" w:color="auto" w:fill="auto"/>
            <w:vAlign w:val="bottom"/>
          </w:tcPr>
          <w:p w14:paraId="125959E3" w14:textId="6ED1E478"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68</w:t>
            </w:r>
            <w:r w:rsidR="008C050F">
              <w:rPr>
                <w:sz w:val="18"/>
              </w:rPr>
              <w:t xml:space="preserve"> </w:t>
            </w:r>
            <w:r w:rsidRPr="00E077AB">
              <w:rPr>
                <w:sz w:val="18"/>
              </w:rPr>
              <w:t>550</w:t>
            </w:r>
          </w:p>
        </w:tc>
        <w:tc>
          <w:tcPr>
            <w:tcW w:w="1086" w:type="dxa"/>
            <w:tcBorders>
              <w:bottom w:val="single" w:sz="12" w:space="0" w:color="auto"/>
            </w:tcBorders>
            <w:shd w:val="clear" w:color="auto" w:fill="auto"/>
            <w:vAlign w:val="bottom"/>
          </w:tcPr>
          <w:p w14:paraId="08DA0ED1" w14:textId="1E060DF4"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89</w:t>
            </w:r>
            <w:r w:rsidR="008C050F">
              <w:rPr>
                <w:sz w:val="18"/>
              </w:rPr>
              <w:t xml:space="preserve"> </w:t>
            </w:r>
            <w:r w:rsidRPr="00E077AB">
              <w:rPr>
                <w:sz w:val="18"/>
              </w:rPr>
              <w:t>488</w:t>
            </w:r>
          </w:p>
        </w:tc>
        <w:tc>
          <w:tcPr>
            <w:tcW w:w="1134" w:type="dxa"/>
            <w:tcBorders>
              <w:bottom w:val="single" w:sz="12" w:space="0" w:color="auto"/>
            </w:tcBorders>
            <w:shd w:val="clear" w:color="auto" w:fill="auto"/>
            <w:vAlign w:val="bottom"/>
          </w:tcPr>
          <w:p w14:paraId="307727FE" w14:textId="09039E1A" w:rsidR="00E077AB" w:rsidRPr="00E077AB" w:rsidRDefault="00E077AB" w:rsidP="003A57A1">
            <w:pPr>
              <w:pStyle w:val="SingleTxtG"/>
              <w:tabs>
                <w:tab w:val="clear" w:pos="1701"/>
                <w:tab w:val="clear" w:pos="2268"/>
                <w:tab w:val="clear" w:pos="2835"/>
              </w:tabs>
              <w:spacing w:before="40" w:after="50" w:line="220" w:lineRule="exact"/>
              <w:ind w:left="28" w:right="28"/>
              <w:jc w:val="right"/>
              <w:rPr>
                <w:sz w:val="18"/>
              </w:rPr>
            </w:pPr>
            <w:r w:rsidRPr="00E077AB">
              <w:rPr>
                <w:sz w:val="18"/>
              </w:rPr>
              <w:t>122</w:t>
            </w:r>
            <w:r w:rsidR="008C050F">
              <w:rPr>
                <w:sz w:val="18"/>
              </w:rPr>
              <w:t xml:space="preserve"> </w:t>
            </w:r>
            <w:r w:rsidRPr="00E077AB">
              <w:rPr>
                <w:sz w:val="18"/>
              </w:rPr>
              <w:t>831</w:t>
            </w:r>
          </w:p>
        </w:tc>
      </w:tr>
    </w:tbl>
    <w:p w14:paraId="25A29961" w14:textId="77777777" w:rsidR="00E077AB" w:rsidRPr="00E077AB" w:rsidRDefault="00E077AB" w:rsidP="008C050F">
      <w:pPr>
        <w:pStyle w:val="SingleTxtG"/>
        <w:spacing w:before="120" w:after="240"/>
        <w:ind w:left="0" w:firstLine="170"/>
        <w:jc w:val="left"/>
        <w:rPr>
          <w:sz w:val="18"/>
          <w:szCs w:val="18"/>
        </w:rPr>
      </w:pPr>
      <w:r w:rsidRPr="00E077AB">
        <w:rPr>
          <w:i/>
          <w:iCs/>
          <w:sz w:val="18"/>
          <w:szCs w:val="18"/>
        </w:rPr>
        <w:t>Fuente:</w:t>
      </w:r>
      <w:r w:rsidRPr="00E077AB">
        <w:rPr>
          <w:sz w:val="18"/>
          <w:szCs w:val="18"/>
        </w:rPr>
        <w:t xml:space="preserve"> Oficina Nacional de Estadística de Kenya, Economic Survey Reports.</w:t>
      </w:r>
    </w:p>
    <w:p w14:paraId="3F8574C7" w14:textId="487BA8D0" w:rsidR="00E077AB" w:rsidRPr="00E077AB" w:rsidRDefault="008C050F" w:rsidP="008C050F">
      <w:pPr>
        <w:pStyle w:val="H23G"/>
      </w:pPr>
      <w:bookmarkStart w:id="11" w:name="_Toc29204"/>
      <w:r w:rsidRPr="008C050F">
        <w:rPr>
          <w:b w:val="0"/>
          <w:bCs/>
        </w:rPr>
        <w:tab/>
      </w:r>
      <w:r w:rsidRPr="008C050F">
        <w:rPr>
          <w:b w:val="0"/>
          <w:bCs/>
        </w:rPr>
        <w:tab/>
      </w:r>
      <w:r w:rsidR="00E077AB" w:rsidRPr="008C050F">
        <w:rPr>
          <w:b w:val="0"/>
          <w:bCs/>
        </w:rPr>
        <w:t>Cuadro 5</w:t>
      </w:r>
      <w:r w:rsidRPr="008C050F">
        <w:rPr>
          <w:b w:val="0"/>
          <w:bCs/>
        </w:rPr>
        <w:br/>
      </w:r>
      <w:r w:rsidR="00E077AB" w:rsidRPr="00E077AB">
        <w:t>Datos estadísticos de las tasas de matriculación, desglosados por sexo (2012</w:t>
      </w:r>
      <w:r w:rsidR="003A57A1">
        <w:t>-</w:t>
      </w:r>
      <w:r w:rsidR="00E077AB" w:rsidRPr="00E077AB">
        <w:t>2020)</w:t>
      </w:r>
      <w:bookmarkEnd w:id="11"/>
    </w:p>
    <w:p w14:paraId="7DDDDFA4" w14:textId="72C0B73F" w:rsidR="00E077AB" w:rsidRPr="008C050F" w:rsidRDefault="008C050F" w:rsidP="008C050F">
      <w:pPr>
        <w:pStyle w:val="H23G"/>
        <w:rPr>
          <w:b w:val="0"/>
          <w:bCs/>
          <w:sz w:val="16"/>
          <w:szCs w:val="16"/>
        </w:rPr>
      </w:pPr>
      <w:r>
        <w:tab/>
      </w:r>
      <w:r w:rsidR="00E077AB" w:rsidRPr="00E077AB">
        <w:t>1.</w:t>
      </w:r>
      <w:r w:rsidR="00E077AB" w:rsidRPr="00E077AB">
        <w:tab/>
        <w:t>Educación preescolar</w:t>
      </w:r>
      <w:r>
        <w:br/>
      </w:r>
      <w:r w:rsidR="00E077AB" w:rsidRPr="008C050F">
        <w:rPr>
          <w:b w:val="0"/>
          <w:bCs/>
          <w:sz w:val="16"/>
          <w:szCs w:val="16"/>
        </w:rPr>
        <w:t>(</w:t>
      </w:r>
      <w:r w:rsidRPr="008C050F">
        <w:rPr>
          <w:b w:val="0"/>
          <w:bCs/>
          <w:sz w:val="16"/>
          <w:szCs w:val="16"/>
        </w:rPr>
        <w:t xml:space="preserve">En </w:t>
      </w:r>
      <w:r w:rsidR="00E077AB" w:rsidRPr="008C050F">
        <w:rPr>
          <w:b w:val="0"/>
          <w:bCs/>
          <w:sz w:val="16"/>
          <w:szCs w:val="16"/>
        </w:rPr>
        <w:t>miles de personas)</w:t>
      </w:r>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336"/>
        <w:gridCol w:w="909"/>
        <w:gridCol w:w="909"/>
        <w:gridCol w:w="798"/>
        <w:gridCol w:w="803"/>
        <w:gridCol w:w="872"/>
        <w:gridCol w:w="872"/>
        <w:gridCol w:w="656"/>
        <w:gridCol w:w="656"/>
        <w:gridCol w:w="694"/>
      </w:tblGrid>
      <w:tr w:rsidR="008C050F" w:rsidRPr="008C050F" w14:paraId="528FC2FC" w14:textId="77777777" w:rsidTr="008C050F">
        <w:trPr>
          <w:trHeight w:val="240"/>
          <w:tblHeader/>
        </w:trPr>
        <w:tc>
          <w:tcPr>
            <w:tcW w:w="1379" w:type="dxa"/>
            <w:tcBorders>
              <w:top w:val="single" w:sz="4" w:space="0" w:color="auto"/>
              <w:bottom w:val="single" w:sz="12" w:space="0" w:color="auto"/>
            </w:tcBorders>
            <w:shd w:val="clear" w:color="auto" w:fill="auto"/>
            <w:vAlign w:val="bottom"/>
          </w:tcPr>
          <w:p w14:paraId="43D97F41" w14:textId="77777777" w:rsidR="00E077AB" w:rsidRPr="00E077AB" w:rsidRDefault="00E077AB" w:rsidP="008C050F">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Matriculación</w:t>
            </w:r>
          </w:p>
        </w:tc>
        <w:tc>
          <w:tcPr>
            <w:tcW w:w="939" w:type="dxa"/>
            <w:tcBorders>
              <w:top w:val="single" w:sz="4" w:space="0" w:color="auto"/>
              <w:bottom w:val="single" w:sz="12" w:space="0" w:color="auto"/>
            </w:tcBorders>
            <w:shd w:val="clear" w:color="auto" w:fill="auto"/>
            <w:vAlign w:val="bottom"/>
          </w:tcPr>
          <w:p w14:paraId="09F3B104"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2012</w:t>
            </w:r>
          </w:p>
        </w:tc>
        <w:tc>
          <w:tcPr>
            <w:tcW w:w="939" w:type="dxa"/>
            <w:tcBorders>
              <w:top w:val="single" w:sz="4" w:space="0" w:color="auto"/>
              <w:bottom w:val="single" w:sz="12" w:space="0" w:color="auto"/>
            </w:tcBorders>
            <w:shd w:val="clear" w:color="auto" w:fill="auto"/>
            <w:vAlign w:val="bottom"/>
          </w:tcPr>
          <w:p w14:paraId="64DA961B"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2013</w:t>
            </w:r>
          </w:p>
        </w:tc>
        <w:tc>
          <w:tcPr>
            <w:tcW w:w="824" w:type="dxa"/>
            <w:tcBorders>
              <w:top w:val="single" w:sz="4" w:space="0" w:color="auto"/>
              <w:bottom w:val="single" w:sz="12" w:space="0" w:color="auto"/>
            </w:tcBorders>
            <w:shd w:val="clear" w:color="auto" w:fill="auto"/>
            <w:vAlign w:val="bottom"/>
          </w:tcPr>
          <w:p w14:paraId="30BD77BB"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2014</w:t>
            </w:r>
          </w:p>
        </w:tc>
        <w:tc>
          <w:tcPr>
            <w:tcW w:w="829" w:type="dxa"/>
            <w:tcBorders>
              <w:top w:val="single" w:sz="4" w:space="0" w:color="auto"/>
              <w:bottom w:val="single" w:sz="12" w:space="0" w:color="auto"/>
            </w:tcBorders>
            <w:shd w:val="clear" w:color="auto" w:fill="auto"/>
            <w:vAlign w:val="bottom"/>
          </w:tcPr>
          <w:p w14:paraId="6FA70651"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2015</w:t>
            </w:r>
          </w:p>
        </w:tc>
        <w:tc>
          <w:tcPr>
            <w:tcW w:w="901" w:type="dxa"/>
            <w:tcBorders>
              <w:top w:val="single" w:sz="4" w:space="0" w:color="auto"/>
              <w:bottom w:val="single" w:sz="12" w:space="0" w:color="auto"/>
            </w:tcBorders>
            <w:shd w:val="clear" w:color="auto" w:fill="auto"/>
            <w:vAlign w:val="bottom"/>
          </w:tcPr>
          <w:p w14:paraId="75AA32E8"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2016</w:t>
            </w:r>
          </w:p>
        </w:tc>
        <w:tc>
          <w:tcPr>
            <w:tcW w:w="901" w:type="dxa"/>
            <w:tcBorders>
              <w:top w:val="single" w:sz="4" w:space="0" w:color="auto"/>
              <w:bottom w:val="single" w:sz="12" w:space="0" w:color="auto"/>
            </w:tcBorders>
            <w:shd w:val="clear" w:color="auto" w:fill="auto"/>
            <w:vAlign w:val="bottom"/>
          </w:tcPr>
          <w:p w14:paraId="1D6FD443"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2017</w:t>
            </w:r>
          </w:p>
        </w:tc>
        <w:tc>
          <w:tcPr>
            <w:tcW w:w="677" w:type="dxa"/>
            <w:tcBorders>
              <w:top w:val="single" w:sz="4" w:space="0" w:color="auto"/>
              <w:bottom w:val="single" w:sz="12" w:space="0" w:color="auto"/>
            </w:tcBorders>
            <w:shd w:val="clear" w:color="auto" w:fill="auto"/>
            <w:vAlign w:val="bottom"/>
          </w:tcPr>
          <w:p w14:paraId="662ECA0E"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2018</w:t>
            </w:r>
          </w:p>
        </w:tc>
        <w:tc>
          <w:tcPr>
            <w:tcW w:w="677" w:type="dxa"/>
            <w:tcBorders>
              <w:top w:val="single" w:sz="4" w:space="0" w:color="auto"/>
              <w:bottom w:val="single" w:sz="12" w:space="0" w:color="auto"/>
            </w:tcBorders>
            <w:shd w:val="clear" w:color="auto" w:fill="auto"/>
            <w:vAlign w:val="bottom"/>
          </w:tcPr>
          <w:p w14:paraId="2C0A7260"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2019</w:t>
            </w:r>
          </w:p>
        </w:tc>
        <w:tc>
          <w:tcPr>
            <w:tcW w:w="717" w:type="dxa"/>
            <w:tcBorders>
              <w:top w:val="single" w:sz="4" w:space="0" w:color="auto"/>
              <w:bottom w:val="single" w:sz="12" w:space="0" w:color="auto"/>
            </w:tcBorders>
            <w:shd w:val="clear" w:color="auto" w:fill="auto"/>
            <w:vAlign w:val="bottom"/>
          </w:tcPr>
          <w:p w14:paraId="27D286F2"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2020</w:t>
            </w:r>
          </w:p>
        </w:tc>
      </w:tr>
      <w:tr w:rsidR="008C050F" w:rsidRPr="008C050F" w14:paraId="3027D938" w14:textId="77777777" w:rsidTr="008C050F">
        <w:trPr>
          <w:trHeight w:val="240"/>
        </w:trPr>
        <w:tc>
          <w:tcPr>
            <w:tcW w:w="1379" w:type="dxa"/>
            <w:tcBorders>
              <w:top w:val="single" w:sz="12" w:space="0" w:color="auto"/>
            </w:tcBorders>
            <w:shd w:val="clear" w:color="auto" w:fill="auto"/>
          </w:tcPr>
          <w:p w14:paraId="70382BEA" w14:textId="77777777"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lang w:val="en-GB"/>
              </w:rPr>
            </w:pPr>
            <w:r w:rsidRPr="00E077AB">
              <w:rPr>
                <w:sz w:val="18"/>
              </w:rPr>
              <w:t>Niños</w:t>
            </w:r>
          </w:p>
        </w:tc>
        <w:tc>
          <w:tcPr>
            <w:tcW w:w="939" w:type="dxa"/>
            <w:tcBorders>
              <w:top w:val="single" w:sz="12" w:space="0" w:color="auto"/>
            </w:tcBorders>
            <w:shd w:val="clear" w:color="auto" w:fill="auto"/>
            <w:vAlign w:val="bottom"/>
          </w:tcPr>
          <w:p w14:paraId="35F99F34" w14:textId="66A6E74C"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346,2</w:t>
            </w:r>
          </w:p>
        </w:tc>
        <w:tc>
          <w:tcPr>
            <w:tcW w:w="939" w:type="dxa"/>
            <w:tcBorders>
              <w:top w:val="single" w:sz="12" w:space="0" w:color="auto"/>
            </w:tcBorders>
            <w:shd w:val="clear" w:color="auto" w:fill="auto"/>
            <w:vAlign w:val="bottom"/>
          </w:tcPr>
          <w:p w14:paraId="445D56A5" w14:textId="3C619275"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411,3</w:t>
            </w:r>
          </w:p>
        </w:tc>
        <w:tc>
          <w:tcPr>
            <w:tcW w:w="824" w:type="dxa"/>
            <w:tcBorders>
              <w:top w:val="single" w:sz="12" w:space="0" w:color="auto"/>
            </w:tcBorders>
            <w:shd w:val="clear" w:color="auto" w:fill="auto"/>
            <w:vAlign w:val="bottom"/>
          </w:tcPr>
          <w:p w14:paraId="4BD1E017" w14:textId="590F26E1"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476,3</w:t>
            </w:r>
          </w:p>
        </w:tc>
        <w:tc>
          <w:tcPr>
            <w:tcW w:w="829" w:type="dxa"/>
            <w:tcBorders>
              <w:top w:val="single" w:sz="12" w:space="0" w:color="auto"/>
            </w:tcBorders>
            <w:shd w:val="clear" w:color="auto" w:fill="auto"/>
            <w:vAlign w:val="bottom"/>
          </w:tcPr>
          <w:p w14:paraId="4D8EBEA0" w14:textId="5AFF3D01"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607,3</w:t>
            </w:r>
          </w:p>
        </w:tc>
        <w:tc>
          <w:tcPr>
            <w:tcW w:w="901" w:type="dxa"/>
            <w:tcBorders>
              <w:top w:val="single" w:sz="12" w:space="0" w:color="auto"/>
            </w:tcBorders>
            <w:shd w:val="clear" w:color="auto" w:fill="auto"/>
            <w:vAlign w:val="bottom"/>
          </w:tcPr>
          <w:p w14:paraId="7833EC05" w14:textId="44FAE202"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634,1</w:t>
            </w:r>
          </w:p>
        </w:tc>
        <w:tc>
          <w:tcPr>
            <w:tcW w:w="901" w:type="dxa"/>
            <w:tcBorders>
              <w:top w:val="single" w:sz="12" w:space="0" w:color="auto"/>
            </w:tcBorders>
            <w:shd w:val="clear" w:color="auto" w:fill="auto"/>
            <w:vAlign w:val="bottom"/>
          </w:tcPr>
          <w:p w14:paraId="7AF26B3B" w14:textId="611B1B17"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681,5</w:t>
            </w:r>
          </w:p>
        </w:tc>
        <w:tc>
          <w:tcPr>
            <w:tcW w:w="677" w:type="dxa"/>
            <w:tcBorders>
              <w:top w:val="single" w:sz="12" w:space="0" w:color="auto"/>
            </w:tcBorders>
            <w:shd w:val="clear" w:color="auto" w:fill="auto"/>
            <w:vAlign w:val="bottom"/>
          </w:tcPr>
          <w:p w14:paraId="4108BA88" w14:textId="42D80F51"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730</w:t>
            </w:r>
          </w:p>
        </w:tc>
        <w:tc>
          <w:tcPr>
            <w:tcW w:w="677" w:type="dxa"/>
            <w:tcBorders>
              <w:top w:val="single" w:sz="12" w:space="0" w:color="auto"/>
            </w:tcBorders>
            <w:shd w:val="clear" w:color="auto" w:fill="auto"/>
            <w:vAlign w:val="bottom"/>
          </w:tcPr>
          <w:p w14:paraId="06E8D63E" w14:textId="58FF6BE8"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393,7</w:t>
            </w:r>
          </w:p>
        </w:tc>
        <w:tc>
          <w:tcPr>
            <w:tcW w:w="717" w:type="dxa"/>
            <w:tcBorders>
              <w:top w:val="single" w:sz="12" w:space="0" w:color="auto"/>
            </w:tcBorders>
            <w:shd w:val="clear" w:color="auto" w:fill="auto"/>
            <w:vAlign w:val="bottom"/>
          </w:tcPr>
          <w:p w14:paraId="2D6FAC0A" w14:textId="57E83711"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436,9</w:t>
            </w:r>
          </w:p>
        </w:tc>
      </w:tr>
      <w:tr w:rsidR="008C050F" w:rsidRPr="008C050F" w14:paraId="34257AB4" w14:textId="77777777" w:rsidTr="008C050F">
        <w:trPr>
          <w:trHeight w:val="240"/>
        </w:trPr>
        <w:tc>
          <w:tcPr>
            <w:tcW w:w="1379" w:type="dxa"/>
            <w:tcBorders>
              <w:bottom w:val="single" w:sz="4" w:space="0" w:color="auto"/>
            </w:tcBorders>
            <w:shd w:val="clear" w:color="auto" w:fill="auto"/>
          </w:tcPr>
          <w:p w14:paraId="03C50E2B" w14:textId="77777777"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lang w:val="en-GB"/>
              </w:rPr>
            </w:pPr>
            <w:r w:rsidRPr="00E077AB">
              <w:rPr>
                <w:sz w:val="18"/>
              </w:rPr>
              <w:t>Niñas</w:t>
            </w:r>
          </w:p>
        </w:tc>
        <w:tc>
          <w:tcPr>
            <w:tcW w:w="939" w:type="dxa"/>
            <w:tcBorders>
              <w:bottom w:val="single" w:sz="4" w:space="0" w:color="auto"/>
            </w:tcBorders>
            <w:shd w:val="clear" w:color="auto" w:fill="auto"/>
            <w:vAlign w:val="bottom"/>
          </w:tcPr>
          <w:p w14:paraId="39BD2C69" w14:textId="37F6E548"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364,5</w:t>
            </w:r>
          </w:p>
        </w:tc>
        <w:tc>
          <w:tcPr>
            <w:tcW w:w="939" w:type="dxa"/>
            <w:tcBorders>
              <w:bottom w:val="single" w:sz="4" w:space="0" w:color="auto"/>
            </w:tcBorders>
            <w:shd w:val="clear" w:color="auto" w:fill="auto"/>
            <w:vAlign w:val="bottom"/>
          </w:tcPr>
          <w:p w14:paraId="295D991A" w14:textId="05BE3C25"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454,0</w:t>
            </w:r>
          </w:p>
        </w:tc>
        <w:tc>
          <w:tcPr>
            <w:tcW w:w="824" w:type="dxa"/>
            <w:tcBorders>
              <w:bottom w:val="single" w:sz="4" w:space="0" w:color="auto"/>
            </w:tcBorders>
            <w:shd w:val="clear" w:color="auto" w:fill="auto"/>
            <w:vAlign w:val="bottom"/>
          </w:tcPr>
          <w:p w14:paraId="06C755F0" w14:textId="60D87215"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543,4</w:t>
            </w:r>
          </w:p>
        </w:tc>
        <w:tc>
          <w:tcPr>
            <w:tcW w:w="829" w:type="dxa"/>
            <w:tcBorders>
              <w:bottom w:val="single" w:sz="4" w:space="0" w:color="auto"/>
            </w:tcBorders>
            <w:shd w:val="clear" w:color="auto" w:fill="auto"/>
            <w:vAlign w:val="bottom"/>
          </w:tcPr>
          <w:p w14:paraId="28388359" w14:textId="355F6132"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560,5</w:t>
            </w:r>
          </w:p>
        </w:tc>
        <w:tc>
          <w:tcPr>
            <w:tcW w:w="901" w:type="dxa"/>
            <w:tcBorders>
              <w:bottom w:val="single" w:sz="4" w:space="0" w:color="auto"/>
            </w:tcBorders>
            <w:shd w:val="clear" w:color="auto" w:fill="auto"/>
            <w:vAlign w:val="bottom"/>
          </w:tcPr>
          <w:p w14:paraId="1B13B8CA" w14:textId="26E765B6"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565,6</w:t>
            </w:r>
          </w:p>
        </w:tc>
        <w:tc>
          <w:tcPr>
            <w:tcW w:w="901" w:type="dxa"/>
            <w:tcBorders>
              <w:bottom w:val="single" w:sz="4" w:space="0" w:color="auto"/>
            </w:tcBorders>
            <w:shd w:val="clear" w:color="auto" w:fill="auto"/>
            <w:vAlign w:val="bottom"/>
          </w:tcPr>
          <w:p w14:paraId="5EA4CD7C" w14:textId="26D538C0"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612,2</w:t>
            </w:r>
          </w:p>
        </w:tc>
        <w:tc>
          <w:tcPr>
            <w:tcW w:w="677" w:type="dxa"/>
            <w:tcBorders>
              <w:bottom w:val="single" w:sz="4" w:space="0" w:color="auto"/>
            </w:tcBorders>
            <w:shd w:val="clear" w:color="auto" w:fill="auto"/>
            <w:vAlign w:val="bottom"/>
          </w:tcPr>
          <w:p w14:paraId="736BFF69" w14:textId="547B0619"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660</w:t>
            </w:r>
          </w:p>
        </w:tc>
        <w:tc>
          <w:tcPr>
            <w:tcW w:w="677" w:type="dxa"/>
            <w:tcBorders>
              <w:bottom w:val="single" w:sz="4" w:space="0" w:color="auto"/>
            </w:tcBorders>
            <w:shd w:val="clear" w:color="auto" w:fill="auto"/>
            <w:vAlign w:val="bottom"/>
          </w:tcPr>
          <w:p w14:paraId="11325888" w14:textId="0B178307"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344,8</w:t>
            </w:r>
          </w:p>
        </w:tc>
        <w:tc>
          <w:tcPr>
            <w:tcW w:w="717" w:type="dxa"/>
            <w:tcBorders>
              <w:bottom w:val="single" w:sz="4" w:space="0" w:color="auto"/>
            </w:tcBorders>
            <w:shd w:val="clear" w:color="auto" w:fill="auto"/>
            <w:vAlign w:val="bottom"/>
          </w:tcPr>
          <w:p w14:paraId="537B16C6" w14:textId="48266793"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395,9</w:t>
            </w:r>
          </w:p>
        </w:tc>
      </w:tr>
      <w:tr w:rsidR="008C050F" w:rsidRPr="008C050F" w14:paraId="0F15B0A8" w14:textId="77777777" w:rsidTr="008C050F">
        <w:trPr>
          <w:trHeight w:val="240"/>
        </w:trPr>
        <w:tc>
          <w:tcPr>
            <w:tcW w:w="1379" w:type="dxa"/>
            <w:tcBorders>
              <w:top w:val="single" w:sz="4" w:space="0" w:color="auto"/>
              <w:bottom w:val="single" w:sz="12" w:space="0" w:color="auto"/>
            </w:tcBorders>
            <w:shd w:val="clear" w:color="auto" w:fill="auto"/>
          </w:tcPr>
          <w:p w14:paraId="1CE11DE4" w14:textId="77777777" w:rsidR="00E077AB" w:rsidRPr="00E077AB" w:rsidRDefault="00E077AB" w:rsidP="008C050F">
            <w:pPr>
              <w:pStyle w:val="SingleTxtG"/>
              <w:tabs>
                <w:tab w:val="clear" w:pos="1701"/>
                <w:tab w:val="clear" w:pos="2268"/>
                <w:tab w:val="clear" w:pos="2835"/>
              </w:tabs>
              <w:spacing w:before="80" w:after="80" w:line="220" w:lineRule="exact"/>
              <w:ind w:left="283" w:right="0"/>
              <w:jc w:val="left"/>
              <w:rPr>
                <w:b/>
                <w:sz w:val="18"/>
                <w:lang w:val="en-GB"/>
              </w:rPr>
            </w:pPr>
            <w:r w:rsidRPr="00E077AB">
              <w:rPr>
                <w:b/>
                <w:bCs/>
                <w:sz w:val="18"/>
              </w:rPr>
              <w:t>Total</w:t>
            </w:r>
          </w:p>
        </w:tc>
        <w:tc>
          <w:tcPr>
            <w:tcW w:w="939" w:type="dxa"/>
            <w:tcBorders>
              <w:top w:val="single" w:sz="4" w:space="0" w:color="auto"/>
              <w:bottom w:val="single" w:sz="12" w:space="0" w:color="auto"/>
            </w:tcBorders>
            <w:shd w:val="clear" w:color="auto" w:fill="auto"/>
            <w:vAlign w:val="bottom"/>
          </w:tcPr>
          <w:p w14:paraId="034466C9" w14:textId="7CCFBE66"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2</w:t>
            </w:r>
            <w:r w:rsidR="008C050F">
              <w:rPr>
                <w:b/>
                <w:bCs/>
                <w:sz w:val="18"/>
              </w:rPr>
              <w:t xml:space="preserve"> </w:t>
            </w:r>
            <w:r w:rsidRPr="00E077AB">
              <w:rPr>
                <w:b/>
                <w:bCs/>
                <w:sz w:val="18"/>
              </w:rPr>
              <w:t>710,7</w:t>
            </w:r>
          </w:p>
        </w:tc>
        <w:tc>
          <w:tcPr>
            <w:tcW w:w="939" w:type="dxa"/>
            <w:tcBorders>
              <w:top w:val="single" w:sz="4" w:space="0" w:color="auto"/>
              <w:bottom w:val="single" w:sz="12" w:space="0" w:color="auto"/>
            </w:tcBorders>
            <w:shd w:val="clear" w:color="auto" w:fill="auto"/>
            <w:vAlign w:val="bottom"/>
          </w:tcPr>
          <w:p w14:paraId="7227CDE9" w14:textId="486A1F27"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2</w:t>
            </w:r>
            <w:r w:rsidR="008C050F">
              <w:rPr>
                <w:b/>
                <w:bCs/>
                <w:sz w:val="18"/>
              </w:rPr>
              <w:t xml:space="preserve"> </w:t>
            </w:r>
            <w:r w:rsidRPr="00E077AB">
              <w:rPr>
                <w:b/>
                <w:bCs/>
                <w:sz w:val="18"/>
              </w:rPr>
              <w:t>865,3</w:t>
            </w:r>
          </w:p>
        </w:tc>
        <w:tc>
          <w:tcPr>
            <w:tcW w:w="824" w:type="dxa"/>
            <w:tcBorders>
              <w:top w:val="single" w:sz="4" w:space="0" w:color="auto"/>
              <w:bottom w:val="single" w:sz="12" w:space="0" w:color="auto"/>
            </w:tcBorders>
            <w:shd w:val="clear" w:color="auto" w:fill="auto"/>
            <w:vAlign w:val="bottom"/>
          </w:tcPr>
          <w:p w14:paraId="7C1359E1" w14:textId="0DBDF0CA"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3</w:t>
            </w:r>
            <w:r w:rsidR="008C050F">
              <w:rPr>
                <w:b/>
                <w:bCs/>
                <w:sz w:val="18"/>
              </w:rPr>
              <w:t xml:space="preserve"> </w:t>
            </w:r>
            <w:r w:rsidRPr="00E077AB">
              <w:rPr>
                <w:b/>
                <w:bCs/>
                <w:sz w:val="18"/>
              </w:rPr>
              <w:t>019,7</w:t>
            </w:r>
          </w:p>
        </w:tc>
        <w:tc>
          <w:tcPr>
            <w:tcW w:w="829" w:type="dxa"/>
            <w:tcBorders>
              <w:top w:val="single" w:sz="4" w:space="0" w:color="auto"/>
              <w:bottom w:val="single" w:sz="12" w:space="0" w:color="auto"/>
            </w:tcBorders>
            <w:shd w:val="clear" w:color="auto" w:fill="auto"/>
            <w:vAlign w:val="bottom"/>
          </w:tcPr>
          <w:p w14:paraId="0D6C15C9" w14:textId="6E0DFB8D"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3</w:t>
            </w:r>
            <w:r w:rsidR="008C050F">
              <w:rPr>
                <w:b/>
                <w:bCs/>
                <w:sz w:val="18"/>
              </w:rPr>
              <w:t xml:space="preserve"> </w:t>
            </w:r>
            <w:r w:rsidRPr="00E077AB">
              <w:rPr>
                <w:b/>
                <w:bCs/>
                <w:sz w:val="18"/>
              </w:rPr>
              <w:t>167,8</w:t>
            </w:r>
          </w:p>
        </w:tc>
        <w:tc>
          <w:tcPr>
            <w:tcW w:w="901" w:type="dxa"/>
            <w:tcBorders>
              <w:top w:val="single" w:sz="4" w:space="0" w:color="auto"/>
              <w:bottom w:val="single" w:sz="12" w:space="0" w:color="auto"/>
            </w:tcBorders>
            <w:shd w:val="clear" w:color="auto" w:fill="auto"/>
            <w:vAlign w:val="bottom"/>
          </w:tcPr>
          <w:p w14:paraId="068C7C0A" w14:textId="0370C84A"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3</w:t>
            </w:r>
            <w:r w:rsidR="008C050F">
              <w:rPr>
                <w:b/>
                <w:bCs/>
                <w:sz w:val="18"/>
              </w:rPr>
              <w:t xml:space="preserve"> </w:t>
            </w:r>
            <w:r w:rsidRPr="00E077AB">
              <w:rPr>
                <w:b/>
                <w:bCs/>
                <w:sz w:val="18"/>
              </w:rPr>
              <w:t>199,7</w:t>
            </w:r>
          </w:p>
        </w:tc>
        <w:tc>
          <w:tcPr>
            <w:tcW w:w="901" w:type="dxa"/>
            <w:tcBorders>
              <w:top w:val="single" w:sz="4" w:space="0" w:color="auto"/>
              <w:bottom w:val="single" w:sz="12" w:space="0" w:color="auto"/>
            </w:tcBorders>
            <w:shd w:val="clear" w:color="auto" w:fill="auto"/>
            <w:vAlign w:val="bottom"/>
          </w:tcPr>
          <w:p w14:paraId="567F5210" w14:textId="283838E2"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3</w:t>
            </w:r>
            <w:r w:rsidR="008C050F">
              <w:rPr>
                <w:b/>
                <w:bCs/>
                <w:sz w:val="18"/>
              </w:rPr>
              <w:t xml:space="preserve"> </w:t>
            </w:r>
            <w:r w:rsidRPr="00E077AB">
              <w:rPr>
                <w:b/>
                <w:bCs/>
                <w:sz w:val="18"/>
              </w:rPr>
              <w:t>293,7</w:t>
            </w:r>
          </w:p>
        </w:tc>
        <w:tc>
          <w:tcPr>
            <w:tcW w:w="677" w:type="dxa"/>
            <w:tcBorders>
              <w:top w:val="single" w:sz="4" w:space="0" w:color="auto"/>
              <w:bottom w:val="single" w:sz="12" w:space="0" w:color="auto"/>
            </w:tcBorders>
            <w:shd w:val="clear" w:color="auto" w:fill="auto"/>
            <w:vAlign w:val="bottom"/>
          </w:tcPr>
          <w:p w14:paraId="6D7C261F" w14:textId="447F6860"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3</w:t>
            </w:r>
            <w:r w:rsidR="008C050F">
              <w:rPr>
                <w:b/>
                <w:bCs/>
                <w:sz w:val="18"/>
              </w:rPr>
              <w:t xml:space="preserve"> </w:t>
            </w:r>
            <w:r w:rsidRPr="00E077AB">
              <w:rPr>
                <w:b/>
                <w:bCs/>
                <w:sz w:val="18"/>
              </w:rPr>
              <w:t>390</w:t>
            </w:r>
          </w:p>
        </w:tc>
        <w:tc>
          <w:tcPr>
            <w:tcW w:w="677" w:type="dxa"/>
            <w:tcBorders>
              <w:top w:val="single" w:sz="4" w:space="0" w:color="auto"/>
              <w:bottom w:val="single" w:sz="12" w:space="0" w:color="auto"/>
            </w:tcBorders>
            <w:shd w:val="clear" w:color="auto" w:fill="auto"/>
            <w:vAlign w:val="bottom"/>
          </w:tcPr>
          <w:p w14:paraId="4ECF6C32" w14:textId="6CEB677D"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2</w:t>
            </w:r>
            <w:r w:rsidR="008C050F">
              <w:rPr>
                <w:b/>
                <w:bCs/>
                <w:sz w:val="18"/>
              </w:rPr>
              <w:t xml:space="preserve"> </w:t>
            </w:r>
            <w:r w:rsidRPr="00E077AB">
              <w:rPr>
                <w:b/>
                <w:bCs/>
                <w:sz w:val="18"/>
              </w:rPr>
              <w:t>738,5</w:t>
            </w:r>
          </w:p>
        </w:tc>
        <w:tc>
          <w:tcPr>
            <w:tcW w:w="717" w:type="dxa"/>
            <w:tcBorders>
              <w:top w:val="single" w:sz="4" w:space="0" w:color="auto"/>
              <w:bottom w:val="single" w:sz="12" w:space="0" w:color="auto"/>
            </w:tcBorders>
            <w:shd w:val="clear" w:color="auto" w:fill="auto"/>
            <w:vAlign w:val="bottom"/>
          </w:tcPr>
          <w:p w14:paraId="06769A9A" w14:textId="52A599B8"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2</w:t>
            </w:r>
            <w:r w:rsidR="008C050F">
              <w:rPr>
                <w:b/>
                <w:bCs/>
                <w:sz w:val="18"/>
              </w:rPr>
              <w:t xml:space="preserve"> </w:t>
            </w:r>
            <w:r w:rsidRPr="00E077AB">
              <w:rPr>
                <w:b/>
                <w:bCs/>
                <w:sz w:val="18"/>
              </w:rPr>
              <w:t>832,8</w:t>
            </w:r>
          </w:p>
        </w:tc>
      </w:tr>
    </w:tbl>
    <w:p w14:paraId="4E26E509" w14:textId="77777777" w:rsidR="00E077AB" w:rsidRPr="00E077AB" w:rsidRDefault="00E077AB" w:rsidP="003A57A1">
      <w:pPr>
        <w:pStyle w:val="SingleTxtG"/>
        <w:spacing w:before="120" w:after="240"/>
        <w:ind w:right="282" w:firstLine="170"/>
        <w:jc w:val="left"/>
        <w:rPr>
          <w:sz w:val="18"/>
          <w:szCs w:val="18"/>
        </w:rPr>
      </w:pPr>
      <w:r w:rsidRPr="00E077AB">
        <w:rPr>
          <w:i/>
          <w:iCs/>
          <w:sz w:val="18"/>
          <w:szCs w:val="18"/>
        </w:rPr>
        <w:t>Fuente:</w:t>
      </w:r>
      <w:r w:rsidRPr="00E077AB">
        <w:rPr>
          <w:sz w:val="18"/>
          <w:szCs w:val="18"/>
        </w:rPr>
        <w:t xml:space="preserve"> Ministerio de Educación y Economic Survey Report, 2020, Oficina Nacional de Estadística de Kenya.</w:t>
      </w:r>
    </w:p>
    <w:p w14:paraId="452D7977" w14:textId="1DA5B9DA" w:rsidR="00E077AB" w:rsidRPr="008C050F" w:rsidRDefault="008C050F" w:rsidP="008C050F">
      <w:pPr>
        <w:pStyle w:val="H23G"/>
        <w:rPr>
          <w:b w:val="0"/>
          <w:bCs/>
          <w:sz w:val="16"/>
          <w:szCs w:val="16"/>
        </w:rPr>
      </w:pPr>
      <w:r>
        <w:tab/>
      </w:r>
      <w:r w:rsidR="00E077AB" w:rsidRPr="00E077AB">
        <w:t>2.</w:t>
      </w:r>
      <w:r w:rsidR="00E077AB" w:rsidRPr="00E077AB">
        <w:tab/>
        <w:t>Matriculación en educación primaria por sexo</w:t>
      </w:r>
      <w:r>
        <w:br/>
      </w:r>
      <w:r w:rsidR="00E077AB" w:rsidRPr="008C050F">
        <w:rPr>
          <w:b w:val="0"/>
          <w:bCs/>
          <w:sz w:val="16"/>
          <w:szCs w:val="16"/>
        </w:rPr>
        <w:t>(</w:t>
      </w:r>
      <w:r w:rsidRPr="008C050F">
        <w:rPr>
          <w:b w:val="0"/>
          <w:bCs/>
          <w:sz w:val="16"/>
          <w:szCs w:val="16"/>
        </w:rPr>
        <w:t xml:space="preserve">En </w:t>
      </w:r>
      <w:r w:rsidR="00E077AB" w:rsidRPr="008C050F">
        <w:rPr>
          <w:b w:val="0"/>
          <w:bCs/>
          <w:sz w:val="16"/>
          <w:szCs w:val="16"/>
        </w:rPr>
        <w:t>miles de personas)</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93"/>
        <w:gridCol w:w="823"/>
        <w:gridCol w:w="823"/>
        <w:gridCol w:w="823"/>
        <w:gridCol w:w="823"/>
        <w:gridCol w:w="824"/>
        <w:gridCol w:w="824"/>
        <w:gridCol w:w="824"/>
        <w:gridCol w:w="824"/>
        <w:gridCol w:w="824"/>
      </w:tblGrid>
      <w:tr w:rsidR="008C050F" w:rsidRPr="008C050F" w14:paraId="26797566" w14:textId="77777777" w:rsidTr="008C050F">
        <w:trPr>
          <w:trHeight w:val="240"/>
          <w:tblHeader/>
        </w:trPr>
        <w:tc>
          <w:tcPr>
            <w:tcW w:w="1128" w:type="dxa"/>
            <w:tcBorders>
              <w:top w:val="single" w:sz="4" w:space="0" w:color="auto"/>
              <w:bottom w:val="single" w:sz="12" w:space="0" w:color="auto"/>
            </w:tcBorders>
            <w:shd w:val="clear" w:color="auto" w:fill="auto"/>
            <w:vAlign w:val="bottom"/>
          </w:tcPr>
          <w:p w14:paraId="7C9992FC" w14:textId="77777777" w:rsidR="00E077AB" w:rsidRPr="00E077AB" w:rsidRDefault="00E077AB" w:rsidP="008C050F">
            <w:pPr>
              <w:pStyle w:val="SingleTxtG"/>
              <w:tabs>
                <w:tab w:val="clear" w:pos="1701"/>
                <w:tab w:val="clear" w:pos="2268"/>
                <w:tab w:val="clear" w:pos="2835"/>
              </w:tabs>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14:paraId="2AA8B5B3"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2012</w:t>
            </w:r>
          </w:p>
        </w:tc>
        <w:tc>
          <w:tcPr>
            <w:tcW w:w="850" w:type="dxa"/>
            <w:tcBorders>
              <w:top w:val="single" w:sz="4" w:space="0" w:color="auto"/>
              <w:bottom w:val="single" w:sz="12" w:space="0" w:color="auto"/>
            </w:tcBorders>
            <w:shd w:val="clear" w:color="auto" w:fill="auto"/>
            <w:vAlign w:val="bottom"/>
          </w:tcPr>
          <w:p w14:paraId="254F5A16"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2013</w:t>
            </w:r>
          </w:p>
        </w:tc>
        <w:tc>
          <w:tcPr>
            <w:tcW w:w="850" w:type="dxa"/>
            <w:tcBorders>
              <w:top w:val="single" w:sz="4" w:space="0" w:color="auto"/>
              <w:bottom w:val="single" w:sz="12" w:space="0" w:color="auto"/>
            </w:tcBorders>
            <w:shd w:val="clear" w:color="auto" w:fill="auto"/>
            <w:vAlign w:val="bottom"/>
          </w:tcPr>
          <w:p w14:paraId="703FD176"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2014</w:t>
            </w:r>
          </w:p>
        </w:tc>
        <w:tc>
          <w:tcPr>
            <w:tcW w:w="850" w:type="dxa"/>
            <w:tcBorders>
              <w:top w:val="single" w:sz="4" w:space="0" w:color="auto"/>
              <w:bottom w:val="single" w:sz="12" w:space="0" w:color="auto"/>
            </w:tcBorders>
            <w:shd w:val="clear" w:color="auto" w:fill="auto"/>
            <w:vAlign w:val="bottom"/>
          </w:tcPr>
          <w:p w14:paraId="5B53830B"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2015</w:t>
            </w:r>
          </w:p>
        </w:tc>
        <w:tc>
          <w:tcPr>
            <w:tcW w:w="851" w:type="dxa"/>
            <w:tcBorders>
              <w:top w:val="single" w:sz="4" w:space="0" w:color="auto"/>
              <w:bottom w:val="single" w:sz="12" w:space="0" w:color="auto"/>
            </w:tcBorders>
            <w:shd w:val="clear" w:color="auto" w:fill="auto"/>
            <w:vAlign w:val="bottom"/>
          </w:tcPr>
          <w:p w14:paraId="2DD71B7B"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2016</w:t>
            </w:r>
          </w:p>
        </w:tc>
        <w:tc>
          <w:tcPr>
            <w:tcW w:w="851" w:type="dxa"/>
            <w:tcBorders>
              <w:top w:val="single" w:sz="4" w:space="0" w:color="auto"/>
              <w:bottom w:val="single" w:sz="12" w:space="0" w:color="auto"/>
            </w:tcBorders>
            <w:shd w:val="clear" w:color="auto" w:fill="auto"/>
            <w:vAlign w:val="bottom"/>
          </w:tcPr>
          <w:p w14:paraId="30461966"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2017</w:t>
            </w:r>
          </w:p>
        </w:tc>
        <w:tc>
          <w:tcPr>
            <w:tcW w:w="851" w:type="dxa"/>
            <w:tcBorders>
              <w:top w:val="single" w:sz="4" w:space="0" w:color="auto"/>
              <w:bottom w:val="single" w:sz="12" w:space="0" w:color="auto"/>
            </w:tcBorders>
            <w:shd w:val="clear" w:color="auto" w:fill="auto"/>
            <w:vAlign w:val="bottom"/>
          </w:tcPr>
          <w:p w14:paraId="0C491E1F"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2018</w:t>
            </w:r>
          </w:p>
        </w:tc>
        <w:tc>
          <w:tcPr>
            <w:tcW w:w="851" w:type="dxa"/>
            <w:tcBorders>
              <w:top w:val="single" w:sz="4" w:space="0" w:color="auto"/>
              <w:bottom w:val="single" w:sz="12" w:space="0" w:color="auto"/>
            </w:tcBorders>
            <w:shd w:val="clear" w:color="auto" w:fill="auto"/>
            <w:vAlign w:val="bottom"/>
          </w:tcPr>
          <w:p w14:paraId="6C154A59"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2019</w:t>
            </w:r>
          </w:p>
        </w:tc>
        <w:tc>
          <w:tcPr>
            <w:tcW w:w="851" w:type="dxa"/>
            <w:tcBorders>
              <w:top w:val="single" w:sz="4" w:space="0" w:color="auto"/>
              <w:bottom w:val="single" w:sz="12" w:space="0" w:color="auto"/>
            </w:tcBorders>
            <w:shd w:val="clear" w:color="auto" w:fill="auto"/>
            <w:vAlign w:val="bottom"/>
          </w:tcPr>
          <w:p w14:paraId="07D2364A"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2020</w:t>
            </w:r>
          </w:p>
        </w:tc>
      </w:tr>
      <w:tr w:rsidR="008C050F" w:rsidRPr="00E077AB" w14:paraId="2472FE22" w14:textId="77777777" w:rsidTr="008C050F">
        <w:trPr>
          <w:trHeight w:val="240"/>
        </w:trPr>
        <w:tc>
          <w:tcPr>
            <w:tcW w:w="1128" w:type="dxa"/>
            <w:tcBorders>
              <w:top w:val="single" w:sz="12" w:space="0" w:color="auto"/>
            </w:tcBorders>
            <w:shd w:val="clear" w:color="auto" w:fill="auto"/>
          </w:tcPr>
          <w:p w14:paraId="1C998C98" w14:textId="77777777"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lang w:val="en-GB"/>
              </w:rPr>
            </w:pPr>
            <w:r w:rsidRPr="00E077AB">
              <w:rPr>
                <w:sz w:val="18"/>
              </w:rPr>
              <w:t>Niños</w:t>
            </w:r>
          </w:p>
        </w:tc>
        <w:tc>
          <w:tcPr>
            <w:tcW w:w="850" w:type="dxa"/>
            <w:tcBorders>
              <w:top w:val="single" w:sz="12" w:space="0" w:color="auto"/>
            </w:tcBorders>
            <w:shd w:val="clear" w:color="auto" w:fill="auto"/>
            <w:vAlign w:val="bottom"/>
          </w:tcPr>
          <w:p w14:paraId="49B36215" w14:textId="4AAC2D7C"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4</w:t>
            </w:r>
            <w:r w:rsidR="008C050F">
              <w:rPr>
                <w:sz w:val="18"/>
              </w:rPr>
              <w:t xml:space="preserve"> </w:t>
            </w:r>
            <w:r w:rsidRPr="00E077AB">
              <w:rPr>
                <w:sz w:val="18"/>
              </w:rPr>
              <w:t>972,7</w:t>
            </w:r>
          </w:p>
        </w:tc>
        <w:tc>
          <w:tcPr>
            <w:tcW w:w="850" w:type="dxa"/>
            <w:tcBorders>
              <w:top w:val="single" w:sz="12" w:space="0" w:color="auto"/>
            </w:tcBorders>
            <w:shd w:val="clear" w:color="auto" w:fill="auto"/>
            <w:vAlign w:val="bottom"/>
          </w:tcPr>
          <w:p w14:paraId="01C6A8AF" w14:textId="6FA134CB"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5</w:t>
            </w:r>
            <w:r w:rsidR="008C050F">
              <w:rPr>
                <w:sz w:val="18"/>
              </w:rPr>
              <w:t xml:space="preserve"> </w:t>
            </w:r>
            <w:r w:rsidRPr="00E077AB">
              <w:rPr>
                <w:sz w:val="18"/>
              </w:rPr>
              <w:t>019,7</w:t>
            </w:r>
          </w:p>
        </w:tc>
        <w:tc>
          <w:tcPr>
            <w:tcW w:w="850" w:type="dxa"/>
            <w:tcBorders>
              <w:top w:val="single" w:sz="12" w:space="0" w:color="auto"/>
            </w:tcBorders>
            <w:shd w:val="clear" w:color="auto" w:fill="auto"/>
            <w:vAlign w:val="bottom"/>
          </w:tcPr>
          <w:p w14:paraId="3D41E803" w14:textId="5CE0DC49"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5</w:t>
            </w:r>
            <w:r w:rsidR="008C050F">
              <w:rPr>
                <w:sz w:val="18"/>
              </w:rPr>
              <w:t xml:space="preserve"> </w:t>
            </w:r>
            <w:r w:rsidRPr="00E077AB">
              <w:rPr>
                <w:sz w:val="18"/>
              </w:rPr>
              <w:t>052,5</w:t>
            </w:r>
          </w:p>
        </w:tc>
        <w:tc>
          <w:tcPr>
            <w:tcW w:w="850" w:type="dxa"/>
            <w:tcBorders>
              <w:top w:val="single" w:sz="12" w:space="0" w:color="auto"/>
            </w:tcBorders>
            <w:shd w:val="clear" w:color="auto" w:fill="auto"/>
            <w:vAlign w:val="bottom"/>
          </w:tcPr>
          <w:p w14:paraId="246E9BE7" w14:textId="121D6646"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5</w:t>
            </w:r>
            <w:r w:rsidR="008C050F">
              <w:rPr>
                <w:sz w:val="18"/>
              </w:rPr>
              <w:t xml:space="preserve"> </w:t>
            </w:r>
            <w:r w:rsidRPr="00E077AB">
              <w:rPr>
                <w:sz w:val="18"/>
              </w:rPr>
              <w:t>127,9</w:t>
            </w:r>
          </w:p>
        </w:tc>
        <w:tc>
          <w:tcPr>
            <w:tcW w:w="851" w:type="dxa"/>
            <w:tcBorders>
              <w:top w:val="single" w:sz="12" w:space="0" w:color="auto"/>
            </w:tcBorders>
            <w:shd w:val="clear" w:color="auto" w:fill="auto"/>
            <w:vAlign w:val="bottom"/>
          </w:tcPr>
          <w:p w14:paraId="425FAB1C" w14:textId="69CECB15"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5</w:t>
            </w:r>
            <w:r w:rsidR="008C050F">
              <w:rPr>
                <w:sz w:val="18"/>
              </w:rPr>
              <w:t xml:space="preserve"> </w:t>
            </w:r>
            <w:r w:rsidRPr="00E077AB">
              <w:rPr>
                <w:sz w:val="18"/>
              </w:rPr>
              <w:t>214,5</w:t>
            </w:r>
          </w:p>
        </w:tc>
        <w:tc>
          <w:tcPr>
            <w:tcW w:w="851" w:type="dxa"/>
            <w:tcBorders>
              <w:top w:val="single" w:sz="12" w:space="0" w:color="auto"/>
            </w:tcBorders>
            <w:shd w:val="clear" w:color="auto" w:fill="auto"/>
            <w:vAlign w:val="bottom"/>
          </w:tcPr>
          <w:p w14:paraId="6B3421DE" w14:textId="07380E69"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5</w:t>
            </w:r>
            <w:r w:rsidR="008C050F">
              <w:rPr>
                <w:sz w:val="18"/>
              </w:rPr>
              <w:t xml:space="preserve"> </w:t>
            </w:r>
            <w:r w:rsidRPr="00E077AB">
              <w:rPr>
                <w:sz w:val="18"/>
              </w:rPr>
              <w:t>293,9</w:t>
            </w:r>
          </w:p>
        </w:tc>
        <w:tc>
          <w:tcPr>
            <w:tcW w:w="851" w:type="dxa"/>
            <w:tcBorders>
              <w:top w:val="single" w:sz="12" w:space="0" w:color="auto"/>
            </w:tcBorders>
            <w:shd w:val="clear" w:color="auto" w:fill="auto"/>
            <w:vAlign w:val="bottom"/>
          </w:tcPr>
          <w:p w14:paraId="4A04338A" w14:textId="2E70FDBC"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5</w:t>
            </w:r>
            <w:r w:rsidR="008C050F">
              <w:rPr>
                <w:sz w:val="18"/>
              </w:rPr>
              <w:t xml:space="preserve"> </w:t>
            </w:r>
            <w:r w:rsidRPr="00E077AB">
              <w:rPr>
                <w:sz w:val="18"/>
              </w:rPr>
              <w:t>364,3</w:t>
            </w:r>
          </w:p>
        </w:tc>
        <w:tc>
          <w:tcPr>
            <w:tcW w:w="851" w:type="dxa"/>
            <w:tcBorders>
              <w:top w:val="single" w:sz="12" w:space="0" w:color="auto"/>
            </w:tcBorders>
            <w:shd w:val="clear" w:color="auto" w:fill="auto"/>
            <w:vAlign w:val="bottom"/>
          </w:tcPr>
          <w:p w14:paraId="1E3A1292" w14:textId="3151E66F"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5</w:t>
            </w:r>
            <w:r w:rsidR="008C050F">
              <w:rPr>
                <w:sz w:val="18"/>
              </w:rPr>
              <w:t xml:space="preserve"> </w:t>
            </w:r>
            <w:r w:rsidRPr="00E077AB">
              <w:rPr>
                <w:sz w:val="18"/>
              </w:rPr>
              <w:t>105,8</w:t>
            </w:r>
          </w:p>
        </w:tc>
        <w:tc>
          <w:tcPr>
            <w:tcW w:w="851" w:type="dxa"/>
            <w:tcBorders>
              <w:top w:val="single" w:sz="12" w:space="0" w:color="auto"/>
            </w:tcBorders>
            <w:shd w:val="clear" w:color="auto" w:fill="auto"/>
            <w:vAlign w:val="bottom"/>
          </w:tcPr>
          <w:p w14:paraId="34E731EC" w14:textId="1FDF5856"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5</w:t>
            </w:r>
            <w:r w:rsidR="008C050F">
              <w:rPr>
                <w:sz w:val="18"/>
              </w:rPr>
              <w:t xml:space="preserve"> </w:t>
            </w:r>
            <w:r w:rsidRPr="00E077AB">
              <w:rPr>
                <w:sz w:val="18"/>
              </w:rPr>
              <w:t>191,4</w:t>
            </w:r>
          </w:p>
        </w:tc>
      </w:tr>
      <w:tr w:rsidR="008C050F" w:rsidRPr="00E077AB" w14:paraId="26042478" w14:textId="77777777" w:rsidTr="008C050F">
        <w:trPr>
          <w:trHeight w:val="240"/>
        </w:trPr>
        <w:tc>
          <w:tcPr>
            <w:tcW w:w="1128" w:type="dxa"/>
            <w:tcBorders>
              <w:bottom w:val="single" w:sz="12" w:space="0" w:color="auto"/>
            </w:tcBorders>
            <w:shd w:val="clear" w:color="auto" w:fill="auto"/>
          </w:tcPr>
          <w:p w14:paraId="6A8C1832" w14:textId="77777777"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lang w:val="en-GB"/>
              </w:rPr>
            </w:pPr>
            <w:r w:rsidRPr="00E077AB">
              <w:rPr>
                <w:sz w:val="18"/>
              </w:rPr>
              <w:t>Niñas</w:t>
            </w:r>
          </w:p>
        </w:tc>
        <w:tc>
          <w:tcPr>
            <w:tcW w:w="850" w:type="dxa"/>
            <w:tcBorders>
              <w:bottom w:val="single" w:sz="12" w:space="0" w:color="auto"/>
            </w:tcBorders>
            <w:shd w:val="clear" w:color="auto" w:fill="auto"/>
            <w:vAlign w:val="bottom"/>
          </w:tcPr>
          <w:p w14:paraId="1B8918B3" w14:textId="54FA38C3"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4</w:t>
            </w:r>
            <w:r w:rsidR="008C050F">
              <w:rPr>
                <w:sz w:val="18"/>
              </w:rPr>
              <w:t xml:space="preserve"> </w:t>
            </w:r>
            <w:r w:rsidRPr="00E077AB">
              <w:rPr>
                <w:sz w:val="18"/>
              </w:rPr>
              <w:t>784,9</w:t>
            </w:r>
          </w:p>
        </w:tc>
        <w:tc>
          <w:tcPr>
            <w:tcW w:w="850" w:type="dxa"/>
            <w:tcBorders>
              <w:bottom w:val="single" w:sz="12" w:space="0" w:color="auto"/>
            </w:tcBorders>
            <w:shd w:val="clear" w:color="auto" w:fill="auto"/>
            <w:vAlign w:val="bottom"/>
          </w:tcPr>
          <w:p w14:paraId="75853908" w14:textId="73A18A1D"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4</w:t>
            </w:r>
            <w:r w:rsidR="008C050F">
              <w:rPr>
                <w:sz w:val="18"/>
              </w:rPr>
              <w:t xml:space="preserve"> </w:t>
            </w:r>
            <w:r w:rsidRPr="00E077AB">
              <w:rPr>
                <w:sz w:val="18"/>
              </w:rPr>
              <w:t>837,9</w:t>
            </w:r>
          </w:p>
        </w:tc>
        <w:tc>
          <w:tcPr>
            <w:tcW w:w="850" w:type="dxa"/>
            <w:tcBorders>
              <w:bottom w:val="single" w:sz="12" w:space="0" w:color="auto"/>
            </w:tcBorders>
            <w:shd w:val="clear" w:color="auto" w:fill="auto"/>
            <w:vAlign w:val="bottom"/>
          </w:tcPr>
          <w:p w14:paraId="12E9D5FB" w14:textId="045D6BEF"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4</w:t>
            </w:r>
            <w:r w:rsidR="008C050F">
              <w:rPr>
                <w:sz w:val="18"/>
              </w:rPr>
              <w:t xml:space="preserve"> </w:t>
            </w:r>
            <w:r w:rsidRPr="00E077AB">
              <w:rPr>
                <w:sz w:val="18"/>
              </w:rPr>
              <w:t>898,5</w:t>
            </w:r>
          </w:p>
        </w:tc>
        <w:tc>
          <w:tcPr>
            <w:tcW w:w="850" w:type="dxa"/>
            <w:tcBorders>
              <w:bottom w:val="single" w:sz="12" w:space="0" w:color="auto"/>
            </w:tcBorders>
            <w:shd w:val="clear" w:color="auto" w:fill="auto"/>
            <w:vAlign w:val="bottom"/>
          </w:tcPr>
          <w:p w14:paraId="2FC2AB38" w14:textId="693DF76D"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4</w:t>
            </w:r>
            <w:r w:rsidR="008C050F">
              <w:rPr>
                <w:sz w:val="18"/>
              </w:rPr>
              <w:t xml:space="preserve"> </w:t>
            </w:r>
            <w:r w:rsidRPr="00E077AB">
              <w:rPr>
                <w:sz w:val="18"/>
              </w:rPr>
              <w:t>962,9</w:t>
            </w:r>
          </w:p>
        </w:tc>
        <w:tc>
          <w:tcPr>
            <w:tcW w:w="851" w:type="dxa"/>
            <w:tcBorders>
              <w:bottom w:val="single" w:sz="12" w:space="0" w:color="auto"/>
            </w:tcBorders>
            <w:shd w:val="clear" w:color="auto" w:fill="auto"/>
            <w:vAlign w:val="bottom"/>
          </w:tcPr>
          <w:p w14:paraId="5A2F3D30" w14:textId="793CBC99"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5</w:t>
            </w:r>
            <w:r w:rsidR="008C050F">
              <w:rPr>
                <w:sz w:val="18"/>
              </w:rPr>
              <w:t xml:space="preserve"> </w:t>
            </w:r>
            <w:r w:rsidRPr="00E077AB">
              <w:rPr>
                <w:sz w:val="18"/>
              </w:rPr>
              <w:t>054,9</w:t>
            </w:r>
          </w:p>
        </w:tc>
        <w:tc>
          <w:tcPr>
            <w:tcW w:w="851" w:type="dxa"/>
            <w:tcBorders>
              <w:bottom w:val="single" w:sz="12" w:space="0" w:color="auto"/>
            </w:tcBorders>
            <w:shd w:val="clear" w:color="auto" w:fill="auto"/>
            <w:vAlign w:val="bottom"/>
          </w:tcPr>
          <w:p w14:paraId="614B3CF7" w14:textId="180CC3E7"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5</w:t>
            </w:r>
            <w:r w:rsidR="008C050F">
              <w:rPr>
                <w:sz w:val="18"/>
              </w:rPr>
              <w:t xml:space="preserve"> </w:t>
            </w:r>
            <w:r w:rsidRPr="00E077AB">
              <w:rPr>
                <w:sz w:val="18"/>
              </w:rPr>
              <w:t>109,8</w:t>
            </w:r>
          </w:p>
        </w:tc>
        <w:tc>
          <w:tcPr>
            <w:tcW w:w="851" w:type="dxa"/>
            <w:tcBorders>
              <w:bottom w:val="single" w:sz="12" w:space="0" w:color="auto"/>
            </w:tcBorders>
            <w:shd w:val="clear" w:color="auto" w:fill="auto"/>
            <w:vAlign w:val="bottom"/>
          </w:tcPr>
          <w:p w14:paraId="1E6ECA77" w14:textId="508FEB59"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5</w:t>
            </w:r>
            <w:r w:rsidR="008C050F">
              <w:rPr>
                <w:sz w:val="18"/>
              </w:rPr>
              <w:t xml:space="preserve"> </w:t>
            </w:r>
            <w:r w:rsidRPr="00E077AB">
              <w:rPr>
                <w:sz w:val="18"/>
              </w:rPr>
              <w:t>178,3</w:t>
            </w:r>
          </w:p>
        </w:tc>
        <w:tc>
          <w:tcPr>
            <w:tcW w:w="851" w:type="dxa"/>
            <w:tcBorders>
              <w:bottom w:val="single" w:sz="12" w:space="0" w:color="auto"/>
            </w:tcBorders>
            <w:shd w:val="clear" w:color="auto" w:fill="auto"/>
            <w:vAlign w:val="bottom"/>
          </w:tcPr>
          <w:p w14:paraId="1B59FEF0" w14:textId="2ECAAA6C"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4</w:t>
            </w:r>
            <w:r w:rsidR="008C050F">
              <w:rPr>
                <w:sz w:val="18"/>
              </w:rPr>
              <w:t xml:space="preserve"> </w:t>
            </w:r>
            <w:r w:rsidRPr="00E077AB">
              <w:rPr>
                <w:sz w:val="18"/>
              </w:rPr>
              <w:t>966,3</w:t>
            </w:r>
          </w:p>
        </w:tc>
        <w:tc>
          <w:tcPr>
            <w:tcW w:w="851" w:type="dxa"/>
            <w:tcBorders>
              <w:bottom w:val="single" w:sz="12" w:space="0" w:color="auto"/>
            </w:tcBorders>
            <w:shd w:val="clear" w:color="auto" w:fill="auto"/>
            <w:vAlign w:val="bottom"/>
          </w:tcPr>
          <w:p w14:paraId="66961081" w14:textId="75AA940C"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4</w:t>
            </w:r>
            <w:r w:rsidR="008C050F">
              <w:rPr>
                <w:sz w:val="18"/>
              </w:rPr>
              <w:t xml:space="preserve"> </w:t>
            </w:r>
            <w:r w:rsidRPr="00E077AB">
              <w:rPr>
                <w:sz w:val="18"/>
              </w:rPr>
              <w:t>978,7</w:t>
            </w:r>
          </w:p>
        </w:tc>
      </w:tr>
    </w:tbl>
    <w:p w14:paraId="07F7CFE3" w14:textId="55B01420" w:rsidR="00E077AB" w:rsidRPr="003A57A1" w:rsidRDefault="008C050F" w:rsidP="008C050F">
      <w:pPr>
        <w:pStyle w:val="H23G"/>
        <w:rPr>
          <w:b w:val="0"/>
          <w:bCs/>
          <w:sz w:val="16"/>
          <w:szCs w:val="16"/>
        </w:rPr>
      </w:pPr>
      <w:r>
        <w:tab/>
      </w:r>
      <w:r w:rsidR="00E077AB" w:rsidRPr="00E077AB">
        <w:t>3.</w:t>
      </w:r>
      <w:r w:rsidR="00E077AB" w:rsidRPr="00E077AB">
        <w:tab/>
        <w:t>Matriculación en educación secundaria por sexo</w:t>
      </w:r>
      <w:r w:rsidR="003A57A1">
        <w:br/>
      </w:r>
      <w:r w:rsidR="00E077AB" w:rsidRPr="003A57A1">
        <w:rPr>
          <w:b w:val="0"/>
          <w:bCs/>
          <w:sz w:val="16"/>
          <w:szCs w:val="16"/>
        </w:rPr>
        <w:t>(</w:t>
      </w:r>
      <w:r w:rsidR="003A57A1" w:rsidRPr="003A57A1">
        <w:rPr>
          <w:b w:val="0"/>
          <w:bCs/>
          <w:sz w:val="16"/>
          <w:szCs w:val="16"/>
        </w:rPr>
        <w:t xml:space="preserve">En </w:t>
      </w:r>
      <w:r w:rsidR="00E077AB" w:rsidRPr="003A57A1">
        <w:rPr>
          <w:b w:val="0"/>
          <w:bCs/>
          <w:sz w:val="16"/>
          <w:szCs w:val="16"/>
        </w:rPr>
        <w:t>miles de personas)</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1078"/>
        <w:gridCol w:w="824"/>
        <w:gridCol w:w="824"/>
        <w:gridCol w:w="824"/>
        <w:gridCol w:w="825"/>
        <w:gridCol w:w="826"/>
        <w:gridCol w:w="826"/>
        <w:gridCol w:w="826"/>
        <w:gridCol w:w="826"/>
        <w:gridCol w:w="826"/>
      </w:tblGrid>
      <w:tr w:rsidR="008C050F" w:rsidRPr="008C050F" w14:paraId="64174C34" w14:textId="77777777" w:rsidTr="008C050F">
        <w:trPr>
          <w:trHeight w:val="240"/>
          <w:tblHeader/>
        </w:trPr>
        <w:tc>
          <w:tcPr>
            <w:tcW w:w="1128" w:type="dxa"/>
            <w:tcBorders>
              <w:top w:val="single" w:sz="4" w:space="0" w:color="auto"/>
              <w:bottom w:val="single" w:sz="12" w:space="0" w:color="auto"/>
            </w:tcBorders>
            <w:shd w:val="clear" w:color="auto" w:fill="auto"/>
            <w:vAlign w:val="bottom"/>
          </w:tcPr>
          <w:p w14:paraId="48EEE519" w14:textId="77777777" w:rsidR="00E077AB" w:rsidRPr="00E077AB" w:rsidRDefault="00E077AB" w:rsidP="008C050F">
            <w:pPr>
              <w:pStyle w:val="SingleTxtG"/>
              <w:tabs>
                <w:tab w:val="clear" w:pos="1701"/>
                <w:tab w:val="clear" w:pos="2268"/>
                <w:tab w:val="clear" w:pos="2835"/>
              </w:tabs>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14:paraId="0FD7BB50"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2012</w:t>
            </w:r>
          </w:p>
        </w:tc>
        <w:tc>
          <w:tcPr>
            <w:tcW w:w="850" w:type="dxa"/>
            <w:tcBorders>
              <w:top w:val="single" w:sz="4" w:space="0" w:color="auto"/>
              <w:bottom w:val="single" w:sz="12" w:space="0" w:color="auto"/>
            </w:tcBorders>
            <w:shd w:val="clear" w:color="auto" w:fill="auto"/>
            <w:vAlign w:val="bottom"/>
          </w:tcPr>
          <w:p w14:paraId="6239AD9F"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2013</w:t>
            </w:r>
          </w:p>
        </w:tc>
        <w:tc>
          <w:tcPr>
            <w:tcW w:w="850" w:type="dxa"/>
            <w:tcBorders>
              <w:top w:val="single" w:sz="4" w:space="0" w:color="auto"/>
              <w:bottom w:val="single" w:sz="12" w:space="0" w:color="auto"/>
            </w:tcBorders>
            <w:shd w:val="clear" w:color="auto" w:fill="auto"/>
            <w:vAlign w:val="bottom"/>
          </w:tcPr>
          <w:p w14:paraId="59C6AA7D"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2014</w:t>
            </w:r>
          </w:p>
        </w:tc>
        <w:tc>
          <w:tcPr>
            <w:tcW w:w="850" w:type="dxa"/>
            <w:tcBorders>
              <w:top w:val="single" w:sz="4" w:space="0" w:color="auto"/>
              <w:bottom w:val="single" w:sz="12" w:space="0" w:color="auto"/>
            </w:tcBorders>
            <w:shd w:val="clear" w:color="auto" w:fill="auto"/>
            <w:vAlign w:val="bottom"/>
          </w:tcPr>
          <w:p w14:paraId="358775AC"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2015</w:t>
            </w:r>
          </w:p>
        </w:tc>
        <w:tc>
          <w:tcPr>
            <w:tcW w:w="851" w:type="dxa"/>
            <w:tcBorders>
              <w:top w:val="single" w:sz="4" w:space="0" w:color="auto"/>
              <w:bottom w:val="single" w:sz="12" w:space="0" w:color="auto"/>
            </w:tcBorders>
            <w:shd w:val="clear" w:color="auto" w:fill="auto"/>
            <w:vAlign w:val="bottom"/>
          </w:tcPr>
          <w:p w14:paraId="28BA0F6B"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2016</w:t>
            </w:r>
          </w:p>
        </w:tc>
        <w:tc>
          <w:tcPr>
            <w:tcW w:w="851" w:type="dxa"/>
            <w:tcBorders>
              <w:top w:val="single" w:sz="4" w:space="0" w:color="auto"/>
              <w:bottom w:val="single" w:sz="12" w:space="0" w:color="auto"/>
            </w:tcBorders>
            <w:shd w:val="clear" w:color="auto" w:fill="auto"/>
            <w:vAlign w:val="bottom"/>
          </w:tcPr>
          <w:p w14:paraId="04EE3DBD"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2017</w:t>
            </w:r>
          </w:p>
        </w:tc>
        <w:tc>
          <w:tcPr>
            <w:tcW w:w="851" w:type="dxa"/>
            <w:tcBorders>
              <w:top w:val="single" w:sz="4" w:space="0" w:color="auto"/>
              <w:bottom w:val="single" w:sz="12" w:space="0" w:color="auto"/>
            </w:tcBorders>
            <w:shd w:val="clear" w:color="auto" w:fill="auto"/>
            <w:vAlign w:val="bottom"/>
          </w:tcPr>
          <w:p w14:paraId="42C3222C"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2018</w:t>
            </w:r>
          </w:p>
        </w:tc>
        <w:tc>
          <w:tcPr>
            <w:tcW w:w="851" w:type="dxa"/>
            <w:tcBorders>
              <w:top w:val="single" w:sz="4" w:space="0" w:color="auto"/>
              <w:bottom w:val="single" w:sz="12" w:space="0" w:color="auto"/>
            </w:tcBorders>
            <w:shd w:val="clear" w:color="auto" w:fill="auto"/>
            <w:vAlign w:val="bottom"/>
          </w:tcPr>
          <w:p w14:paraId="5302D9C2"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2019</w:t>
            </w:r>
          </w:p>
        </w:tc>
        <w:tc>
          <w:tcPr>
            <w:tcW w:w="851" w:type="dxa"/>
            <w:tcBorders>
              <w:top w:val="single" w:sz="4" w:space="0" w:color="auto"/>
              <w:bottom w:val="single" w:sz="12" w:space="0" w:color="auto"/>
            </w:tcBorders>
            <w:shd w:val="clear" w:color="auto" w:fill="auto"/>
            <w:vAlign w:val="bottom"/>
          </w:tcPr>
          <w:p w14:paraId="2F68D745"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2020</w:t>
            </w:r>
          </w:p>
        </w:tc>
      </w:tr>
      <w:tr w:rsidR="008C050F" w:rsidRPr="008C050F" w14:paraId="07B924E2" w14:textId="77777777" w:rsidTr="008C050F">
        <w:trPr>
          <w:trHeight w:val="240"/>
        </w:trPr>
        <w:tc>
          <w:tcPr>
            <w:tcW w:w="1128" w:type="dxa"/>
            <w:tcBorders>
              <w:top w:val="single" w:sz="12" w:space="0" w:color="auto"/>
            </w:tcBorders>
            <w:shd w:val="clear" w:color="auto" w:fill="auto"/>
          </w:tcPr>
          <w:p w14:paraId="6CD3546F" w14:textId="77777777"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lang w:val="en-GB"/>
              </w:rPr>
            </w:pPr>
            <w:r w:rsidRPr="00E077AB">
              <w:rPr>
                <w:sz w:val="18"/>
              </w:rPr>
              <w:t>Niños</w:t>
            </w:r>
          </w:p>
        </w:tc>
        <w:tc>
          <w:tcPr>
            <w:tcW w:w="850" w:type="dxa"/>
            <w:tcBorders>
              <w:top w:val="single" w:sz="12" w:space="0" w:color="auto"/>
            </w:tcBorders>
            <w:shd w:val="clear" w:color="auto" w:fill="auto"/>
            <w:vAlign w:val="bottom"/>
          </w:tcPr>
          <w:p w14:paraId="025B1599" w14:textId="52CCC1E8"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019</w:t>
            </w:r>
          </w:p>
        </w:tc>
        <w:tc>
          <w:tcPr>
            <w:tcW w:w="850" w:type="dxa"/>
            <w:tcBorders>
              <w:top w:val="single" w:sz="12" w:space="0" w:color="auto"/>
            </w:tcBorders>
            <w:shd w:val="clear" w:color="auto" w:fill="auto"/>
            <w:vAlign w:val="bottom"/>
          </w:tcPr>
          <w:p w14:paraId="7B583804" w14:textId="37FB927B"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127,6</w:t>
            </w:r>
          </w:p>
        </w:tc>
        <w:tc>
          <w:tcPr>
            <w:tcW w:w="850" w:type="dxa"/>
            <w:tcBorders>
              <w:top w:val="single" w:sz="12" w:space="0" w:color="auto"/>
            </w:tcBorders>
            <w:shd w:val="clear" w:color="auto" w:fill="auto"/>
            <w:vAlign w:val="bottom"/>
          </w:tcPr>
          <w:p w14:paraId="0269DC75" w14:textId="3416B78A"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213,0</w:t>
            </w:r>
          </w:p>
        </w:tc>
        <w:tc>
          <w:tcPr>
            <w:tcW w:w="850" w:type="dxa"/>
            <w:tcBorders>
              <w:top w:val="single" w:sz="12" w:space="0" w:color="auto"/>
            </w:tcBorders>
            <w:shd w:val="clear" w:color="auto" w:fill="auto"/>
            <w:vAlign w:val="bottom"/>
          </w:tcPr>
          <w:p w14:paraId="323B2762" w14:textId="21B19AC8"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348,2</w:t>
            </w:r>
          </w:p>
        </w:tc>
        <w:tc>
          <w:tcPr>
            <w:tcW w:w="851" w:type="dxa"/>
            <w:tcBorders>
              <w:top w:val="single" w:sz="12" w:space="0" w:color="auto"/>
            </w:tcBorders>
            <w:shd w:val="clear" w:color="auto" w:fill="auto"/>
            <w:vAlign w:val="bottom"/>
          </w:tcPr>
          <w:p w14:paraId="22629AE5" w14:textId="4AD09268"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396,5</w:t>
            </w:r>
          </w:p>
        </w:tc>
        <w:tc>
          <w:tcPr>
            <w:tcW w:w="851" w:type="dxa"/>
            <w:tcBorders>
              <w:top w:val="single" w:sz="12" w:space="0" w:color="auto"/>
            </w:tcBorders>
            <w:shd w:val="clear" w:color="auto" w:fill="auto"/>
            <w:vAlign w:val="bottom"/>
          </w:tcPr>
          <w:p w14:paraId="3BDD07D4" w14:textId="56BBA0B2"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450,9</w:t>
            </w:r>
          </w:p>
        </w:tc>
        <w:tc>
          <w:tcPr>
            <w:tcW w:w="851" w:type="dxa"/>
            <w:tcBorders>
              <w:top w:val="single" w:sz="12" w:space="0" w:color="auto"/>
            </w:tcBorders>
            <w:shd w:val="clear" w:color="auto" w:fill="auto"/>
            <w:vAlign w:val="bottom"/>
          </w:tcPr>
          <w:p w14:paraId="2982122E" w14:textId="58542C0E"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505,3</w:t>
            </w:r>
          </w:p>
        </w:tc>
        <w:tc>
          <w:tcPr>
            <w:tcW w:w="851" w:type="dxa"/>
            <w:tcBorders>
              <w:top w:val="single" w:sz="12" w:space="0" w:color="auto"/>
            </w:tcBorders>
            <w:shd w:val="clear" w:color="auto" w:fill="auto"/>
            <w:vAlign w:val="bottom"/>
          </w:tcPr>
          <w:p w14:paraId="7E003118" w14:textId="7C393374"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626,1</w:t>
            </w:r>
          </w:p>
        </w:tc>
        <w:tc>
          <w:tcPr>
            <w:tcW w:w="851" w:type="dxa"/>
            <w:tcBorders>
              <w:top w:val="single" w:sz="12" w:space="0" w:color="auto"/>
            </w:tcBorders>
            <w:shd w:val="clear" w:color="auto" w:fill="auto"/>
            <w:vAlign w:val="bottom"/>
          </w:tcPr>
          <w:p w14:paraId="6868635F" w14:textId="470EF46D"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751,5</w:t>
            </w:r>
          </w:p>
        </w:tc>
      </w:tr>
      <w:tr w:rsidR="008C050F" w:rsidRPr="008C050F" w14:paraId="6AD966D3" w14:textId="77777777" w:rsidTr="008C050F">
        <w:trPr>
          <w:trHeight w:val="240"/>
        </w:trPr>
        <w:tc>
          <w:tcPr>
            <w:tcW w:w="1128" w:type="dxa"/>
            <w:tcBorders>
              <w:bottom w:val="single" w:sz="12" w:space="0" w:color="auto"/>
            </w:tcBorders>
            <w:shd w:val="clear" w:color="auto" w:fill="auto"/>
          </w:tcPr>
          <w:p w14:paraId="64C89EC2" w14:textId="77777777" w:rsidR="00E077AB" w:rsidRPr="00E077AB" w:rsidRDefault="00E077AB" w:rsidP="003A57A1">
            <w:pPr>
              <w:pStyle w:val="SingleTxtG"/>
              <w:tabs>
                <w:tab w:val="clear" w:pos="1701"/>
                <w:tab w:val="clear" w:pos="2268"/>
                <w:tab w:val="clear" w:pos="2835"/>
              </w:tabs>
              <w:spacing w:before="40" w:after="50" w:line="220" w:lineRule="exact"/>
              <w:ind w:left="0" w:right="0"/>
              <w:jc w:val="left"/>
              <w:rPr>
                <w:sz w:val="18"/>
                <w:lang w:val="en-GB"/>
              </w:rPr>
            </w:pPr>
            <w:r w:rsidRPr="00E077AB">
              <w:rPr>
                <w:sz w:val="18"/>
              </w:rPr>
              <w:t>Niñas</w:t>
            </w:r>
          </w:p>
        </w:tc>
        <w:tc>
          <w:tcPr>
            <w:tcW w:w="850" w:type="dxa"/>
            <w:tcBorders>
              <w:bottom w:val="single" w:sz="12" w:space="0" w:color="auto"/>
            </w:tcBorders>
            <w:shd w:val="clear" w:color="auto" w:fill="auto"/>
            <w:vAlign w:val="bottom"/>
          </w:tcPr>
          <w:p w14:paraId="7F7F5C34" w14:textId="77777777"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895,7</w:t>
            </w:r>
          </w:p>
        </w:tc>
        <w:tc>
          <w:tcPr>
            <w:tcW w:w="850" w:type="dxa"/>
            <w:tcBorders>
              <w:bottom w:val="single" w:sz="12" w:space="0" w:color="auto"/>
            </w:tcBorders>
            <w:shd w:val="clear" w:color="auto" w:fill="auto"/>
            <w:vAlign w:val="bottom"/>
          </w:tcPr>
          <w:p w14:paraId="54012E07" w14:textId="77777777"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976,5</w:t>
            </w:r>
          </w:p>
        </w:tc>
        <w:tc>
          <w:tcPr>
            <w:tcW w:w="850" w:type="dxa"/>
            <w:tcBorders>
              <w:bottom w:val="single" w:sz="12" w:space="0" w:color="auto"/>
            </w:tcBorders>
            <w:shd w:val="clear" w:color="auto" w:fill="auto"/>
            <w:vAlign w:val="bottom"/>
          </w:tcPr>
          <w:p w14:paraId="4C4F9530" w14:textId="2806BEB8"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118,2</w:t>
            </w:r>
          </w:p>
        </w:tc>
        <w:tc>
          <w:tcPr>
            <w:tcW w:w="850" w:type="dxa"/>
            <w:tcBorders>
              <w:bottom w:val="single" w:sz="12" w:space="0" w:color="auto"/>
            </w:tcBorders>
            <w:shd w:val="clear" w:color="auto" w:fill="auto"/>
            <w:vAlign w:val="bottom"/>
          </w:tcPr>
          <w:p w14:paraId="241B39B1" w14:textId="1ED4BEC3"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210,4</w:t>
            </w:r>
          </w:p>
        </w:tc>
        <w:tc>
          <w:tcPr>
            <w:tcW w:w="851" w:type="dxa"/>
            <w:tcBorders>
              <w:bottom w:val="single" w:sz="12" w:space="0" w:color="auto"/>
            </w:tcBorders>
            <w:shd w:val="clear" w:color="auto" w:fill="auto"/>
            <w:vAlign w:val="bottom"/>
          </w:tcPr>
          <w:p w14:paraId="4380FA51" w14:textId="3C5F9FEE"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323,4</w:t>
            </w:r>
          </w:p>
        </w:tc>
        <w:tc>
          <w:tcPr>
            <w:tcW w:w="851" w:type="dxa"/>
            <w:tcBorders>
              <w:bottom w:val="single" w:sz="12" w:space="0" w:color="auto"/>
            </w:tcBorders>
            <w:shd w:val="clear" w:color="auto" w:fill="auto"/>
            <w:vAlign w:val="bottom"/>
          </w:tcPr>
          <w:p w14:paraId="460FC60C" w14:textId="5059C00C"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380</w:t>
            </w:r>
          </w:p>
        </w:tc>
        <w:tc>
          <w:tcPr>
            <w:tcW w:w="851" w:type="dxa"/>
            <w:tcBorders>
              <w:bottom w:val="single" w:sz="12" w:space="0" w:color="auto"/>
            </w:tcBorders>
            <w:shd w:val="clear" w:color="auto" w:fill="auto"/>
            <w:vAlign w:val="bottom"/>
          </w:tcPr>
          <w:p w14:paraId="662DA548" w14:textId="3830C272"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437,4</w:t>
            </w:r>
          </w:p>
        </w:tc>
        <w:tc>
          <w:tcPr>
            <w:tcW w:w="851" w:type="dxa"/>
            <w:tcBorders>
              <w:bottom w:val="single" w:sz="12" w:space="0" w:color="auto"/>
            </w:tcBorders>
            <w:shd w:val="clear" w:color="auto" w:fill="auto"/>
            <w:vAlign w:val="bottom"/>
          </w:tcPr>
          <w:p w14:paraId="002A9CB8" w14:textId="41AAD785"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634</w:t>
            </w:r>
          </w:p>
        </w:tc>
        <w:tc>
          <w:tcPr>
            <w:tcW w:w="851" w:type="dxa"/>
            <w:tcBorders>
              <w:bottom w:val="single" w:sz="12" w:space="0" w:color="auto"/>
            </w:tcBorders>
            <w:shd w:val="clear" w:color="auto" w:fill="auto"/>
            <w:vAlign w:val="bottom"/>
          </w:tcPr>
          <w:p w14:paraId="7DCADEFC" w14:textId="6AA93CCC" w:rsidR="00E077AB" w:rsidRPr="00E077AB" w:rsidRDefault="00E077AB" w:rsidP="003A57A1">
            <w:pPr>
              <w:pStyle w:val="SingleTxtG"/>
              <w:tabs>
                <w:tab w:val="clear" w:pos="1701"/>
                <w:tab w:val="clear" w:pos="2268"/>
                <w:tab w:val="clear" w:pos="2835"/>
              </w:tabs>
              <w:spacing w:before="40" w:after="50" w:line="220" w:lineRule="exact"/>
              <w:ind w:left="57" w:right="28"/>
              <w:jc w:val="right"/>
              <w:rPr>
                <w:sz w:val="18"/>
                <w:lang w:val="en-GB"/>
              </w:rPr>
            </w:pPr>
            <w:r w:rsidRPr="00E077AB">
              <w:rPr>
                <w:sz w:val="18"/>
              </w:rPr>
              <w:t>1</w:t>
            </w:r>
            <w:r w:rsidR="008C050F">
              <w:rPr>
                <w:sz w:val="18"/>
              </w:rPr>
              <w:t xml:space="preserve"> </w:t>
            </w:r>
            <w:r w:rsidRPr="00E077AB">
              <w:rPr>
                <w:sz w:val="18"/>
              </w:rPr>
              <w:t>768,9</w:t>
            </w:r>
          </w:p>
        </w:tc>
      </w:tr>
    </w:tbl>
    <w:p w14:paraId="314AAFDA" w14:textId="77777777" w:rsidR="00E077AB" w:rsidRPr="00E077AB" w:rsidRDefault="00E077AB" w:rsidP="008C050F">
      <w:pPr>
        <w:pStyle w:val="SingleTxtG"/>
        <w:spacing w:before="120" w:after="240"/>
        <w:ind w:firstLine="170"/>
        <w:jc w:val="left"/>
        <w:rPr>
          <w:sz w:val="18"/>
          <w:szCs w:val="18"/>
        </w:rPr>
      </w:pPr>
      <w:r w:rsidRPr="00E077AB">
        <w:rPr>
          <w:i/>
          <w:iCs/>
          <w:sz w:val="18"/>
          <w:szCs w:val="18"/>
        </w:rPr>
        <w:t>Fuente:</w:t>
      </w:r>
      <w:r w:rsidRPr="00E077AB">
        <w:rPr>
          <w:sz w:val="18"/>
          <w:szCs w:val="18"/>
        </w:rPr>
        <w:t xml:space="preserve"> Economic Survey Report, 2019-2021, Oficina Nacional de Estadística de Kenya.</w:t>
      </w:r>
    </w:p>
    <w:p w14:paraId="19491A23" w14:textId="0858EE76" w:rsidR="00E077AB" w:rsidRPr="00E077AB" w:rsidRDefault="008C050F" w:rsidP="008C050F">
      <w:pPr>
        <w:pStyle w:val="H23G"/>
      </w:pPr>
      <w:r>
        <w:tab/>
      </w:r>
      <w:r w:rsidR="00E077AB" w:rsidRPr="00E077AB">
        <w:t>4.</w:t>
      </w:r>
      <w:r w:rsidR="00E077AB" w:rsidRPr="00E077AB">
        <w:tab/>
        <w:t xml:space="preserve">Matriculación en educación universitaria por sexo </w:t>
      </w:r>
      <w:r w:rsidR="003A57A1">
        <w:t xml:space="preserve">de </w:t>
      </w:r>
      <w:r w:rsidR="00E077AB" w:rsidRPr="00E077AB">
        <w:t>2013/14</w:t>
      </w:r>
      <w:r w:rsidR="003A57A1">
        <w:t xml:space="preserve"> a </w:t>
      </w:r>
      <w:r w:rsidR="00E077AB" w:rsidRPr="00E077AB">
        <w:t>2020/21</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1360"/>
        <w:gridCol w:w="892"/>
        <w:gridCol w:w="892"/>
        <w:gridCol w:w="894"/>
        <w:gridCol w:w="893"/>
        <w:gridCol w:w="893"/>
        <w:gridCol w:w="894"/>
        <w:gridCol w:w="893"/>
        <w:gridCol w:w="894"/>
      </w:tblGrid>
      <w:tr w:rsidR="008C050F" w:rsidRPr="008C050F" w14:paraId="1EB0BDE8" w14:textId="77777777" w:rsidTr="008C050F">
        <w:trPr>
          <w:trHeight w:val="240"/>
          <w:tblHeader/>
        </w:trPr>
        <w:tc>
          <w:tcPr>
            <w:tcW w:w="1412" w:type="dxa"/>
            <w:tcBorders>
              <w:top w:val="single" w:sz="4" w:space="0" w:color="auto"/>
              <w:bottom w:val="single" w:sz="12" w:space="0" w:color="auto"/>
            </w:tcBorders>
            <w:shd w:val="clear" w:color="auto" w:fill="auto"/>
            <w:vAlign w:val="bottom"/>
          </w:tcPr>
          <w:p w14:paraId="247C5F52" w14:textId="77777777" w:rsidR="00E077AB" w:rsidRPr="00E077AB" w:rsidRDefault="00E077AB" w:rsidP="008C050F">
            <w:pPr>
              <w:pStyle w:val="SingleTxtG"/>
              <w:tabs>
                <w:tab w:val="clear" w:pos="1701"/>
                <w:tab w:val="clear" w:pos="2268"/>
                <w:tab w:val="clear" w:pos="2835"/>
              </w:tabs>
              <w:spacing w:before="80" w:after="80" w:line="200" w:lineRule="exact"/>
              <w:ind w:left="0" w:right="0"/>
              <w:jc w:val="left"/>
              <w:rPr>
                <w:i/>
                <w:sz w:val="16"/>
              </w:rPr>
            </w:pPr>
          </w:p>
        </w:tc>
        <w:tc>
          <w:tcPr>
            <w:tcW w:w="921" w:type="dxa"/>
            <w:tcBorders>
              <w:top w:val="single" w:sz="4" w:space="0" w:color="auto"/>
              <w:bottom w:val="single" w:sz="12" w:space="0" w:color="auto"/>
            </w:tcBorders>
            <w:shd w:val="clear" w:color="auto" w:fill="auto"/>
            <w:vAlign w:val="bottom"/>
          </w:tcPr>
          <w:p w14:paraId="5261A5E1"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2013/14</w:t>
            </w:r>
          </w:p>
        </w:tc>
        <w:tc>
          <w:tcPr>
            <w:tcW w:w="921" w:type="dxa"/>
            <w:tcBorders>
              <w:top w:val="single" w:sz="4" w:space="0" w:color="auto"/>
              <w:bottom w:val="single" w:sz="12" w:space="0" w:color="auto"/>
            </w:tcBorders>
            <w:shd w:val="clear" w:color="auto" w:fill="auto"/>
            <w:vAlign w:val="bottom"/>
          </w:tcPr>
          <w:p w14:paraId="07258175"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2014/15</w:t>
            </w:r>
          </w:p>
        </w:tc>
        <w:tc>
          <w:tcPr>
            <w:tcW w:w="922" w:type="dxa"/>
            <w:tcBorders>
              <w:top w:val="single" w:sz="4" w:space="0" w:color="auto"/>
              <w:bottom w:val="single" w:sz="12" w:space="0" w:color="auto"/>
            </w:tcBorders>
            <w:shd w:val="clear" w:color="auto" w:fill="auto"/>
            <w:vAlign w:val="bottom"/>
          </w:tcPr>
          <w:p w14:paraId="44E41B61"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2015/16</w:t>
            </w:r>
          </w:p>
        </w:tc>
        <w:tc>
          <w:tcPr>
            <w:tcW w:w="921" w:type="dxa"/>
            <w:tcBorders>
              <w:top w:val="single" w:sz="4" w:space="0" w:color="auto"/>
              <w:bottom w:val="single" w:sz="12" w:space="0" w:color="auto"/>
            </w:tcBorders>
            <w:shd w:val="clear" w:color="auto" w:fill="auto"/>
            <w:vAlign w:val="bottom"/>
          </w:tcPr>
          <w:p w14:paraId="7DFB22B7"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2016/17</w:t>
            </w:r>
          </w:p>
        </w:tc>
        <w:tc>
          <w:tcPr>
            <w:tcW w:w="921" w:type="dxa"/>
            <w:tcBorders>
              <w:top w:val="single" w:sz="4" w:space="0" w:color="auto"/>
              <w:bottom w:val="single" w:sz="12" w:space="0" w:color="auto"/>
            </w:tcBorders>
            <w:shd w:val="clear" w:color="auto" w:fill="auto"/>
            <w:vAlign w:val="bottom"/>
          </w:tcPr>
          <w:p w14:paraId="266FB573"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2017/18</w:t>
            </w:r>
          </w:p>
        </w:tc>
        <w:tc>
          <w:tcPr>
            <w:tcW w:w="922" w:type="dxa"/>
            <w:tcBorders>
              <w:top w:val="single" w:sz="4" w:space="0" w:color="auto"/>
              <w:bottom w:val="single" w:sz="12" w:space="0" w:color="auto"/>
            </w:tcBorders>
            <w:shd w:val="clear" w:color="auto" w:fill="auto"/>
            <w:vAlign w:val="bottom"/>
          </w:tcPr>
          <w:p w14:paraId="2690D711"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2018/19</w:t>
            </w:r>
          </w:p>
        </w:tc>
        <w:tc>
          <w:tcPr>
            <w:tcW w:w="921" w:type="dxa"/>
            <w:tcBorders>
              <w:top w:val="single" w:sz="4" w:space="0" w:color="auto"/>
              <w:bottom w:val="single" w:sz="12" w:space="0" w:color="auto"/>
            </w:tcBorders>
            <w:shd w:val="clear" w:color="auto" w:fill="auto"/>
            <w:vAlign w:val="bottom"/>
          </w:tcPr>
          <w:p w14:paraId="1D977C4C"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2019/20</w:t>
            </w:r>
          </w:p>
        </w:tc>
        <w:tc>
          <w:tcPr>
            <w:tcW w:w="922" w:type="dxa"/>
            <w:tcBorders>
              <w:top w:val="single" w:sz="4" w:space="0" w:color="auto"/>
              <w:bottom w:val="single" w:sz="12" w:space="0" w:color="auto"/>
            </w:tcBorders>
            <w:shd w:val="clear" w:color="auto" w:fill="auto"/>
            <w:vAlign w:val="bottom"/>
          </w:tcPr>
          <w:p w14:paraId="57883045" w14:textId="77777777" w:rsidR="00E077AB" w:rsidRPr="00E077AB" w:rsidRDefault="00E077AB" w:rsidP="008C050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2020/21</w:t>
            </w:r>
          </w:p>
        </w:tc>
      </w:tr>
      <w:tr w:rsidR="008C050F" w:rsidRPr="008C050F" w14:paraId="1ED83EB8" w14:textId="77777777" w:rsidTr="008C050F">
        <w:trPr>
          <w:trHeight w:val="240"/>
        </w:trPr>
        <w:tc>
          <w:tcPr>
            <w:tcW w:w="8783" w:type="dxa"/>
            <w:gridSpan w:val="9"/>
            <w:tcBorders>
              <w:top w:val="single" w:sz="12" w:space="0" w:color="auto"/>
            </w:tcBorders>
            <w:shd w:val="clear" w:color="auto" w:fill="auto"/>
          </w:tcPr>
          <w:p w14:paraId="7D7223E7" w14:textId="77777777" w:rsidR="00E077AB" w:rsidRPr="00E077AB" w:rsidRDefault="00E077AB" w:rsidP="008C050F">
            <w:pPr>
              <w:pStyle w:val="SingleTxtG"/>
              <w:tabs>
                <w:tab w:val="clear" w:pos="1701"/>
                <w:tab w:val="clear" w:pos="2268"/>
                <w:tab w:val="clear" w:pos="2835"/>
              </w:tabs>
              <w:spacing w:before="40" w:after="40" w:line="220" w:lineRule="exact"/>
              <w:ind w:left="0" w:right="0"/>
              <w:jc w:val="left"/>
              <w:rPr>
                <w:b/>
                <w:bCs/>
                <w:sz w:val="18"/>
                <w:lang w:val="en-GB"/>
              </w:rPr>
            </w:pPr>
            <w:r w:rsidRPr="00E077AB">
              <w:rPr>
                <w:b/>
                <w:bCs/>
                <w:iCs/>
                <w:sz w:val="18"/>
              </w:rPr>
              <w:t>Universidades públicas</w:t>
            </w:r>
          </w:p>
        </w:tc>
      </w:tr>
      <w:tr w:rsidR="008C050F" w:rsidRPr="00E077AB" w14:paraId="4D380CDD" w14:textId="77777777" w:rsidTr="008C050F">
        <w:trPr>
          <w:trHeight w:val="240"/>
        </w:trPr>
        <w:tc>
          <w:tcPr>
            <w:tcW w:w="1412" w:type="dxa"/>
            <w:shd w:val="clear" w:color="auto" w:fill="auto"/>
          </w:tcPr>
          <w:p w14:paraId="68EADE9A" w14:textId="77777777" w:rsidR="00E077AB" w:rsidRPr="00E077AB" w:rsidRDefault="00E077AB" w:rsidP="008C050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Hombres</w:t>
            </w:r>
          </w:p>
        </w:tc>
        <w:tc>
          <w:tcPr>
            <w:tcW w:w="921" w:type="dxa"/>
            <w:shd w:val="clear" w:color="auto" w:fill="auto"/>
            <w:vAlign w:val="bottom"/>
          </w:tcPr>
          <w:p w14:paraId="156A97E9" w14:textId="5020EB5A"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173</w:t>
            </w:r>
            <w:r w:rsidR="008C050F">
              <w:rPr>
                <w:sz w:val="18"/>
              </w:rPr>
              <w:t xml:space="preserve"> </w:t>
            </w:r>
            <w:r w:rsidRPr="00E077AB">
              <w:rPr>
                <w:sz w:val="18"/>
              </w:rPr>
              <w:t>987</w:t>
            </w:r>
          </w:p>
        </w:tc>
        <w:tc>
          <w:tcPr>
            <w:tcW w:w="921" w:type="dxa"/>
            <w:shd w:val="clear" w:color="auto" w:fill="auto"/>
            <w:vAlign w:val="bottom"/>
          </w:tcPr>
          <w:p w14:paraId="35527094" w14:textId="6BD91764"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217</w:t>
            </w:r>
            <w:r w:rsidR="008C050F">
              <w:rPr>
                <w:sz w:val="18"/>
              </w:rPr>
              <w:t xml:space="preserve"> </w:t>
            </w:r>
            <w:r w:rsidRPr="00E077AB">
              <w:rPr>
                <w:sz w:val="18"/>
              </w:rPr>
              <w:t>164</w:t>
            </w:r>
          </w:p>
        </w:tc>
        <w:tc>
          <w:tcPr>
            <w:tcW w:w="922" w:type="dxa"/>
            <w:shd w:val="clear" w:color="auto" w:fill="auto"/>
            <w:vAlign w:val="bottom"/>
          </w:tcPr>
          <w:p w14:paraId="36B5BAAD" w14:textId="376CB63A"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258</w:t>
            </w:r>
            <w:r w:rsidR="008C050F">
              <w:rPr>
                <w:sz w:val="18"/>
              </w:rPr>
              <w:t xml:space="preserve"> </w:t>
            </w:r>
            <w:r w:rsidRPr="00E077AB">
              <w:rPr>
                <w:sz w:val="18"/>
              </w:rPr>
              <w:t>688</w:t>
            </w:r>
          </w:p>
        </w:tc>
        <w:tc>
          <w:tcPr>
            <w:tcW w:w="921" w:type="dxa"/>
            <w:shd w:val="clear" w:color="auto" w:fill="auto"/>
            <w:vAlign w:val="bottom"/>
          </w:tcPr>
          <w:p w14:paraId="74C761AD" w14:textId="33D08B7C"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286</w:t>
            </w:r>
            <w:r w:rsidR="008C050F">
              <w:rPr>
                <w:sz w:val="18"/>
              </w:rPr>
              <w:t xml:space="preserve"> </w:t>
            </w:r>
            <w:r w:rsidRPr="00E077AB">
              <w:rPr>
                <w:sz w:val="18"/>
              </w:rPr>
              <w:t>840</w:t>
            </w:r>
          </w:p>
        </w:tc>
        <w:tc>
          <w:tcPr>
            <w:tcW w:w="921" w:type="dxa"/>
            <w:shd w:val="clear" w:color="auto" w:fill="auto"/>
            <w:vAlign w:val="bottom"/>
          </w:tcPr>
          <w:p w14:paraId="1FFB1A18" w14:textId="7B52633C"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260</w:t>
            </w:r>
            <w:r w:rsidR="008C050F">
              <w:rPr>
                <w:sz w:val="18"/>
              </w:rPr>
              <w:t xml:space="preserve"> </w:t>
            </w:r>
            <w:r w:rsidRPr="00E077AB">
              <w:rPr>
                <w:sz w:val="18"/>
              </w:rPr>
              <w:t>603</w:t>
            </w:r>
          </w:p>
        </w:tc>
        <w:tc>
          <w:tcPr>
            <w:tcW w:w="922" w:type="dxa"/>
            <w:shd w:val="clear" w:color="auto" w:fill="auto"/>
            <w:vAlign w:val="bottom"/>
          </w:tcPr>
          <w:p w14:paraId="7F24C216" w14:textId="3A200BC4"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259</w:t>
            </w:r>
            <w:r w:rsidR="008C050F">
              <w:rPr>
                <w:sz w:val="18"/>
              </w:rPr>
              <w:t xml:space="preserve"> </w:t>
            </w:r>
            <w:r w:rsidRPr="00E077AB">
              <w:rPr>
                <w:sz w:val="18"/>
              </w:rPr>
              <w:t>514</w:t>
            </w:r>
          </w:p>
        </w:tc>
        <w:tc>
          <w:tcPr>
            <w:tcW w:w="921" w:type="dxa"/>
            <w:shd w:val="clear" w:color="auto" w:fill="auto"/>
            <w:vAlign w:val="bottom"/>
          </w:tcPr>
          <w:p w14:paraId="4036CF1C" w14:textId="3A825971"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251</w:t>
            </w:r>
            <w:r w:rsidR="008C050F">
              <w:rPr>
                <w:sz w:val="18"/>
              </w:rPr>
              <w:t xml:space="preserve"> </w:t>
            </w:r>
            <w:r w:rsidRPr="00E077AB">
              <w:rPr>
                <w:sz w:val="18"/>
              </w:rPr>
              <w:t>550</w:t>
            </w:r>
          </w:p>
        </w:tc>
        <w:tc>
          <w:tcPr>
            <w:tcW w:w="922" w:type="dxa"/>
            <w:shd w:val="clear" w:color="auto" w:fill="auto"/>
            <w:vAlign w:val="bottom"/>
          </w:tcPr>
          <w:p w14:paraId="11B44E99" w14:textId="71F19A30"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275</w:t>
            </w:r>
            <w:r w:rsidR="008C050F">
              <w:rPr>
                <w:sz w:val="18"/>
              </w:rPr>
              <w:t xml:space="preserve"> </w:t>
            </w:r>
            <w:r w:rsidRPr="00E077AB">
              <w:rPr>
                <w:sz w:val="18"/>
              </w:rPr>
              <w:t>614</w:t>
            </w:r>
          </w:p>
        </w:tc>
      </w:tr>
      <w:tr w:rsidR="008C050F" w:rsidRPr="00E077AB" w14:paraId="216109C7" w14:textId="77777777" w:rsidTr="008C050F">
        <w:trPr>
          <w:trHeight w:val="240"/>
        </w:trPr>
        <w:tc>
          <w:tcPr>
            <w:tcW w:w="1412" w:type="dxa"/>
            <w:shd w:val="clear" w:color="auto" w:fill="auto"/>
          </w:tcPr>
          <w:p w14:paraId="7A52467C" w14:textId="77777777" w:rsidR="00E077AB" w:rsidRPr="00E077AB" w:rsidRDefault="00E077AB" w:rsidP="008C050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Mujeres</w:t>
            </w:r>
          </w:p>
        </w:tc>
        <w:tc>
          <w:tcPr>
            <w:tcW w:w="921" w:type="dxa"/>
            <w:shd w:val="clear" w:color="auto" w:fill="auto"/>
            <w:vAlign w:val="bottom"/>
          </w:tcPr>
          <w:p w14:paraId="4166F8D6" w14:textId="2D27D0B0"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115</w:t>
            </w:r>
            <w:r w:rsidR="008C050F">
              <w:rPr>
                <w:sz w:val="18"/>
              </w:rPr>
              <w:t xml:space="preserve"> </w:t>
            </w:r>
            <w:r w:rsidRPr="00E077AB">
              <w:rPr>
                <w:sz w:val="18"/>
              </w:rPr>
              <w:t>746</w:t>
            </w:r>
          </w:p>
        </w:tc>
        <w:tc>
          <w:tcPr>
            <w:tcW w:w="921" w:type="dxa"/>
            <w:shd w:val="clear" w:color="auto" w:fill="auto"/>
            <w:vAlign w:val="bottom"/>
          </w:tcPr>
          <w:p w14:paraId="2664F1E6" w14:textId="50D5A9F1"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146</w:t>
            </w:r>
            <w:r w:rsidR="008C050F">
              <w:rPr>
                <w:sz w:val="18"/>
              </w:rPr>
              <w:t xml:space="preserve"> </w:t>
            </w:r>
            <w:r w:rsidRPr="00E077AB">
              <w:rPr>
                <w:sz w:val="18"/>
              </w:rPr>
              <w:t>170</w:t>
            </w:r>
          </w:p>
        </w:tc>
        <w:tc>
          <w:tcPr>
            <w:tcW w:w="922" w:type="dxa"/>
            <w:shd w:val="clear" w:color="auto" w:fill="auto"/>
            <w:vAlign w:val="bottom"/>
          </w:tcPr>
          <w:p w14:paraId="09A0DB53" w14:textId="0F49A0A8"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174</w:t>
            </w:r>
            <w:r w:rsidR="008C050F">
              <w:rPr>
                <w:sz w:val="18"/>
              </w:rPr>
              <w:t xml:space="preserve"> </w:t>
            </w:r>
            <w:r w:rsidRPr="00E077AB">
              <w:rPr>
                <w:sz w:val="18"/>
              </w:rPr>
              <w:t>068</w:t>
            </w:r>
          </w:p>
        </w:tc>
        <w:tc>
          <w:tcPr>
            <w:tcW w:w="921" w:type="dxa"/>
            <w:shd w:val="clear" w:color="auto" w:fill="auto"/>
            <w:vAlign w:val="bottom"/>
          </w:tcPr>
          <w:p w14:paraId="7B0ABFAA" w14:textId="52AF914B"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192</w:t>
            </w:r>
            <w:r w:rsidR="008C050F">
              <w:rPr>
                <w:sz w:val="18"/>
              </w:rPr>
              <w:t xml:space="preserve"> </w:t>
            </w:r>
            <w:r w:rsidRPr="00E077AB">
              <w:rPr>
                <w:sz w:val="18"/>
              </w:rPr>
              <w:t>472</w:t>
            </w:r>
          </w:p>
        </w:tc>
        <w:tc>
          <w:tcPr>
            <w:tcW w:w="921" w:type="dxa"/>
            <w:shd w:val="clear" w:color="auto" w:fill="auto"/>
            <w:vAlign w:val="bottom"/>
          </w:tcPr>
          <w:p w14:paraId="6667C5A8" w14:textId="42CF273F"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180</w:t>
            </w:r>
            <w:r w:rsidR="008C050F">
              <w:rPr>
                <w:sz w:val="18"/>
              </w:rPr>
              <w:t xml:space="preserve"> </w:t>
            </w:r>
            <w:r w:rsidRPr="00E077AB">
              <w:rPr>
                <w:sz w:val="18"/>
              </w:rPr>
              <w:t>528</w:t>
            </w:r>
          </w:p>
        </w:tc>
        <w:tc>
          <w:tcPr>
            <w:tcW w:w="922" w:type="dxa"/>
            <w:shd w:val="clear" w:color="auto" w:fill="auto"/>
            <w:vAlign w:val="bottom"/>
          </w:tcPr>
          <w:p w14:paraId="3616A343" w14:textId="3D44028A"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173</w:t>
            </w:r>
            <w:r w:rsidR="008C050F">
              <w:rPr>
                <w:sz w:val="18"/>
              </w:rPr>
              <w:t xml:space="preserve"> </w:t>
            </w:r>
            <w:r w:rsidRPr="00E077AB">
              <w:rPr>
                <w:sz w:val="18"/>
              </w:rPr>
              <w:t>731</w:t>
            </w:r>
          </w:p>
        </w:tc>
        <w:tc>
          <w:tcPr>
            <w:tcW w:w="921" w:type="dxa"/>
            <w:shd w:val="clear" w:color="auto" w:fill="auto"/>
            <w:vAlign w:val="bottom"/>
          </w:tcPr>
          <w:p w14:paraId="1D820407" w14:textId="3B8C5EAF"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161</w:t>
            </w:r>
            <w:r w:rsidR="008C050F">
              <w:rPr>
                <w:sz w:val="18"/>
              </w:rPr>
              <w:t xml:space="preserve"> </w:t>
            </w:r>
            <w:r w:rsidRPr="00E077AB">
              <w:rPr>
                <w:sz w:val="18"/>
              </w:rPr>
              <w:t>290</w:t>
            </w:r>
          </w:p>
        </w:tc>
        <w:tc>
          <w:tcPr>
            <w:tcW w:w="922" w:type="dxa"/>
            <w:shd w:val="clear" w:color="auto" w:fill="auto"/>
            <w:vAlign w:val="bottom"/>
          </w:tcPr>
          <w:p w14:paraId="1FE14D59" w14:textId="4AE75BBB"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176</w:t>
            </w:r>
            <w:r w:rsidR="008C050F">
              <w:rPr>
                <w:sz w:val="18"/>
              </w:rPr>
              <w:t xml:space="preserve"> </w:t>
            </w:r>
            <w:r w:rsidRPr="00E077AB">
              <w:rPr>
                <w:sz w:val="18"/>
              </w:rPr>
              <w:t>475</w:t>
            </w:r>
          </w:p>
        </w:tc>
      </w:tr>
      <w:tr w:rsidR="008C050F" w:rsidRPr="008C050F" w14:paraId="5D180C3B" w14:textId="77777777" w:rsidTr="008C050F">
        <w:trPr>
          <w:trHeight w:val="240"/>
        </w:trPr>
        <w:tc>
          <w:tcPr>
            <w:tcW w:w="8783" w:type="dxa"/>
            <w:gridSpan w:val="9"/>
            <w:shd w:val="clear" w:color="auto" w:fill="auto"/>
          </w:tcPr>
          <w:p w14:paraId="22C0E4D9" w14:textId="77777777" w:rsidR="00E077AB" w:rsidRPr="00E077AB" w:rsidRDefault="00E077AB" w:rsidP="008C050F">
            <w:pPr>
              <w:pStyle w:val="SingleTxtG"/>
              <w:tabs>
                <w:tab w:val="clear" w:pos="1701"/>
                <w:tab w:val="clear" w:pos="2268"/>
                <w:tab w:val="clear" w:pos="2835"/>
              </w:tabs>
              <w:spacing w:before="40" w:after="40" w:line="220" w:lineRule="exact"/>
              <w:ind w:left="0" w:right="0"/>
              <w:jc w:val="left"/>
              <w:rPr>
                <w:b/>
                <w:bCs/>
                <w:sz w:val="18"/>
                <w:lang w:val="en-GB"/>
              </w:rPr>
            </w:pPr>
            <w:r w:rsidRPr="00E077AB">
              <w:rPr>
                <w:b/>
                <w:bCs/>
                <w:iCs/>
                <w:sz w:val="18"/>
              </w:rPr>
              <w:t>Universidades privadas</w:t>
            </w:r>
          </w:p>
        </w:tc>
      </w:tr>
      <w:tr w:rsidR="008C050F" w:rsidRPr="00E077AB" w14:paraId="7AFB9B41" w14:textId="77777777" w:rsidTr="008C050F">
        <w:trPr>
          <w:trHeight w:val="240"/>
        </w:trPr>
        <w:tc>
          <w:tcPr>
            <w:tcW w:w="1412" w:type="dxa"/>
            <w:shd w:val="clear" w:color="auto" w:fill="auto"/>
          </w:tcPr>
          <w:p w14:paraId="7E9A247F" w14:textId="77777777" w:rsidR="00E077AB" w:rsidRPr="00E077AB" w:rsidRDefault="00E077AB" w:rsidP="008C050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Hombres</w:t>
            </w:r>
          </w:p>
        </w:tc>
        <w:tc>
          <w:tcPr>
            <w:tcW w:w="921" w:type="dxa"/>
            <w:shd w:val="clear" w:color="auto" w:fill="auto"/>
            <w:vAlign w:val="bottom"/>
          </w:tcPr>
          <w:p w14:paraId="7A772002" w14:textId="6117D92D"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39</w:t>
            </w:r>
            <w:r w:rsidR="008C050F">
              <w:rPr>
                <w:sz w:val="18"/>
              </w:rPr>
              <w:t xml:space="preserve"> </w:t>
            </w:r>
            <w:r w:rsidRPr="00E077AB">
              <w:rPr>
                <w:sz w:val="18"/>
              </w:rPr>
              <w:t>980</w:t>
            </w:r>
          </w:p>
        </w:tc>
        <w:tc>
          <w:tcPr>
            <w:tcW w:w="921" w:type="dxa"/>
            <w:shd w:val="clear" w:color="auto" w:fill="auto"/>
            <w:vAlign w:val="bottom"/>
          </w:tcPr>
          <w:p w14:paraId="4713E0F1" w14:textId="1C25C8C5"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42</w:t>
            </w:r>
            <w:r w:rsidR="008C050F">
              <w:rPr>
                <w:sz w:val="18"/>
              </w:rPr>
              <w:t xml:space="preserve"> </w:t>
            </w:r>
            <w:r w:rsidRPr="00E077AB">
              <w:rPr>
                <w:sz w:val="18"/>
              </w:rPr>
              <w:t>454</w:t>
            </w:r>
          </w:p>
        </w:tc>
        <w:tc>
          <w:tcPr>
            <w:tcW w:w="922" w:type="dxa"/>
            <w:shd w:val="clear" w:color="auto" w:fill="auto"/>
            <w:vAlign w:val="bottom"/>
          </w:tcPr>
          <w:p w14:paraId="60A94CE6" w14:textId="76271DE7"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39</w:t>
            </w:r>
            <w:r w:rsidR="008C050F">
              <w:rPr>
                <w:sz w:val="18"/>
              </w:rPr>
              <w:t xml:space="preserve"> </w:t>
            </w:r>
            <w:r w:rsidRPr="00E077AB">
              <w:rPr>
                <w:sz w:val="18"/>
              </w:rPr>
              <w:t>125</w:t>
            </w:r>
          </w:p>
        </w:tc>
        <w:tc>
          <w:tcPr>
            <w:tcW w:w="921" w:type="dxa"/>
            <w:shd w:val="clear" w:color="auto" w:fill="auto"/>
            <w:vAlign w:val="bottom"/>
          </w:tcPr>
          <w:p w14:paraId="59F7FB1B" w14:textId="556F1C51"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43</w:t>
            </w:r>
            <w:r w:rsidR="008C050F">
              <w:rPr>
                <w:sz w:val="18"/>
              </w:rPr>
              <w:t xml:space="preserve"> </w:t>
            </w:r>
            <w:r w:rsidRPr="00E077AB">
              <w:rPr>
                <w:sz w:val="18"/>
              </w:rPr>
              <w:t>547</w:t>
            </w:r>
          </w:p>
        </w:tc>
        <w:tc>
          <w:tcPr>
            <w:tcW w:w="921" w:type="dxa"/>
            <w:shd w:val="clear" w:color="auto" w:fill="auto"/>
            <w:vAlign w:val="bottom"/>
          </w:tcPr>
          <w:p w14:paraId="196915B3" w14:textId="2B2E6A05"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43</w:t>
            </w:r>
            <w:r w:rsidR="008C050F">
              <w:rPr>
                <w:sz w:val="18"/>
              </w:rPr>
              <w:t xml:space="preserve"> </w:t>
            </w:r>
            <w:r w:rsidRPr="00E077AB">
              <w:rPr>
                <w:sz w:val="18"/>
              </w:rPr>
              <w:t>253</w:t>
            </w:r>
          </w:p>
        </w:tc>
        <w:tc>
          <w:tcPr>
            <w:tcW w:w="922" w:type="dxa"/>
            <w:shd w:val="clear" w:color="auto" w:fill="auto"/>
            <w:vAlign w:val="bottom"/>
          </w:tcPr>
          <w:p w14:paraId="6F72342A" w14:textId="333847F5"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46</w:t>
            </w:r>
            <w:r w:rsidR="008C050F">
              <w:rPr>
                <w:sz w:val="18"/>
              </w:rPr>
              <w:t xml:space="preserve"> </w:t>
            </w:r>
            <w:r w:rsidRPr="00E077AB">
              <w:rPr>
                <w:sz w:val="18"/>
              </w:rPr>
              <w:t>764</w:t>
            </w:r>
          </w:p>
        </w:tc>
        <w:tc>
          <w:tcPr>
            <w:tcW w:w="921" w:type="dxa"/>
            <w:shd w:val="clear" w:color="auto" w:fill="auto"/>
            <w:vAlign w:val="bottom"/>
          </w:tcPr>
          <w:p w14:paraId="0B481BAF" w14:textId="12FB6CB9"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51</w:t>
            </w:r>
            <w:r w:rsidR="008C050F">
              <w:rPr>
                <w:sz w:val="18"/>
              </w:rPr>
              <w:t xml:space="preserve"> </w:t>
            </w:r>
            <w:r w:rsidRPr="00E077AB">
              <w:rPr>
                <w:sz w:val="18"/>
              </w:rPr>
              <w:t>494</w:t>
            </w:r>
          </w:p>
        </w:tc>
        <w:tc>
          <w:tcPr>
            <w:tcW w:w="922" w:type="dxa"/>
            <w:shd w:val="clear" w:color="auto" w:fill="auto"/>
            <w:vAlign w:val="bottom"/>
          </w:tcPr>
          <w:p w14:paraId="685AB5C1" w14:textId="148BE188"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50</w:t>
            </w:r>
            <w:r w:rsidR="008C050F">
              <w:rPr>
                <w:sz w:val="18"/>
              </w:rPr>
              <w:t xml:space="preserve"> </w:t>
            </w:r>
            <w:r w:rsidRPr="00E077AB">
              <w:rPr>
                <w:sz w:val="18"/>
              </w:rPr>
              <w:t>257</w:t>
            </w:r>
          </w:p>
        </w:tc>
      </w:tr>
      <w:tr w:rsidR="008C050F" w:rsidRPr="00E077AB" w14:paraId="337F5F61" w14:textId="77777777" w:rsidTr="008C050F">
        <w:trPr>
          <w:trHeight w:val="240"/>
        </w:trPr>
        <w:tc>
          <w:tcPr>
            <w:tcW w:w="1412" w:type="dxa"/>
            <w:tcBorders>
              <w:bottom w:val="single" w:sz="4" w:space="0" w:color="auto"/>
            </w:tcBorders>
            <w:shd w:val="clear" w:color="auto" w:fill="auto"/>
          </w:tcPr>
          <w:p w14:paraId="21800D44" w14:textId="77777777" w:rsidR="00E077AB" w:rsidRPr="00E077AB" w:rsidRDefault="00E077AB" w:rsidP="008C050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lastRenderedPageBreak/>
              <w:t>Mujeres</w:t>
            </w:r>
          </w:p>
        </w:tc>
        <w:tc>
          <w:tcPr>
            <w:tcW w:w="921" w:type="dxa"/>
            <w:tcBorders>
              <w:bottom w:val="single" w:sz="4" w:space="0" w:color="auto"/>
            </w:tcBorders>
            <w:shd w:val="clear" w:color="auto" w:fill="auto"/>
            <w:vAlign w:val="bottom"/>
          </w:tcPr>
          <w:p w14:paraId="4889BEE5" w14:textId="26AB2ACD"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31</w:t>
            </w:r>
            <w:r w:rsidR="008C050F">
              <w:rPr>
                <w:sz w:val="18"/>
              </w:rPr>
              <w:t xml:space="preserve"> </w:t>
            </w:r>
            <w:r w:rsidRPr="00E077AB">
              <w:rPr>
                <w:sz w:val="18"/>
              </w:rPr>
              <w:t>666</w:t>
            </w:r>
          </w:p>
        </w:tc>
        <w:tc>
          <w:tcPr>
            <w:tcW w:w="921" w:type="dxa"/>
            <w:tcBorders>
              <w:bottom w:val="single" w:sz="4" w:space="0" w:color="auto"/>
            </w:tcBorders>
            <w:shd w:val="clear" w:color="auto" w:fill="auto"/>
            <w:vAlign w:val="bottom"/>
          </w:tcPr>
          <w:p w14:paraId="676D452F" w14:textId="7C927132"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37</w:t>
            </w:r>
            <w:r w:rsidR="008C050F">
              <w:rPr>
                <w:sz w:val="18"/>
              </w:rPr>
              <w:t xml:space="preserve"> </w:t>
            </w:r>
            <w:r w:rsidRPr="00E077AB">
              <w:rPr>
                <w:sz w:val="18"/>
              </w:rPr>
              <w:t>994</w:t>
            </w:r>
          </w:p>
        </w:tc>
        <w:tc>
          <w:tcPr>
            <w:tcW w:w="922" w:type="dxa"/>
            <w:tcBorders>
              <w:bottom w:val="single" w:sz="4" w:space="0" w:color="auto"/>
            </w:tcBorders>
            <w:shd w:val="clear" w:color="auto" w:fill="auto"/>
            <w:vAlign w:val="bottom"/>
          </w:tcPr>
          <w:p w14:paraId="66040ECA" w14:textId="36ED8F61"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38</w:t>
            </w:r>
            <w:r w:rsidR="008C050F">
              <w:rPr>
                <w:sz w:val="18"/>
              </w:rPr>
              <w:t xml:space="preserve"> </w:t>
            </w:r>
            <w:r w:rsidRPr="00E077AB">
              <w:rPr>
                <w:sz w:val="18"/>
              </w:rPr>
              <w:t>804</w:t>
            </w:r>
          </w:p>
        </w:tc>
        <w:tc>
          <w:tcPr>
            <w:tcW w:w="921" w:type="dxa"/>
            <w:tcBorders>
              <w:bottom w:val="single" w:sz="4" w:space="0" w:color="auto"/>
            </w:tcBorders>
            <w:shd w:val="clear" w:color="auto" w:fill="auto"/>
            <w:vAlign w:val="bottom"/>
          </w:tcPr>
          <w:p w14:paraId="44B838BE" w14:textId="34F8DB0A"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41</w:t>
            </w:r>
            <w:r w:rsidR="008C050F">
              <w:rPr>
                <w:sz w:val="18"/>
              </w:rPr>
              <w:t xml:space="preserve"> </w:t>
            </w:r>
            <w:r w:rsidRPr="00E077AB">
              <w:rPr>
                <w:sz w:val="18"/>
              </w:rPr>
              <w:t>648</w:t>
            </w:r>
          </w:p>
        </w:tc>
        <w:tc>
          <w:tcPr>
            <w:tcW w:w="921" w:type="dxa"/>
            <w:tcBorders>
              <w:bottom w:val="single" w:sz="4" w:space="0" w:color="auto"/>
            </w:tcBorders>
            <w:shd w:val="clear" w:color="auto" w:fill="auto"/>
            <w:vAlign w:val="bottom"/>
          </w:tcPr>
          <w:p w14:paraId="6A65B74C" w14:textId="446DB4D9"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37</w:t>
            </w:r>
            <w:r w:rsidR="008C050F">
              <w:rPr>
                <w:sz w:val="18"/>
              </w:rPr>
              <w:t xml:space="preserve"> </w:t>
            </w:r>
            <w:r w:rsidRPr="00E077AB">
              <w:rPr>
                <w:sz w:val="18"/>
              </w:rPr>
              <w:t>675</w:t>
            </w:r>
          </w:p>
        </w:tc>
        <w:tc>
          <w:tcPr>
            <w:tcW w:w="922" w:type="dxa"/>
            <w:tcBorders>
              <w:bottom w:val="single" w:sz="4" w:space="0" w:color="auto"/>
            </w:tcBorders>
            <w:shd w:val="clear" w:color="auto" w:fill="auto"/>
            <w:vAlign w:val="bottom"/>
          </w:tcPr>
          <w:p w14:paraId="5B35DC7D" w14:textId="3A3D366D"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39</w:t>
            </w:r>
            <w:r w:rsidR="008C050F">
              <w:rPr>
                <w:sz w:val="18"/>
              </w:rPr>
              <w:t xml:space="preserve"> </w:t>
            </w:r>
            <w:r w:rsidRPr="00E077AB">
              <w:rPr>
                <w:sz w:val="18"/>
              </w:rPr>
              <w:t>453</w:t>
            </w:r>
          </w:p>
        </w:tc>
        <w:tc>
          <w:tcPr>
            <w:tcW w:w="921" w:type="dxa"/>
            <w:tcBorders>
              <w:bottom w:val="single" w:sz="4" w:space="0" w:color="auto"/>
            </w:tcBorders>
            <w:shd w:val="clear" w:color="auto" w:fill="auto"/>
            <w:vAlign w:val="bottom"/>
          </w:tcPr>
          <w:p w14:paraId="3C58873E" w14:textId="7BF01244"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45</w:t>
            </w:r>
            <w:r w:rsidR="008C050F">
              <w:rPr>
                <w:sz w:val="18"/>
              </w:rPr>
              <w:t xml:space="preserve"> </w:t>
            </w:r>
            <w:r w:rsidRPr="00E077AB">
              <w:rPr>
                <w:sz w:val="18"/>
              </w:rPr>
              <w:t>134</w:t>
            </w:r>
          </w:p>
        </w:tc>
        <w:tc>
          <w:tcPr>
            <w:tcW w:w="922" w:type="dxa"/>
            <w:tcBorders>
              <w:bottom w:val="single" w:sz="4" w:space="0" w:color="auto"/>
            </w:tcBorders>
            <w:shd w:val="clear" w:color="auto" w:fill="auto"/>
            <w:vAlign w:val="bottom"/>
          </w:tcPr>
          <w:p w14:paraId="2B493B94" w14:textId="5C92DE7A" w:rsidR="00E077AB" w:rsidRPr="00E077AB" w:rsidRDefault="00E077AB" w:rsidP="008C050F">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44</w:t>
            </w:r>
            <w:r w:rsidR="008C050F">
              <w:rPr>
                <w:sz w:val="18"/>
              </w:rPr>
              <w:t xml:space="preserve"> </w:t>
            </w:r>
            <w:r w:rsidRPr="00E077AB">
              <w:rPr>
                <w:sz w:val="18"/>
              </w:rPr>
              <w:t>353</w:t>
            </w:r>
          </w:p>
        </w:tc>
      </w:tr>
      <w:tr w:rsidR="008C050F" w:rsidRPr="008C050F" w14:paraId="02C08C6B" w14:textId="77777777" w:rsidTr="008C050F">
        <w:trPr>
          <w:trHeight w:val="240"/>
        </w:trPr>
        <w:tc>
          <w:tcPr>
            <w:tcW w:w="1412" w:type="dxa"/>
            <w:tcBorders>
              <w:top w:val="single" w:sz="4" w:space="0" w:color="auto"/>
              <w:bottom w:val="single" w:sz="12" w:space="0" w:color="auto"/>
            </w:tcBorders>
            <w:shd w:val="clear" w:color="auto" w:fill="auto"/>
          </w:tcPr>
          <w:p w14:paraId="387AD212" w14:textId="77777777" w:rsidR="00E077AB" w:rsidRPr="00E077AB" w:rsidRDefault="00E077AB" w:rsidP="008C050F">
            <w:pPr>
              <w:pStyle w:val="SingleTxtG"/>
              <w:tabs>
                <w:tab w:val="clear" w:pos="1701"/>
                <w:tab w:val="clear" w:pos="2268"/>
                <w:tab w:val="clear" w:pos="2835"/>
              </w:tabs>
              <w:spacing w:before="80" w:after="80" w:line="220" w:lineRule="exact"/>
              <w:ind w:left="283" w:right="0"/>
              <w:jc w:val="left"/>
              <w:rPr>
                <w:b/>
                <w:sz w:val="18"/>
                <w:lang w:val="en-GB"/>
              </w:rPr>
            </w:pPr>
            <w:r w:rsidRPr="00E077AB">
              <w:rPr>
                <w:b/>
                <w:bCs/>
                <w:sz w:val="18"/>
              </w:rPr>
              <w:t>Total general</w:t>
            </w:r>
          </w:p>
        </w:tc>
        <w:tc>
          <w:tcPr>
            <w:tcW w:w="921" w:type="dxa"/>
            <w:tcBorders>
              <w:top w:val="single" w:sz="4" w:space="0" w:color="auto"/>
              <w:bottom w:val="single" w:sz="12" w:space="0" w:color="auto"/>
            </w:tcBorders>
            <w:shd w:val="clear" w:color="auto" w:fill="auto"/>
            <w:vAlign w:val="bottom"/>
          </w:tcPr>
          <w:p w14:paraId="5AD9E177" w14:textId="5345C2D5"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361</w:t>
            </w:r>
            <w:r w:rsidR="008C050F">
              <w:rPr>
                <w:b/>
                <w:bCs/>
                <w:sz w:val="18"/>
              </w:rPr>
              <w:t xml:space="preserve"> </w:t>
            </w:r>
            <w:r w:rsidRPr="00E077AB">
              <w:rPr>
                <w:b/>
                <w:bCs/>
                <w:sz w:val="18"/>
              </w:rPr>
              <w:t>379</w:t>
            </w:r>
          </w:p>
        </w:tc>
        <w:tc>
          <w:tcPr>
            <w:tcW w:w="921" w:type="dxa"/>
            <w:tcBorders>
              <w:top w:val="single" w:sz="4" w:space="0" w:color="auto"/>
              <w:bottom w:val="single" w:sz="12" w:space="0" w:color="auto"/>
            </w:tcBorders>
            <w:shd w:val="clear" w:color="auto" w:fill="auto"/>
            <w:vAlign w:val="bottom"/>
          </w:tcPr>
          <w:p w14:paraId="73AB85C4" w14:textId="42A6D5B6"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443</w:t>
            </w:r>
            <w:r w:rsidR="008C050F">
              <w:rPr>
                <w:b/>
                <w:bCs/>
                <w:sz w:val="18"/>
              </w:rPr>
              <w:t xml:space="preserve"> </w:t>
            </w:r>
            <w:r w:rsidRPr="00E077AB">
              <w:rPr>
                <w:b/>
                <w:bCs/>
                <w:sz w:val="18"/>
              </w:rPr>
              <w:t>783</w:t>
            </w:r>
          </w:p>
        </w:tc>
        <w:tc>
          <w:tcPr>
            <w:tcW w:w="922" w:type="dxa"/>
            <w:tcBorders>
              <w:top w:val="single" w:sz="4" w:space="0" w:color="auto"/>
              <w:bottom w:val="single" w:sz="12" w:space="0" w:color="auto"/>
            </w:tcBorders>
            <w:shd w:val="clear" w:color="auto" w:fill="auto"/>
            <w:vAlign w:val="bottom"/>
          </w:tcPr>
          <w:p w14:paraId="1637B3DB" w14:textId="56ABBF0C"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510</w:t>
            </w:r>
            <w:r w:rsidR="008C050F">
              <w:rPr>
                <w:b/>
                <w:bCs/>
                <w:sz w:val="18"/>
              </w:rPr>
              <w:t xml:space="preserve"> </w:t>
            </w:r>
            <w:r w:rsidRPr="00E077AB">
              <w:rPr>
                <w:b/>
                <w:bCs/>
                <w:sz w:val="18"/>
              </w:rPr>
              <w:t>685</w:t>
            </w:r>
          </w:p>
        </w:tc>
        <w:tc>
          <w:tcPr>
            <w:tcW w:w="921" w:type="dxa"/>
            <w:tcBorders>
              <w:top w:val="single" w:sz="4" w:space="0" w:color="auto"/>
              <w:bottom w:val="single" w:sz="12" w:space="0" w:color="auto"/>
            </w:tcBorders>
            <w:shd w:val="clear" w:color="auto" w:fill="auto"/>
            <w:vAlign w:val="bottom"/>
          </w:tcPr>
          <w:p w14:paraId="71FB9194" w14:textId="7930F54E"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564</w:t>
            </w:r>
            <w:r w:rsidR="008C050F">
              <w:rPr>
                <w:b/>
                <w:bCs/>
                <w:sz w:val="18"/>
              </w:rPr>
              <w:t xml:space="preserve"> </w:t>
            </w:r>
            <w:r w:rsidRPr="00E077AB">
              <w:rPr>
                <w:b/>
                <w:bCs/>
                <w:sz w:val="18"/>
              </w:rPr>
              <w:t>507</w:t>
            </w:r>
          </w:p>
        </w:tc>
        <w:tc>
          <w:tcPr>
            <w:tcW w:w="921" w:type="dxa"/>
            <w:tcBorders>
              <w:top w:val="single" w:sz="4" w:space="0" w:color="auto"/>
              <w:bottom w:val="single" w:sz="12" w:space="0" w:color="auto"/>
            </w:tcBorders>
            <w:shd w:val="clear" w:color="auto" w:fill="auto"/>
            <w:vAlign w:val="bottom"/>
          </w:tcPr>
          <w:p w14:paraId="5B0CBD5F" w14:textId="31BF0D28"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522</w:t>
            </w:r>
            <w:r w:rsidR="008C050F">
              <w:rPr>
                <w:b/>
                <w:bCs/>
                <w:sz w:val="18"/>
              </w:rPr>
              <w:t xml:space="preserve"> </w:t>
            </w:r>
            <w:r w:rsidRPr="00E077AB">
              <w:rPr>
                <w:b/>
                <w:bCs/>
                <w:sz w:val="18"/>
              </w:rPr>
              <w:t>059</w:t>
            </w:r>
          </w:p>
        </w:tc>
        <w:tc>
          <w:tcPr>
            <w:tcW w:w="922" w:type="dxa"/>
            <w:tcBorders>
              <w:top w:val="single" w:sz="4" w:space="0" w:color="auto"/>
              <w:bottom w:val="single" w:sz="12" w:space="0" w:color="auto"/>
            </w:tcBorders>
            <w:shd w:val="clear" w:color="auto" w:fill="auto"/>
            <w:vAlign w:val="bottom"/>
          </w:tcPr>
          <w:p w14:paraId="12C9C0DA" w14:textId="0C305497"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519</w:t>
            </w:r>
            <w:r w:rsidR="008C050F">
              <w:rPr>
                <w:b/>
                <w:bCs/>
                <w:sz w:val="18"/>
              </w:rPr>
              <w:t xml:space="preserve"> </w:t>
            </w:r>
            <w:r w:rsidRPr="00E077AB">
              <w:rPr>
                <w:b/>
                <w:bCs/>
                <w:sz w:val="18"/>
              </w:rPr>
              <w:t>462</w:t>
            </w:r>
          </w:p>
        </w:tc>
        <w:tc>
          <w:tcPr>
            <w:tcW w:w="921" w:type="dxa"/>
            <w:tcBorders>
              <w:top w:val="single" w:sz="4" w:space="0" w:color="auto"/>
              <w:bottom w:val="single" w:sz="12" w:space="0" w:color="auto"/>
            </w:tcBorders>
            <w:shd w:val="clear" w:color="auto" w:fill="auto"/>
            <w:vAlign w:val="bottom"/>
          </w:tcPr>
          <w:p w14:paraId="60F82EC7" w14:textId="244B44CC"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509</w:t>
            </w:r>
            <w:r w:rsidR="008C050F">
              <w:rPr>
                <w:b/>
                <w:bCs/>
                <w:sz w:val="18"/>
              </w:rPr>
              <w:t xml:space="preserve"> </w:t>
            </w:r>
            <w:r w:rsidRPr="00E077AB">
              <w:rPr>
                <w:b/>
                <w:bCs/>
                <w:sz w:val="18"/>
              </w:rPr>
              <w:t>468</w:t>
            </w:r>
          </w:p>
        </w:tc>
        <w:tc>
          <w:tcPr>
            <w:tcW w:w="922" w:type="dxa"/>
            <w:tcBorders>
              <w:top w:val="single" w:sz="4" w:space="0" w:color="auto"/>
              <w:bottom w:val="single" w:sz="12" w:space="0" w:color="auto"/>
            </w:tcBorders>
            <w:shd w:val="clear" w:color="auto" w:fill="auto"/>
            <w:vAlign w:val="bottom"/>
          </w:tcPr>
          <w:p w14:paraId="2C27825A" w14:textId="37DDA22F" w:rsidR="00E077AB" w:rsidRPr="00E077AB" w:rsidRDefault="00E077AB" w:rsidP="008C050F">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546</w:t>
            </w:r>
            <w:r w:rsidR="008C050F">
              <w:rPr>
                <w:b/>
                <w:bCs/>
                <w:sz w:val="18"/>
              </w:rPr>
              <w:t xml:space="preserve"> </w:t>
            </w:r>
            <w:r w:rsidRPr="00E077AB">
              <w:rPr>
                <w:b/>
                <w:bCs/>
                <w:sz w:val="18"/>
              </w:rPr>
              <w:t>699</w:t>
            </w:r>
          </w:p>
        </w:tc>
      </w:tr>
    </w:tbl>
    <w:p w14:paraId="2FD7908E" w14:textId="77777777" w:rsidR="00E077AB" w:rsidRPr="00E077AB" w:rsidRDefault="00E077AB" w:rsidP="008C050F">
      <w:pPr>
        <w:pStyle w:val="SingleTxtG"/>
        <w:spacing w:before="120" w:after="240"/>
        <w:ind w:right="566" w:firstLine="170"/>
        <w:jc w:val="left"/>
        <w:rPr>
          <w:sz w:val="18"/>
          <w:szCs w:val="18"/>
        </w:rPr>
      </w:pPr>
      <w:r w:rsidRPr="00E077AB">
        <w:rPr>
          <w:i/>
          <w:iCs/>
          <w:sz w:val="18"/>
          <w:szCs w:val="18"/>
        </w:rPr>
        <w:t>Fuente:</w:t>
      </w:r>
      <w:r w:rsidRPr="00E077AB">
        <w:rPr>
          <w:sz w:val="18"/>
          <w:szCs w:val="18"/>
        </w:rPr>
        <w:t xml:space="preserve"> Ministerio de Educación y Economic Survey Report, 2019-2021, Oficina Nacional de Estadística de Kenya.</w:t>
      </w:r>
    </w:p>
    <w:p w14:paraId="1E35A08D" w14:textId="0A2CC8C4" w:rsidR="00E077AB" w:rsidRPr="00E077AB" w:rsidRDefault="008C050F" w:rsidP="00C90FD2">
      <w:pPr>
        <w:pStyle w:val="H23G"/>
        <w:ind w:right="566"/>
        <w:rPr>
          <w:b w:val="0"/>
          <w:bCs/>
        </w:rPr>
      </w:pPr>
      <w:bookmarkStart w:id="12" w:name="_Toc11488"/>
      <w:r w:rsidRPr="008C050F">
        <w:rPr>
          <w:b w:val="0"/>
          <w:bCs/>
        </w:rPr>
        <w:tab/>
      </w:r>
      <w:r w:rsidRPr="008C050F">
        <w:rPr>
          <w:b w:val="0"/>
          <w:bCs/>
        </w:rPr>
        <w:tab/>
      </w:r>
      <w:r w:rsidR="00E077AB" w:rsidRPr="008C050F">
        <w:rPr>
          <w:b w:val="0"/>
          <w:bCs/>
        </w:rPr>
        <w:t>Cuadro 6</w:t>
      </w:r>
      <w:r w:rsidRPr="008C050F">
        <w:rPr>
          <w:b w:val="0"/>
          <w:bCs/>
        </w:rPr>
        <w:br/>
      </w:r>
      <w:r w:rsidR="00E077AB" w:rsidRPr="00E077AB">
        <w:t xml:space="preserve">Matriculación en escuelas públicas y privadas por condado </w:t>
      </w:r>
      <w:r w:rsidR="00770582">
        <w:br/>
      </w:r>
      <w:r w:rsidR="00E077AB" w:rsidRPr="00E077AB">
        <w:rPr>
          <w:b w:val="0"/>
          <w:bCs/>
        </w:rPr>
        <w:t>El cuadro muestra las matriculaciones en escuelas públicas y privadas por condado en los niveles de preescolar, primaria y secundaria</w:t>
      </w:r>
      <w:bookmarkEnd w:id="12"/>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67"/>
        <w:gridCol w:w="1134"/>
        <w:gridCol w:w="1262"/>
        <w:gridCol w:w="1028"/>
        <w:gridCol w:w="1112"/>
        <w:gridCol w:w="1276"/>
        <w:gridCol w:w="992"/>
        <w:gridCol w:w="1134"/>
      </w:tblGrid>
      <w:tr w:rsidR="00770582" w:rsidRPr="00770582" w14:paraId="5F42C0D7" w14:textId="77777777" w:rsidTr="00770582">
        <w:trPr>
          <w:trHeight w:val="240"/>
          <w:tblHeader/>
        </w:trPr>
        <w:tc>
          <w:tcPr>
            <w:tcW w:w="567" w:type="dxa"/>
            <w:vMerge w:val="restart"/>
            <w:tcBorders>
              <w:top w:val="single" w:sz="4" w:space="0" w:color="auto"/>
              <w:bottom w:val="single" w:sz="4" w:space="0" w:color="auto"/>
            </w:tcBorders>
            <w:shd w:val="clear" w:color="auto" w:fill="auto"/>
            <w:vAlign w:val="bottom"/>
          </w:tcPr>
          <w:p w14:paraId="0A5CFC6B" w14:textId="7FC9F13D" w:rsidR="00E077AB" w:rsidRPr="00E077AB" w:rsidRDefault="00E077AB" w:rsidP="00770582">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Núm</w:t>
            </w:r>
            <w:r w:rsidR="00E6607C">
              <w:rPr>
                <w:i/>
                <w:iCs/>
                <w:sz w:val="16"/>
              </w:rPr>
              <w:t>ero</w:t>
            </w:r>
          </w:p>
        </w:tc>
        <w:tc>
          <w:tcPr>
            <w:tcW w:w="1134" w:type="dxa"/>
            <w:vMerge w:val="restart"/>
            <w:tcBorders>
              <w:top w:val="single" w:sz="4" w:space="0" w:color="auto"/>
              <w:bottom w:val="single" w:sz="4" w:space="0" w:color="auto"/>
            </w:tcBorders>
            <w:shd w:val="clear" w:color="auto" w:fill="auto"/>
            <w:vAlign w:val="bottom"/>
          </w:tcPr>
          <w:p w14:paraId="2C4C5B61" w14:textId="77777777" w:rsidR="00E077AB" w:rsidRPr="00E077AB" w:rsidRDefault="00E077AB" w:rsidP="00770582">
            <w:pPr>
              <w:pStyle w:val="SingleTxtG"/>
              <w:tabs>
                <w:tab w:val="clear" w:pos="1701"/>
                <w:tab w:val="clear" w:pos="2268"/>
                <w:tab w:val="clear" w:pos="2835"/>
              </w:tabs>
              <w:spacing w:before="80" w:after="80" w:line="200" w:lineRule="exact"/>
              <w:ind w:left="113" w:right="0"/>
              <w:jc w:val="left"/>
              <w:rPr>
                <w:i/>
                <w:sz w:val="16"/>
                <w:lang w:val="en-GB"/>
              </w:rPr>
            </w:pPr>
            <w:r w:rsidRPr="00E077AB">
              <w:rPr>
                <w:i/>
                <w:iCs/>
                <w:sz w:val="16"/>
              </w:rPr>
              <w:t>Condado</w:t>
            </w:r>
          </w:p>
        </w:tc>
        <w:tc>
          <w:tcPr>
            <w:tcW w:w="3402" w:type="dxa"/>
            <w:gridSpan w:val="3"/>
            <w:tcBorders>
              <w:top w:val="single" w:sz="4" w:space="0" w:color="auto"/>
              <w:bottom w:val="single" w:sz="4" w:space="0" w:color="auto"/>
            </w:tcBorders>
            <w:shd w:val="clear" w:color="auto" w:fill="auto"/>
            <w:vAlign w:val="bottom"/>
          </w:tcPr>
          <w:p w14:paraId="085A6F29" w14:textId="62371346" w:rsidR="00E077AB" w:rsidRPr="00E077AB" w:rsidRDefault="00E077AB" w:rsidP="00E6607C">
            <w:pPr>
              <w:pStyle w:val="SingleTxtG"/>
              <w:tabs>
                <w:tab w:val="clear" w:pos="1701"/>
                <w:tab w:val="clear" w:pos="2268"/>
                <w:tab w:val="clear" w:pos="2835"/>
              </w:tabs>
              <w:spacing w:before="80" w:after="80" w:line="200" w:lineRule="exact"/>
              <w:ind w:left="0" w:right="0"/>
              <w:jc w:val="center"/>
              <w:rPr>
                <w:i/>
                <w:sz w:val="16"/>
                <w:lang w:val="en-GB"/>
              </w:rPr>
            </w:pPr>
            <w:r w:rsidRPr="00E077AB">
              <w:rPr>
                <w:i/>
                <w:iCs/>
                <w:sz w:val="16"/>
              </w:rPr>
              <w:t xml:space="preserve">Escuelas públicas </w:t>
            </w:r>
            <w:r w:rsidR="00E6607C" w:rsidRPr="00E6607C">
              <w:rPr>
                <w:i/>
                <w:iCs/>
                <w:sz w:val="16"/>
              </w:rPr>
              <w:t>−</w:t>
            </w:r>
            <w:r w:rsidRPr="00E077AB">
              <w:rPr>
                <w:i/>
                <w:iCs/>
                <w:sz w:val="16"/>
              </w:rPr>
              <w:t xml:space="preserve"> 2019</w:t>
            </w:r>
          </w:p>
        </w:tc>
        <w:tc>
          <w:tcPr>
            <w:tcW w:w="3402" w:type="dxa"/>
            <w:gridSpan w:val="3"/>
            <w:tcBorders>
              <w:top w:val="single" w:sz="4" w:space="0" w:color="auto"/>
              <w:bottom w:val="single" w:sz="4" w:space="0" w:color="auto"/>
            </w:tcBorders>
            <w:shd w:val="clear" w:color="auto" w:fill="auto"/>
            <w:vAlign w:val="bottom"/>
          </w:tcPr>
          <w:p w14:paraId="10671FFC" w14:textId="39D065A7" w:rsidR="00E077AB" w:rsidRPr="00E077AB" w:rsidRDefault="00E077AB" w:rsidP="00E6607C">
            <w:pPr>
              <w:pStyle w:val="SingleTxtG"/>
              <w:tabs>
                <w:tab w:val="clear" w:pos="1701"/>
                <w:tab w:val="clear" w:pos="2268"/>
                <w:tab w:val="clear" w:pos="2835"/>
              </w:tabs>
              <w:spacing w:before="80" w:after="80" w:line="200" w:lineRule="exact"/>
              <w:ind w:left="0" w:right="0"/>
              <w:jc w:val="center"/>
              <w:rPr>
                <w:i/>
                <w:sz w:val="16"/>
                <w:lang w:val="en-GB"/>
              </w:rPr>
            </w:pPr>
            <w:r w:rsidRPr="00E077AB">
              <w:rPr>
                <w:i/>
                <w:iCs/>
                <w:sz w:val="16"/>
              </w:rPr>
              <w:t xml:space="preserve">Escuelas privadas </w:t>
            </w:r>
            <w:r w:rsidR="00E6607C" w:rsidRPr="00E6607C">
              <w:rPr>
                <w:i/>
                <w:iCs/>
                <w:sz w:val="16"/>
              </w:rPr>
              <w:t>−</w:t>
            </w:r>
            <w:r w:rsidRPr="00E077AB">
              <w:rPr>
                <w:i/>
                <w:iCs/>
                <w:sz w:val="16"/>
              </w:rPr>
              <w:t xml:space="preserve"> 2019</w:t>
            </w:r>
          </w:p>
        </w:tc>
      </w:tr>
      <w:tr w:rsidR="00770582" w:rsidRPr="00770582" w14:paraId="21AFD63B" w14:textId="77777777" w:rsidTr="00770582">
        <w:trPr>
          <w:trHeight w:val="240"/>
          <w:tblHeader/>
        </w:trPr>
        <w:tc>
          <w:tcPr>
            <w:tcW w:w="567" w:type="dxa"/>
            <w:vMerge/>
            <w:tcBorders>
              <w:top w:val="single" w:sz="4" w:space="0" w:color="auto"/>
              <w:bottom w:val="single" w:sz="12" w:space="0" w:color="auto"/>
            </w:tcBorders>
            <w:shd w:val="clear" w:color="auto" w:fill="auto"/>
            <w:vAlign w:val="bottom"/>
          </w:tcPr>
          <w:p w14:paraId="1EECDE16"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p>
        </w:tc>
        <w:tc>
          <w:tcPr>
            <w:tcW w:w="1134" w:type="dxa"/>
            <w:vMerge/>
            <w:tcBorders>
              <w:top w:val="single" w:sz="4" w:space="0" w:color="auto"/>
              <w:bottom w:val="single" w:sz="12" w:space="0" w:color="auto"/>
            </w:tcBorders>
            <w:shd w:val="clear" w:color="auto" w:fill="auto"/>
            <w:vAlign w:val="bottom"/>
          </w:tcPr>
          <w:p w14:paraId="0010ADA4"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right"/>
              <w:rPr>
                <w:sz w:val="18"/>
                <w:lang w:val="en-GB"/>
              </w:rPr>
            </w:pPr>
          </w:p>
        </w:tc>
        <w:tc>
          <w:tcPr>
            <w:tcW w:w="1262" w:type="dxa"/>
            <w:tcBorders>
              <w:top w:val="single" w:sz="4" w:space="0" w:color="auto"/>
              <w:bottom w:val="single" w:sz="12" w:space="0" w:color="auto"/>
            </w:tcBorders>
            <w:shd w:val="clear" w:color="auto" w:fill="auto"/>
            <w:vAlign w:val="bottom"/>
          </w:tcPr>
          <w:p w14:paraId="1AE2102C" w14:textId="78C4F9D6" w:rsidR="00E077AB" w:rsidRPr="00E077AB" w:rsidRDefault="00E077AB" w:rsidP="00770582">
            <w:pPr>
              <w:pStyle w:val="SingleTxtG"/>
              <w:tabs>
                <w:tab w:val="clear" w:pos="1701"/>
                <w:tab w:val="clear" w:pos="2268"/>
                <w:tab w:val="clear" w:pos="2835"/>
              </w:tabs>
              <w:spacing w:before="80" w:after="80" w:line="200" w:lineRule="exact"/>
              <w:ind w:left="57" w:right="28"/>
              <w:jc w:val="right"/>
              <w:rPr>
                <w:i/>
                <w:iCs/>
                <w:sz w:val="16"/>
              </w:rPr>
            </w:pPr>
            <w:r w:rsidRPr="00E077AB">
              <w:rPr>
                <w:i/>
                <w:iCs/>
                <w:sz w:val="16"/>
              </w:rPr>
              <w:t>Preescolar</w:t>
            </w:r>
            <w:r w:rsidR="00E6607C">
              <w:rPr>
                <w:i/>
                <w:iCs/>
                <w:sz w:val="16"/>
              </w:rPr>
              <w:br/>
            </w:r>
            <w:r w:rsidRPr="00E077AB">
              <w:rPr>
                <w:i/>
                <w:iCs/>
                <w:sz w:val="16"/>
              </w:rPr>
              <w:t>(en miles de personas)</w:t>
            </w:r>
          </w:p>
        </w:tc>
        <w:tc>
          <w:tcPr>
            <w:tcW w:w="1028" w:type="dxa"/>
            <w:tcBorders>
              <w:top w:val="single" w:sz="4" w:space="0" w:color="auto"/>
              <w:bottom w:val="single" w:sz="12" w:space="0" w:color="auto"/>
            </w:tcBorders>
            <w:shd w:val="clear" w:color="auto" w:fill="auto"/>
            <w:vAlign w:val="bottom"/>
          </w:tcPr>
          <w:p w14:paraId="6D93262C" w14:textId="3078F04A" w:rsidR="00E077AB" w:rsidRPr="00E077AB" w:rsidRDefault="00E077AB" w:rsidP="00770582">
            <w:pPr>
              <w:pStyle w:val="SingleTxtG"/>
              <w:tabs>
                <w:tab w:val="clear" w:pos="1701"/>
                <w:tab w:val="clear" w:pos="2268"/>
                <w:tab w:val="clear" w:pos="2835"/>
              </w:tabs>
              <w:spacing w:before="80" w:after="80" w:line="200" w:lineRule="exact"/>
              <w:ind w:left="57" w:right="28"/>
              <w:jc w:val="right"/>
              <w:rPr>
                <w:i/>
                <w:iCs/>
                <w:sz w:val="16"/>
              </w:rPr>
            </w:pPr>
            <w:r w:rsidRPr="00E077AB">
              <w:rPr>
                <w:i/>
                <w:iCs/>
                <w:sz w:val="16"/>
              </w:rPr>
              <w:t>Primaria</w:t>
            </w:r>
            <w:r w:rsidR="00E6607C">
              <w:rPr>
                <w:i/>
                <w:iCs/>
                <w:sz w:val="16"/>
              </w:rPr>
              <w:br/>
            </w:r>
            <w:r w:rsidRPr="00E077AB">
              <w:rPr>
                <w:i/>
                <w:iCs/>
                <w:sz w:val="16"/>
              </w:rPr>
              <w:t xml:space="preserve">(en miles de personas) </w:t>
            </w:r>
          </w:p>
        </w:tc>
        <w:tc>
          <w:tcPr>
            <w:tcW w:w="1112" w:type="dxa"/>
            <w:tcBorders>
              <w:top w:val="single" w:sz="4" w:space="0" w:color="auto"/>
              <w:bottom w:val="single" w:sz="12" w:space="0" w:color="auto"/>
            </w:tcBorders>
            <w:shd w:val="clear" w:color="auto" w:fill="auto"/>
            <w:vAlign w:val="bottom"/>
          </w:tcPr>
          <w:p w14:paraId="412C6AAF" w14:textId="6834CFA9" w:rsidR="00E077AB" w:rsidRPr="00E077AB" w:rsidRDefault="00E077AB" w:rsidP="00770582">
            <w:pPr>
              <w:pStyle w:val="SingleTxtG"/>
              <w:tabs>
                <w:tab w:val="clear" w:pos="1701"/>
                <w:tab w:val="clear" w:pos="2268"/>
                <w:tab w:val="clear" w:pos="2835"/>
              </w:tabs>
              <w:spacing w:before="80" w:after="80" w:line="200" w:lineRule="exact"/>
              <w:ind w:left="57" w:right="28"/>
              <w:jc w:val="right"/>
              <w:rPr>
                <w:i/>
                <w:iCs/>
                <w:sz w:val="16"/>
              </w:rPr>
            </w:pPr>
            <w:r w:rsidRPr="00E077AB">
              <w:rPr>
                <w:i/>
                <w:iCs/>
                <w:sz w:val="16"/>
              </w:rPr>
              <w:t>Secundaria</w:t>
            </w:r>
            <w:r w:rsidR="00E6607C">
              <w:rPr>
                <w:i/>
                <w:iCs/>
                <w:sz w:val="16"/>
              </w:rPr>
              <w:br/>
            </w:r>
            <w:r w:rsidRPr="00E077AB">
              <w:rPr>
                <w:i/>
                <w:iCs/>
                <w:sz w:val="16"/>
              </w:rPr>
              <w:t>(en miles de personas)</w:t>
            </w:r>
          </w:p>
        </w:tc>
        <w:tc>
          <w:tcPr>
            <w:tcW w:w="1276" w:type="dxa"/>
            <w:tcBorders>
              <w:top w:val="single" w:sz="4" w:space="0" w:color="auto"/>
              <w:bottom w:val="single" w:sz="12" w:space="0" w:color="auto"/>
            </w:tcBorders>
            <w:shd w:val="clear" w:color="auto" w:fill="auto"/>
            <w:vAlign w:val="bottom"/>
          </w:tcPr>
          <w:p w14:paraId="6005896C" w14:textId="6774CFB5" w:rsidR="00E077AB" w:rsidRPr="00E077AB" w:rsidRDefault="00E077AB" w:rsidP="00770582">
            <w:pPr>
              <w:pStyle w:val="SingleTxtG"/>
              <w:tabs>
                <w:tab w:val="clear" w:pos="1701"/>
                <w:tab w:val="clear" w:pos="2268"/>
                <w:tab w:val="clear" w:pos="2835"/>
              </w:tabs>
              <w:spacing w:before="80" w:after="80" w:line="200" w:lineRule="exact"/>
              <w:ind w:left="57" w:right="28"/>
              <w:jc w:val="right"/>
              <w:rPr>
                <w:i/>
                <w:iCs/>
                <w:sz w:val="16"/>
              </w:rPr>
            </w:pPr>
            <w:r w:rsidRPr="00E077AB">
              <w:rPr>
                <w:i/>
                <w:iCs/>
                <w:sz w:val="16"/>
              </w:rPr>
              <w:t>Preescolar</w:t>
            </w:r>
            <w:r w:rsidR="00E6607C">
              <w:rPr>
                <w:i/>
                <w:iCs/>
                <w:sz w:val="16"/>
              </w:rPr>
              <w:br/>
            </w:r>
            <w:r w:rsidRPr="00E077AB">
              <w:rPr>
                <w:i/>
                <w:iCs/>
                <w:sz w:val="16"/>
              </w:rPr>
              <w:t>(en miles de personas)</w:t>
            </w:r>
          </w:p>
        </w:tc>
        <w:tc>
          <w:tcPr>
            <w:tcW w:w="992" w:type="dxa"/>
            <w:tcBorders>
              <w:top w:val="single" w:sz="4" w:space="0" w:color="auto"/>
              <w:bottom w:val="single" w:sz="12" w:space="0" w:color="auto"/>
            </w:tcBorders>
            <w:shd w:val="clear" w:color="auto" w:fill="auto"/>
            <w:vAlign w:val="bottom"/>
          </w:tcPr>
          <w:p w14:paraId="4F75E9DF" w14:textId="561370BC" w:rsidR="00E077AB" w:rsidRPr="00E077AB" w:rsidRDefault="00E077AB" w:rsidP="00770582">
            <w:pPr>
              <w:pStyle w:val="SingleTxtG"/>
              <w:tabs>
                <w:tab w:val="clear" w:pos="1701"/>
                <w:tab w:val="clear" w:pos="2268"/>
                <w:tab w:val="clear" w:pos="2835"/>
              </w:tabs>
              <w:spacing w:before="80" w:after="80" w:line="200" w:lineRule="exact"/>
              <w:ind w:left="57" w:right="28"/>
              <w:jc w:val="right"/>
              <w:rPr>
                <w:i/>
                <w:iCs/>
                <w:sz w:val="16"/>
              </w:rPr>
            </w:pPr>
            <w:r w:rsidRPr="00E077AB">
              <w:rPr>
                <w:i/>
                <w:iCs/>
                <w:sz w:val="16"/>
              </w:rPr>
              <w:t>Primaria</w:t>
            </w:r>
            <w:r w:rsidR="00E6607C">
              <w:rPr>
                <w:i/>
                <w:iCs/>
                <w:sz w:val="16"/>
              </w:rPr>
              <w:br/>
            </w:r>
            <w:r w:rsidRPr="00E077AB">
              <w:rPr>
                <w:i/>
                <w:iCs/>
                <w:sz w:val="16"/>
              </w:rPr>
              <w:t>(en miles de personas)</w:t>
            </w:r>
          </w:p>
        </w:tc>
        <w:tc>
          <w:tcPr>
            <w:tcW w:w="1134" w:type="dxa"/>
            <w:tcBorders>
              <w:top w:val="single" w:sz="4" w:space="0" w:color="auto"/>
              <w:bottom w:val="single" w:sz="12" w:space="0" w:color="auto"/>
            </w:tcBorders>
            <w:shd w:val="clear" w:color="auto" w:fill="auto"/>
            <w:vAlign w:val="bottom"/>
          </w:tcPr>
          <w:p w14:paraId="7999F097" w14:textId="10FAF56E" w:rsidR="00E077AB" w:rsidRPr="00E077AB" w:rsidRDefault="00E077AB" w:rsidP="00770582">
            <w:pPr>
              <w:pStyle w:val="SingleTxtG"/>
              <w:tabs>
                <w:tab w:val="clear" w:pos="1701"/>
                <w:tab w:val="clear" w:pos="2268"/>
                <w:tab w:val="clear" w:pos="2835"/>
              </w:tabs>
              <w:spacing w:before="80" w:after="80" w:line="200" w:lineRule="exact"/>
              <w:ind w:left="57" w:right="28"/>
              <w:jc w:val="right"/>
              <w:rPr>
                <w:i/>
                <w:iCs/>
                <w:sz w:val="16"/>
              </w:rPr>
            </w:pPr>
            <w:r w:rsidRPr="00E077AB">
              <w:rPr>
                <w:i/>
                <w:iCs/>
                <w:sz w:val="16"/>
              </w:rPr>
              <w:t>Secundaria</w:t>
            </w:r>
            <w:r w:rsidR="00E6607C">
              <w:rPr>
                <w:i/>
                <w:iCs/>
                <w:sz w:val="16"/>
              </w:rPr>
              <w:br/>
            </w:r>
            <w:r w:rsidRPr="00E077AB">
              <w:rPr>
                <w:i/>
                <w:iCs/>
                <w:sz w:val="16"/>
              </w:rPr>
              <w:t>(en miles de personas)</w:t>
            </w:r>
          </w:p>
        </w:tc>
      </w:tr>
      <w:tr w:rsidR="00770582" w:rsidRPr="00770582" w14:paraId="6B11277A" w14:textId="77777777" w:rsidTr="00770582">
        <w:trPr>
          <w:trHeight w:val="240"/>
        </w:trPr>
        <w:tc>
          <w:tcPr>
            <w:tcW w:w="567" w:type="dxa"/>
            <w:shd w:val="clear" w:color="auto" w:fill="auto"/>
          </w:tcPr>
          <w:p w14:paraId="120F9E43"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1</w:t>
            </w:r>
          </w:p>
        </w:tc>
        <w:tc>
          <w:tcPr>
            <w:tcW w:w="1134" w:type="dxa"/>
            <w:shd w:val="clear" w:color="auto" w:fill="auto"/>
            <w:vAlign w:val="bottom"/>
          </w:tcPr>
          <w:p w14:paraId="7C372E01"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Mombasa</w:t>
            </w:r>
          </w:p>
        </w:tc>
        <w:tc>
          <w:tcPr>
            <w:tcW w:w="1262" w:type="dxa"/>
            <w:shd w:val="clear" w:color="auto" w:fill="auto"/>
            <w:vAlign w:val="bottom"/>
          </w:tcPr>
          <w:p w14:paraId="6BECC902"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8,9</w:t>
            </w:r>
          </w:p>
        </w:tc>
        <w:tc>
          <w:tcPr>
            <w:tcW w:w="1028" w:type="dxa"/>
            <w:shd w:val="clear" w:color="auto" w:fill="auto"/>
            <w:vAlign w:val="bottom"/>
          </w:tcPr>
          <w:p w14:paraId="75E83A40"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75,1</w:t>
            </w:r>
          </w:p>
        </w:tc>
        <w:tc>
          <w:tcPr>
            <w:tcW w:w="1112" w:type="dxa"/>
            <w:shd w:val="clear" w:color="auto" w:fill="auto"/>
            <w:vAlign w:val="bottom"/>
          </w:tcPr>
          <w:p w14:paraId="690F9213"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23,2</w:t>
            </w:r>
          </w:p>
        </w:tc>
        <w:tc>
          <w:tcPr>
            <w:tcW w:w="1276" w:type="dxa"/>
            <w:shd w:val="clear" w:color="auto" w:fill="auto"/>
            <w:vAlign w:val="bottom"/>
          </w:tcPr>
          <w:p w14:paraId="1563C13D"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18,4</w:t>
            </w:r>
          </w:p>
        </w:tc>
        <w:tc>
          <w:tcPr>
            <w:tcW w:w="992" w:type="dxa"/>
            <w:shd w:val="clear" w:color="auto" w:fill="auto"/>
            <w:vAlign w:val="bottom"/>
          </w:tcPr>
          <w:p w14:paraId="2EF90EF0"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80,27</w:t>
            </w:r>
          </w:p>
        </w:tc>
        <w:tc>
          <w:tcPr>
            <w:tcW w:w="1134" w:type="dxa"/>
            <w:shd w:val="clear" w:color="auto" w:fill="auto"/>
            <w:vAlign w:val="bottom"/>
          </w:tcPr>
          <w:p w14:paraId="23BED57F"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13,3</w:t>
            </w:r>
          </w:p>
        </w:tc>
      </w:tr>
      <w:tr w:rsidR="00770582" w:rsidRPr="00770582" w14:paraId="5E840331" w14:textId="77777777" w:rsidTr="00770582">
        <w:trPr>
          <w:trHeight w:val="240"/>
        </w:trPr>
        <w:tc>
          <w:tcPr>
            <w:tcW w:w="567" w:type="dxa"/>
            <w:shd w:val="clear" w:color="auto" w:fill="auto"/>
          </w:tcPr>
          <w:p w14:paraId="0C2451F5"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w:t>
            </w:r>
          </w:p>
        </w:tc>
        <w:tc>
          <w:tcPr>
            <w:tcW w:w="1134" w:type="dxa"/>
            <w:shd w:val="clear" w:color="auto" w:fill="auto"/>
            <w:vAlign w:val="bottom"/>
          </w:tcPr>
          <w:p w14:paraId="6868E75D"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Kwale</w:t>
            </w:r>
          </w:p>
        </w:tc>
        <w:tc>
          <w:tcPr>
            <w:tcW w:w="1262" w:type="dxa"/>
            <w:shd w:val="clear" w:color="auto" w:fill="auto"/>
            <w:vAlign w:val="bottom"/>
          </w:tcPr>
          <w:p w14:paraId="1B80BFF1"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52,9</w:t>
            </w:r>
          </w:p>
        </w:tc>
        <w:tc>
          <w:tcPr>
            <w:tcW w:w="1028" w:type="dxa"/>
            <w:shd w:val="clear" w:color="auto" w:fill="auto"/>
            <w:vAlign w:val="bottom"/>
          </w:tcPr>
          <w:p w14:paraId="35503C45"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189,0</w:t>
            </w:r>
          </w:p>
        </w:tc>
        <w:tc>
          <w:tcPr>
            <w:tcW w:w="1112" w:type="dxa"/>
            <w:shd w:val="clear" w:color="auto" w:fill="auto"/>
            <w:vAlign w:val="bottom"/>
          </w:tcPr>
          <w:p w14:paraId="6224F3FD"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32,3</w:t>
            </w:r>
          </w:p>
        </w:tc>
        <w:tc>
          <w:tcPr>
            <w:tcW w:w="1276" w:type="dxa"/>
            <w:shd w:val="clear" w:color="auto" w:fill="auto"/>
            <w:vAlign w:val="bottom"/>
          </w:tcPr>
          <w:p w14:paraId="3EB11158"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14,4</w:t>
            </w:r>
          </w:p>
        </w:tc>
        <w:tc>
          <w:tcPr>
            <w:tcW w:w="992" w:type="dxa"/>
            <w:shd w:val="clear" w:color="auto" w:fill="auto"/>
            <w:vAlign w:val="bottom"/>
          </w:tcPr>
          <w:p w14:paraId="29F32E0B"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14,66</w:t>
            </w:r>
          </w:p>
        </w:tc>
        <w:tc>
          <w:tcPr>
            <w:tcW w:w="1134" w:type="dxa"/>
            <w:shd w:val="clear" w:color="auto" w:fill="auto"/>
            <w:vAlign w:val="bottom"/>
          </w:tcPr>
          <w:p w14:paraId="713A2400"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1,9</w:t>
            </w:r>
          </w:p>
        </w:tc>
      </w:tr>
      <w:tr w:rsidR="00770582" w:rsidRPr="00770582" w14:paraId="0DF0D928" w14:textId="77777777" w:rsidTr="00770582">
        <w:trPr>
          <w:trHeight w:val="240"/>
        </w:trPr>
        <w:tc>
          <w:tcPr>
            <w:tcW w:w="567" w:type="dxa"/>
            <w:shd w:val="clear" w:color="auto" w:fill="auto"/>
          </w:tcPr>
          <w:p w14:paraId="097B5DEC"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3</w:t>
            </w:r>
          </w:p>
        </w:tc>
        <w:tc>
          <w:tcPr>
            <w:tcW w:w="1134" w:type="dxa"/>
            <w:shd w:val="clear" w:color="auto" w:fill="auto"/>
            <w:vAlign w:val="bottom"/>
          </w:tcPr>
          <w:p w14:paraId="5CCEE885"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Kilifi</w:t>
            </w:r>
          </w:p>
        </w:tc>
        <w:tc>
          <w:tcPr>
            <w:tcW w:w="1262" w:type="dxa"/>
            <w:shd w:val="clear" w:color="auto" w:fill="auto"/>
            <w:vAlign w:val="bottom"/>
          </w:tcPr>
          <w:p w14:paraId="08BB2297"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48,8</w:t>
            </w:r>
          </w:p>
        </w:tc>
        <w:tc>
          <w:tcPr>
            <w:tcW w:w="1028" w:type="dxa"/>
            <w:shd w:val="clear" w:color="auto" w:fill="auto"/>
            <w:vAlign w:val="bottom"/>
          </w:tcPr>
          <w:p w14:paraId="0E2AC064"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310,9</w:t>
            </w:r>
          </w:p>
        </w:tc>
        <w:tc>
          <w:tcPr>
            <w:tcW w:w="1112" w:type="dxa"/>
            <w:shd w:val="clear" w:color="auto" w:fill="auto"/>
            <w:vAlign w:val="bottom"/>
          </w:tcPr>
          <w:p w14:paraId="19238563"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69,0</w:t>
            </w:r>
          </w:p>
        </w:tc>
        <w:tc>
          <w:tcPr>
            <w:tcW w:w="1276" w:type="dxa"/>
            <w:shd w:val="clear" w:color="auto" w:fill="auto"/>
            <w:vAlign w:val="bottom"/>
          </w:tcPr>
          <w:p w14:paraId="02C0DE44"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42,4</w:t>
            </w:r>
          </w:p>
        </w:tc>
        <w:tc>
          <w:tcPr>
            <w:tcW w:w="992" w:type="dxa"/>
            <w:shd w:val="clear" w:color="auto" w:fill="auto"/>
            <w:vAlign w:val="bottom"/>
          </w:tcPr>
          <w:p w14:paraId="3C1B8C21"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42,37</w:t>
            </w:r>
          </w:p>
        </w:tc>
        <w:tc>
          <w:tcPr>
            <w:tcW w:w="1134" w:type="dxa"/>
            <w:shd w:val="clear" w:color="auto" w:fill="auto"/>
            <w:vAlign w:val="bottom"/>
          </w:tcPr>
          <w:p w14:paraId="07DB9507"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13,1</w:t>
            </w:r>
          </w:p>
        </w:tc>
      </w:tr>
      <w:tr w:rsidR="00770582" w:rsidRPr="00770582" w14:paraId="59274E33" w14:textId="77777777" w:rsidTr="00770582">
        <w:trPr>
          <w:trHeight w:val="240"/>
        </w:trPr>
        <w:tc>
          <w:tcPr>
            <w:tcW w:w="567" w:type="dxa"/>
            <w:shd w:val="clear" w:color="auto" w:fill="auto"/>
          </w:tcPr>
          <w:p w14:paraId="6BC77C11"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4</w:t>
            </w:r>
          </w:p>
        </w:tc>
        <w:tc>
          <w:tcPr>
            <w:tcW w:w="1134" w:type="dxa"/>
            <w:shd w:val="clear" w:color="auto" w:fill="auto"/>
            <w:vAlign w:val="bottom"/>
          </w:tcPr>
          <w:p w14:paraId="5EEF7C47"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Tana River</w:t>
            </w:r>
          </w:p>
        </w:tc>
        <w:tc>
          <w:tcPr>
            <w:tcW w:w="1262" w:type="dxa"/>
            <w:shd w:val="clear" w:color="auto" w:fill="auto"/>
            <w:vAlign w:val="bottom"/>
          </w:tcPr>
          <w:p w14:paraId="247FA369"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23,4</w:t>
            </w:r>
          </w:p>
        </w:tc>
        <w:tc>
          <w:tcPr>
            <w:tcW w:w="1028" w:type="dxa"/>
            <w:shd w:val="clear" w:color="auto" w:fill="auto"/>
            <w:vAlign w:val="bottom"/>
          </w:tcPr>
          <w:p w14:paraId="4FACB109"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53,1</w:t>
            </w:r>
          </w:p>
        </w:tc>
        <w:tc>
          <w:tcPr>
            <w:tcW w:w="1112" w:type="dxa"/>
            <w:shd w:val="clear" w:color="auto" w:fill="auto"/>
            <w:vAlign w:val="bottom"/>
          </w:tcPr>
          <w:p w14:paraId="2F108175"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8,2</w:t>
            </w:r>
          </w:p>
        </w:tc>
        <w:tc>
          <w:tcPr>
            <w:tcW w:w="1276" w:type="dxa"/>
            <w:shd w:val="clear" w:color="auto" w:fill="auto"/>
            <w:vAlign w:val="bottom"/>
          </w:tcPr>
          <w:p w14:paraId="27434185"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3,5</w:t>
            </w:r>
          </w:p>
        </w:tc>
        <w:tc>
          <w:tcPr>
            <w:tcW w:w="992" w:type="dxa"/>
            <w:shd w:val="clear" w:color="auto" w:fill="auto"/>
            <w:vAlign w:val="bottom"/>
          </w:tcPr>
          <w:p w14:paraId="5A3540E4"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6,59</w:t>
            </w:r>
          </w:p>
        </w:tc>
        <w:tc>
          <w:tcPr>
            <w:tcW w:w="1134" w:type="dxa"/>
            <w:shd w:val="clear" w:color="auto" w:fill="auto"/>
            <w:vAlign w:val="bottom"/>
          </w:tcPr>
          <w:p w14:paraId="48073FCC"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0,7</w:t>
            </w:r>
          </w:p>
        </w:tc>
      </w:tr>
      <w:tr w:rsidR="00770582" w:rsidRPr="00770582" w14:paraId="5C4B2C93" w14:textId="77777777" w:rsidTr="00770582">
        <w:trPr>
          <w:trHeight w:val="240"/>
        </w:trPr>
        <w:tc>
          <w:tcPr>
            <w:tcW w:w="567" w:type="dxa"/>
            <w:shd w:val="clear" w:color="auto" w:fill="auto"/>
          </w:tcPr>
          <w:p w14:paraId="53EFD33E"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5</w:t>
            </w:r>
          </w:p>
        </w:tc>
        <w:tc>
          <w:tcPr>
            <w:tcW w:w="1134" w:type="dxa"/>
            <w:shd w:val="clear" w:color="auto" w:fill="auto"/>
            <w:vAlign w:val="bottom"/>
          </w:tcPr>
          <w:p w14:paraId="3287CDC3"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Lamu</w:t>
            </w:r>
          </w:p>
        </w:tc>
        <w:tc>
          <w:tcPr>
            <w:tcW w:w="1262" w:type="dxa"/>
            <w:shd w:val="clear" w:color="auto" w:fill="auto"/>
            <w:vAlign w:val="bottom"/>
          </w:tcPr>
          <w:p w14:paraId="1EED7C52"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6,4</w:t>
            </w:r>
          </w:p>
        </w:tc>
        <w:tc>
          <w:tcPr>
            <w:tcW w:w="1028" w:type="dxa"/>
            <w:shd w:val="clear" w:color="auto" w:fill="auto"/>
            <w:vAlign w:val="bottom"/>
          </w:tcPr>
          <w:p w14:paraId="17C71E66"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28,4</w:t>
            </w:r>
          </w:p>
        </w:tc>
        <w:tc>
          <w:tcPr>
            <w:tcW w:w="1112" w:type="dxa"/>
            <w:shd w:val="clear" w:color="auto" w:fill="auto"/>
            <w:vAlign w:val="bottom"/>
          </w:tcPr>
          <w:p w14:paraId="4CE5E2E8"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7,0</w:t>
            </w:r>
          </w:p>
        </w:tc>
        <w:tc>
          <w:tcPr>
            <w:tcW w:w="1276" w:type="dxa"/>
            <w:shd w:val="clear" w:color="auto" w:fill="auto"/>
            <w:vAlign w:val="bottom"/>
          </w:tcPr>
          <w:p w14:paraId="2A3EAC6F"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3,0</w:t>
            </w:r>
          </w:p>
        </w:tc>
        <w:tc>
          <w:tcPr>
            <w:tcW w:w="992" w:type="dxa"/>
            <w:shd w:val="clear" w:color="auto" w:fill="auto"/>
            <w:vAlign w:val="bottom"/>
          </w:tcPr>
          <w:p w14:paraId="4169E31C"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3,97</w:t>
            </w:r>
          </w:p>
        </w:tc>
        <w:tc>
          <w:tcPr>
            <w:tcW w:w="1134" w:type="dxa"/>
            <w:shd w:val="clear" w:color="auto" w:fill="auto"/>
            <w:vAlign w:val="bottom"/>
          </w:tcPr>
          <w:p w14:paraId="163A7946"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0,3</w:t>
            </w:r>
          </w:p>
        </w:tc>
      </w:tr>
      <w:tr w:rsidR="00770582" w:rsidRPr="00770582" w14:paraId="5419F02D" w14:textId="77777777" w:rsidTr="00770582">
        <w:trPr>
          <w:trHeight w:val="240"/>
        </w:trPr>
        <w:tc>
          <w:tcPr>
            <w:tcW w:w="567" w:type="dxa"/>
            <w:shd w:val="clear" w:color="auto" w:fill="auto"/>
          </w:tcPr>
          <w:p w14:paraId="4AF9DB71"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6</w:t>
            </w:r>
          </w:p>
        </w:tc>
        <w:tc>
          <w:tcPr>
            <w:tcW w:w="1134" w:type="dxa"/>
            <w:shd w:val="clear" w:color="auto" w:fill="auto"/>
            <w:vAlign w:val="bottom"/>
          </w:tcPr>
          <w:p w14:paraId="6E64684C"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Taita Taveta</w:t>
            </w:r>
          </w:p>
        </w:tc>
        <w:tc>
          <w:tcPr>
            <w:tcW w:w="1262" w:type="dxa"/>
            <w:shd w:val="clear" w:color="auto" w:fill="auto"/>
            <w:vAlign w:val="bottom"/>
          </w:tcPr>
          <w:p w14:paraId="1D021B2E" w14:textId="744EC78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770582">
              <w:rPr>
                <w:sz w:val="18"/>
              </w:rPr>
              <w:t>,</w:t>
            </w:r>
            <w:r w:rsidRPr="00E077AB">
              <w:rPr>
                <w:sz w:val="18"/>
              </w:rPr>
              <w:t>1</w:t>
            </w:r>
          </w:p>
        </w:tc>
        <w:tc>
          <w:tcPr>
            <w:tcW w:w="1028" w:type="dxa"/>
            <w:shd w:val="clear" w:color="auto" w:fill="auto"/>
            <w:vAlign w:val="bottom"/>
          </w:tcPr>
          <w:p w14:paraId="74D97904" w14:textId="6E27F95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60</w:t>
            </w:r>
            <w:r w:rsidR="00770582">
              <w:rPr>
                <w:sz w:val="18"/>
              </w:rPr>
              <w:t>,</w:t>
            </w:r>
            <w:r w:rsidRPr="00E077AB">
              <w:rPr>
                <w:sz w:val="18"/>
              </w:rPr>
              <w:t>2</w:t>
            </w:r>
          </w:p>
        </w:tc>
        <w:tc>
          <w:tcPr>
            <w:tcW w:w="1112" w:type="dxa"/>
            <w:shd w:val="clear" w:color="auto" w:fill="auto"/>
            <w:vAlign w:val="bottom"/>
          </w:tcPr>
          <w:p w14:paraId="56048F54" w14:textId="33A8809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24</w:t>
            </w:r>
            <w:r w:rsidR="00770582">
              <w:rPr>
                <w:sz w:val="18"/>
              </w:rPr>
              <w:t>,</w:t>
            </w:r>
            <w:r w:rsidRPr="00E077AB">
              <w:rPr>
                <w:sz w:val="18"/>
              </w:rPr>
              <w:t>6</w:t>
            </w:r>
          </w:p>
        </w:tc>
        <w:tc>
          <w:tcPr>
            <w:tcW w:w="1276" w:type="dxa"/>
            <w:shd w:val="clear" w:color="auto" w:fill="auto"/>
            <w:vAlign w:val="bottom"/>
          </w:tcPr>
          <w:p w14:paraId="07FB738B" w14:textId="05C6E19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w:t>
            </w:r>
            <w:r w:rsidR="00770582">
              <w:rPr>
                <w:sz w:val="18"/>
              </w:rPr>
              <w:t>,</w:t>
            </w:r>
            <w:r w:rsidRPr="00E077AB">
              <w:rPr>
                <w:sz w:val="18"/>
              </w:rPr>
              <w:t>3</w:t>
            </w:r>
          </w:p>
        </w:tc>
        <w:tc>
          <w:tcPr>
            <w:tcW w:w="992" w:type="dxa"/>
            <w:shd w:val="clear" w:color="auto" w:fill="auto"/>
            <w:vAlign w:val="bottom"/>
          </w:tcPr>
          <w:p w14:paraId="548C4FCC" w14:textId="7D4F957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w:t>
            </w:r>
            <w:r w:rsidR="00770582">
              <w:rPr>
                <w:sz w:val="18"/>
              </w:rPr>
              <w:t>,</w:t>
            </w:r>
            <w:r w:rsidRPr="00E077AB">
              <w:rPr>
                <w:sz w:val="18"/>
              </w:rPr>
              <w:t>97</w:t>
            </w:r>
          </w:p>
        </w:tc>
        <w:tc>
          <w:tcPr>
            <w:tcW w:w="1134" w:type="dxa"/>
            <w:shd w:val="clear" w:color="auto" w:fill="auto"/>
            <w:vAlign w:val="bottom"/>
          </w:tcPr>
          <w:p w14:paraId="25DE16B5"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0,7</w:t>
            </w:r>
          </w:p>
        </w:tc>
      </w:tr>
      <w:tr w:rsidR="00770582" w:rsidRPr="00770582" w14:paraId="4BF8A31B" w14:textId="77777777" w:rsidTr="00770582">
        <w:trPr>
          <w:trHeight w:val="240"/>
        </w:trPr>
        <w:tc>
          <w:tcPr>
            <w:tcW w:w="567" w:type="dxa"/>
            <w:shd w:val="clear" w:color="auto" w:fill="auto"/>
          </w:tcPr>
          <w:p w14:paraId="021FC0B3"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7</w:t>
            </w:r>
          </w:p>
        </w:tc>
        <w:tc>
          <w:tcPr>
            <w:tcW w:w="1134" w:type="dxa"/>
            <w:shd w:val="clear" w:color="auto" w:fill="auto"/>
            <w:vAlign w:val="bottom"/>
          </w:tcPr>
          <w:p w14:paraId="1730380B"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Garissa</w:t>
            </w:r>
          </w:p>
        </w:tc>
        <w:tc>
          <w:tcPr>
            <w:tcW w:w="1262" w:type="dxa"/>
            <w:shd w:val="clear" w:color="auto" w:fill="auto"/>
            <w:vAlign w:val="bottom"/>
          </w:tcPr>
          <w:p w14:paraId="2FE2CD80" w14:textId="2DD4DCA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15</w:t>
            </w:r>
            <w:r w:rsidR="00770582">
              <w:rPr>
                <w:sz w:val="18"/>
              </w:rPr>
              <w:t>,</w:t>
            </w:r>
            <w:r w:rsidRPr="00E077AB">
              <w:rPr>
                <w:sz w:val="18"/>
              </w:rPr>
              <w:t>7</w:t>
            </w:r>
          </w:p>
        </w:tc>
        <w:tc>
          <w:tcPr>
            <w:tcW w:w="1028" w:type="dxa"/>
            <w:shd w:val="clear" w:color="auto" w:fill="auto"/>
            <w:vAlign w:val="bottom"/>
          </w:tcPr>
          <w:p w14:paraId="2AF26744" w14:textId="04CE265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51</w:t>
            </w:r>
            <w:r w:rsidR="00770582">
              <w:rPr>
                <w:sz w:val="18"/>
              </w:rPr>
              <w:t>,</w:t>
            </w:r>
            <w:r w:rsidRPr="00E077AB">
              <w:rPr>
                <w:sz w:val="18"/>
              </w:rPr>
              <w:t>9</w:t>
            </w:r>
          </w:p>
        </w:tc>
        <w:tc>
          <w:tcPr>
            <w:tcW w:w="1112" w:type="dxa"/>
            <w:shd w:val="clear" w:color="auto" w:fill="auto"/>
            <w:vAlign w:val="bottom"/>
          </w:tcPr>
          <w:p w14:paraId="30706549" w14:textId="0A554C9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14</w:t>
            </w:r>
            <w:r w:rsidR="00770582">
              <w:rPr>
                <w:sz w:val="18"/>
              </w:rPr>
              <w:t>,</w:t>
            </w:r>
            <w:r w:rsidRPr="00E077AB">
              <w:rPr>
                <w:sz w:val="18"/>
              </w:rPr>
              <w:t>0</w:t>
            </w:r>
          </w:p>
        </w:tc>
        <w:tc>
          <w:tcPr>
            <w:tcW w:w="1276" w:type="dxa"/>
            <w:shd w:val="clear" w:color="auto" w:fill="auto"/>
            <w:vAlign w:val="bottom"/>
          </w:tcPr>
          <w:p w14:paraId="62EA633B" w14:textId="72E84F6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w:t>
            </w:r>
            <w:r w:rsidR="00770582">
              <w:rPr>
                <w:sz w:val="18"/>
              </w:rPr>
              <w:t>,</w:t>
            </w:r>
            <w:r w:rsidRPr="00E077AB">
              <w:rPr>
                <w:sz w:val="18"/>
              </w:rPr>
              <w:t>1</w:t>
            </w:r>
          </w:p>
        </w:tc>
        <w:tc>
          <w:tcPr>
            <w:tcW w:w="992" w:type="dxa"/>
            <w:shd w:val="clear" w:color="auto" w:fill="auto"/>
            <w:vAlign w:val="bottom"/>
          </w:tcPr>
          <w:p w14:paraId="54EDB3BC" w14:textId="4927723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25</w:t>
            </w:r>
            <w:r w:rsidR="00770582">
              <w:rPr>
                <w:sz w:val="18"/>
              </w:rPr>
              <w:t>,</w:t>
            </w:r>
            <w:r w:rsidRPr="00E077AB">
              <w:rPr>
                <w:sz w:val="18"/>
              </w:rPr>
              <w:t>57</w:t>
            </w:r>
          </w:p>
        </w:tc>
        <w:tc>
          <w:tcPr>
            <w:tcW w:w="1134" w:type="dxa"/>
            <w:shd w:val="clear" w:color="auto" w:fill="auto"/>
            <w:vAlign w:val="bottom"/>
          </w:tcPr>
          <w:p w14:paraId="3E152351" w14:textId="50BB925F"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770582">
              <w:rPr>
                <w:sz w:val="18"/>
              </w:rPr>
              <w:t>,</w:t>
            </w:r>
            <w:r w:rsidRPr="00E077AB">
              <w:rPr>
                <w:sz w:val="18"/>
              </w:rPr>
              <w:t>1</w:t>
            </w:r>
          </w:p>
        </w:tc>
      </w:tr>
      <w:tr w:rsidR="00770582" w:rsidRPr="00770582" w14:paraId="01267FC1" w14:textId="77777777" w:rsidTr="00770582">
        <w:trPr>
          <w:trHeight w:val="240"/>
        </w:trPr>
        <w:tc>
          <w:tcPr>
            <w:tcW w:w="567" w:type="dxa"/>
            <w:shd w:val="clear" w:color="auto" w:fill="auto"/>
          </w:tcPr>
          <w:p w14:paraId="1C9623FE"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8</w:t>
            </w:r>
          </w:p>
        </w:tc>
        <w:tc>
          <w:tcPr>
            <w:tcW w:w="1134" w:type="dxa"/>
            <w:shd w:val="clear" w:color="auto" w:fill="auto"/>
            <w:vAlign w:val="bottom"/>
          </w:tcPr>
          <w:p w14:paraId="46EF914D"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Wajir</w:t>
            </w:r>
          </w:p>
        </w:tc>
        <w:tc>
          <w:tcPr>
            <w:tcW w:w="1262" w:type="dxa"/>
            <w:shd w:val="clear" w:color="auto" w:fill="auto"/>
            <w:vAlign w:val="bottom"/>
          </w:tcPr>
          <w:p w14:paraId="6FA6227E" w14:textId="482D6CDF"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17</w:t>
            </w:r>
            <w:r w:rsidR="00770582">
              <w:rPr>
                <w:sz w:val="18"/>
              </w:rPr>
              <w:t>,</w:t>
            </w:r>
            <w:r w:rsidRPr="00E077AB">
              <w:rPr>
                <w:sz w:val="18"/>
              </w:rPr>
              <w:t>9</w:t>
            </w:r>
          </w:p>
        </w:tc>
        <w:tc>
          <w:tcPr>
            <w:tcW w:w="1028" w:type="dxa"/>
            <w:shd w:val="clear" w:color="auto" w:fill="auto"/>
            <w:vAlign w:val="bottom"/>
          </w:tcPr>
          <w:p w14:paraId="53862EB6" w14:textId="226E51E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65</w:t>
            </w:r>
            <w:r w:rsidR="00770582">
              <w:rPr>
                <w:sz w:val="18"/>
              </w:rPr>
              <w:t>,</w:t>
            </w:r>
            <w:r w:rsidRPr="00E077AB">
              <w:rPr>
                <w:sz w:val="18"/>
              </w:rPr>
              <w:t>1</w:t>
            </w:r>
          </w:p>
        </w:tc>
        <w:tc>
          <w:tcPr>
            <w:tcW w:w="1112" w:type="dxa"/>
            <w:shd w:val="clear" w:color="auto" w:fill="auto"/>
            <w:vAlign w:val="bottom"/>
          </w:tcPr>
          <w:p w14:paraId="5DBAEE88" w14:textId="476CB11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17</w:t>
            </w:r>
            <w:r w:rsidR="00770582">
              <w:rPr>
                <w:sz w:val="18"/>
              </w:rPr>
              <w:t>,</w:t>
            </w:r>
            <w:r w:rsidRPr="00E077AB">
              <w:rPr>
                <w:sz w:val="18"/>
              </w:rPr>
              <w:t>4</w:t>
            </w:r>
          </w:p>
        </w:tc>
        <w:tc>
          <w:tcPr>
            <w:tcW w:w="1276" w:type="dxa"/>
            <w:shd w:val="clear" w:color="auto" w:fill="auto"/>
            <w:vAlign w:val="bottom"/>
          </w:tcPr>
          <w:p w14:paraId="675DBF41" w14:textId="42146DB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w:t>
            </w:r>
            <w:r w:rsidR="00770582">
              <w:rPr>
                <w:sz w:val="18"/>
              </w:rPr>
              <w:t>,</w:t>
            </w:r>
            <w:r w:rsidRPr="00E077AB">
              <w:rPr>
                <w:sz w:val="18"/>
              </w:rPr>
              <w:t>8</w:t>
            </w:r>
          </w:p>
        </w:tc>
        <w:tc>
          <w:tcPr>
            <w:tcW w:w="992" w:type="dxa"/>
            <w:shd w:val="clear" w:color="auto" w:fill="auto"/>
            <w:vAlign w:val="bottom"/>
          </w:tcPr>
          <w:p w14:paraId="127F1761" w14:textId="662CBFF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w:t>
            </w:r>
            <w:r w:rsidR="00770582">
              <w:rPr>
                <w:sz w:val="18"/>
              </w:rPr>
              <w:t>,</w:t>
            </w:r>
            <w:r w:rsidRPr="00E077AB">
              <w:rPr>
                <w:sz w:val="18"/>
              </w:rPr>
              <w:t>87</w:t>
            </w:r>
          </w:p>
        </w:tc>
        <w:tc>
          <w:tcPr>
            <w:tcW w:w="1134" w:type="dxa"/>
            <w:shd w:val="clear" w:color="auto" w:fill="auto"/>
            <w:vAlign w:val="bottom"/>
          </w:tcPr>
          <w:p w14:paraId="30B093E5"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0,5</w:t>
            </w:r>
          </w:p>
        </w:tc>
      </w:tr>
      <w:tr w:rsidR="00770582" w:rsidRPr="00770582" w14:paraId="777529FE" w14:textId="77777777" w:rsidTr="00770582">
        <w:trPr>
          <w:trHeight w:val="240"/>
        </w:trPr>
        <w:tc>
          <w:tcPr>
            <w:tcW w:w="567" w:type="dxa"/>
            <w:shd w:val="clear" w:color="auto" w:fill="auto"/>
          </w:tcPr>
          <w:p w14:paraId="3CFFAE22"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9</w:t>
            </w:r>
          </w:p>
        </w:tc>
        <w:tc>
          <w:tcPr>
            <w:tcW w:w="1134" w:type="dxa"/>
            <w:shd w:val="clear" w:color="auto" w:fill="auto"/>
            <w:vAlign w:val="bottom"/>
          </w:tcPr>
          <w:p w14:paraId="37C82FD6"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Mandera</w:t>
            </w:r>
          </w:p>
        </w:tc>
        <w:tc>
          <w:tcPr>
            <w:tcW w:w="1262" w:type="dxa"/>
            <w:shd w:val="clear" w:color="auto" w:fill="auto"/>
            <w:vAlign w:val="bottom"/>
          </w:tcPr>
          <w:p w14:paraId="15DFEFC0" w14:textId="17FBD67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27</w:t>
            </w:r>
            <w:r w:rsidR="00770582">
              <w:rPr>
                <w:sz w:val="18"/>
              </w:rPr>
              <w:t>,</w:t>
            </w:r>
            <w:r w:rsidRPr="00E077AB">
              <w:rPr>
                <w:sz w:val="18"/>
              </w:rPr>
              <w:t>4</w:t>
            </w:r>
          </w:p>
        </w:tc>
        <w:tc>
          <w:tcPr>
            <w:tcW w:w="1028" w:type="dxa"/>
            <w:shd w:val="clear" w:color="auto" w:fill="auto"/>
            <w:vAlign w:val="bottom"/>
          </w:tcPr>
          <w:p w14:paraId="4AFD4568" w14:textId="4692EDC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91</w:t>
            </w:r>
            <w:r w:rsidR="00770582">
              <w:rPr>
                <w:sz w:val="18"/>
              </w:rPr>
              <w:t>,</w:t>
            </w:r>
            <w:r w:rsidRPr="00E077AB">
              <w:rPr>
                <w:sz w:val="18"/>
              </w:rPr>
              <w:t>1</w:t>
            </w:r>
          </w:p>
        </w:tc>
        <w:tc>
          <w:tcPr>
            <w:tcW w:w="1112" w:type="dxa"/>
            <w:shd w:val="clear" w:color="auto" w:fill="auto"/>
            <w:vAlign w:val="bottom"/>
          </w:tcPr>
          <w:p w14:paraId="715C8A82" w14:textId="5B51149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15</w:t>
            </w:r>
            <w:r w:rsidR="00770582">
              <w:rPr>
                <w:sz w:val="18"/>
              </w:rPr>
              <w:t>,</w:t>
            </w:r>
            <w:r w:rsidRPr="00E077AB">
              <w:rPr>
                <w:sz w:val="18"/>
              </w:rPr>
              <w:t>6</w:t>
            </w:r>
          </w:p>
        </w:tc>
        <w:tc>
          <w:tcPr>
            <w:tcW w:w="1276" w:type="dxa"/>
            <w:shd w:val="clear" w:color="auto" w:fill="auto"/>
            <w:vAlign w:val="bottom"/>
          </w:tcPr>
          <w:p w14:paraId="063A945E" w14:textId="5A2E5EB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w:t>
            </w:r>
            <w:r w:rsidR="00770582">
              <w:rPr>
                <w:sz w:val="18"/>
              </w:rPr>
              <w:t>,</w:t>
            </w:r>
            <w:r w:rsidRPr="00E077AB">
              <w:rPr>
                <w:sz w:val="18"/>
              </w:rPr>
              <w:t>9</w:t>
            </w:r>
          </w:p>
        </w:tc>
        <w:tc>
          <w:tcPr>
            <w:tcW w:w="992" w:type="dxa"/>
            <w:shd w:val="clear" w:color="auto" w:fill="auto"/>
            <w:vAlign w:val="bottom"/>
          </w:tcPr>
          <w:p w14:paraId="105A866F" w14:textId="3A7A5A1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w:t>
            </w:r>
            <w:r w:rsidR="00770582">
              <w:rPr>
                <w:sz w:val="18"/>
              </w:rPr>
              <w:t>,</w:t>
            </w:r>
            <w:r w:rsidRPr="00E077AB">
              <w:rPr>
                <w:sz w:val="18"/>
              </w:rPr>
              <w:t>45</w:t>
            </w:r>
          </w:p>
        </w:tc>
        <w:tc>
          <w:tcPr>
            <w:tcW w:w="1134" w:type="dxa"/>
            <w:shd w:val="clear" w:color="auto" w:fill="auto"/>
            <w:vAlign w:val="bottom"/>
          </w:tcPr>
          <w:p w14:paraId="7BE41135" w14:textId="47B23AC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7</w:t>
            </w:r>
            <w:r w:rsidR="00770582">
              <w:rPr>
                <w:sz w:val="18"/>
              </w:rPr>
              <w:t>,</w:t>
            </w:r>
            <w:r w:rsidRPr="00E077AB">
              <w:rPr>
                <w:sz w:val="18"/>
              </w:rPr>
              <w:t>5</w:t>
            </w:r>
          </w:p>
        </w:tc>
      </w:tr>
      <w:tr w:rsidR="00770582" w:rsidRPr="00770582" w14:paraId="2416A9A2" w14:textId="77777777" w:rsidTr="00770582">
        <w:trPr>
          <w:trHeight w:val="240"/>
        </w:trPr>
        <w:tc>
          <w:tcPr>
            <w:tcW w:w="567" w:type="dxa"/>
            <w:shd w:val="clear" w:color="auto" w:fill="auto"/>
          </w:tcPr>
          <w:p w14:paraId="64D8EC55"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10</w:t>
            </w:r>
          </w:p>
        </w:tc>
        <w:tc>
          <w:tcPr>
            <w:tcW w:w="1134" w:type="dxa"/>
            <w:shd w:val="clear" w:color="auto" w:fill="auto"/>
            <w:vAlign w:val="bottom"/>
          </w:tcPr>
          <w:p w14:paraId="70EF6AD8"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Marsabit</w:t>
            </w:r>
          </w:p>
        </w:tc>
        <w:tc>
          <w:tcPr>
            <w:tcW w:w="1262" w:type="dxa"/>
            <w:shd w:val="clear" w:color="auto" w:fill="auto"/>
            <w:vAlign w:val="bottom"/>
          </w:tcPr>
          <w:p w14:paraId="2BE2C4E0" w14:textId="0831E85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18</w:t>
            </w:r>
            <w:r w:rsidR="00770582">
              <w:rPr>
                <w:sz w:val="18"/>
              </w:rPr>
              <w:t>,</w:t>
            </w:r>
            <w:r w:rsidRPr="00E077AB">
              <w:rPr>
                <w:sz w:val="18"/>
              </w:rPr>
              <w:t>2</w:t>
            </w:r>
          </w:p>
        </w:tc>
        <w:tc>
          <w:tcPr>
            <w:tcW w:w="1028" w:type="dxa"/>
            <w:shd w:val="clear" w:color="auto" w:fill="auto"/>
            <w:vAlign w:val="bottom"/>
          </w:tcPr>
          <w:p w14:paraId="35A78823" w14:textId="181EFBD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50</w:t>
            </w:r>
            <w:r w:rsidR="00770582">
              <w:rPr>
                <w:sz w:val="18"/>
              </w:rPr>
              <w:t>,</w:t>
            </w:r>
            <w:r w:rsidRPr="00E077AB">
              <w:rPr>
                <w:sz w:val="18"/>
              </w:rPr>
              <w:t>9</w:t>
            </w:r>
          </w:p>
        </w:tc>
        <w:tc>
          <w:tcPr>
            <w:tcW w:w="1112" w:type="dxa"/>
            <w:shd w:val="clear" w:color="auto" w:fill="auto"/>
            <w:vAlign w:val="bottom"/>
          </w:tcPr>
          <w:p w14:paraId="771E7A7B" w14:textId="5FAD258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w:t>
            </w:r>
            <w:r w:rsidR="00770582">
              <w:rPr>
                <w:sz w:val="18"/>
              </w:rPr>
              <w:t>,</w:t>
            </w:r>
            <w:r w:rsidRPr="00E077AB">
              <w:rPr>
                <w:sz w:val="18"/>
              </w:rPr>
              <w:t>2</w:t>
            </w:r>
          </w:p>
        </w:tc>
        <w:tc>
          <w:tcPr>
            <w:tcW w:w="1276" w:type="dxa"/>
            <w:shd w:val="clear" w:color="auto" w:fill="auto"/>
            <w:vAlign w:val="bottom"/>
          </w:tcPr>
          <w:p w14:paraId="674DC3BB" w14:textId="6935316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w:t>
            </w:r>
            <w:r w:rsidR="00770582">
              <w:rPr>
                <w:sz w:val="18"/>
              </w:rPr>
              <w:t>,</w:t>
            </w:r>
            <w:r w:rsidRPr="00E077AB">
              <w:rPr>
                <w:sz w:val="18"/>
              </w:rPr>
              <w:t>8</w:t>
            </w:r>
          </w:p>
        </w:tc>
        <w:tc>
          <w:tcPr>
            <w:tcW w:w="992" w:type="dxa"/>
            <w:shd w:val="clear" w:color="auto" w:fill="auto"/>
            <w:vAlign w:val="bottom"/>
          </w:tcPr>
          <w:p w14:paraId="2D5AD14C" w14:textId="12919CC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13</w:t>
            </w:r>
            <w:r w:rsidR="00770582">
              <w:rPr>
                <w:sz w:val="18"/>
              </w:rPr>
              <w:t>,</w:t>
            </w:r>
            <w:r w:rsidRPr="00E077AB">
              <w:rPr>
                <w:sz w:val="18"/>
              </w:rPr>
              <w:t>85</w:t>
            </w:r>
          </w:p>
        </w:tc>
        <w:tc>
          <w:tcPr>
            <w:tcW w:w="1134" w:type="dxa"/>
            <w:shd w:val="clear" w:color="auto" w:fill="auto"/>
            <w:vAlign w:val="bottom"/>
          </w:tcPr>
          <w:p w14:paraId="101C2DD3"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0,9</w:t>
            </w:r>
          </w:p>
        </w:tc>
      </w:tr>
      <w:tr w:rsidR="00770582" w:rsidRPr="00770582" w14:paraId="7010EC2B" w14:textId="77777777" w:rsidTr="00770582">
        <w:trPr>
          <w:trHeight w:val="240"/>
        </w:trPr>
        <w:tc>
          <w:tcPr>
            <w:tcW w:w="567" w:type="dxa"/>
            <w:shd w:val="clear" w:color="auto" w:fill="auto"/>
          </w:tcPr>
          <w:p w14:paraId="14766540"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11</w:t>
            </w:r>
          </w:p>
        </w:tc>
        <w:tc>
          <w:tcPr>
            <w:tcW w:w="1134" w:type="dxa"/>
            <w:shd w:val="clear" w:color="auto" w:fill="auto"/>
            <w:vAlign w:val="bottom"/>
          </w:tcPr>
          <w:p w14:paraId="1D1700F9"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Isiolo</w:t>
            </w:r>
          </w:p>
        </w:tc>
        <w:tc>
          <w:tcPr>
            <w:tcW w:w="1262" w:type="dxa"/>
            <w:shd w:val="clear" w:color="auto" w:fill="auto"/>
            <w:vAlign w:val="bottom"/>
          </w:tcPr>
          <w:p w14:paraId="168D1731" w14:textId="42B49A6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15</w:t>
            </w:r>
            <w:r w:rsidR="00770582">
              <w:rPr>
                <w:sz w:val="18"/>
              </w:rPr>
              <w:t>,</w:t>
            </w:r>
            <w:r w:rsidRPr="00E077AB">
              <w:rPr>
                <w:sz w:val="18"/>
              </w:rPr>
              <w:t>4</w:t>
            </w:r>
          </w:p>
        </w:tc>
        <w:tc>
          <w:tcPr>
            <w:tcW w:w="1028" w:type="dxa"/>
            <w:shd w:val="clear" w:color="auto" w:fill="auto"/>
            <w:vAlign w:val="bottom"/>
          </w:tcPr>
          <w:p w14:paraId="3DBF7843" w14:textId="4D34AB9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23</w:t>
            </w:r>
            <w:r w:rsidR="00770582">
              <w:rPr>
                <w:sz w:val="18"/>
              </w:rPr>
              <w:t>,</w:t>
            </w:r>
            <w:r w:rsidRPr="00E077AB">
              <w:rPr>
                <w:sz w:val="18"/>
              </w:rPr>
              <w:t>8</w:t>
            </w:r>
          </w:p>
        </w:tc>
        <w:tc>
          <w:tcPr>
            <w:tcW w:w="1112" w:type="dxa"/>
            <w:shd w:val="clear" w:color="auto" w:fill="auto"/>
            <w:vAlign w:val="bottom"/>
          </w:tcPr>
          <w:p w14:paraId="7575646C" w14:textId="5EC931A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w:t>
            </w:r>
            <w:r w:rsidR="00770582">
              <w:rPr>
                <w:sz w:val="18"/>
              </w:rPr>
              <w:t>,</w:t>
            </w:r>
            <w:r w:rsidRPr="00E077AB">
              <w:rPr>
                <w:sz w:val="18"/>
              </w:rPr>
              <w:t>9</w:t>
            </w:r>
          </w:p>
        </w:tc>
        <w:tc>
          <w:tcPr>
            <w:tcW w:w="1276" w:type="dxa"/>
            <w:shd w:val="clear" w:color="auto" w:fill="auto"/>
            <w:vAlign w:val="bottom"/>
          </w:tcPr>
          <w:p w14:paraId="339A8B61" w14:textId="41DBE98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7</w:t>
            </w:r>
            <w:r w:rsidR="00770582">
              <w:rPr>
                <w:sz w:val="18"/>
              </w:rPr>
              <w:t>,</w:t>
            </w:r>
            <w:r w:rsidRPr="00E077AB">
              <w:rPr>
                <w:sz w:val="18"/>
              </w:rPr>
              <w:t>3</w:t>
            </w:r>
          </w:p>
        </w:tc>
        <w:tc>
          <w:tcPr>
            <w:tcW w:w="992" w:type="dxa"/>
            <w:shd w:val="clear" w:color="auto" w:fill="auto"/>
            <w:vAlign w:val="bottom"/>
          </w:tcPr>
          <w:p w14:paraId="4AE1E3BA" w14:textId="51B2A7D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w:t>
            </w:r>
            <w:r w:rsidR="00770582">
              <w:rPr>
                <w:sz w:val="18"/>
              </w:rPr>
              <w:t>,</w:t>
            </w:r>
            <w:r w:rsidRPr="00E077AB">
              <w:rPr>
                <w:sz w:val="18"/>
              </w:rPr>
              <w:t>44</w:t>
            </w:r>
          </w:p>
        </w:tc>
        <w:tc>
          <w:tcPr>
            <w:tcW w:w="1134" w:type="dxa"/>
            <w:shd w:val="clear" w:color="auto" w:fill="auto"/>
            <w:vAlign w:val="bottom"/>
          </w:tcPr>
          <w:p w14:paraId="56EA2817"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0,8</w:t>
            </w:r>
          </w:p>
        </w:tc>
      </w:tr>
      <w:tr w:rsidR="00770582" w:rsidRPr="00770582" w14:paraId="211EFCF6" w14:textId="77777777" w:rsidTr="00770582">
        <w:trPr>
          <w:trHeight w:val="240"/>
        </w:trPr>
        <w:tc>
          <w:tcPr>
            <w:tcW w:w="567" w:type="dxa"/>
            <w:shd w:val="clear" w:color="auto" w:fill="auto"/>
          </w:tcPr>
          <w:p w14:paraId="54412A73"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12</w:t>
            </w:r>
          </w:p>
        </w:tc>
        <w:tc>
          <w:tcPr>
            <w:tcW w:w="1134" w:type="dxa"/>
            <w:shd w:val="clear" w:color="auto" w:fill="auto"/>
            <w:vAlign w:val="bottom"/>
          </w:tcPr>
          <w:p w14:paraId="63066F4B"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Meru</w:t>
            </w:r>
          </w:p>
        </w:tc>
        <w:tc>
          <w:tcPr>
            <w:tcW w:w="1262" w:type="dxa"/>
            <w:shd w:val="clear" w:color="auto" w:fill="auto"/>
            <w:vAlign w:val="bottom"/>
          </w:tcPr>
          <w:p w14:paraId="08E87135" w14:textId="55A810E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52</w:t>
            </w:r>
            <w:r w:rsidR="00770582">
              <w:rPr>
                <w:sz w:val="18"/>
              </w:rPr>
              <w:t>,</w:t>
            </w:r>
            <w:r w:rsidRPr="00E077AB">
              <w:rPr>
                <w:sz w:val="18"/>
              </w:rPr>
              <w:t>7</w:t>
            </w:r>
          </w:p>
        </w:tc>
        <w:tc>
          <w:tcPr>
            <w:tcW w:w="1028" w:type="dxa"/>
            <w:shd w:val="clear" w:color="auto" w:fill="auto"/>
            <w:vAlign w:val="bottom"/>
          </w:tcPr>
          <w:p w14:paraId="584BB360" w14:textId="34987AD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251</w:t>
            </w:r>
            <w:r w:rsidR="00770582">
              <w:rPr>
                <w:sz w:val="18"/>
              </w:rPr>
              <w:t>,</w:t>
            </w:r>
            <w:r w:rsidRPr="00E077AB">
              <w:rPr>
                <w:sz w:val="18"/>
              </w:rPr>
              <w:t>1</w:t>
            </w:r>
          </w:p>
        </w:tc>
        <w:tc>
          <w:tcPr>
            <w:tcW w:w="1112" w:type="dxa"/>
            <w:shd w:val="clear" w:color="auto" w:fill="auto"/>
            <w:vAlign w:val="bottom"/>
          </w:tcPr>
          <w:p w14:paraId="6B2D61C2" w14:textId="2224AEA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112</w:t>
            </w:r>
            <w:r w:rsidR="00770582">
              <w:rPr>
                <w:sz w:val="18"/>
              </w:rPr>
              <w:t>,</w:t>
            </w:r>
            <w:r w:rsidRPr="00E077AB">
              <w:rPr>
                <w:sz w:val="18"/>
              </w:rPr>
              <w:t>9</w:t>
            </w:r>
          </w:p>
        </w:tc>
        <w:tc>
          <w:tcPr>
            <w:tcW w:w="1276" w:type="dxa"/>
            <w:shd w:val="clear" w:color="auto" w:fill="auto"/>
            <w:vAlign w:val="bottom"/>
          </w:tcPr>
          <w:p w14:paraId="470C414B" w14:textId="5BA4DB4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21</w:t>
            </w:r>
            <w:r w:rsidR="00770582">
              <w:rPr>
                <w:sz w:val="18"/>
              </w:rPr>
              <w:t>,</w:t>
            </w:r>
            <w:r w:rsidRPr="00E077AB">
              <w:rPr>
                <w:sz w:val="18"/>
              </w:rPr>
              <w:t>3</w:t>
            </w:r>
          </w:p>
        </w:tc>
        <w:tc>
          <w:tcPr>
            <w:tcW w:w="992" w:type="dxa"/>
            <w:shd w:val="clear" w:color="auto" w:fill="auto"/>
            <w:vAlign w:val="bottom"/>
          </w:tcPr>
          <w:p w14:paraId="3C31B0CA" w14:textId="793BAF7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66</w:t>
            </w:r>
            <w:r w:rsidR="00770582">
              <w:rPr>
                <w:sz w:val="18"/>
              </w:rPr>
              <w:t>,</w:t>
            </w:r>
            <w:r w:rsidRPr="00E077AB">
              <w:rPr>
                <w:sz w:val="18"/>
              </w:rPr>
              <w:t>19</w:t>
            </w:r>
          </w:p>
        </w:tc>
        <w:tc>
          <w:tcPr>
            <w:tcW w:w="1134" w:type="dxa"/>
            <w:shd w:val="clear" w:color="auto" w:fill="auto"/>
            <w:vAlign w:val="bottom"/>
          </w:tcPr>
          <w:p w14:paraId="5958075A" w14:textId="02142E6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w:t>
            </w:r>
            <w:r w:rsidR="00770582">
              <w:rPr>
                <w:sz w:val="18"/>
              </w:rPr>
              <w:t>,</w:t>
            </w:r>
            <w:r w:rsidRPr="00E077AB">
              <w:rPr>
                <w:sz w:val="18"/>
              </w:rPr>
              <w:t>7</w:t>
            </w:r>
          </w:p>
        </w:tc>
      </w:tr>
      <w:tr w:rsidR="00770582" w:rsidRPr="00770582" w14:paraId="4CFD2292" w14:textId="77777777" w:rsidTr="00770582">
        <w:trPr>
          <w:trHeight w:val="240"/>
        </w:trPr>
        <w:tc>
          <w:tcPr>
            <w:tcW w:w="567" w:type="dxa"/>
            <w:shd w:val="clear" w:color="auto" w:fill="auto"/>
          </w:tcPr>
          <w:p w14:paraId="3CDB271C"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13</w:t>
            </w:r>
          </w:p>
        </w:tc>
        <w:tc>
          <w:tcPr>
            <w:tcW w:w="1134" w:type="dxa"/>
            <w:shd w:val="clear" w:color="auto" w:fill="auto"/>
            <w:vAlign w:val="bottom"/>
          </w:tcPr>
          <w:p w14:paraId="3E782A6C"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Tharaka Nithi</w:t>
            </w:r>
          </w:p>
        </w:tc>
        <w:tc>
          <w:tcPr>
            <w:tcW w:w="1262" w:type="dxa"/>
            <w:shd w:val="clear" w:color="auto" w:fill="auto"/>
            <w:vAlign w:val="bottom"/>
          </w:tcPr>
          <w:p w14:paraId="2300557E" w14:textId="5CA2F28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18</w:t>
            </w:r>
            <w:r w:rsidR="00770582">
              <w:rPr>
                <w:sz w:val="18"/>
              </w:rPr>
              <w:t>,</w:t>
            </w:r>
            <w:r w:rsidRPr="00E077AB">
              <w:rPr>
                <w:sz w:val="18"/>
              </w:rPr>
              <w:t>4</w:t>
            </w:r>
          </w:p>
        </w:tc>
        <w:tc>
          <w:tcPr>
            <w:tcW w:w="1028" w:type="dxa"/>
            <w:shd w:val="clear" w:color="auto" w:fill="auto"/>
            <w:vAlign w:val="bottom"/>
          </w:tcPr>
          <w:p w14:paraId="5EDC7799" w14:textId="7E5912F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88</w:t>
            </w:r>
            <w:r w:rsidR="00770582">
              <w:rPr>
                <w:sz w:val="18"/>
              </w:rPr>
              <w:t>,</w:t>
            </w:r>
            <w:r w:rsidRPr="00E077AB">
              <w:rPr>
                <w:sz w:val="18"/>
              </w:rPr>
              <w:t>6</w:t>
            </w:r>
          </w:p>
        </w:tc>
        <w:tc>
          <w:tcPr>
            <w:tcW w:w="1112" w:type="dxa"/>
            <w:shd w:val="clear" w:color="auto" w:fill="auto"/>
            <w:vAlign w:val="bottom"/>
          </w:tcPr>
          <w:p w14:paraId="4AE50498" w14:textId="4C93E0B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47</w:t>
            </w:r>
            <w:r w:rsidR="00770582">
              <w:rPr>
                <w:sz w:val="18"/>
              </w:rPr>
              <w:t>,</w:t>
            </w:r>
            <w:r w:rsidRPr="00E077AB">
              <w:rPr>
                <w:sz w:val="18"/>
              </w:rPr>
              <w:t>2</w:t>
            </w:r>
          </w:p>
        </w:tc>
        <w:tc>
          <w:tcPr>
            <w:tcW w:w="1276" w:type="dxa"/>
            <w:shd w:val="clear" w:color="auto" w:fill="auto"/>
            <w:vAlign w:val="bottom"/>
          </w:tcPr>
          <w:p w14:paraId="4EEE1728" w14:textId="0A869B0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w:t>
            </w:r>
            <w:r w:rsidR="00770582">
              <w:rPr>
                <w:sz w:val="18"/>
              </w:rPr>
              <w:t>,</w:t>
            </w:r>
            <w:r w:rsidRPr="00E077AB">
              <w:rPr>
                <w:sz w:val="18"/>
              </w:rPr>
              <w:t>6</w:t>
            </w:r>
          </w:p>
        </w:tc>
        <w:tc>
          <w:tcPr>
            <w:tcW w:w="992" w:type="dxa"/>
            <w:shd w:val="clear" w:color="auto" w:fill="auto"/>
            <w:vAlign w:val="bottom"/>
          </w:tcPr>
          <w:p w14:paraId="1EFB2E81" w14:textId="66F8426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770582">
              <w:rPr>
                <w:sz w:val="18"/>
              </w:rPr>
              <w:t>,</w:t>
            </w:r>
            <w:r w:rsidRPr="00E077AB">
              <w:rPr>
                <w:sz w:val="18"/>
              </w:rPr>
              <w:t>39</w:t>
            </w:r>
          </w:p>
        </w:tc>
        <w:tc>
          <w:tcPr>
            <w:tcW w:w="1134" w:type="dxa"/>
            <w:shd w:val="clear" w:color="auto" w:fill="auto"/>
            <w:vAlign w:val="bottom"/>
          </w:tcPr>
          <w:p w14:paraId="2533BD97" w14:textId="62974E3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w:t>
            </w:r>
            <w:r w:rsidR="00770582">
              <w:rPr>
                <w:sz w:val="18"/>
              </w:rPr>
              <w:t>,</w:t>
            </w:r>
            <w:r w:rsidRPr="00E077AB">
              <w:rPr>
                <w:sz w:val="18"/>
              </w:rPr>
              <w:t>0</w:t>
            </w:r>
          </w:p>
        </w:tc>
      </w:tr>
      <w:tr w:rsidR="00770582" w:rsidRPr="00770582" w14:paraId="6C7BC7A9" w14:textId="77777777" w:rsidTr="00770582">
        <w:trPr>
          <w:trHeight w:val="240"/>
        </w:trPr>
        <w:tc>
          <w:tcPr>
            <w:tcW w:w="567" w:type="dxa"/>
            <w:shd w:val="clear" w:color="auto" w:fill="auto"/>
          </w:tcPr>
          <w:p w14:paraId="26241747"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14</w:t>
            </w:r>
          </w:p>
        </w:tc>
        <w:tc>
          <w:tcPr>
            <w:tcW w:w="1134" w:type="dxa"/>
            <w:shd w:val="clear" w:color="auto" w:fill="auto"/>
            <w:vAlign w:val="bottom"/>
          </w:tcPr>
          <w:p w14:paraId="519DC945"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Embu</w:t>
            </w:r>
          </w:p>
        </w:tc>
        <w:tc>
          <w:tcPr>
            <w:tcW w:w="1262" w:type="dxa"/>
            <w:shd w:val="clear" w:color="auto" w:fill="auto"/>
            <w:vAlign w:val="bottom"/>
          </w:tcPr>
          <w:p w14:paraId="2D3F4B09" w14:textId="0A087D2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17</w:t>
            </w:r>
            <w:r w:rsidR="00770582">
              <w:rPr>
                <w:sz w:val="18"/>
              </w:rPr>
              <w:t>,</w:t>
            </w:r>
            <w:r w:rsidRPr="00E077AB">
              <w:rPr>
                <w:sz w:val="18"/>
              </w:rPr>
              <w:t>3</w:t>
            </w:r>
          </w:p>
        </w:tc>
        <w:tc>
          <w:tcPr>
            <w:tcW w:w="1028" w:type="dxa"/>
            <w:shd w:val="clear" w:color="auto" w:fill="auto"/>
            <w:vAlign w:val="bottom"/>
          </w:tcPr>
          <w:p w14:paraId="702E727B" w14:textId="2538C83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101</w:t>
            </w:r>
            <w:r w:rsidR="00770582">
              <w:rPr>
                <w:sz w:val="18"/>
              </w:rPr>
              <w:t>,</w:t>
            </w:r>
            <w:r w:rsidRPr="00E077AB">
              <w:rPr>
                <w:sz w:val="18"/>
              </w:rPr>
              <w:t>4</w:t>
            </w:r>
          </w:p>
        </w:tc>
        <w:tc>
          <w:tcPr>
            <w:tcW w:w="1112" w:type="dxa"/>
            <w:shd w:val="clear" w:color="auto" w:fill="auto"/>
            <w:vAlign w:val="bottom"/>
          </w:tcPr>
          <w:p w14:paraId="40EACD33" w14:textId="67F7061F"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54</w:t>
            </w:r>
            <w:r w:rsidR="00770582">
              <w:rPr>
                <w:sz w:val="18"/>
              </w:rPr>
              <w:t>,</w:t>
            </w:r>
            <w:r w:rsidRPr="00E077AB">
              <w:rPr>
                <w:sz w:val="18"/>
              </w:rPr>
              <w:t>4</w:t>
            </w:r>
          </w:p>
        </w:tc>
        <w:tc>
          <w:tcPr>
            <w:tcW w:w="1276" w:type="dxa"/>
            <w:shd w:val="clear" w:color="auto" w:fill="auto"/>
            <w:vAlign w:val="bottom"/>
          </w:tcPr>
          <w:p w14:paraId="0ACEE264" w14:textId="054B3D3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w:t>
            </w:r>
            <w:r w:rsidR="00770582">
              <w:rPr>
                <w:sz w:val="18"/>
              </w:rPr>
              <w:t>,</w:t>
            </w:r>
            <w:r w:rsidRPr="00E077AB">
              <w:rPr>
                <w:sz w:val="18"/>
              </w:rPr>
              <w:t>8</w:t>
            </w:r>
          </w:p>
        </w:tc>
        <w:tc>
          <w:tcPr>
            <w:tcW w:w="992" w:type="dxa"/>
            <w:shd w:val="clear" w:color="auto" w:fill="auto"/>
            <w:vAlign w:val="bottom"/>
          </w:tcPr>
          <w:p w14:paraId="3DCFC708" w14:textId="68DAAAB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23</w:t>
            </w:r>
            <w:r w:rsidR="00770582">
              <w:rPr>
                <w:sz w:val="18"/>
              </w:rPr>
              <w:t>,</w:t>
            </w:r>
            <w:r w:rsidRPr="00E077AB">
              <w:rPr>
                <w:sz w:val="18"/>
              </w:rPr>
              <w:t>35</w:t>
            </w:r>
          </w:p>
        </w:tc>
        <w:tc>
          <w:tcPr>
            <w:tcW w:w="1134" w:type="dxa"/>
            <w:shd w:val="clear" w:color="auto" w:fill="auto"/>
            <w:vAlign w:val="bottom"/>
          </w:tcPr>
          <w:p w14:paraId="67135A4A" w14:textId="07E3766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w:t>
            </w:r>
            <w:r w:rsidR="00770582">
              <w:rPr>
                <w:sz w:val="18"/>
              </w:rPr>
              <w:t>,</w:t>
            </w:r>
            <w:r w:rsidRPr="00E077AB">
              <w:rPr>
                <w:sz w:val="18"/>
              </w:rPr>
              <w:t>2</w:t>
            </w:r>
          </w:p>
        </w:tc>
      </w:tr>
      <w:tr w:rsidR="00770582" w:rsidRPr="00770582" w14:paraId="2226144F" w14:textId="77777777" w:rsidTr="00770582">
        <w:trPr>
          <w:trHeight w:val="240"/>
        </w:trPr>
        <w:tc>
          <w:tcPr>
            <w:tcW w:w="567" w:type="dxa"/>
            <w:shd w:val="clear" w:color="auto" w:fill="auto"/>
          </w:tcPr>
          <w:p w14:paraId="63A7851F"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15</w:t>
            </w:r>
          </w:p>
        </w:tc>
        <w:tc>
          <w:tcPr>
            <w:tcW w:w="1134" w:type="dxa"/>
            <w:shd w:val="clear" w:color="auto" w:fill="auto"/>
            <w:vAlign w:val="bottom"/>
          </w:tcPr>
          <w:p w14:paraId="2CAAD14D"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Kitui</w:t>
            </w:r>
          </w:p>
        </w:tc>
        <w:tc>
          <w:tcPr>
            <w:tcW w:w="1262" w:type="dxa"/>
            <w:shd w:val="clear" w:color="auto" w:fill="auto"/>
            <w:vAlign w:val="bottom"/>
          </w:tcPr>
          <w:p w14:paraId="302C450D" w14:textId="63F4054F"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63</w:t>
            </w:r>
            <w:r w:rsidR="00770582">
              <w:rPr>
                <w:sz w:val="18"/>
              </w:rPr>
              <w:t>,</w:t>
            </w:r>
            <w:r w:rsidRPr="00E077AB">
              <w:rPr>
                <w:sz w:val="18"/>
              </w:rPr>
              <w:t>0</w:t>
            </w:r>
          </w:p>
        </w:tc>
        <w:tc>
          <w:tcPr>
            <w:tcW w:w="1028" w:type="dxa"/>
            <w:shd w:val="clear" w:color="auto" w:fill="auto"/>
            <w:vAlign w:val="bottom"/>
          </w:tcPr>
          <w:p w14:paraId="2D61C18A" w14:textId="7F1CE7C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318</w:t>
            </w:r>
            <w:r w:rsidR="00770582">
              <w:rPr>
                <w:sz w:val="18"/>
              </w:rPr>
              <w:t>,</w:t>
            </w:r>
            <w:r w:rsidRPr="00E077AB">
              <w:rPr>
                <w:sz w:val="18"/>
              </w:rPr>
              <w:t>6</w:t>
            </w:r>
          </w:p>
        </w:tc>
        <w:tc>
          <w:tcPr>
            <w:tcW w:w="1112" w:type="dxa"/>
            <w:shd w:val="clear" w:color="auto" w:fill="auto"/>
            <w:vAlign w:val="bottom"/>
          </w:tcPr>
          <w:p w14:paraId="1A4A9F5B" w14:textId="51C6068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98</w:t>
            </w:r>
            <w:r w:rsidR="00770582">
              <w:rPr>
                <w:sz w:val="18"/>
              </w:rPr>
              <w:t>,</w:t>
            </w:r>
            <w:r w:rsidRPr="00E077AB">
              <w:rPr>
                <w:sz w:val="18"/>
              </w:rPr>
              <w:t>8</w:t>
            </w:r>
          </w:p>
        </w:tc>
        <w:tc>
          <w:tcPr>
            <w:tcW w:w="1276" w:type="dxa"/>
            <w:shd w:val="clear" w:color="auto" w:fill="auto"/>
            <w:vAlign w:val="bottom"/>
          </w:tcPr>
          <w:p w14:paraId="3BD01FD4" w14:textId="1E9ACB4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w:t>
            </w:r>
            <w:r w:rsidR="00770582">
              <w:rPr>
                <w:sz w:val="18"/>
              </w:rPr>
              <w:t>,</w:t>
            </w:r>
            <w:r w:rsidRPr="00E077AB">
              <w:rPr>
                <w:sz w:val="18"/>
              </w:rPr>
              <w:t>5</w:t>
            </w:r>
          </w:p>
        </w:tc>
        <w:tc>
          <w:tcPr>
            <w:tcW w:w="992" w:type="dxa"/>
            <w:shd w:val="clear" w:color="auto" w:fill="auto"/>
            <w:vAlign w:val="bottom"/>
          </w:tcPr>
          <w:p w14:paraId="3A61E394" w14:textId="4BDC2D9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16</w:t>
            </w:r>
            <w:r w:rsidR="00770582">
              <w:rPr>
                <w:sz w:val="18"/>
              </w:rPr>
              <w:t>,</w:t>
            </w:r>
            <w:r w:rsidRPr="00E077AB">
              <w:rPr>
                <w:sz w:val="18"/>
              </w:rPr>
              <w:t>45</w:t>
            </w:r>
          </w:p>
        </w:tc>
        <w:tc>
          <w:tcPr>
            <w:tcW w:w="1134" w:type="dxa"/>
            <w:shd w:val="clear" w:color="auto" w:fill="auto"/>
            <w:vAlign w:val="bottom"/>
          </w:tcPr>
          <w:p w14:paraId="58647D41" w14:textId="4A5BC02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w:t>
            </w:r>
            <w:r w:rsidR="00770582">
              <w:rPr>
                <w:sz w:val="18"/>
              </w:rPr>
              <w:t>,</w:t>
            </w:r>
            <w:r w:rsidRPr="00E077AB">
              <w:rPr>
                <w:sz w:val="18"/>
              </w:rPr>
              <w:t>5</w:t>
            </w:r>
          </w:p>
        </w:tc>
      </w:tr>
      <w:tr w:rsidR="00770582" w:rsidRPr="00770582" w14:paraId="087B3194" w14:textId="77777777" w:rsidTr="00770582">
        <w:trPr>
          <w:trHeight w:val="240"/>
        </w:trPr>
        <w:tc>
          <w:tcPr>
            <w:tcW w:w="567" w:type="dxa"/>
            <w:shd w:val="clear" w:color="auto" w:fill="auto"/>
          </w:tcPr>
          <w:p w14:paraId="29E5F18B"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16</w:t>
            </w:r>
          </w:p>
        </w:tc>
        <w:tc>
          <w:tcPr>
            <w:tcW w:w="1134" w:type="dxa"/>
            <w:shd w:val="clear" w:color="auto" w:fill="auto"/>
            <w:vAlign w:val="bottom"/>
          </w:tcPr>
          <w:p w14:paraId="757028FA"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Machakos</w:t>
            </w:r>
          </w:p>
        </w:tc>
        <w:tc>
          <w:tcPr>
            <w:tcW w:w="1262" w:type="dxa"/>
            <w:shd w:val="clear" w:color="auto" w:fill="auto"/>
            <w:vAlign w:val="bottom"/>
          </w:tcPr>
          <w:p w14:paraId="6AE0E399" w14:textId="7729CC2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32</w:t>
            </w:r>
            <w:r w:rsidR="00770582">
              <w:rPr>
                <w:sz w:val="18"/>
              </w:rPr>
              <w:t>,</w:t>
            </w:r>
            <w:r w:rsidRPr="00E077AB">
              <w:rPr>
                <w:sz w:val="18"/>
              </w:rPr>
              <w:t>1</w:t>
            </w:r>
          </w:p>
        </w:tc>
        <w:tc>
          <w:tcPr>
            <w:tcW w:w="1028" w:type="dxa"/>
            <w:shd w:val="clear" w:color="auto" w:fill="auto"/>
            <w:vAlign w:val="bottom"/>
          </w:tcPr>
          <w:p w14:paraId="50884A42" w14:textId="765827F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238</w:t>
            </w:r>
            <w:r w:rsidR="00770582">
              <w:rPr>
                <w:sz w:val="18"/>
              </w:rPr>
              <w:t>,</w:t>
            </w:r>
            <w:r w:rsidRPr="00E077AB">
              <w:rPr>
                <w:sz w:val="18"/>
              </w:rPr>
              <w:t>6</w:t>
            </w:r>
          </w:p>
        </w:tc>
        <w:tc>
          <w:tcPr>
            <w:tcW w:w="1112" w:type="dxa"/>
            <w:shd w:val="clear" w:color="auto" w:fill="auto"/>
            <w:vAlign w:val="bottom"/>
          </w:tcPr>
          <w:p w14:paraId="1795B28D" w14:textId="1059D12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104</w:t>
            </w:r>
            <w:r w:rsidR="00770582">
              <w:rPr>
                <w:sz w:val="18"/>
              </w:rPr>
              <w:t>,</w:t>
            </w:r>
            <w:r w:rsidRPr="00E077AB">
              <w:rPr>
                <w:sz w:val="18"/>
              </w:rPr>
              <w:t>4</w:t>
            </w:r>
          </w:p>
        </w:tc>
        <w:tc>
          <w:tcPr>
            <w:tcW w:w="1276" w:type="dxa"/>
            <w:shd w:val="clear" w:color="auto" w:fill="auto"/>
            <w:vAlign w:val="bottom"/>
          </w:tcPr>
          <w:p w14:paraId="64EF8644" w14:textId="647668A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50</w:t>
            </w:r>
            <w:r w:rsidR="00770582">
              <w:rPr>
                <w:sz w:val="18"/>
              </w:rPr>
              <w:t>,</w:t>
            </w:r>
            <w:r w:rsidRPr="00E077AB">
              <w:rPr>
                <w:sz w:val="18"/>
              </w:rPr>
              <w:t>0</w:t>
            </w:r>
          </w:p>
        </w:tc>
        <w:tc>
          <w:tcPr>
            <w:tcW w:w="992" w:type="dxa"/>
            <w:shd w:val="clear" w:color="auto" w:fill="auto"/>
            <w:vAlign w:val="bottom"/>
          </w:tcPr>
          <w:p w14:paraId="53FEBDA3" w14:textId="5CD90ED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45</w:t>
            </w:r>
            <w:r w:rsidR="00770582">
              <w:rPr>
                <w:sz w:val="18"/>
              </w:rPr>
              <w:t>,</w:t>
            </w:r>
            <w:r w:rsidRPr="00E077AB">
              <w:rPr>
                <w:sz w:val="18"/>
              </w:rPr>
              <w:t>83</w:t>
            </w:r>
          </w:p>
        </w:tc>
        <w:tc>
          <w:tcPr>
            <w:tcW w:w="1134" w:type="dxa"/>
            <w:shd w:val="clear" w:color="auto" w:fill="auto"/>
            <w:vAlign w:val="bottom"/>
          </w:tcPr>
          <w:p w14:paraId="6EBDF55F" w14:textId="4A8F07B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13</w:t>
            </w:r>
            <w:r w:rsidR="00770582">
              <w:rPr>
                <w:sz w:val="18"/>
              </w:rPr>
              <w:t>,</w:t>
            </w:r>
            <w:r w:rsidRPr="00E077AB">
              <w:rPr>
                <w:sz w:val="18"/>
              </w:rPr>
              <w:t>8</w:t>
            </w:r>
          </w:p>
        </w:tc>
      </w:tr>
      <w:tr w:rsidR="00770582" w:rsidRPr="00770582" w14:paraId="15557FB0" w14:textId="77777777" w:rsidTr="00770582">
        <w:trPr>
          <w:trHeight w:val="240"/>
        </w:trPr>
        <w:tc>
          <w:tcPr>
            <w:tcW w:w="567" w:type="dxa"/>
            <w:shd w:val="clear" w:color="auto" w:fill="auto"/>
          </w:tcPr>
          <w:p w14:paraId="7929BC2D"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17</w:t>
            </w:r>
          </w:p>
        </w:tc>
        <w:tc>
          <w:tcPr>
            <w:tcW w:w="1134" w:type="dxa"/>
            <w:shd w:val="clear" w:color="auto" w:fill="auto"/>
            <w:vAlign w:val="bottom"/>
          </w:tcPr>
          <w:p w14:paraId="5124FA24"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Makueni</w:t>
            </w:r>
          </w:p>
        </w:tc>
        <w:tc>
          <w:tcPr>
            <w:tcW w:w="1262" w:type="dxa"/>
            <w:shd w:val="clear" w:color="auto" w:fill="auto"/>
            <w:vAlign w:val="bottom"/>
          </w:tcPr>
          <w:p w14:paraId="129D1138" w14:textId="722B4EA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41</w:t>
            </w:r>
            <w:r w:rsidR="00770582">
              <w:rPr>
                <w:sz w:val="18"/>
              </w:rPr>
              <w:t>,</w:t>
            </w:r>
            <w:r w:rsidRPr="00E077AB">
              <w:rPr>
                <w:sz w:val="18"/>
              </w:rPr>
              <w:t>7</w:t>
            </w:r>
          </w:p>
        </w:tc>
        <w:tc>
          <w:tcPr>
            <w:tcW w:w="1028" w:type="dxa"/>
            <w:shd w:val="clear" w:color="auto" w:fill="auto"/>
            <w:vAlign w:val="bottom"/>
          </w:tcPr>
          <w:p w14:paraId="2EAA5887" w14:textId="40C214B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238</w:t>
            </w:r>
            <w:r w:rsidR="00770582">
              <w:rPr>
                <w:sz w:val="18"/>
              </w:rPr>
              <w:t>,</w:t>
            </w:r>
            <w:r w:rsidRPr="00E077AB">
              <w:rPr>
                <w:sz w:val="18"/>
              </w:rPr>
              <w:t>6</w:t>
            </w:r>
          </w:p>
        </w:tc>
        <w:tc>
          <w:tcPr>
            <w:tcW w:w="1112" w:type="dxa"/>
            <w:shd w:val="clear" w:color="auto" w:fill="auto"/>
            <w:vAlign w:val="bottom"/>
          </w:tcPr>
          <w:p w14:paraId="5812FBF2" w14:textId="7F22018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111</w:t>
            </w:r>
            <w:r w:rsidR="00770582">
              <w:rPr>
                <w:sz w:val="18"/>
              </w:rPr>
              <w:t>,</w:t>
            </w:r>
            <w:r w:rsidRPr="00E077AB">
              <w:rPr>
                <w:sz w:val="18"/>
              </w:rPr>
              <w:t>1</w:t>
            </w:r>
          </w:p>
        </w:tc>
        <w:tc>
          <w:tcPr>
            <w:tcW w:w="1276" w:type="dxa"/>
            <w:shd w:val="clear" w:color="auto" w:fill="auto"/>
            <w:vAlign w:val="bottom"/>
          </w:tcPr>
          <w:p w14:paraId="6B586900" w14:textId="0850573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w:t>
            </w:r>
            <w:r w:rsidR="00770582">
              <w:rPr>
                <w:sz w:val="18"/>
              </w:rPr>
              <w:t>,</w:t>
            </w:r>
            <w:r w:rsidRPr="00E077AB">
              <w:rPr>
                <w:sz w:val="18"/>
              </w:rPr>
              <w:t>1</w:t>
            </w:r>
          </w:p>
        </w:tc>
        <w:tc>
          <w:tcPr>
            <w:tcW w:w="992" w:type="dxa"/>
            <w:shd w:val="clear" w:color="auto" w:fill="auto"/>
            <w:vAlign w:val="bottom"/>
          </w:tcPr>
          <w:p w14:paraId="39C10908" w14:textId="6B09858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16</w:t>
            </w:r>
            <w:r w:rsidR="00770582">
              <w:rPr>
                <w:sz w:val="18"/>
              </w:rPr>
              <w:t>,</w:t>
            </w:r>
            <w:r w:rsidRPr="00E077AB">
              <w:rPr>
                <w:sz w:val="18"/>
              </w:rPr>
              <w:t>54</w:t>
            </w:r>
          </w:p>
        </w:tc>
        <w:tc>
          <w:tcPr>
            <w:tcW w:w="1134" w:type="dxa"/>
            <w:shd w:val="clear" w:color="auto" w:fill="auto"/>
            <w:vAlign w:val="bottom"/>
          </w:tcPr>
          <w:p w14:paraId="3D843E44" w14:textId="3F33E1B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w:t>
            </w:r>
            <w:r w:rsidR="00770582">
              <w:rPr>
                <w:sz w:val="18"/>
              </w:rPr>
              <w:t>,</w:t>
            </w:r>
            <w:r w:rsidRPr="00E077AB">
              <w:rPr>
                <w:sz w:val="18"/>
              </w:rPr>
              <w:t>0</w:t>
            </w:r>
          </w:p>
        </w:tc>
      </w:tr>
      <w:tr w:rsidR="00770582" w:rsidRPr="00770582" w14:paraId="73C59973" w14:textId="77777777" w:rsidTr="00770582">
        <w:trPr>
          <w:trHeight w:val="240"/>
        </w:trPr>
        <w:tc>
          <w:tcPr>
            <w:tcW w:w="567" w:type="dxa"/>
            <w:shd w:val="clear" w:color="auto" w:fill="auto"/>
          </w:tcPr>
          <w:p w14:paraId="0C103345"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18</w:t>
            </w:r>
          </w:p>
        </w:tc>
        <w:tc>
          <w:tcPr>
            <w:tcW w:w="1134" w:type="dxa"/>
            <w:shd w:val="clear" w:color="auto" w:fill="auto"/>
            <w:vAlign w:val="bottom"/>
          </w:tcPr>
          <w:p w14:paraId="648B979C"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Nyandarua</w:t>
            </w:r>
          </w:p>
        </w:tc>
        <w:tc>
          <w:tcPr>
            <w:tcW w:w="1262" w:type="dxa"/>
            <w:shd w:val="clear" w:color="auto" w:fill="auto"/>
            <w:vAlign w:val="bottom"/>
          </w:tcPr>
          <w:p w14:paraId="5A4428B1" w14:textId="14EA36C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22</w:t>
            </w:r>
            <w:r w:rsidR="00770582">
              <w:rPr>
                <w:sz w:val="18"/>
              </w:rPr>
              <w:t>,</w:t>
            </w:r>
            <w:r w:rsidRPr="00E077AB">
              <w:rPr>
                <w:sz w:val="18"/>
              </w:rPr>
              <w:t>6</w:t>
            </w:r>
          </w:p>
        </w:tc>
        <w:tc>
          <w:tcPr>
            <w:tcW w:w="1028" w:type="dxa"/>
            <w:shd w:val="clear" w:color="auto" w:fill="auto"/>
            <w:vAlign w:val="bottom"/>
          </w:tcPr>
          <w:p w14:paraId="03D9F329" w14:textId="7BFD14D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116</w:t>
            </w:r>
            <w:r w:rsidR="00770582">
              <w:rPr>
                <w:sz w:val="18"/>
              </w:rPr>
              <w:t>,</w:t>
            </w:r>
            <w:r w:rsidRPr="00E077AB">
              <w:rPr>
                <w:sz w:val="18"/>
              </w:rPr>
              <w:t>4</w:t>
            </w:r>
          </w:p>
        </w:tc>
        <w:tc>
          <w:tcPr>
            <w:tcW w:w="1112" w:type="dxa"/>
            <w:shd w:val="clear" w:color="auto" w:fill="auto"/>
            <w:vAlign w:val="bottom"/>
          </w:tcPr>
          <w:p w14:paraId="5B520BBD" w14:textId="4AF05B3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62</w:t>
            </w:r>
            <w:r w:rsidR="00770582">
              <w:rPr>
                <w:sz w:val="18"/>
              </w:rPr>
              <w:t>,</w:t>
            </w:r>
            <w:r w:rsidRPr="00E077AB">
              <w:rPr>
                <w:sz w:val="18"/>
              </w:rPr>
              <w:t>4</w:t>
            </w:r>
          </w:p>
        </w:tc>
        <w:tc>
          <w:tcPr>
            <w:tcW w:w="1276" w:type="dxa"/>
            <w:shd w:val="clear" w:color="auto" w:fill="auto"/>
            <w:vAlign w:val="bottom"/>
          </w:tcPr>
          <w:p w14:paraId="75993310" w14:textId="6CABCE3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w:t>
            </w:r>
            <w:r w:rsidR="00770582">
              <w:rPr>
                <w:sz w:val="18"/>
              </w:rPr>
              <w:t>,</w:t>
            </w:r>
            <w:r w:rsidRPr="00E077AB">
              <w:rPr>
                <w:sz w:val="18"/>
              </w:rPr>
              <w:t>2</w:t>
            </w:r>
          </w:p>
        </w:tc>
        <w:tc>
          <w:tcPr>
            <w:tcW w:w="992" w:type="dxa"/>
            <w:shd w:val="clear" w:color="auto" w:fill="auto"/>
            <w:vAlign w:val="bottom"/>
          </w:tcPr>
          <w:p w14:paraId="1148F21D" w14:textId="5F0694A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22</w:t>
            </w:r>
            <w:r w:rsidR="00770582">
              <w:rPr>
                <w:sz w:val="18"/>
              </w:rPr>
              <w:t>,</w:t>
            </w:r>
            <w:r w:rsidRPr="00E077AB">
              <w:rPr>
                <w:sz w:val="18"/>
              </w:rPr>
              <w:t>28</w:t>
            </w:r>
          </w:p>
        </w:tc>
        <w:tc>
          <w:tcPr>
            <w:tcW w:w="1134" w:type="dxa"/>
            <w:shd w:val="clear" w:color="auto" w:fill="auto"/>
            <w:vAlign w:val="bottom"/>
          </w:tcPr>
          <w:p w14:paraId="367CFB68" w14:textId="7FFD426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w:t>
            </w:r>
            <w:r w:rsidR="00770582">
              <w:rPr>
                <w:sz w:val="18"/>
              </w:rPr>
              <w:t>,</w:t>
            </w:r>
            <w:r w:rsidRPr="00E077AB">
              <w:rPr>
                <w:sz w:val="18"/>
              </w:rPr>
              <w:t>4</w:t>
            </w:r>
          </w:p>
        </w:tc>
      </w:tr>
      <w:tr w:rsidR="00770582" w:rsidRPr="00770582" w14:paraId="56C68096" w14:textId="77777777" w:rsidTr="00770582">
        <w:trPr>
          <w:trHeight w:val="240"/>
        </w:trPr>
        <w:tc>
          <w:tcPr>
            <w:tcW w:w="567" w:type="dxa"/>
            <w:shd w:val="clear" w:color="auto" w:fill="auto"/>
          </w:tcPr>
          <w:p w14:paraId="7E9CB45B"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19</w:t>
            </w:r>
          </w:p>
        </w:tc>
        <w:tc>
          <w:tcPr>
            <w:tcW w:w="1134" w:type="dxa"/>
            <w:shd w:val="clear" w:color="auto" w:fill="auto"/>
            <w:vAlign w:val="bottom"/>
          </w:tcPr>
          <w:p w14:paraId="5CBFF055"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Nyeri</w:t>
            </w:r>
          </w:p>
        </w:tc>
        <w:tc>
          <w:tcPr>
            <w:tcW w:w="1262" w:type="dxa"/>
            <w:shd w:val="clear" w:color="auto" w:fill="auto"/>
            <w:vAlign w:val="bottom"/>
          </w:tcPr>
          <w:p w14:paraId="4A73CEA9" w14:textId="0B5C541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14</w:t>
            </w:r>
            <w:r w:rsidR="00770582">
              <w:rPr>
                <w:sz w:val="18"/>
              </w:rPr>
              <w:t>,</w:t>
            </w:r>
            <w:r w:rsidRPr="00E077AB">
              <w:rPr>
                <w:sz w:val="18"/>
              </w:rPr>
              <w:t>4</w:t>
            </w:r>
          </w:p>
        </w:tc>
        <w:tc>
          <w:tcPr>
            <w:tcW w:w="1028" w:type="dxa"/>
            <w:shd w:val="clear" w:color="auto" w:fill="auto"/>
            <w:vAlign w:val="bottom"/>
          </w:tcPr>
          <w:p w14:paraId="57CC04CE" w14:textId="077CF52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101</w:t>
            </w:r>
            <w:r w:rsidR="00770582">
              <w:rPr>
                <w:sz w:val="18"/>
              </w:rPr>
              <w:t>,</w:t>
            </w:r>
            <w:r w:rsidRPr="00E077AB">
              <w:rPr>
                <w:sz w:val="18"/>
              </w:rPr>
              <w:t>4</w:t>
            </w:r>
          </w:p>
        </w:tc>
        <w:tc>
          <w:tcPr>
            <w:tcW w:w="1112" w:type="dxa"/>
            <w:shd w:val="clear" w:color="auto" w:fill="auto"/>
            <w:vAlign w:val="bottom"/>
          </w:tcPr>
          <w:p w14:paraId="48E143C1" w14:textId="39ECEBC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74</w:t>
            </w:r>
            <w:r w:rsidR="00770582">
              <w:rPr>
                <w:sz w:val="18"/>
              </w:rPr>
              <w:t>,</w:t>
            </w:r>
            <w:r w:rsidRPr="00E077AB">
              <w:rPr>
                <w:sz w:val="18"/>
              </w:rPr>
              <w:t>0</w:t>
            </w:r>
          </w:p>
        </w:tc>
        <w:tc>
          <w:tcPr>
            <w:tcW w:w="1276" w:type="dxa"/>
            <w:shd w:val="clear" w:color="auto" w:fill="auto"/>
            <w:vAlign w:val="bottom"/>
          </w:tcPr>
          <w:p w14:paraId="04F112B1" w14:textId="292DF1F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w:t>
            </w:r>
            <w:r w:rsidR="00770582">
              <w:rPr>
                <w:sz w:val="18"/>
              </w:rPr>
              <w:t>,</w:t>
            </w:r>
            <w:r w:rsidRPr="00E077AB">
              <w:rPr>
                <w:sz w:val="18"/>
              </w:rPr>
              <w:t>7</w:t>
            </w:r>
          </w:p>
        </w:tc>
        <w:tc>
          <w:tcPr>
            <w:tcW w:w="992" w:type="dxa"/>
            <w:shd w:val="clear" w:color="auto" w:fill="auto"/>
            <w:vAlign w:val="bottom"/>
          </w:tcPr>
          <w:p w14:paraId="2F66C008" w14:textId="05F88F4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23</w:t>
            </w:r>
            <w:r w:rsidR="00770582">
              <w:rPr>
                <w:sz w:val="18"/>
              </w:rPr>
              <w:t>,</w:t>
            </w:r>
            <w:r w:rsidRPr="00E077AB">
              <w:rPr>
                <w:sz w:val="18"/>
              </w:rPr>
              <w:t>47</w:t>
            </w:r>
          </w:p>
        </w:tc>
        <w:tc>
          <w:tcPr>
            <w:tcW w:w="1134" w:type="dxa"/>
            <w:shd w:val="clear" w:color="auto" w:fill="auto"/>
            <w:vAlign w:val="bottom"/>
          </w:tcPr>
          <w:p w14:paraId="13E1C16F" w14:textId="5FE3282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w:t>
            </w:r>
            <w:r w:rsidR="00770582">
              <w:rPr>
                <w:sz w:val="18"/>
              </w:rPr>
              <w:t>,</w:t>
            </w:r>
            <w:r w:rsidRPr="00E077AB">
              <w:rPr>
                <w:sz w:val="18"/>
              </w:rPr>
              <w:t>1</w:t>
            </w:r>
          </w:p>
        </w:tc>
      </w:tr>
      <w:tr w:rsidR="00770582" w:rsidRPr="00770582" w14:paraId="54B81240" w14:textId="77777777" w:rsidTr="00770582">
        <w:trPr>
          <w:trHeight w:val="240"/>
        </w:trPr>
        <w:tc>
          <w:tcPr>
            <w:tcW w:w="567" w:type="dxa"/>
            <w:shd w:val="clear" w:color="auto" w:fill="auto"/>
          </w:tcPr>
          <w:p w14:paraId="183FDC5A"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20</w:t>
            </w:r>
          </w:p>
        </w:tc>
        <w:tc>
          <w:tcPr>
            <w:tcW w:w="1134" w:type="dxa"/>
            <w:shd w:val="clear" w:color="auto" w:fill="auto"/>
            <w:vAlign w:val="bottom"/>
          </w:tcPr>
          <w:p w14:paraId="64F524B6"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Kirinyaga</w:t>
            </w:r>
          </w:p>
        </w:tc>
        <w:tc>
          <w:tcPr>
            <w:tcW w:w="1262" w:type="dxa"/>
            <w:shd w:val="clear" w:color="auto" w:fill="auto"/>
            <w:vAlign w:val="bottom"/>
          </w:tcPr>
          <w:p w14:paraId="2B8E46EA" w14:textId="17697A3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12</w:t>
            </w:r>
            <w:r w:rsidR="00770582">
              <w:rPr>
                <w:sz w:val="18"/>
              </w:rPr>
              <w:t>,</w:t>
            </w:r>
            <w:r w:rsidRPr="00E077AB">
              <w:rPr>
                <w:sz w:val="18"/>
              </w:rPr>
              <w:t>9</w:t>
            </w:r>
          </w:p>
        </w:tc>
        <w:tc>
          <w:tcPr>
            <w:tcW w:w="1028" w:type="dxa"/>
            <w:shd w:val="clear" w:color="auto" w:fill="auto"/>
            <w:vAlign w:val="bottom"/>
          </w:tcPr>
          <w:p w14:paraId="0C434EF6" w14:textId="3C4446F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76</w:t>
            </w:r>
            <w:r w:rsidR="00770582">
              <w:rPr>
                <w:sz w:val="18"/>
              </w:rPr>
              <w:t>,</w:t>
            </w:r>
            <w:r w:rsidRPr="00E077AB">
              <w:rPr>
                <w:sz w:val="18"/>
              </w:rPr>
              <w:t>8</w:t>
            </w:r>
          </w:p>
        </w:tc>
        <w:tc>
          <w:tcPr>
            <w:tcW w:w="1112" w:type="dxa"/>
            <w:shd w:val="clear" w:color="auto" w:fill="auto"/>
            <w:vAlign w:val="bottom"/>
          </w:tcPr>
          <w:p w14:paraId="0D38DF94" w14:textId="5A8A015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51</w:t>
            </w:r>
            <w:r w:rsidR="00770582">
              <w:rPr>
                <w:sz w:val="18"/>
              </w:rPr>
              <w:t>,</w:t>
            </w:r>
            <w:r w:rsidRPr="00E077AB">
              <w:rPr>
                <w:sz w:val="18"/>
              </w:rPr>
              <w:t>7</w:t>
            </w:r>
          </w:p>
        </w:tc>
        <w:tc>
          <w:tcPr>
            <w:tcW w:w="1276" w:type="dxa"/>
            <w:shd w:val="clear" w:color="auto" w:fill="auto"/>
            <w:vAlign w:val="bottom"/>
          </w:tcPr>
          <w:p w14:paraId="59E5EAAF" w14:textId="07FAF14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770582">
              <w:rPr>
                <w:sz w:val="18"/>
              </w:rPr>
              <w:t>,</w:t>
            </w:r>
            <w:r w:rsidRPr="00E077AB">
              <w:rPr>
                <w:sz w:val="18"/>
              </w:rPr>
              <w:t>6</w:t>
            </w:r>
          </w:p>
        </w:tc>
        <w:tc>
          <w:tcPr>
            <w:tcW w:w="992" w:type="dxa"/>
            <w:shd w:val="clear" w:color="auto" w:fill="auto"/>
            <w:vAlign w:val="bottom"/>
          </w:tcPr>
          <w:p w14:paraId="64692512" w14:textId="536FA1E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31</w:t>
            </w:r>
            <w:r w:rsidR="00770582">
              <w:rPr>
                <w:sz w:val="18"/>
              </w:rPr>
              <w:t>,</w:t>
            </w:r>
            <w:r w:rsidRPr="00E077AB">
              <w:rPr>
                <w:sz w:val="18"/>
              </w:rPr>
              <w:t>17</w:t>
            </w:r>
          </w:p>
        </w:tc>
        <w:tc>
          <w:tcPr>
            <w:tcW w:w="1134" w:type="dxa"/>
            <w:shd w:val="clear" w:color="auto" w:fill="auto"/>
            <w:vAlign w:val="bottom"/>
          </w:tcPr>
          <w:p w14:paraId="30C01A27" w14:textId="2AE6B00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w:t>
            </w:r>
            <w:r w:rsidR="00770582">
              <w:rPr>
                <w:sz w:val="18"/>
              </w:rPr>
              <w:t>,</w:t>
            </w:r>
            <w:r w:rsidRPr="00E077AB">
              <w:rPr>
                <w:sz w:val="18"/>
              </w:rPr>
              <w:t>2</w:t>
            </w:r>
          </w:p>
        </w:tc>
      </w:tr>
      <w:tr w:rsidR="00770582" w:rsidRPr="00770582" w14:paraId="20158713" w14:textId="77777777" w:rsidTr="00770582">
        <w:trPr>
          <w:trHeight w:val="240"/>
        </w:trPr>
        <w:tc>
          <w:tcPr>
            <w:tcW w:w="567" w:type="dxa"/>
            <w:shd w:val="clear" w:color="auto" w:fill="auto"/>
          </w:tcPr>
          <w:p w14:paraId="34A0F10D"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21</w:t>
            </w:r>
          </w:p>
        </w:tc>
        <w:tc>
          <w:tcPr>
            <w:tcW w:w="1134" w:type="dxa"/>
            <w:shd w:val="clear" w:color="auto" w:fill="auto"/>
            <w:vAlign w:val="bottom"/>
          </w:tcPr>
          <w:p w14:paraId="1D4C445C" w14:textId="04D76D16"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Muran</w:t>
            </w:r>
            <w:r w:rsidR="008F491D">
              <w:rPr>
                <w:sz w:val="18"/>
              </w:rPr>
              <w:t>’</w:t>
            </w:r>
            <w:r w:rsidRPr="00E077AB">
              <w:rPr>
                <w:sz w:val="18"/>
              </w:rPr>
              <w:t>ga</w:t>
            </w:r>
          </w:p>
        </w:tc>
        <w:tc>
          <w:tcPr>
            <w:tcW w:w="1262" w:type="dxa"/>
            <w:shd w:val="clear" w:color="auto" w:fill="auto"/>
            <w:vAlign w:val="bottom"/>
          </w:tcPr>
          <w:p w14:paraId="11E73F96" w14:textId="50282A9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38</w:t>
            </w:r>
            <w:r w:rsidR="00770582">
              <w:rPr>
                <w:sz w:val="18"/>
              </w:rPr>
              <w:t>,</w:t>
            </w:r>
            <w:r w:rsidRPr="00E077AB">
              <w:rPr>
                <w:sz w:val="18"/>
              </w:rPr>
              <w:t>2</w:t>
            </w:r>
          </w:p>
        </w:tc>
        <w:tc>
          <w:tcPr>
            <w:tcW w:w="1028" w:type="dxa"/>
            <w:shd w:val="clear" w:color="auto" w:fill="auto"/>
            <w:vAlign w:val="bottom"/>
          </w:tcPr>
          <w:p w14:paraId="6F7F1FE0" w14:textId="1B12DBB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176</w:t>
            </w:r>
            <w:r w:rsidR="00770582">
              <w:rPr>
                <w:sz w:val="18"/>
              </w:rPr>
              <w:t>,</w:t>
            </w:r>
            <w:r w:rsidRPr="00E077AB">
              <w:rPr>
                <w:sz w:val="18"/>
              </w:rPr>
              <w:t>5</w:t>
            </w:r>
          </w:p>
        </w:tc>
        <w:tc>
          <w:tcPr>
            <w:tcW w:w="1112" w:type="dxa"/>
            <w:shd w:val="clear" w:color="auto" w:fill="auto"/>
            <w:vAlign w:val="bottom"/>
          </w:tcPr>
          <w:p w14:paraId="7AF6D207" w14:textId="6D0FD72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115</w:t>
            </w:r>
            <w:r w:rsidR="00770582">
              <w:rPr>
                <w:sz w:val="18"/>
              </w:rPr>
              <w:t>,</w:t>
            </w:r>
            <w:r w:rsidRPr="00E077AB">
              <w:rPr>
                <w:sz w:val="18"/>
              </w:rPr>
              <w:t>8</w:t>
            </w:r>
          </w:p>
        </w:tc>
        <w:tc>
          <w:tcPr>
            <w:tcW w:w="1276" w:type="dxa"/>
            <w:shd w:val="clear" w:color="auto" w:fill="auto"/>
            <w:vAlign w:val="bottom"/>
          </w:tcPr>
          <w:p w14:paraId="69E447E8" w14:textId="09599B0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770582">
              <w:rPr>
                <w:sz w:val="18"/>
              </w:rPr>
              <w:t>,</w:t>
            </w:r>
            <w:r w:rsidRPr="00E077AB">
              <w:rPr>
                <w:sz w:val="18"/>
              </w:rPr>
              <w:t>2</w:t>
            </w:r>
          </w:p>
        </w:tc>
        <w:tc>
          <w:tcPr>
            <w:tcW w:w="992" w:type="dxa"/>
            <w:shd w:val="clear" w:color="auto" w:fill="auto"/>
            <w:vAlign w:val="bottom"/>
          </w:tcPr>
          <w:p w14:paraId="75A788BD" w14:textId="25DBC25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29</w:t>
            </w:r>
            <w:r w:rsidR="00770582">
              <w:rPr>
                <w:sz w:val="18"/>
              </w:rPr>
              <w:t>,</w:t>
            </w:r>
            <w:r w:rsidRPr="00E077AB">
              <w:rPr>
                <w:sz w:val="18"/>
              </w:rPr>
              <w:t>91</w:t>
            </w:r>
          </w:p>
        </w:tc>
        <w:tc>
          <w:tcPr>
            <w:tcW w:w="1134" w:type="dxa"/>
            <w:shd w:val="clear" w:color="auto" w:fill="auto"/>
            <w:vAlign w:val="bottom"/>
          </w:tcPr>
          <w:p w14:paraId="3735A55C" w14:textId="725B389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w:t>
            </w:r>
            <w:r w:rsidR="00770582">
              <w:rPr>
                <w:sz w:val="18"/>
              </w:rPr>
              <w:t>,</w:t>
            </w:r>
            <w:r w:rsidRPr="00E077AB">
              <w:rPr>
                <w:sz w:val="18"/>
              </w:rPr>
              <w:t>3</w:t>
            </w:r>
          </w:p>
        </w:tc>
      </w:tr>
      <w:tr w:rsidR="00770582" w:rsidRPr="00770582" w14:paraId="78C8ADDF" w14:textId="77777777" w:rsidTr="00770582">
        <w:trPr>
          <w:trHeight w:val="240"/>
        </w:trPr>
        <w:tc>
          <w:tcPr>
            <w:tcW w:w="567" w:type="dxa"/>
            <w:shd w:val="clear" w:color="auto" w:fill="auto"/>
          </w:tcPr>
          <w:p w14:paraId="74EBB6C5"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22</w:t>
            </w:r>
          </w:p>
        </w:tc>
        <w:tc>
          <w:tcPr>
            <w:tcW w:w="1134" w:type="dxa"/>
            <w:shd w:val="clear" w:color="auto" w:fill="auto"/>
            <w:vAlign w:val="bottom"/>
          </w:tcPr>
          <w:p w14:paraId="11CF9FBA"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Kiambu</w:t>
            </w:r>
          </w:p>
        </w:tc>
        <w:tc>
          <w:tcPr>
            <w:tcW w:w="1262" w:type="dxa"/>
            <w:shd w:val="clear" w:color="auto" w:fill="auto"/>
            <w:vAlign w:val="bottom"/>
          </w:tcPr>
          <w:p w14:paraId="652F554B" w14:textId="3063C69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33</w:t>
            </w:r>
            <w:r w:rsidR="00770582">
              <w:rPr>
                <w:sz w:val="18"/>
              </w:rPr>
              <w:t>,</w:t>
            </w:r>
            <w:r w:rsidRPr="00E077AB">
              <w:rPr>
                <w:sz w:val="18"/>
              </w:rPr>
              <w:t>3</w:t>
            </w:r>
          </w:p>
        </w:tc>
        <w:tc>
          <w:tcPr>
            <w:tcW w:w="1028" w:type="dxa"/>
            <w:shd w:val="clear" w:color="auto" w:fill="auto"/>
            <w:vAlign w:val="bottom"/>
          </w:tcPr>
          <w:p w14:paraId="63E81D53" w14:textId="7C015E8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227</w:t>
            </w:r>
            <w:r w:rsidR="00770582">
              <w:rPr>
                <w:sz w:val="18"/>
              </w:rPr>
              <w:t>,</w:t>
            </w:r>
            <w:r w:rsidRPr="00E077AB">
              <w:rPr>
                <w:sz w:val="18"/>
              </w:rPr>
              <w:t>6</w:t>
            </w:r>
          </w:p>
        </w:tc>
        <w:tc>
          <w:tcPr>
            <w:tcW w:w="1112" w:type="dxa"/>
            <w:shd w:val="clear" w:color="auto" w:fill="auto"/>
            <w:vAlign w:val="bottom"/>
          </w:tcPr>
          <w:p w14:paraId="5AB9D563" w14:textId="7A65D92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129</w:t>
            </w:r>
            <w:r w:rsidR="00770582">
              <w:rPr>
                <w:sz w:val="18"/>
              </w:rPr>
              <w:t>,</w:t>
            </w:r>
            <w:r w:rsidRPr="00E077AB">
              <w:rPr>
                <w:sz w:val="18"/>
              </w:rPr>
              <w:t>9</w:t>
            </w:r>
          </w:p>
        </w:tc>
        <w:tc>
          <w:tcPr>
            <w:tcW w:w="1276" w:type="dxa"/>
            <w:shd w:val="clear" w:color="auto" w:fill="auto"/>
            <w:vAlign w:val="bottom"/>
          </w:tcPr>
          <w:p w14:paraId="263C27CF" w14:textId="0A760D0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42</w:t>
            </w:r>
            <w:r w:rsidR="00770582">
              <w:rPr>
                <w:sz w:val="18"/>
              </w:rPr>
              <w:t>,</w:t>
            </w:r>
            <w:r w:rsidRPr="00E077AB">
              <w:rPr>
                <w:sz w:val="18"/>
              </w:rPr>
              <w:t>2</w:t>
            </w:r>
          </w:p>
        </w:tc>
        <w:tc>
          <w:tcPr>
            <w:tcW w:w="992" w:type="dxa"/>
            <w:shd w:val="clear" w:color="auto" w:fill="auto"/>
            <w:vAlign w:val="bottom"/>
          </w:tcPr>
          <w:p w14:paraId="6CCFF8CD" w14:textId="336CD2F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119</w:t>
            </w:r>
            <w:r w:rsidR="00770582">
              <w:rPr>
                <w:sz w:val="18"/>
              </w:rPr>
              <w:t>,</w:t>
            </w:r>
            <w:r w:rsidRPr="00E077AB">
              <w:rPr>
                <w:sz w:val="18"/>
              </w:rPr>
              <w:t>93</w:t>
            </w:r>
          </w:p>
        </w:tc>
        <w:tc>
          <w:tcPr>
            <w:tcW w:w="1134" w:type="dxa"/>
            <w:shd w:val="clear" w:color="auto" w:fill="auto"/>
            <w:vAlign w:val="bottom"/>
          </w:tcPr>
          <w:p w14:paraId="0188D10E" w14:textId="57D3ED9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770582">
              <w:rPr>
                <w:sz w:val="18"/>
              </w:rPr>
              <w:t>,</w:t>
            </w:r>
            <w:r w:rsidRPr="00E077AB">
              <w:rPr>
                <w:sz w:val="18"/>
              </w:rPr>
              <w:t>7</w:t>
            </w:r>
          </w:p>
        </w:tc>
      </w:tr>
      <w:tr w:rsidR="00770582" w:rsidRPr="00770582" w14:paraId="69C861CB" w14:textId="77777777" w:rsidTr="00770582">
        <w:trPr>
          <w:trHeight w:val="240"/>
        </w:trPr>
        <w:tc>
          <w:tcPr>
            <w:tcW w:w="567" w:type="dxa"/>
            <w:shd w:val="clear" w:color="auto" w:fill="auto"/>
          </w:tcPr>
          <w:p w14:paraId="45C32F29"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23</w:t>
            </w:r>
          </w:p>
        </w:tc>
        <w:tc>
          <w:tcPr>
            <w:tcW w:w="1134" w:type="dxa"/>
            <w:shd w:val="clear" w:color="auto" w:fill="auto"/>
            <w:vAlign w:val="bottom"/>
          </w:tcPr>
          <w:p w14:paraId="6BF51388"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Turkana</w:t>
            </w:r>
          </w:p>
        </w:tc>
        <w:tc>
          <w:tcPr>
            <w:tcW w:w="1262" w:type="dxa"/>
            <w:shd w:val="clear" w:color="auto" w:fill="auto"/>
            <w:vAlign w:val="bottom"/>
          </w:tcPr>
          <w:p w14:paraId="33FB27DE" w14:textId="5AEEC59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117</w:t>
            </w:r>
            <w:r w:rsidR="00770582">
              <w:rPr>
                <w:sz w:val="18"/>
              </w:rPr>
              <w:t>,</w:t>
            </w:r>
            <w:r w:rsidRPr="00E077AB">
              <w:rPr>
                <w:sz w:val="18"/>
              </w:rPr>
              <w:t>7</w:t>
            </w:r>
          </w:p>
        </w:tc>
        <w:tc>
          <w:tcPr>
            <w:tcW w:w="1028" w:type="dxa"/>
            <w:shd w:val="clear" w:color="auto" w:fill="auto"/>
            <w:vAlign w:val="bottom"/>
          </w:tcPr>
          <w:p w14:paraId="45353302" w14:textId="0ECF857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151</w:t>
            </w:r>
            <w:r w:rsidR="00770582">
              <w:rPr>
                <w:sz w:val="18"/>
              </w:rPr>
              <w:t>,</w:t>
            </w:r>
            <w:r w:rsidRPr="00E077AB">
              <w:rPr>
                <w:sz w:val="18"/>
              </w:rPr>
              <w:t>1</w:t>
            </w:r>
          </w:p>
        </w:tc>
        <w:tc>
          <w:tcPr>
            <w:tcW w:w="1112" w:type="dxa"/>
            <w:shd w:val="clear" w:color="auto" w:fill="auto"/>
            <w:vAlign w:val="bottom"/>
          </w:tcPr>
          <w:p w14:paraId="24F2B8E2" w14:textId="2E061C0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20</w:t>
            </w:r>
            <w:r w:rsidR="00770582">
              <w:rPr>
                <w:sz w:val="18"/>
              </w:rPr>
              <w:t>,</w:t>
            </w:r>
            <w:r w:rsidRPr="00E077AB">
              <w:rPr>
                <w:sz w:val="18"/>
              </w:rPr>
              <w:t>3</w:t>
            </w:r>
          </w:p>
        </w:tc>
        <w:tc>
          <w:tcPr>
            <w:tcW w:w="1276" w:type="dxa"/>
            <w:shd w:val="clear" w:color="auto" w:fill="auto"/>
            <w:vAlign w:val="bottom"/>
          </w:tcPr>
          <w:p w14:paraId="0EAB71D3" w14:textId="30F6BC4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w:t>
            </w:r>
            <w:r w:rsidR="00770582">
              <w:rPr>
                <w:sz w:val="18"/>
              </w:rPr>
              <w:t>,</w:t>
            </w:r>
            <w:r w:rsidRPr="00E077AB">
              <w:rPr>
                <w:sz w:val="18"/>
              </w:rPr>
              <w:t>5</w:t>
            </w:r>
          </w:p>
        </w:tc>
        <w:tc>
          <w:tcPr>
            <w:tcW w:w="992" w:type="dxa"/>
            <w:shd w:val="clear" w:color="auto" w:fill="auto"/>
            <w:vAlign w:val="bottom"/>
          </w:tcPr>
          <w:p w14:paraId="623A5636" w14:textId="5BA7BD6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w:t>
            </w:r>
            <w:r w:rsidR="00770582">
              <w:rPr>
                <w:sz w:val="18"/>
              </w:rPr>
              <w:t>,</w:t>
            </w:r>
            <w:r w:rsidRPr="00E077AB">
              <w:rPr>
                <w:sz w:val="18"/>
              </w:rPr>
              <w:t>46</w:t>
            </w:r>
          </w:p>
        </w:tc>
        <w:tc>
          <w:tcPr>
            <w:tcW w:w="1134" w:type="dxa"/>
            <w:shd w:val="clear" w:color="auto" w:fill="auto"/>
            <w:vAlign w:val="bottom"/>
          </w:tcPr>
          <w:p w14:paraId="730A360C" w14:textId="0E6E96C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w:t>
            </w:r>
            <w:r w:rsidR="00770582">
              <w:rPr>
                <w:sz w:val="18"/>
              </w:rPr>
              <w:t>,</w:t>
            </w:r>
            <w:r w:rsidRPr="00E077AB">
              <w:rPr>
                <w:sz w:val="18"/>
              </w:rPr>
              <w:t>3</w:t>
            </w:r>
          </w:p>
        </w:tc>
      </w:tr>
      <w:tr w:rsidR="00770582" w:rsidRPr="00770582" w14:paraId="0E4208BF" w14:textId="77777777" w:rsidTr="00770582">
        <w:trPr>
          <w:trHeight w:val="240"/>
        </w:trPr>
        <w:tc>
          <w:tcPr>
            <w:tcW w:w="567" w:type="dxa"/>
            <w:shd w:val="clear" w:color="auto" w:fill="auto"/>
          </w:tcPr>
          <w:p w14:paraId="475C9744"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24</w:t>
            </w:r>
          </w:p>
        </w:tc>
        <w:tc>
          <w:tcPr>
            <w:tcW w:w="1134" w:type="dxa"/>
            <w:shd w:val="clear" w:color="auto" w:fill="auto"/>
            <w:vAlign w:val="bottom"/>
          </w:tcPr>
          <w:p w14:paraId="4623E278"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Pokot Oeste</w:t>
            </w:r>
          </w:p>
        </w:tc>
        <w:tc>
          <w:tcPr>
            <w:tcW w:w="1262" w:type="dxa"/>
            <w:shd w:val="clear" w:color="auto" w:fill="auto"/>
            <w:vAlign w:val="bottom"/>
          </w:tcPr>
          <w:p w14:paraId="69B3FC78" w14:textId="43DA262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46</w:t>
            </w:r>
            <w:r w:rsidR="00770582">
              <w:rPr>
                <w:sz w:val="18"/>
              </w:rPr>
              <w:t>,</w:t>
            </w:r>
            <w:r w:rsidRPr="00E077AB">
              <w:rPr>
                <w:sz w:val="18"/>
              </w:rPr>
              <w:t>3</w:t>
            </w:r>
          </w:p>
        </w:tc>
        <w:tc>
          <w:tcPr>
            <w:tcW w:w="1028" w:type="dxa"/>
            <w:shd w:val="clear" w:color="auto" w:fill="auto"/>
            <w:vAlign w:val="bottom"/>
          </w:tcPr>
          <w:p w14:paraId="38E9707E" w14:textId="693CF47F"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180</w:t>
            </w:r>
            <w:r w:rsidR="00770582">
              <w:rPr>
                <w:sz w:val="18"/>
              </w:rPr>
              <w:t>,</w:t>
            </w:r>
            <w:r w:rsidRPr="00E077AB">
              <w:rPr>
                <w:sz w:val="18"/>
              </w:rPr>
              <w:t>5</w:t>
            </w:r>
          </w:p>
        </w:tc>
        <w:tc>
          <w:tcPr>
            <w:tcW w:w="1112" w:type="dxa"/>
            <w:shd w:val="clear" w:color="auto" w:fill="auto"/>
            <w:vAlign w:val="bottom"/>
          </w:tcPr>
          <w:p w14:paraId="6E8D7700" w14:textId="5F3ACD5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38</w:t>
            </w:r>
            <w:r w:rsidR="00770582">
              <w:rPr>
                <w:sz w:val="18"/>
              </w:rPr>
              <w:t>,</w:t>
            </w:r>
            <w:r w:rsidRPr="00E077AB">
              <w:rPr>
                <w:sz w:val="18"/>
              </w:rPr>
              <w:t>3</w:t>
            </w:r>
          </w:p>
        </w:tc>
        <w:tc>
          <w:tcPr>
            <w:tcW w:w="1276" w:type="dxa"/>
            <w:shd w:val="clear" w:color="auto" w:fill="auto"/>
            <w:vAlign w:val="bottom"/>
          </w:tcPr>
          <w:p w14:paraId="441B240D" w14:textId="665A9C8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29</w:t>
            </w:r>
            <w:r w:rsidR="00770582">
              <w:rPr>
                <w:sz w:val="18"/>
              </w:rPr>
              <w:t>,</w:t>
            </w:r>
            <w:r w:rsidRPr="00E077AB">
              <w:rPr>
                <w:sz w:val="18"/>
              </w:rPr>
              <w:t>6</w:t>
            </w:r>
          </w:p>
        </w:tc>
        <w:tc>
          <w:tcPr>
            <w:tcW w:w="992" w:type="dxa"/>
            <w:shd w:val="clear" w:color="auto" w:fill="auto"/>
            <w:vAlign w:val="bottom"/>
          </w:tcPr>
          <w:p w14:paraId="6042D3AC" w14:textId="1C85E66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14</w:t>
            </w:r>
            <w:r w:rsidR="00770582">
              <w:rPr>
                <w:sz w:val="18"/>
              </w:rPr>
              <w:t>,</w:t>
            </w:r>
            <w:r w:rsidRPr="00E077AB">
              <w:rPr>
                <w:sz w:val="18"/>
              </w:rPr>
              <w:t>90</w:t>
            </w:r>
          </w:p>
        </w:tc>
        <w:tc>
          <w:tcPr>
            <w:tcW w:w="1134" w:type="dxa"/>
            <w:shd w:val="clear" w:color="auto" w:fill="auto"/>
            <w:vAlign w:val="bottom"/>
          </w:tcPr>
          <w:p w14:paraId="7EBF5C3A"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0,3</w:t>
            </w:r>
          </w:p>
        </w:tc>
      </w:tr>
      <w:tr w:rsidR="00770582" w:rsidRPr="00770582" w14:paraId="69663B63" w14:textId="77777777" w:rsidTr="00770582">
        <w:trPr>
          <w:trHeight w:val="240"/>
        </w:trPr>
        <w:tc>
          <w:tcPr>
            <w:tcW w:w="567" w:type="dxa"/>
            <w:shd w:val="clear" w:color="auto" w:fill="auto"/>
          </w:tcPr>
          <w:p w14:paraId="16563B9D"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25</w:t>
            </w:r>
          </w:p>
        </w:tc>
        <w:tc>
          <w:tcPr>
            <w:tcW w:w="1134" w:type="dxa"/>
            <w:shd w:val="clear" w:color="auto" w:fill="auto"/>
            <w:vAlign w:val="bottom"/>
          </w:tcPr>
          <w:p w14:paraId="0539C0AB"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Samburu</w:t>
            </w:r>
          </w:p>
        </w:tc>
        <w:tc>
          <w:tcPr>
            <w:tcW w:w="1262" w:type="dxa"/>
            <w:shd w:val="clear" w:color="auto" w:fill="auto"/>
            <w:vAlign w:val="bottom"/>
          </w:tcPr>
          <w:p w14:paraId="13A1104E" w14:textId="78D9701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42</w:t>
            </w:r>
            <w:r w:rsidR="00770582">
              <w:rPr>
                <w:sz w:val="18"/>
              </w:rPr>
              <w:t>,</w:t>
            </w:r>
            <w:r w:rsidRPr="00E077AB">
              <w:rPr>
                <w:sz w:val="18"/>
              </w:rPr>
              <w:t>5</w:t>
            </w:r>
          </w:p>
        </w:tc>
        <w:tc>
          <w:tcPr>
            <w:tcW w:w="1028" w:type="dxa"/>
            <w:shd w:val="clear" w:color="auto" w:fill="auto"/>
            <w:vAlign w:val="bottom"/>
          </w:tcPr>
          <w:p w14:paraId="24FB2BF2" w14:textId="5737CA5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53</w:t>
            </w:r>
            <w:r w:rsidR="00770582">
              <w:rPr>
                <w:sz w:val="18"/>
              </w:rPr>
              <w:t>,</w:t>
            </w:r>
            <w:r w:rsidRPr="00E077AB">
              <w:rPr>
                <w:sz w:val="18"/>
              </w:rPr>
              <w:t>2</w:t>
            </w:r>
          </w:p>
        </w:tc>
        <w:tc>
          <w:tcPr>
            <w:tcW w:w="1112" w:type="dxa"/>
            <w:shd w:val="clear" w:color="auto" w:fill="auto"/>
            <w:vAlign w:val="bottom"/>
          </w:tcPr>
          <w:p w14:paraId="52D1B1D0" w14:textId="12A13E0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770582">
              <w:rPr>
                <w:sz w:val="18"/>
              </w:rPr>
              <w:t>,</w:t>
            </w:r>
            <w:r w:rsidRPr="00E077AB">
              <w:rPr>
                <w:sz w:val="18"/>
              </w:rPr>
              <w:t>8</w:t>
            </w:r>
          </w:p>
        </w:tc>
        <w:tc>
          <w:tcPr>
            <w:tcW w:w="1276" w:type="dxa"/>
            <w:shd w:val="clear" w:color="auto" w:fill="auto"/>
            <w:vAlign w:val="bottom"/>
          </w:tcPr>
          <w:p w14:paraId="519F5CAA" w14:textId="049389F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w:t>
            </w:r>
            <w:r w:rsidR="00770582">
              <w:rPr>
                <w:sz w:val="18"/>
              </w:rPr>
              <w:t>,</w:t>
            </w:r>
            <w:r w:rsidRPr="00E077AB">
              <w:rPr>
                <w:sz w:val="18"/>
              </w:rPr>
              <w:t>2</w:t>
            </w:r>
          </w:p>
        </w:tc>
        <w:tc>
          <w:tcPr>
            <w:tcW w:w="992" w:type="dxa"/>
            <w:shd w:val="clear" w:color="auto" w:fill="auto"/>
            <w:vAlign w:val="bottom"/>
          </w:tcPr>
          <w:p w14:paraId="69B2D95F" w14:textId="7771E93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w:t>
            </w:r>
            <w:r w:rsidR="00770582">
              <w:rPr>
                <w:sz w:val="18"/>
              </w:rPr>
              <w:t>,</w:t>
            </w:r>
            <w:r w:rsidRPr="00E077AB">
              <w:rPr>
                <w:sz w:val="18"/>
              </w:rPr>
              <w:t>31</w:t>
            </w:r>
          </w:p>
        </w:tc>
        <w:tc>
          <w:tcPr>
            <w:tcW w:w="1134" w:type="dxa"/>
            <w:shd w:val="clear" w:color="auto" w:fill="auto"/>
            <w:vAlign w:val="bottom"/>
          </w:tcPr>
          <w:p w14:paraId="0D49F5C5" w14:textId="3B97AF8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w:t>
            </w:r>
            <w:r w:rsidR="00770582">
              <w:rPr>
                <w:sz w:val="18"/>
              </w:rPr>
              <w:t>,</w:t>
            </w:r>
            <w:r w:rsidRPr="00E077AB">
              <w:rPr>
                <w:sz w:val="18"/>
              </w:rPr>
              <w:t>1</w:t>
            </w:r>
          </w:p>
        </w:tc>
      </w:tr>
      <w:tr w:rsidR="00770582" w:rsidRPr="00770582" w14:paraId="56AC949A" w14:textId="77777777" w:rsidTr="00770582">
        <w:trPr>
          <w:trHeight w:val="240"/>
        </w:trPr>
        <w:tc>
          <w:tcPr>
            <w:tcW w:w="567" w:type="dxa"/>
            <w:shd w:val="clear" w:color="auto" w:fill="auto"/>
          </w:tcPr>
          <w:p w14:paraId="12014758"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26</w:t>
            </w:r>
          </w:p>
        </w:tc>
        <w:tc>
          <w:tcPr>
            <w:tcW w:w="1134" w:type="dxa"/>
            <w:shd w:val="clear" w:color="auto" w:fill="auto"/>
            <w:vAlign w:val="bottom"/>
          </w:tcPr>
          <w:p w14:paraId="561AB08B"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Trans-Nzoia</w:t>
            </w:r>
          </w:p>
        </w:tc>
        <w:tc>
          <w:tcPr>
            <w:tcW w:w="1262" w:type="dxa"/>
            <w:shd w:val="clear" w:color="auto" w:fill="auto"/>
            <w:vAlign w:val="bottom"/>
          </w:tcPr>
          <w:p w14:paraId="58F39977" w14:textId="4E4168B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37</w:t>
            </w:r>
            <w:r w:rsidR="00770582">
              <w:rPr>
                <w:sz w:val="18"/>
              </w:rPr>
              <w:t>,</w:t>
            </w:r>
            <w:r w:rsidRPr="00E077AB">
              <w:rPr>
                <w:sz w:val="18"/>
              </w:rPr>
              <w:t>8</w:t>
            </w:r>
          </w:p>
        </w:tc>
        <w:tc>
          <w:tcPr>
            <w:tcW w:w="1028" w:type="dxa"/>
            <w:shd w:val="clear" w:color="auto" w:fill="auto"/>
            <w:vAlign w:val="bottom"/>
          </w:tcPr>
          <w:p w14:paraId="14534353" w14:textId="5F53F0A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223</w:t>
            </w:r>
            <w:r w:rsidR="00770582">
              <w:rPr>
                <w:sz w:val="18"/>
              </w:rPr>
              <w:t>,</w:t>
            </w:r>
            <w:r w:rsidRPr="00E077AB">
              <w:rPr>
                <w:sz w:val="18"/>
              </w:rPr>
              <w:t>6</w:t>
            </w:r>
          </w:p>
        </w:tc>
        <w:tc>
          <w:tcPr>
            <w:tcW w:w="1112" w:type="dxa"/>
            <w:shd w:val="clear" w:color="auto" w:fill="auto"/>
            <w:vAlign w:val="bottom"/>
          </w:tcPr>
          <w:p w14:paraId="594A7981" w14:textId="1B6227F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86</w:t>
            </w:r>
            <w:r w:rsidR="00770582">
              <w:rPr>
                <w:sz w:val="18"/>
              </w:rPr>
              <w:t>,</w:t>
            </w:r>
            <w:r w:rsidRPr="00E077AB">
              <w:rPr>
                <w:sz w:val="18"/>
              </w:rPr>
              <w:t>5</w:t>
            </w:r>
          </w:p>
        </w:tc>
        <w:tc>
          <w:tcPr>
            <w:tcW w:w="1276" w:type="dxa"/>
            <w:shd w:val="clear" w:color="auto" w:fill="auto"/>
            <w:vAlign w:val="bottom"/>
          </w:tcPr>
          <w:p w14:paraId="1924261A" w14:textId="07E6090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13</w:t>
            </w:r>
            <w:r w:rsidR="00770582">
              <w:rPr>
                <w:sz w:val="18"/>
              </w:rPr>
              <w:t>,</w:t>
            </w:r>
            <w:r w:rsidRPr="00E077AB">
              <w:rPr>
                <w:sz w:val="18"/>
              </w:rPr>
              <w:t>5</w:t>
            </w:r>
          </w:p>
        </w:tc>
        <w:tc>
          <w:tcPr>
            <w:tcW w:w="992" w:type="dxa"/>
            <w:shd w:val="clear" w:color="auto" w:fill="auto"/>
            <w:vAlign w:val="bottom"/>
          </w:tcPr>
          <w:p w14:paraId="1AD67DED" w14:textId="178F016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51</w:t>
            </w:r>
            <w:r w:rsidR="00770582">
              <w:rPr>
                <w:sz w:val="18"/>
              </w:rPr>
              <w:t>,</w:t>
            </w:r>
            <w:r w:rsidRPr="00E077AB">
              <w:rPr>
                <w:sz w:val="18"/>
              </w:rPr>
              <w:t>03</w:t>
            </w:r>
          </w:p>
        </w:tc>
        <w:tc>
          <w:tcPr>
            <w:tcW w:w="1134" w:type="dxa"/>
            <w:shd w:val="clear" w:color="auto" w:fill="auto"/>
            <w:vAlign w:val="bottom"/>
          </w:tcPr>
          <w:p w14:paraId="31A9B5B4" w14:textId="1655944F"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w:t>
            </w:r>
            <w:r w:rsidR="00770582">
              <w:rPr>
                <w:sz w:val="18"/>
              </w:rPr>
              <w:t>,</w:t>
            </w:r>
            <w:r w:rsidRPr="00E077AB">
              <w:rPr>
                <w:sz w:val="18"/>
              </w:rPr>
              <w:t>7</w:t>
            </w:r>
          </w:p>
        </w:tc>
      </w:tr>
      <w:tr w:rsidR="00770582" w:rsidRPr="00770582" w14:paraId="36068FA5" w14:textId="77777777" w:rsidTr="00770582">
        <w:trPr>
          <w:trHeight w:val="240"/>
        </w:trPr>
        <w:tc>
          <w:tcPr>
            <w:tcW w:w="567" w:type="dxa"/>
            <w:shd w:val="clear" w:color="auto" w:fill="auto"/>
          </w:tcPr>
          <w:p w14:paraId="35CDCC76"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27</w:t>
            </w:r>
          </w:p>
        </w:tc>
        <w:tc>
          <w:tcPr>
            <w:tcW w:w="1134" w:type="dxa"/>
            <w:shd w:val="clear" w:color="auto" w:fill="auto"/>
            <w:vAlign w:val="bottom"/>
          </w:tcPr>
          <w:p w14:paraId="33298FA7"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Uasin-Gishu</w:t>
            </w:r>
          </w:p>
        </w:tc>
        <w:tc>
          <w:tcPr>
            <w:tcW w:w="1262" w:type="dxa"/>
            <w:shd w:val="clear" w:color="auto" w:fill="auto"/>
            <w:vAlign w:val="bottom"/>
          </w:tcPr>
          <w:p w14:paraId="5C78C9C4" w14:textId="3D7B68A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34</w:t>
            </w:r>
            <w:r w:rsidR="00770582">
              <w:rPr>
                <w:sz w:val="18"/>
              </w:rPr>
              <w:t>,</w:t>
            </w:r>
            <w:r w:rsidRPr="00E077AB">
              <w:rPr>
                <w:sz w:val="18"/>
              </w:rPr>
              <w:t>7</w:t>
            </w:r>
          </w:p>
        </w:tc>
        <w:tc>
          <w:tcPr>
            <w:tcW w:w="1028" w:type="dxa"/>
            <w:shd w:val="clear" w:color="auto" w:fill="auto"/>
            <w:vAlign w:val="bottom"/>
          </w:tcPr>
          <w:p w14:paraId="20E144B7" w14:textId="1FC9E86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173</w:t>
            </w:r>
            <w:r w:rsidR="00770582">
              <w:rPr>
                <w:sz w:val="18"/>
              </w:rPr>
              <w:t>,</w:t>
            </w:r>
            <w:r w:rsidRPr="00E077AB">
              <w:rPr>
                <w:sz w:val="18"/>
              </w:rPr>
              <w:t>9</w:t>
            </w:r>
          </w:p>
        </w:tc>
        <w:tc>
          <w:tcPr>
            <w:tcW w:w="1112" w:type="dxa"/>
            <w:shd w:val="clear" w:color="auto" w:fill="auto"/>
            <w:vAlign w:val="bottom"/>
          </w:tcPr>
          <w:p w14:paraId="7D15D228" w14:textId="20B804A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61</w:t>
            </w:r>
            <w:r w:rsidR="00770582">
              <w:rPr>
                <w:sz w:val="18"/>
              </w:rPr>
              <w:t>,</w:t>
            </w:r>
            <w:r w:rsidRPr="00E077AB">
              <w:rPr>
                <w:sz w:val="18"/>
              </w:rPr>
              <w:t>3</w:t>
            </w:r>
          </w:p>
        </w:tc>
        <w:tc>
          <w:tcPr>
            <w:tcW w:w="1276" w:type="dxa"/>
            <w:shd w:val="clear" w:color="auto" w:fill="auto"/>
            <w:vAlign w:val="bottom"/>
          </w:tcPr>
          <w:p w14:paraId="492C32C8" w14:textId="7D16128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22</w:t>
            </w:r>
            <w:r w:rsidR="00770582">
              <w:rPr>
                <w:sz w:val="18"/>
              </w:rPr>
              <w:t>,</w:t>
            </w:r>
            <w:r w:rsidRPr="00E077AB">
              <w:rPr>
                <w:sz w:val="18"/>
              </w:rPr>
              <w:t>3</w:t>
            </w:r>
          </w:p>
        </w:tc>
        <w:tc>
          <w:tcPr>
            <w:tcW w:w="992" w:type="dxa"/>
            <w:shd w:val="clear" w:color="auto" w:fill="auto"/>
            <w:vAlign w:val="bottom"/>
          </w:tcPr>
          <w:p w14:paraId="3FA4EC03" w14:textId="6D5F359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57</w:t>
            </w:r>
            <w:r w:rsidR="00770582">
              <w:rPr>
                <w:sz w:val="18"/>
              </w:rPr>
              <w:t>,</w:t>
            </w:r>
            <w:r w:rsidRPr="00E077AB">
              <w:rPr>
                <w:sz w:val="18"/>
              </w:rPr>
              <w:t>28</w:t>
            </w:r>
          </w:p>
        </w:tc>
        <w:tc>
          <w:tcPr>
            <w:tcW w:w="1134" w:type="dxa"/>
            <w:shd w:val="clear" w:color="auto" w:fill="auto"/>
            <w:vAlign w:val="bottom"/>
          </w:tcPr>
          <w:p w14:paraId="34FF0243" w14:textId="4AF7B86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w:t>
            </w:r>
            <w:r w:rsidR="00770582">
              <w:rPr>
                <w:sz w:val="18"/>
              </w:rPr>
              <w:t>,</w:t>
            </w:r>
            <w:r w:rsidRPr="00E077AB">
              <w:rPr>
                <w:sz w:val="18"/>
              </w:rPr>
              <w:t>4</w:t>
            </w:r>
          </w:p>
        </w:tc>
      </w:tr>
      <w:tr w:rsidR="00770582" w:rsidRPr="00770582" w14:paraId="0DFA72CC" w14:textId="77777777" w:rsidTr="00770582">
        <w:trPr>
          <w:trHeight w:val="240"/>
        </w:trPr>
        <w:tc>
          <w:tcPr>
            <w:tcW w:w="567" w:type="dxa"/>
            <w:shd w:val="clear" w:color="auto" w:fill="auto"/>
          </w:tcPr>
          <w:p w14:paraId="34C17579"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28</w:t>
            </w:r>
          </w:p>
        </w:tc>
        <w:tc>
          <w:tcPr>
            <w:tcW w:w="1134" w:type="dxa"/>
            <w:shd w:val="clear" w:color="auto" w:fill="auto"/>
            <w:vAlign w:val="bottom"/>
          </w:tcPr>
          <w:p w14:paraId="7CC47633"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Elgeyo Marakwet</w:t>
            </w:r>
          </w:p>
        </w:tc>
        <w:tc>
          <w:tcPr>
            <w:tcW w:w="1262" w:type="dxa"/>
            <w:shd w:val="clear" w:color="auto" w:fill="auto"/>
            <w:vAlign w:val="bottom"/>
          </w:tcPr>
          <w:p w14:paraId="17F77B2A" w14:textId="1D067C6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30</w:t>
            </w:r>
            <w:r w:rsidR="00770582">
              <w:rPr>
                <w:sz w:val="18"/>
              </w:rPr>
              <w:t>,</w:t>
            </w:r>
            <w:r w:rsidRPr="00E077AB">
              <w:rPr>
                <w:sz w:val="18"/>
              </w:rPr>
              <w:t>7</w:t>
            </w:r>
          </w:p>
        </w:tc>
        <w:tc>
          <w:tcPr>
            <w:tcW w:w="1028" w:type="dxa"/>
            <w:shd w:val="clear" w:color="auto" w:fill="auto"/>
            <w:vAlign w:val="bottom"/>
          </w:tcPr>
          <w:p w14:paraId="0C3CBED2" w14:textId="3698B59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109</w:t>
            </w:r>
            <w:r w:rsidR="00770582">
              <w:rPr>
                <w:sz w:val="18"/>
              </w:rPr>
              <w:t>,</w:t>
            </w:r>
            <w:r w:rsidRPr="00E077AB">
              <w:rPr>
                <w:sz w:val="18"/>
              </w:rPr>
              <w:t>6</w:t>
            </w:r>
          </w:p>
        </w:tc>
        <w:tc>
          <w:tcPr>
            <w:tcW w:w="1112" w:type="dxa"/>
            <w:shd w:val="clear" w:color="auto" w:fill="auto"/>
            <w:vAlign w:val="bottom"/>
          </w:tcPr>
          <w:p w14:paraId="1171397C" w14:textId="49BD810F"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41</w:t>
            </w:r>
            <w:r w:rsidR="00770582">
              <w:rPr>
                <w:sz w:val="18"/>
              </w:rPr>
              <w:t>,</w:t>
            </w:r>
            <w:r w:rsidRPr="00E077AB">
              <w:rPr>
                <w:sz w:val="18"/>
              </w:rPr>
              <w:t>9</w:t>
            </w:r>
          </w:p>
        </w:tc>
        <w:tc>
          <w:tcPr>
            <w:tcW w:w="1276" w:type="dxa"/>
            <w:shd w:val="clear" w:color="auto" w:fill="auto"/>
            <w:vAlign w:val="bottom"/>
          </w:tcPr>
          <w:p w14:paraId="3FB7108E" w14:textId="3A6285C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w:t>
            </w:r>
            <w:r w:rsidR="00770582">
              <w:rPr>
                <w:sz w:val="18"/>
              </w:rPr>
              <w:t>,</w:t>
            </w:r>
            <w:r w:rsidRPr="00E077AB">
              <w:rPr>
                <w:sz w:val="18"/>
              </w:rPr>
              <w:t>7</w:t>
            </w:r>
          </w:p>
        </w:tc>
        <w:tc>
          <w:tcPr>
            <w:tcW w:w="992" w:type="dxa"/>
            <w:shd w:val="clear" w:color="auto" w:fill="auto"/>
            <w:vAlign w:val="bottom"/>
          </w:tcPr>
          <w:p w14:paraId="6D02EE80" w14:textId="1F9FBC4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14</w:t>
            </w:r>
            <w:r w:rsidR="00770582">
              <w:rPr>
                <w:sz w:val="18"/>
              </w:rPr>
              <w:t>,</w:t>
            </w:r>
            <w:r w:rsidRPr="00E077AB">
              <w:rPr>
                <w:sz w:val="18"/>
              </w:rPr>
              <w:t>18</w:t>
            </w:r>
          </w:p>
        </w:tc>
        <w:tc>
          <w:tcPr>
            <w:tcW w:w="1134" w:type="dxa"/>
            <w:shd w:val="clear" w:color="auto" w:fill="auto"/>
            <w:vAlign w:val="bottom"/>
          </w:tcPr>
          <w:p w14:paraId="24849951"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0,3</w:t>
            </w:r>
          </w:p>
        </w:tc>
      </w:tr>
      <w:tr w:rsidR="00770582" w:rsidRPr="00770582" w14:paraId="13A0A836" w14:textId="77777777" w:rsidTr="00770582">
        <w:trPr>
          <w:trHeight w:val="240"/>
        </w:trPr>
        <w:tc>
          <w:tcPr>
            <w:tcW w:w="567" w:type="dxa"/>
            <w:shd w:val="clear" w:color="auto" w:fill="auto"/>
          </w:tcPr>
          <w:p w14:paraId="5C12C2B1"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29</w:t>
            </w:r>
          </w:p>
        </w:tc>
        <w:tc>
          <w:tcPr>
            <w:tcW w:w="1134" w:type="dxa"/>
            <w:shd w:val="clear" w:color="auto" w:fill="auto"/>
            <w:vAlign w:val="bottom"/>
          </w:tcPr>
          <w:p w14:paraId="56C3DE2F"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Nandi</w:t>
            </w:r>
          </w:p>
        </w:tc>
        <w:tc>
          <w:tcPr>
            <w:tcW w:w="1262" w:type="dxa"/>
            <w:shd w:val="clear" w:color="auto" w:fill="auto"/>
            <w:vAlign w:val="bottom"/>
          </w:tcPr>
          <w:p w14:paraId="332FA1C4" w14:textId="5EF1A0B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52</w:t>
            </w:r>
            <w:r w:rsidR="00770582">
              <w:rPr>
                <w:sz w:val="18"/>
              </w:rPr>
              <w:t>,</w:t>
            </w:r>
            <w:r w:rsidRPr="00E077AB">
              <w:rPr>
                <w:sz w:val="18"/>
              </w:rPr>
              <w:t>3</w:t>
            </w:r>
          </w:p>
        </w:tc>
        <w:tc>
          <w:tcPr>
            <w:tcW w:w="1028" w:type="dxa"/>
            <w:shd w:val="clear" w:color="auto" w:fill="auto"/>
            <w:vAlign w:val="bottom"/>
          </w:tcPr>
          <w:p w14:paraId="455DBD3C" w14:textId="20F7E56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205</w:t>
            </w:r>
            <w:r w:rsidR="00770582">
              <w:rPr>
                <w:sz w:val="18"/>
              </w:rPr>
              <w:t>,</w:t>
            </w:r>
            <w:r w:rsidRPr="00E077AB">
              <w:rPr>
                <w:sz w:val="18"/>
              </w:rPr>
              <w:t>9</w:t>
            </w:r>
          </w:p>
        </w:tc>
        <w:tc>
          <w:tcPr>
            <w:tcW w:w="1112" w:type="dxa"/>
            <w:shd w:val="clear" w:color="auto" w:fill="auto"/>
            <w:vAlign w:val="bottom"/>
          </w:tcPr>
          <w:p w14:paraId="38318941" w14:textId="034FD77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76</w:t>
            </w:r>
            <w:r w:rsidR="00770582">
              <w:rPr>
                <w:sz w:val="18"/>
              </w:rPr>
              <w:t>,</w:t>
            </w:r>
            <w:r w:rsidRPr="00E077AB">
              <w:rPr>
                <w:sz w:val="18"/>
              </w:rPr>
              <w:t>7</w:t>
            </w:r>
          </w:p>
        </w:tc>
        <w:tc>
          <w:tcPr>
            <w:tcW w:w="1276" w:type="dxa"/>
            <w:shd w:val="clear" w:color="auto" w:fill="auto"/>
            <w:vAlign w:val="bottom"/>
          </w:tcPr>
          <w:p w14:paraId="5F6B5003" w14:textId="05020BC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770582">
              <w:rPr>
                <w:sz w:val="18"/>
              </w:rPr>
              <w:t>,</w:t>
            </w:r>
            <w:r w:rsidRPr="00E077AB">
              <w:rPr>
                <w:sz w:val="18"/>
              </w:rPr>
              <w:t>7</w:t>
            </w:r>
          </w:p>
        </w:tc>
        <w:tc>
          <w:tcPr>
            <w:tcW w:w="992" w:type="dxa"/>
            <w:shd w:val="clear" w:color="auto" w:fill="auto"/>
            <w:vAlign w:val="bottom"/>
          </w:tcPr>
          <w:p w14:paraId="32E97548" w14:textId="1372C85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25</w:t>
            </w:r>
            <w:r w:rsidR="00770582">
              <w:rPr>
                <w:sz w:val="18"/>
              </w:rPr>
              <w:t>,</w:t>
            </w:r>
            <w:r w:rsidRPr="00E077AB">
              <w:rPr>
                <w:sz w:val="18"/>
              </w:rPr>
              <w:t>97</w:t>
            </w:r>
          </w:p>
        </w:tc>
        <w:tc>
          <w:tcPr>
            <w:tcW w:w="1134" w:type="dxa"/>
            <w:shd w:val="clear" w:color="auto" w:fill="auto"/>
            <w:vAlign w:val="bottom"/>
          </w:tcPr>
          <w:p w14:paraId="41451E1A"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0,9</w:t>
            </w:r>
          </w:p>
        </w:tc>
      </w:tr>
      <w:tr w:rsidR="00770582" w:rsidRPr="00770582" w14:paraId="715DD810" w14:textId="77777777" w:rsidTr="00770582">
        <w:trPr>
          <w:trHeight w:val="240"/>
        </w:trPr>
        <w:tc>
          <w:tcPr>
            <w:tcW w:w="567" w:type="dxa"/>
            <w:shd w:val="clear" w:color="auto" w:fill="auto"/>
          </w:tcPr>
          <w:p w14:paraId="1561CE27"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30</w:t>
            </w:r>
          </w:p>
        </w:tc>
        <w:tc>
          <w:tcPr>
            <w:tcW w:w="1134" w:type="dxa"/>
            <w:shd w:val="clear" w:color="auto" w:fill="auto"/>
            <w:vAlign w:val="bottom"/>
          </w:tcPr>
          <w:p w14:paraId="642E59ED"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Baringo</w:t>
            </w:r>
          </w:p>
        </w:tc>
        <w:tc>
          <w:tcPr>
            <w:tcW w:w="1262" w:type="dxa"/>
            <w:shd w:val="clear" w:color="auto" w:fill="auto"/>
            <w:vAlign w:val="bottom"/>
          </w:tcPr>
          <w:p w14:paraId="613CB5EF" w14:textId="17857C3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51</w:t>
            </w:r>
            <w:r w:rsidR="00770582">
              <w:rPr>
                <w:sz w:val="18"/>
              </w:rPr>
              <w:t>,</w:t>
            </w:r>
            <w:r w:rsidRPr="00E077AB">
              <w:rPr>
                <w:sz w:val="18"/>
              </w:rPr>
              <w:t>3</w:t>
            </w:r>
          </w:p>
        </w:tc>
        <w:tc>
          <w:tcPr>
            <w:tcW w:w="1028" w:type="dxa"/>
            <w:shd w:val="clear" w:color="auto" w:fill="auto"/>
            <w:vAlign w:val="bottom"/>
          </w:tcPr>
          <w:p w14:paraId="711C6DAF" w14:textId="11D8115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143</w:t>
            </w:r>
            <w:r w:rsidR="00770582">
              <w:rPr>
                <w:sz w:val="18"/>
              </w:rPr>
              <w:t>,</w:t>
            </w:r>
            <w:r w:rsidRPr="00E077AB">
              <w:rPr>
                <w:sz w:val="18"/>
              </w:rPr>
              <w:t>6</w:t>
            </w:r>
          </w:p>
        </w:tc>
        <w:tc>
          <w:tcPr>
            <w:tcW w:w="1112" w:type="dxa"/>
            <w:shd w:val="clear" w:color="auto" w:fill="auto"/>
            <w:vAlign w:val="bottom"/>
          </w:tcPr>
          <w:p w14:paraId="6AA8C6F0" w14:textId="091D9E5F"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44</w:t>
            </w:r>
            <w:r w:rsidR="00770582">
              <w:rPr>
                <w:sz w:val="18"/>
              </w:rPr>
              <w:t>,</w:t>
            </w:r>
            <w:r w:rsidRPr="00E077AB">
              <w:rPr>
                <w:sz w:val="18"/>
              </w:rPr>
              <w:t>7</w:t>
            </w:r>
          </w:p>
        </w:tc>
        <w:tc>
          <w:tcPr>
            <w:tcW w:w="1276" w:type="dxa"/>
            <w:shd w:val="clear" w:color="auto" w:fill="auto"/>
            <w:vAlign w:val="bottom"/>
          </w:tcPr>
          <w:p w14:paraId="67E4C279" w14:textId="5D1188E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7</w:t>
            </w:r>
            <w:r w:rsidR="00770582">
              <w:rPr>
                <w:sz w:val="18"/>
              </w:rPr>
              <w:t>,</w:t>
            </w:r>
            <w:r w:rsidRPr="00E077AB">
              <w:rPr>
                <w:sz w:val="18"/>
              </w:rPr>
              <w:t>9</w:t>
            </w:r>
          </w:p>
        </w:tc>
        <w:tc>
          <w:tcPr>
            <w:tcW w:w="992" w:type="dxa"/>
            <w:shd w:val="clear" w:color="auto" w:fill="auto"/>
            <w:vAlign w:val="bottom"/>
          </w:tcPr>
          <w:p w14:paraId="4E057B44" w14:textId="23C8305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18</w:t>
            </w:r>
            <w:r w:rsidR="00770582">
              <w:rPr>
                <w:sz w:val="18"/>
              </w:rPr>
              <w:t>,</w:t>
            </w:r>
            <w:r w:rsidRPr="00E077AB">
              <w:rPr>
                <w:sz w:val="18"/>
              </w:rPr>
              <w:t>30</w:t>
            </w:r>
          </w:p>
        </w:tc>
        <w:tc>
          <w:tcPr>
            <w:tcW w:w="1134" w:type="dxa"/>
            <w:shd w:val="clear" w:color="auto" w:fill="auto"/>
            <w:vAlign w:val="bottom"/>
          </w:tcPr>
          <w:p w14:paraId="4356BB57" w14:textId="1F7C160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w:t>
            </w:r>
            <w:r w:rsidR="00770582">
              <w:rPr>
                <w:sz w:val="18"/>
              </w:rPr>
              <w:t>,</w:t>
            </w:r>
            <w:r w:rsidRPr="00E077AB">
              <w:rPr>
                <w:sz w:val="18"/>
              </w:rPr>
              <w:t>1</w:t>
            </w:r>
          </w:p>
        </w:tc>
      </w:tr>
      <w:tr w:rsidR="00770582" w:rsidRPr="00770582" w14:paraId="3B02C4CF" w14:textId="77777777" w:rsidTr="00770582">
        <w:trPr>
          <w:trHeight w:val="240"/>
        </w:trPr>
        <w:tc>
          <w:tcPr>
            <w:tcW w:w="567" w:type="dxa"/>
            <w:shd w:val="clear" w:color="auto" w:fill="auto"/>
          </w:tcPr>
          <w:p w14:paraId="3836C763"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31</w:t>
            </w:r>
          </w:p>
        </w:tc>
        <w:tc>
          <w:tcPr>
            <w:tcW w:w="1134" w:type="dxa"/>
            <w:shd w:val="clear" w:color="auto" w:fill="auto"/>
            <w:vAlign w:val="bottom"/>
          </w:tcPr>
          <w:p w14:paraId="288BF842"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Laikipia</w:t>
            </w:r>
          </w:p>
        </w:tc>
        <w:tc>
          <w:tcPr>
            <w:tcW w:w="1262" w:type="dxa"/>
            <w:shd w:val="clear" w:color="auto" w:fill="auto"/>
            <w:vAlign w:val="bottom"/>
          </w:tcPr>
          <w:p w14:paraId="1CBFC6E8" w14:textId="1EF3FA7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20</w:t>
            </w:r>
            <w:r w:rsidR="00770582">
              <w:rPr>
                <w:sz w:val="18"/>
              </w:rPr>
              <w:t>,</w:t>
            </w:r>
            <w:r w:rsidRPr="00E077AB">
              <w:rPr>
                <w:sz w:val="18"/>
              </w:rPr>
              <w:t>7</w:t>
            </w:r>
          </w:p>
        </w:tc>
        <w:tc>
          <w:tcPr>
            <w:tcW w:w="1028" w:type="dxa"/>
            <w:shd w:val="clear" w:color="auto" w:fill="auto"/>
            <w:vAlign w:val="bottom"/>
          </w:tcPr>
          <w:p w14:paraId="043E7E56" w14:textId="0003F17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85</w:t>
            </w:r>
            <w:r w:rsidR="00770582">
              <w:rPr>
                <w:sz w:val="18"/>
              </w:rPr>
              <w:t>,</w:t>
            </w:r>
            <w:r w:rsidRPr="00E077AB">
              <w:rPr>
                <w:sz w:val="18"/>
              </w:rPr>
              <w:t>6</w:t>
            </w:r>
          </w:p>
        </w:tc>
        <w:tc>
          <w:tcPr>
            <w:tcW w:w="1112" w:type="dxa"/>
            <w:shd w:val="clear" w:color="auto" w:fill="auto"/>
            <w:vAlign w:val="bottom"/>
          </w:tcPr>
          <w:p w14:paraId="6C816ABA" w14:textId="4AB6802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36</w:t>
            </w:r>
            <w:r w:rsidR="00770582">
              <w:rPr>
                <w:sz w:val="18"/>
              </w:rPr>
              <w:t>,</w:t>
            </w:r>
            <w:r w:rsidRPr="00E077AB">
              <w:rPr>
                <w:sz w:val="18"/>
              </w:rPr>
              <w:t>7</w:t>
            </w:r>
          </w:p>
        </w:tc>
        <w:tc>
          <w:tcPr>
            <w:tcW w:w="1276" w:type="dxa"/>
            <w:shd w:val="clear" w:color="auto" w:fill="auto"/>
            <w:vAlign w:val="bottom"/>
          </w:tcPr>
          <w:p w14:paraId="3BE85855" w14:textId="0FB8D1F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w:t>
            </w:r>
            <w:r w:rsidR="00770582">
              <w:rPr>
                <w:sz w:val="18"/>
              </w:rPr>
              <w:t>,</w:t>
            </w:r>
            <w:r w:rsidRPr="00E077AB">
              <w:rPr>
                <w:sz w:val="18"/>
              </w:rPr>
              <w:t>6</w:t>
            </w:r>
          </w:p>
        </w:tc>
        <w:tc>
          <w:tcPr>
            <w:tcW w:w="992" w:type="dxa"/>
            <w:shd w:val="clear" w:color="auto" w:fill="auto"/>
            <w:vAlign w:val="bottom"/>
          </w:tcPr>
          <w:p w14:paraId="5B918AF8" w14:textId="711F87E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12</w:t>
            </w:r>
            <w:r w:rsidR="00770582">
              <w:rPr>
                <w:sz w:val="18"/>
              </w:rPr>
              <w:t>,</w:t>
            </w:r>
            <w:r w:rsidRPr="00E077AB">
              <w:rPr>
                <w:sz w:val="18"/>
              </w:rPr>
              <w:t>12</w:t>
            </w:r>
          </w:p>
        </w:tc>
        <w:tc>
          <w:tcPr>
            <w:tcW w:w="1134" w:type="dxa"/>
            <w:shd w:val="clear" w:color="auto" w:fill="auto"/>
            <w:vAlign w:val="bottom"/>
          </w:tcPr>
          <w:p w14:paraId="798D40FB" w14:textId="61E6F1D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w:t>
            </w:r>
            <w:r w:rsidR="00770582">
              <w:rPr>
                <w:sz w:val="18"/>
              </w:rPr>
              <w:t>,</w:t>
            </w:r>
            <w:r w:rsidRPr="00E077AB">
              <w:rPr>
                <w:sz w:val="18"/>
              </w:rPr>
              <w:t>6</w:t>
            </w:r>
          </w:p>
        </w:tc>
      </w:tr>
      <w:tr w:rsidR="00770582" w:rsidRPr="00770582" w14:paraId="6760A056" w14:textId="77777777" w:rsidTr="00770582">
        <w:trPr>
          <w:trHeight w:val="240"/>
        </w:trPr>
        <w:tc>
          <w:tcPr>
            <w:tcW w:w="567" w:type="dxa"/>
            <w:shd w:val="clear" w:color="auto" w:fill="auto"/>
          </w:tcPr>
          <w:p w14:paraId="74451B21"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32</w:t>
            </w:r>
          </w:p>
        </w:tc>
        <w:tc>
          <w:tcPr>
            <w:tcW w:w="1134" w:type="dxa"/>
            <w:shd w:val="clear" w:color="auto" w:fill="auto"/>
            <w:vAlign w:val="bottom"/>
          </w:tcPr>
          <w:p w14:paraId="1A2EAA57"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Nakuru</w:t>
            </w:r>
          </w:p>
        </w:tc>
        <w:tc>
          <w:tcPr>
            <w:tcW w:w="1262" w:type="dxa"/>
            <w:shd w:val="clear" w:color="auto" w:fill="auto"/>
            <w:vAlign w:val="bottom"/>
          </w:tcPr>
          <w:p w14:paraId="0B498E12" w14:textId="64B34D3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53</w:t>
            </w:r>
            <w:r w:rsidR="00770582">
              <w:rPr>
                <w:sz w:val="18"/>
              </w:rPr>
              <w:t>,</w:t>
            </w:r>
            <w:r w:rsidRPr="00E077AB">
              <w:rPr>
                <w:sz w:val="18"/>
              </w:rPr>
              <w:t>3</w:t>
            </w:r>
          </w:p>
        </w:tc>
        <w:tc>
          <w:tcPr>
            <w:tcW w:w="1028" w:type="dxa"/>
            <w:shd w:val="clear" w:color="auto" w:fill="auto"/>
            <w:vAlign w:val="bottom"/>
          </w:tcPr>
          <w:p w14:paraId="1FDC0070" w14:textId="5E43357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376</w:t>
            </w:r>
            <w:r w:rsidR="00770582">
              <w:rPr>
                <w:sz w:val="18"/>
              </w:rPr>
              <w:t>,</w:t>
            </w:r>
            <w:r w:rsidRPr="00E077AB">
              <w:rPr>
                <w:sz w:val="18"/>
              </w:rPr>
              <w:t>7</w:t>
            </w:r>
          </w:p>
        </w:tc>
        <w:tc>
          <w:tcPr>
            <w:tcW w:w="1112" w:type="dxa"/>
            <w:shd w:val="clear" w:color="auto" w:fill="auto"/>
            <w:vAlign w:val="bottom"/>
          </w:tcPr>
          <w:p w14:paraId="56098F7E" w14:textId="0F36E33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141</w:t>
            </w:r>
            <w:r w:rsidR="00770582">
              <w:rPr>
                <w:sz w:val="18"/>
              </w:rPr>
              <w:t>,</w:t>
            </w:r>
            <w:r w:rsidRPr="00E077AB">
              <w:rPr>
                <w:sz w:val="18"/>
              </w:rPr>
              <w:t>3</w:t>
            </w:r>
          </w:p>
        </w:tc>
        <w:tc>
          <w:tcPr>
            <w:tcW w:w="1276" w:type="dxa"/>
            <w:shd w:val="clear" w:color="auto" w:fill="auto"/>
            <w:vAlign w:val="bottom"/>
          </w:tcPr>
          <w:p w14:paraId="47D2C790" w14:textId="0992DC8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57</w:t>
            </w:r>
            <w:r w:rsidR="00770582">
              <w:rPr>
                <w:sz w:val="18"/>
              </w:rPr>
              <w:t>,</w:t>
            </w:r>
            <w:r w:rsidRPr="00E077AB">
              <w:rPr>
                <w:sz w:val="18"/>
              </w:rPr>
              <w:t>3</w:t>
            </w:r>
          </w:p>
        </w:tc>
        <w:tc>
          <w:tcPr>
            <w:tcW w:w="992" w:type="dxa"/>
            <w:shd w:val="clear" w:color="auto" w:fill="auto"/>
            <w:vAlign w:val="bottom"/>
          </w:tcPr>
          <w:p w14:paraId="7C3EC3A3" w14:textId="4C87B53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101</w:t>
            </w:r>
            <w:r w:rsidR="00770582">
              <w:rPr>
                <w:sz w:val="18"/>
              </w:rPr>
              <w:t>,</w:t>
            </w:r>
            <w:r w:rsidRPr="00E077AB">
              <w:rPr>
                <w:sz w:val="18"/>
              </w:rPr>
              <w:t>32</w:t>
            </w:r>
          </w:p>
        </w:tc>
        <w:tc>
          <w:tcPr>
            <w:tcW w:w="1134" w:type="dxa"/>
            <w:shd w:val="clear" w:color="auto" w:fill="auto"/>
            <w:vAlign w:val="bottom"/>
          </w:tcPr>
          <w:p w14:paraId="0EE44CBD" w14:textId="40B0691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30</w:t>
            </w:r>
            <w:r w:rsidR="00770582">
              <w:rPr>
                <w:sz w:val="18"/>
              </w:rPr>
              <w:t>,</w:t>
            </w:r>
            <w:r w:rsidRPr="00E077AB">
              <w:rPr>
                <w:sz w:val="18"/>
              </w:rPr>
              <w:t>4</w:t>
            </w:r>
          </w:p>
        </w:tc>
      </w:tr>
      <w:tr w:rsidR="00770582" w:rsidRPr="00770582" w14:paraId="7559A62D" w14:textId="77777777" w:rsidTr="00770582">
        <w:trPr>
          <w:trHeight w:val="240"/>
        </w:trPr>
        <w:tc>
          <w:tcPr>
            <w:tcW w:w="567" w:type="dxa"/>
            <w:shd w:val="clear" w:color="auto" w:fill="auto"/>
          </w:tcPr>
          <w:p w14:paraId="00F3ED7F"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lastRenderedPageBreak/>
              <w:t>33</w:t>
            </w:r>
          </w:p>
        </w:tc>
        <w:tc>
          <w:tcPr>
            <w:tcW w:w="1134" w:type="dxa"/>
            <w:shd w:val="clear" w:color="auto" w:fill="auto"/>
            <w:vAlign w:val="bottom"/>
          </w:tcPr>
          <w:p w14:paraId="28EAC3FB"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Narok</w:t>
            </w:r>
          </w:p>
        </w:tc>
        <w:tc>
          <w:tcPr>
            <w:tcW w:w="1262" w:type="dxa"/>
            <w:shd w:val="clear" w:color="auto" w:fill="auto"/>
            <w:vAlign w:val="bottom"/>
          </w:tcPr>
          <w:p w14:paraId="516D396B" w14:textId="5F85704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38</w:t>
            </w:r>
            <w:r w:rsidR="00770582">
              <w:rPr>
                <w:sz w:val="18"/>
              </w:rPr>
              <w:t>,</w:t>
            </w:r>
            <w:r w:rsidRPr="00E077AB">
              <w:rPr>
                <w:sz w:val="18"/>
              </w:rPr>
              <w:t>2</w:t>
            </w:r>
          </w:p>
        </w:tc>
        <w:tc>
          <w:tcPr>
            <w:tcW w:w="1028" w:type="dxa"/>
            <w:shd w:val="clear" w:color="auto" w:fill="auto"/>
            <w:vAlign w:val="bottom"/>
          </w:tcPr>
          <w:p w14:paraId="66409CEA" w14:textId="5A66C18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263</w:t>
            </w:r>
            <w:r w:rsidR="00770582">
              <w:rPr>
                <w:sz w:val="18"/>
              </w:rPr>
              <w:t>,</w:t>
            </w:r>
            <w:r w:rsidRPr="00E077AB">
              <w:rPr>
                <w:sz w:val="18"/>
              </w:rPr>
              <w:t>2</w:t>
            </w:r>
          </w:p>
        </w:tc>
        <w:tc>
          <w:tcPr>
            <w:tcW w:w="1112" w:type="dxa"/>
            <w:shd w:val="clear" w:color="auto" w:fill="auto"/>
            <w:vAlign w:val="bottom"/>
          </w:tcPr>
          <w:p w14:paraId="57D0B9D6" w14:textId="4EBB983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40</w:t>
            </w:r>
            <w:r w:rsidR="00770582">
              <w:rPr>
                <w:sz w:val="18"/>
              </w:rPr>
              <w:t>,</w:t>
            </w:r>
            <w:r w:rsidRPr="00E077AB">
              <w:rPr>
                <w:sz w:val="18"/>
              </w:rPr>
              <w:t>6</w:t>
            </w:r>
          </w:p>
        </w:tc>
        <w:tc>
          <w:tcPr>
            <w:tcW w:w="1276" w:type="dxa"/>
            <w:shd w:val="clear" w:color="auto" w:fill="auto"/>
            <w:vAlign w:val="bottom"/>
          </w:tcPr>
          <w:p w14:paraId="7D76381B" w14:textId="6E406FA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w:t>
            </w:r>
            <w:r w:rsidR="00770582">
              <w:rPr>
                <w:sz w:val="18"/>
              </w:rPr>
              <w:t>,</w:t>
            </w:r>
            <w:r w:rsidRPr="00E077AB">
              <w:rPr>
                <w:sz w:val="18"/>
              </w:rPr>
              <w:t>3</w:t>
            </w:r>
          </w:p>
        </w:tc>
        <w:tc>
          <w:tcPr>
            <w:tcW w:w="992" w:type="dxa"/>
            <w:shd w:val="clear" w:color="auto" w:fill="auto"/>
            <w:vAlign w:val="bottom"/>
          </w:tcPr>
          <w:p w14:paraId="3B535D31" w14:textId="275A49A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34</w:t>
            </w:r>
            <w:r w:rsidR="00770582">
              <w:rPr>
                <w:sz w:val="18"/>
              </w:rPr>
              <w:t>,</w:t>
            </w:r>
            <w:r w:rsidRPr="00E077AB">
              <w:rPr>
                <w:sz w:val="18"/>
              </w:rPr>
              <w:t>46</w:t>
            </w:r>
          </w:p>
        </w:tc>
        <w:tc>
          <w:tcPr>
            <w:tcW w:w="1134" w:type="dxa"/>
            <w:shd w:val="clear" w:color="auto" w:fill="auto"/>
            <w:vAlign w:val="bottom"/>
          </w:tcPr>
          <w:p w14:paraId="082B0489" w14:textId="3D585CE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w:t>
            </w:r>
            <w:r w:rsidR="00770582">
              <w:rPr>
                <w:sz w:val="18"/>
              </w:rPr>
              <w:t>,</w:t>
            </w:r>
            <w:r w:rsidRPr="00E077AB">
              <w:rPr>
                <w:sz w:val="18"/>
              </w:rPr>
              <w:t>7</w:t>
            </w:r>
          </w:p>
        </w:tc>
      </w:tr>
      <w:tr w:rsidR="00770582" w:rsidRPr="00770582" w14:paraId="111755D7" w14:textId="77777777" w:rsidTr="00770582">
        <w:trPr>
          <w:trHeight w:val="240"/>
        </w:trPr>
        <w:tc>
          <w:tcPr>
            <w:tcW w:w="567" w:type="dxa"/>
            <w:shd w:val="clear" w:color="auto" w:fill="auto"/>
          </w:tcPr>
          <w:p w14:paraId="0B490536"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34</w:t>
            </w:r>
          </w:p>
        </w:tc>
        <w:tc>
          <w:tcPr>
            <w:tcW w:w="1134" w:type="dxa"/>
            <w:shd w:val="clear" w:color="auto" w:fill="auto"/>
            <w:vAlign w:val="bottom"/>
          </w:tcPr>
          <w:p w14:paraId="0B599BA6"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Kajiado</w:t>
            </w:r>
          </w:p>
        </w:tc>
        <w:tc>
          <w:tcPr>
            <w:tcW w:w="1262" w:type="dxa"/>
            <w:shd w:val="clear" w:color="auto" w:fill="auto"/>
            <w:vAlign w:val="bottom"/>
          </w:tcPr>
          <w:p w14:paraId="07B4D72C" w14:textId="06FB72C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39</w:t>
            </w:r>
            <w:r w:rsidR="00770582">
              <w:rPr>
                <w:sz w:val="18"/>
              </w:rPr>
              <w:t>,</w:t>
            </w:r>
            <w:r w:rsidRPr="00E077AB">
              <w:rPr>
                <w:sz w:val="18"/>
              </w:rPr>
              <w:t>0</w:t>
            </w:r>
          </w:p>
        </w:tc>
        <w:tc>
          <w:tcPr>
            <w:tcW w:w="1028" w:type="dxa"/>
            <w:shd w:val="clear" w:color="auto" w:fill="auto"/>
            <w:vAlign w:val="bottom"/>
          </w:tcPr>
          <w:p w14:paraId="3FAF5860" w14:textId="77F989D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138</w:t>
            </w:r>
            <w:r w:rsidR="00770582">
              <w:rPr>
                <w:sz w:val="18"/>
              </w:rPr>
              <w:t>,</w:t>
            </w:r>
            <w:r w:rsidRPr="00E077AB">
              <w:rPr>
                <w:sz w:val="18"/>
              </w:rPr>
              <w:t>8</w:t>
            </w:r>
          </w:p>
        </w:tc>
        <w:tc>
          <w:tcPr>
            <w:tcW w:w="1112" w:type="dxa"/>
            <w:shd w:val="clear" w:color="auto" w:fill="auto"/>
            <w:vAlign w:val="bottom"/>
          </w:tcPr>
          <w:p w14:paraId="44DE26DA" w14:textId="37AA623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28</w:t>
            </w:r>
            <w:r w:rsidR="00770582">
              <w:rPr>
                <w:sz w:val="18"/>
              </w:rPr>
              <w:t>,</w:t>
            </w:r>
            <w:r w:rsidRPr="00E077AB">
              <w:rPr>
                <w:sz w:val="18"/>
              </w:rPr>
              <w:t>5</w:t>
            </w:r>
          </w:p>
        </w:tc>
        <w:tc>
          <w:tcPr>
            <w:tcW w:w="1276" w:type="dxa"/>
            <w:shd w:val="clear" w:color="auto" w:fill="auto"/>
            <w:vAlign w:val="bottom"/>
          </w:tcPr>
          <w:p w14:paraId="19855A15" w14:textId="2A08800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17</w:t>
            </w:r>
            <w:r w:rsidR="00770582">
              <w:rPr>
                <w:sz w:val="18"/>
              </w:rPr>
              <w:t>,</w:t>
            </w:r>
            <w:r w:rsidRPr="00E077AB">
              <w:rPr>
                <w:sz w:val="18"/>
              </w:rPr>
              <w:t>4</w:t>
            </w:r>
          </w:p>
        </w:tc>
        <w:tc>
          <w:tcPr>
            <w:tcW w:w="992" w:type="dxa"/>
            <w:shd w:val="clear" w:color="auto" w:fill="auto"/>
            <w:vAlign w:val="bottom"/>
          </w:tcPr>
          <w:p w14:paraId="2BDD85C9" w14:textId="4A63C22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52</w:t>
            </w:r>
            <w:r w:rsidR="00770582">
              <w:rPr>
                <w:sz w:val="18"/>
              </w:rPr>
              <w:t>,</w:t>
            </w:r>
            <w:r w:rsidRPr="00E077AB">
              <w:rPr>
                <w:sz w:val="18"/>
              </w:rPr>
              <w:t>37</w:t>
            </w:r>
          </w:p>
        </w:tc>
        <w:tc>
          <w:tcPr>
            <w:tcW w:w="1134" w:type="dxa"/>
            <w:shd w:val="clear" w:color="auto" w:fill="auto"/>
            <w:vAlign w:val="bottom"/>
          </w:tcPr>
          <w:p w14:paraId="6C6245A9" w14:textId="6FAF224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770582">
              <w:rPr>
                <w:sz w:val="18"/>
              </w:rPr>
              <w:t>,</w:t>
            </w:r>
            <w:r w:rsidRPr="00E077AB">
              <w:rPr>
                <w:sz w:val="18"/>
              </w:rPr>
              <w:t>5</w:t>
            </w:r>
          </w:p>
        </w:tc>
      </w:tr>
      <w:tr w:rsidR="00770582" w:rsidRPr="00770582" w14:paraId="35BA9141" w14:textId="77777777" w:rsidTr="00770582">
        <w:trPr>
          <w:trHeight w:val="240"/>
        </w:trPr>
        <w:tc>
          <w:tcPr>
            <w:tcW w:w="567" w:type="dxa"/>
            <w:shd w:val="clear" w:color="auto" w:fill="auto"/>
          </w:tcPr>
          <w:p w14:paraId="4744CCE1"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35</w:t>
            </w:r>
          </w:p>
        </w:tc>
        <w:tc>
          <w:tcPr>
            <w:tcW w:w="1134" w:type="dxa"/>
            <w:shd w:val="clear" w:color="auto" w:fill="auto"/>
            <w:vAlign w:val="bottom"/>
          </w:tcPr>
          <w:p w14:paraId="3574C149"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Kericho</w:t>
            </w:r>
          </w:p>
        </w:tc>
        <w:tc>
          <w:tcPr>
            <w:tcW w:w="1262" w:type="dxa"/>
            <w:shd w:val="clear" w:color="auto" w:fill="auto"/>
            <w:vAlign w:val="bottom"/>
          </w:tcPr>
          <w:p w14:paraId="5B27D66C" w14:textId="4D46CC0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36</w:t>
            </w:r>
            <w:r w:rsidR="00770582">
              <w:rPr>
                <w:sz w:val="18"/>
              </w:rPr>
              <w:t>,</w:t>
            </w:r>
            <w:r w:rsidRPr="00E077AB">
              <w:rPr>
                <w:sz w:val="18"/>
              </w:rPr>
              <w:t>8</w:t>
            </w:r>
          </w:p>
        </w:tc>
        <w:tc>
          <w:tcPr>
            <w:tcW w:w="1028" w:type="dxa"/>
            <w:shd w:val="clear" w:color="auto" w:fill="auto"/>
            <w:vAlign w:val="bottom"/>
          </w:tcPr>
          <w:p w14:paraId="2259E353" w14:textId="207649B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178</w:t>
            </w:r>
            <w:r w:rsidR="00770582">
              <w:rPr>
                <w:sz w:val="18"/>
              </w:rPr>
              <w:t>,</w:t>
            </w:r>
            <w:r w:rsidRPr="00E077AB">
              <w:rPr>
                <w:sz w:val="18"/>
              </w:rPr>
              <w:t>6</w:t>
            </w:r>
          </w:p>
        </w:tc>
        <w:tc>
          <w:tcPr>
            <w:tcW w:w="1112" w:type="dxa"/>
            <w:shd w:val="clear" w:color="auto" w:fill="auto"/>
            <w:vAlign w:val="bottom"/>
          </w:tcPr>
          <w:p w14:paraId="6D72A4D1" w14:textId="27115EB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78</w:t>
            </w:r>
            <w:r w:rsidR="00770582">
              <w:rPr>
                <w:sz w:val="18"/>
              </w:rPr>
              <w:t>,</w:t>
            </w:r>
            <w:r w:rsidRPr="00E077AB">
              <w:rPr>
                <w:sz w:val="18"/>
              </w:rPr>
              <w:t>4</w:t>
            </w:r>
          </w:p>
        </w:tc>
        <w:tc>
          <w:tcPr>
            <w:tcW w:w="1276" w:type="dxa"/>
            <w:shd w:val="clear" w:color="auto" w:fill="auto"/>
            <w:vAlign w:val="bottom"/>
          </w:tcPr>
          <w:p w14:paraId="6229D292" w14:textId="1D4B2E3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24</w:t>
            </w:r>
            <w:r w:rsidR="00770582">
              <w:rPr>
                <w:sz w:val="18"/>
              </w:rPr>
              <w:t>,</w:t>
            </w:r>
            <w:r w:rsidRPr="00E077AB">
              <w:rPr>
                <w:sz w:val="18"/>
              </w:rPr>
              <w:t>6</w:t>
            </w:r>
          </w:p>
        </w:tc>
        <w:tc>
          <w:tcPr>
            <w:tcW w:w="992" w:type="dxa"/>
            <w:shd w:val="clear" w:color="auto" w:fill="auto"/>
            <w:vAlign w:val="bottom"/>
          </w:tcPr>
          <w:p w14:paraId="79801390" w14:textId="41236E4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44</w:t>
            </w:r>
            <w:r w:rsidR="00770582">
              <w:rPr>
                <w:sz w:val="18"/>
              </w:rPr>
              <w:t>,</w:t>
            </w:r>
            <w:r w:rsidRPr="00E077AB">
              <w:rPr>
                <w:sz w:val="18"/>
              </w:rPr>
              <w:t>04</w:t>
            </w:r>
          </w:p>
        </w:tc>
        <w:tc>
          <w:tcPr>
            <w:tcW w:w="1134" w:type="dxa"/>
            <w:shd w:val="clear" w:color="auto" w:fill="auto"/>
            <w:vAlign w:val="bottom"/>
          </w:tcPr>
          <w:p w14:paraId="417B6410" w14:textId="2B4032C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w:t>
            </w:r>
            <w:r w:rsidR="00770582">
              <w:rPr>
                <w:sz w:val="18"/>
              </w:rPr>
              <w:t>,</w:t>
            </w:r>
            <w:r w:rsidRPr="00E077AB">
              <w:rPr>
                <w:sz w:val="18"/>
              </w:rPr>
              <w:t>2</w:t>
            </w:r>
          </w:p>
        </w:tc>
      </w:tr>
      <w:tr w:rsidR="00770582" w:rsidRPr="00770582" w14:paraId="7AD70601" w14:textId="77777777" w:rsidTr="00770582">
        <w:trPr>
          <w:trHeight w:val="240"/>
        </w:trPr>
        <w:tc>
          <w:tcPr>
            <w:tcW w:w="567" w:type="dxa"/>
            <w:shd w:val="clear" w:color="auto" w:fill="auto"/>
          </w:tcPr>
          <w:p w14:paraId="5163437A"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36</w:t>
            </w:r>
          </w:p>
        </w:tc>
        <w:tc>
          <w:tcPr>
            <w:tcW w:w="1134" w:type="dxa"/>
            <w:shd w:val="clear" w:color="auto" w:fill="auto"/>
            <w:vAlign w:val="bottom"/>
          </w:tcPr>
          <w:p w14:paraId="6820897E"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Bomet</w:t>
            </w:r>
          </w:p>
        </w:tc>
        <w:tc>
          <w:tcPr>
            <w:tcW w:w="1262" w:type="dxa"/>
            <w:shd w:val="clear" w:color="auto" w:fill="auto"/>
            <w:vAlign w:val="bottom"/>
          </w:tcPr>
          <w:p w14:paraId="43478F60" w14:textId="6005358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50</w:t>
            </w:r>
            <w:r w:rsidR="00770582">
              <w:rPr>
                <w:sz w:val="18"/>
              </w:rPr>
              <w:t>,</w:t>
            </w:r>
            <w:r w:rsidRPr="00E077AB">
              <w:rPr>
                <w:sz w:val="18"/>
              </w:rPr>
              <w:t>9</w:t>
            </w:r>
          </w:p>
        </w:tc>
        <w:tc>
          <w:tcPr>
            <w:tcW w:w="1028" w:type="dxa"/>
            <w:shd w:val="clear" w:color="auto" w:fill="auto"/>
            <w:vAlign w:val="bottom"/>
          </w:tcPr>
          <w:p w14:paraId="2B541F3B" w14:textId="36CD13B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198</w:t>
            </w:r>
            <w:r w:rsidR="00770582">
              <w:rPr>
                <w:sz w:val="18"/>
              </w:rPr>
              <w:t>,</w:t>
            </w:r>
            <w:r w:rsidRPr="00E077AB">
              <w:rPr>
                <w:sz w:val="18"/>
              </w:rPr>
              <w:t>9</w:t>
            </w:r>
          </w:p>
        </w:tc>
        <w:tc>
          <w:tcPr>
            <w:tcW w:w="1112" w:type="dxa"/>
            <w:shd w:val="clear" w:color="auto" w:fill="auto"/>
            <w:vAlign w:val="bottom"/>
          </w:tcPr>
          <w:p w14:paraId="553EED9A" w14:textId="76CE817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82</w:t>
            </w:r>
            <w:r w:rsidR="00770582">
              <w:rPr>
                <w:sz w:val="18"/>
              </w:rPr>
              <w:t>,</w:t>
            </w:r>
            <w:r w:rsidRPr="00E077AB">
              <w:rPr>
                <w:sz w:val="18"/>
              </w:rPr>
              <w:t>0</w:t>
            </w:r>
          </w:p>
        </w:tc>
        <w:tc>
          <w:tcPr>
            <w:tcW w:w="1276" w:type="dxa"/>
            <w:shd w:val="clear" w:color="auto" w:fill="auto"/>
            <w:vAlign w:val="bottom"/>
          </w:tcPr>
          <w:p w14:paraId="6A2E1E9C" w14:textId="7688484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12</w:t>
            </w:r>
            <w:r w:rsidR="00770582">
              <w:rPr>
                <w:sz w:val="18"/>
              </w:rPr>
              <w:t>,</w:t>
            </w:r>
            <w:r w:rsidRPr="00E077AB">
              <w:rPr>
                <w:sz w:val="18"/>
              </w:rPr>
              <w:t>6</w:t>
            </w:r>
          </w:p>
        </w:tc>
        <w:tc>
          <w:tcPr>
            <w:tcW w:w="992" w:type="dxa"/>
            <w:shd w:val="clear" w:color="auto" w:fill="auto"/>
            <w:vAlign w:val="bottom"/>
          </w:tcPr>
          <w:p w14:paraId="06593592" w14:textId="417E6EC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32</w:t>
            </w:r>
            <w:r w:rsidR="00770582">
              <w:rPr>
                <w:sz w:val="18"/>
              </w:rPr>
              <w:t>,</w:t>
            </w:r>
            <w:r w:rsidRPr="00E077AB">
              <w:rPr>
                <w:sz w:val="18"/>
              </w:rPr>
              <w:t>34</w:t>
            </w:r>
          </w:p>
        </w:tc>
        <w:tc>
          <w:tcPr>
            <w:tcW w:w="1134" w:type="dxa"/>
            <w:shd w:val="clear" w:color="auto" w:fill="auto"/>
            <w:vAlign w:val="bottom"/>
          </w:tcPr>
          <w:p w14:paraId="2768CEEC" w14:textId="10954A5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w:t>
            </w:r>
            <w:r w:rsidR="00770582">
              <w:rPr>
                <w:sz w:val="18"/>
              </w:rPr>
              <w:t>,</w:t>
            </w:r>
            <w:r w:rsidRPr="00E077AB">
              <w:rPr>
                <w:sz w:val="18"/>
              </w:rPr>
              <w:t>4</w:t>
            </w:r>
          </w:p>
        </w:tc>
      </w:tr>
      <w:tr w:rsidR="00770582" w:rsidRPr="00770582" w14:paraId="7D183E5B" w14:textId="77777777" w:rsidTr="00770582">
        <w:trPr>
          <w:trHeight w:val="240"/>
        </w:trPr>
        <w:tc>
          <w:tcPr>
            <w:tcW w:w="567" w:type="dxa"/>
            <w:shd w:val="clear" w:color="auto" w:fill="auto"/>
          </w:tcPr>
          <w:p w14:paraId="260E3F23"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37</w:t>
            </w:r>
          </w:p>
        </w:tc>
        <w:tc>
          <w:tcPr>
            <w:tcW w:w="1134" w:type="dxa"/>
            <w:shd w:val="clear" w:color="auto" w:fill="auto"/>
            <w:vAlign w:val="bottom"/>
          </w:tcPr>
          <w:p w14:paraId="0B98F56A"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Kakamega</w:t>
            </w:r>
          </w:p>
        </w:tc>
        <w:tc>
          <w:tcPr>
            <w:tcW w:w="1262" w:type="dxa"/>
            <w:shd w:val="clear" w:color="auto" w:fill="auto"/>
            <w:vAlign w:val="bottom"/>
          </w:tcPr>
          <w:p w14:paraId="060B92DE" w14:textId="5112FD2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119</w:t>
            </w:r>
            <w:r w:rsidR="00770582">
              <w:rPr>
                <w:sz w:val="18"/>
              </w:rPr>
              <w:t>,</w:t>
            </w:r>
            <w:r w:rsidRPr="00E077AB">
              <w:rPr>
                <w:sz w:val="18"/>
              </w:rPr>
              <w:t>1</w:t>
            </w:r>
          </w:p>
        </w:tc>
        <w:tc>
          <w:tcPr>
            <w:tcW w:w="1028" w:type="dxa"/>
            <w:shd w:val="clear" w:color="auto" w:fill="auto"/>
            <w:vAlign w:val="bottom"/>
          </w:tcPr>
          <w:p w14:paraId="050DFA56"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519,9</w:t>
            </w:r>
          </w:p>
        </w:tc>
        <w:tc>
          <w:tcPr>
            <w:tcW w:w="1112" w:type="dxa"/>
            <w:shd w:val="clear" w:color="auto" w:fill="auto"/>
            <w:vAlign w:val="bottom"/>
          </w:tcPr>
          <w:p w14:paraId="044964C0" w14:textId="10AB8E1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161</w:t>
            </w:r>
            <w:r w:rsidR="00770582">
              <w:rPr>
                <w:sz w:val="18"/>
              </w:rPr>
              <w:t>,</w:t>
            </w:r>
            <w:r w:rsidRPr="00E077AB">
              <w:rPr>
                <w:sz w:val="18"/>
              </w:rPr>
              <w:t>7</w:t>
            </w:r>
          </w:p>
        </w:tc>
        <w:tc>
          <w:tcPr>
            <w:tcW w:w="1276" w:type="dxa"/>
            <w:shd w:val="clear" w:color="auto" w:fill="auto"/>
            <w:vAlign w:val="bottom"/>
          </w:tcPr>
          <w:p w14:paraId="0EAAD360" w14:textId="29D3F02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28</w:t>
            </w:r>
            <w:r w:rsidR="00770582">
              <w:rPr>
                <w:sz w:val="18"/>
              </w:rPr>
              <w:t>,</w:t>
            </w:r>
            <w:r w:rsidRPr="00E077AB">
              <w:rPr>
                <w:sz w:val="18"/>
              </w:rPr>
              <w:t>5</w:t>
            </w:r>
          </w:p>
        </w:tc>
        <w:tc>
          <w:tcPr>
            <w:tcW w:w="992" w:type="dxa"/>
            <w:shd w:val="clear" w:color="auto" w:fill="auto"/>
            <w:vAlign w:val="bottom"/>
          </w:tcPr>
          <w:p w14:paraId="4A7BB123" w14:textId="103E249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35</w:t>
            </w:r>
            <w:r w:rsidR="00770582">
              <w:rPr>
                <w:sz w:val="18"/>
              </w:rPr>
              <w:t>,</w:t>
            </w:r>
            <w:r w:rsidRPr="00E077AB">
              <w:rPr>
                <w:sz w:val="18"/>
              </w:rPr>
              <w:t>16</w:t>
            </w:r>
          </w:p>
        </w:tc>
        <w:tc>
          <w:tcPr>
            <w:tcW w:w="1134" w:type="dxa"/>
            <w:shd w:val="clear" w:color="auto" w:fill="auto"/>
            <w:vAlign w:val="bottom"/>
          </w:tcPr>
          <w:p w14:paraId="06476C73" w14:textId="1D44AE3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w:t>
            </w:r>
            <w:r w:rsidR="00770582">
              <w:rPr>
                <w:sz w:val="18"/>
              </w:rPr>
              <w:t>,</w:t>
            </w:r>
            <w:r w:rsidRPr="00E077AB">
              <w:rPr>
                <w:sz w:val="18"/>
              </w:rPr>
              <w:t>6</w:t>
            </w:r>
          </w:p>
        </w:tc>
      </w:tr>
      <w:tr w:rsidR="00770582" w:rsidRPr="00770582" w14:paraId="536EAF54" w14:textId="77777777" w:rsidTr="00770582">
        <w:trPr>
          <w:trHeight w:val="240"/>
        </w:trPr>
        <w:tc>
          <w:tcPr>
            <w:tcW w:w="567" w:type="dxa"/>
            <w:shd w:val="clear" w:color="auto" w:fill="auto"/>
          </w:tcPr>
          <w:p w14:paraId="261D2D4F"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38</w:t>
            </w:r>
          </w:p>
        </w:tc>
        <w:tc>
          <w:tcPr>
            <w:tcW w:w="1134" w:type="dxa"/>
            <w:shd w:val="clear" w:color="auto" w:fill="auto"/>
            <w:vAlign w:val="bottom"/>
          </w:tcPr>
          <w:p w14:paraId="485FFA1A"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Vihiga</w:t>
            </w:r>
          </w:p>
        </w:tc>
        <w:tc>
          <w:tcPr>
            <w:tcW w:w="1262" w:type="dxa"/>
            <w:shd w:val="clear" w:color="auto" w:fill="auto"/>
            <w:vAlign w:val="bottom"/>
          </w:tcPr>
          <w:p w14:paraId="250A9F73" w14:textId="0D2AB8F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36</w:t>
            </w:r>
            <w:r w:rsidR="00770582">
              <w:rPr>
                <w:sz w:val="18"/>
              </w:rPr>
              <w:t>,</w:t>
            </w:r>
            <w:r w:rsidRPr="00E077AB">
              <w:rPr>
                <w:sz w:val="18"/>
              </w:rPr>
              <w:t>0</w:t>
            </w:r>
          </w:p>
        </w:tc>
        <w:tc>
          <w:tcPr>
            <w:tcW w:w="1028" w:type="dxa"/>
            <w:shd w:val="clear" w:color="auto" w:fill="auto"/>
            <w:vAlign w:val="bottom"/>
          </w:tcPr>
          <w:p w14:paraId="2393B6C0" w14:textId="082359B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158</w:t>
            </w:r>
            <w:r w:rsidR="00770582">
              <w:rPr>
                <w:sz w:val="18"/>
              </w:rPr>
              <w:t>,</w:t>
            </w:r>
            <w:r w:rsidRPr="00E077AB">
              <w:rPr>
                <w:sz w:val="18"/>
              </w:rPr>
              <w:t>7</w:t>
            </w:r>
          </w:p>
        </w:tc>
        <w:tc>
          <w:tcPr>
            <w:tcW w:w="1112" w:type="dxa"/>
            <w:shd w:val="clear" w:color="auto" w:fill="auto"/>
            <w:vAlign w:val="bottom"/>
          </w:tcPr>
          <w:p w14:paraId="74D6B186" w14:textId="70DABBD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68</w:t>
            </w:r>
            <w:r w:rsidR="00770582">
              <w:rPr>
                <w:sz w:val="18"/>
              </w:rPr>
              <w:t>,</w:t>
            </w:r>
            <w:r w:rsidRPr="00E077AB">
              <w:rPr>
                <w:sz w:val="18"/>
              </w:rPr>
              <w:t>2</w:t>
            </w:r>
          </w:p>
        </w:tc>
        <w:tc>
          <w:tcPr>
            <w:tcW w:w="1276" w:type="dxa"/>
            <w:shd w:val="clear" w:color="auto" w:fill="auto"/>
            <w:vAlign w:val="bottom"/>
          </w:tcPr>
          <w:p w14:paraId="6B655059" w14:textId="45B46EC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w:t>
            </w:r>
            <w:r w:rsidR="00770582">
              <w:rPr>
                <w:sz w:val="18"/>
              </w:rPr>
              <w:t>,</w:t>
            </w:r>
            <w:r w:rsidRPr="00E077AB">
              <w:rPr>
                <w:sz w:val="18"/>
              </w:rPr>
              <w:t>7</w:t>
            </w:r>
          </w:p>
        </w:tc>
        <w:tc>
          <w:tcPr>
            <w:tcW w:w="992" w:type="dxa"/>
            <w:shd w:val="clear" w:color="auto" w:fill="auto"/>
            <w:vAlign w:val="bottom"/>
          </w:tcPr>
          <w:p w14:paraId="28C84B1D" w14:textId="28CAF2E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770582">
              <w:rPr>
                <w:sz w:val="18"/>
              </w:rPr>
              <w:t>,</w:t>
            </w:r>
            <w:r w:rsidRPr="00E077AB">
              <w:rPr>
                <w:sz w:val="18"/>
              </w:rPr>
              <w:t>67</w:t>
            </w:r>
          </w:p>
        </w:tc>
        <w:tc>
          <w:tcPr>
            <w:tcW w:w="1134" w:type="dxa"/>
            <w:shd w:val="clear" w:color="auto" w:fill="auto"/>
            <w:vAlign w:val="bottom"/>
          </w:tcPr>
          <w:p w14:paraId="26F656DA"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0,4</w:t>
            </w:r>
          </w:p>
        </w:tc>
      </w:tr>
      <w:tr w:rsidR="00770582" w:rsidRPr="00770582" w14:paraId="0154D70B" w14:textId="77777777" w:rsidTr="00770582">
        <w:trPr>
          <w:trHeight w:val="240"/>
        </w:trPr>
        <w:tc>
          <w:tcPr>
            <w:tcW w:w="567" w:type="dxa"/>
            <w:shd w:val="clear" w:color="auto" w:fill="auto"/>
          </w:tcPr>
          <w:p w14:paraId="584903F4"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39</w:t>
            </w:r>
          </w:p>
        </w:tc>
        <w:tc>
          <w:tcPr>
            <w:tcW w:w="1134" w:type="dxa"/>
            <w:shd w:val="clear" w:color="auto" w:fill="auto"/>
            <w:vAlign w:val="bottom"/>
          </w:tcPr>
          <w:p w14:paraId="04298AB3"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Bungoma</w:t>
            </w:r>
          </w:p>
        </w:tc>
        <w:tc>
          <w:tcPr>
            <w:tcW w:w="1262" w:type="dxa"/>
            <w:shd w:val="clear" w:color="auto" w:fill="auto"/>
            <w:vAlign w:val="bottom"/>
          </w:tcPr>
          <w:p w14:paraId="48BAAD73" w14:textId="512DB09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85</w:t>
            </w:r>
            <w:r w:rsidR="00770582">
              <w:rPr>
                <w:sz w:val="18"/>
              </w:rPr>
              <w:t>,</w:t>
            </w:r>
            <w:r w:rsidRPr="00E077AB">
              <w:rPr>
                <w:sz w:val="18"/>
              </w:rPr>
              <w:t>8</w:t>
            </w:r>
          </w:p>
        </w:tc>
        <w:tc>
          <w:tcPr>
            <w:tcW w:w="1028" w:type="dxa"/>
            <w:shd w:val="clear" w:color="auto" w:fill="auto"/>
            <w:vAlign w:val="bottom"/>
          </w:tcPr>
          <w:p w14:paraId="3C9CE600" w14:textId="5BB7A45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449</w:t>
            </w:r>
            <w:r w:rsidR="00770582">
              <w:rPr>
                <w:sz w:val="18"/>
              </w:rPr>
              <w:t>,</w:t>
            </w:r>
            <w:r w:rsidRPr="00E077AB">
              <w:rPr>
                <w:sz w:val="18"/>
              </w:rPr>
              <w:t>1</w:t>
            </w:r>
          </w:p>
        </w:tc>
        <w:tc>
          <w:tcPr>
            <w:tcW w:w="1112" w:type="dxa"/>
            <w:shd w:val="clear" w:color="auto" w:fill="auto"/>
            <w:vAlign w:val="bottom"/>
          </w:tcPr>
          <w:p w14:paraId="6A3063F1" w14:textId="2FB16C6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151</w:t>
            </w:r>
            <w:r w:rsidR="00770582">
              <w:rPr>
                <w:sz w:val="18"/>
              </w:rPr>
              <w:t>,</w:t>
            </w:r>
            <w:r w:rsidRPr="00E077AB">
              <w:rPr>
                <w:sz w:val="18"/>
              </w:rPr>
              <w:t>4</w:t>
            </w:r>
          </w:p>
        </w:tc>
        <w:tc>
          <w:tcPr>
            <w:tcW w:w="1276" w:type="dxa"/>
            <w:shd w:val="clear" w:color="auto" w:fill="auto"/>
            <w:vAlign w:val="bottom"/>
          </w:tcPr>
          <w:p w14:paraId="5D76FB80" w14:textId="32A605C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34</w:t>
            </w:r>
            <w:r w:rsidR="00770582">
              <w:rPr>
                <w:sz w:val="18"/>
              </w:rPr>
              <w:t>,</w:t>
            </w:r>
            <w:r w:rsidRPr="00E077AB">
              <w:rPr>
                <w:sz w:val="18"/>
              </w:rPr>
              <w:t>6</w:t>
            </w:r>
          </w:p>
        </w:tc>
        <w:tc>
          <w:tcPr>
            <w:tcW w:w="992" w:type="dxa"/>
            <w:shd w:val="clear" w:color="auto" w:fill="auto"/>
            <w:vAlign w:val="bottom"/>
          </w:tcPr>
          <w:p w14:paraId="389B4D5E" w14:textId="68F00DC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51</w:t>
            </w:r>
            <w:r w:rsidR="00770582">
              <w:rPr>
                <w:sz w:val="18"/>
              </w:rPr>
              <w:t>,</w:t>
            </w:r>
            <w:r w:rsidRPr="00E077AB">
              <w:rPr>
                <w:sz w:val="18"/>
              </w:rPr>
              <w:t>01</w:t>
            </w:r>
          </w:p>
        </w:tc>
        <w:tc>
          <w:tcPr>
            <w:tcW w:w="1134" w:type="dxa"/>
            <w:shd w:val="clear" w:color="auto" w:fill="auto"/>
            <w:vAlign w:val="bottom"/>
          </w:tcPr>
          <w:p w14:paraId="38F3F042" w14:textId="08798C0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w:t>
            </w:r>
            <w:r w:rsidR="00770582">
              <w:rPr>
                <w:sz w:val="18"/>
              </w:rPr>
              <w:t>,</w:t>
            </w:r>
            <w:r w:rsidRPr="00E077AB">
              <w:rPr>
                <w:sz w:val="18"/>
              </w:rPr>
              <w:t>3</w:t>
            </w:r>
          </w:p>
        </w:tc>
      </w:tr>
      <w:tr w:rsidR="00770582" w:rsidRPr="00770582" w14:paraId="55D0AAAE" w14:textId="77777777" w:rsidTr="00770582">
        <w:trPr>
          <w:trHeight w:val="240"/>
        </w:trPr>
        <w:tc>
          <w:tcPr>
            <w:tcW w:w="567" w:type="dxa"/>
            <w:shd w:val="clear" w:color="auto" w:fill="auto"/>
          </w:tcPr>
          <w:p w14:paraId="2ECA63EA"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40</w:t>
            </w:r>
          </w:p>
        </w:tc>
        <w:tc>
          <w:tcPr>
            <w:tcW w:w="1134" w:type="dxa"/>
            <w:shd w:val="clear" w:color="auto" w:fill="auto"/>
            <w:vAlign w:val="bottom"/>
          </w:tcPr>
          <w:p w14:paraId="2567D437"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Busia</w:t>
            </w:r>
          </w:p>
        </w:tc>
        <w:tc>
          <w:tcPr>
            <w:tcW w:w="1262" w:type="dxa"/>
            <w:shd w:val="clear" w:color="auto" w:fill="auto"/>
            <w:vAlign w:val="bottom"/>
          </w:tcPr>
          <w:p w14:paraId="1B44F68C" w14:textId="5B6F693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62</w:t>
            </w:r>
            <w:r w:rsidR="00770582">
              <w:rPr>
                <w:sz w:val="18"/>
              </w:rPr>
              <w:t>,</w:t>
            </w:r>
            <w:r w:rsidRPr="00E077AB">
              <w:rPr>
                <w:sz w:val="18"/>
              </w:rPr>
              <w:t>4</w:t>
            </w:r>
          </w:p>
        </w:tc>
        <w:tc>
          <w:tcPr>
            <w:tcW w:w="1028" w:type="dxa"/>
            <w:shd w:val="clear" w:color="auto" w:fill="auto"/>
            <w:vAlign w:val="bottom"/>
          </w:tcPr>
          <w:p w14:paraId="3FB3094D" w14:textId="0321D5F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231</w:t>
            </w:r>
            <w:r w:rsidR="00770582">
              <w:rPr>
                <w:sz w:val="18"/>
              </w:rPr>
              <w:t>,</w:t>
            </w:r>
            <w:r w:rsidRPr="00E077AB">
              <w:rPr>
                <w:sz w:val="18"/>
              </w:rPr>
              <w:t>8</w:t>
            </w:r>
          </w:p>
        </w:tc>
        <w:tc>
          <w:tcPr>
            <w:tcW w:w="1112" w:type="dxa"/>
            <w:shd w:val="clear" w:color="auto" w:fill="auto"/>
            <w:vAlign w:val="bottom"/>
          </w:tcPr>
          <w:p w14:paraId="5278A627" w14:textId="5B3C068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64</w:t>
            </w:r>
            <w:r w:rsidR="00770582">
              <w:rPr>
                <w:sz w:val="18"/>
              </w:rPr>
              <w:t>,</w:t>
            </w:r>
            <w:r w:rsidRPr="00E077AB">
              <w:rPr>
                <w:sz w:val="18"/>
              </w:rPr>
              <w:t>0</w:t>
            </w:r>
          </w:p>
        </w:tc>
        <w:tc>
          <w:tcPr>
            <w:tcW w:w="1276" w:type="dxa"/>
            <w:shd w:val="clear" w:color="auto" w:fill="auto"/>
            <w:vAlign w:val="bottom"/>
          </w:tcPr>
          <w:p w14:paraId="798AF9C9" w14:textId="49E23EF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26</w:t>
            </w:r>
            <w:r w:rsidR="00770582">
              <w:rPr>
                <w:sz w:val="18"/>
              </w:rPr>
              <w:t>,</w:t>
            </w:r>
            <w:r w:rsidRPr="00E077AB">
              <w:rPr>
                <w:sz w:val="18"/>
              </w:rPr>
              <w:t>6</w:t>
            </w:r>
          </w:p>
        </w:tc>
        <w:tc>
          <w:tcPr>
            <w:tcW w:w="992" w:type="dxa"/>
            <w:shd w:val="clear" w:color="auto" w:fill="auto"/>
            <w:vAlign w:val="bottom"/>
          </w:tcPr>
          <w:p w14:paraId="639D8921" w14:textId="49F0B8C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19</w:t>
            </w:r>
            <w:r w:rsidR="00770582">
              <w:rPr>
                <w:sz w:val="18"/>
              </w:rPr>
              <w:t>,</w:t>
            </w:r>
            <w:r w:rsidRPr="00E077AB">
              <w:rPr>
                <w:sz w:val="18"/>
              </w:rPr>
              <w:t>10</w:t>
            </w:r>
          </w:p>
        </w:tc>
        <w:tc>
          <w:tcPr>
            <w:tcW w:w="1134" w:type="dxa"/>
            <w:shd w:val="clear" w:color="auto" w:fill="auto"/>
            <w:vAlign w:val="bottom"/>
          </w:tcPr>
          <w:p w14:paraId="2DA2B398"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0,2</w:t>
            </w:r>
          </w:p>
        </w:tc>
      </w:tr>
      <w:tr w:rsidR="00770582" w:rsidRPr="00770582" w14:paraId="6C4DFABB" w14:textId="77777777" w:rsidTr="00770582">
        <w:trPr>
          <w:trHeight w:val="240"/>
        </w:trPr>
        <w:tc>
          <w:tcPr>
            <w:tcW w:w="567" w:type="dxa"/>
            <w:shd w:val="clear" w:color="auto" w:fill="auto"/>
          </w:tcPr>
          <w:p w14:paraId="4130B498"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41</w:t>
            </w:r>
          </w:p>
        </w:tc>
        <w:tc>
          <w:tcPr>
            <w:tcW w:w="1134" w:type="dxa"/>
            <w:shd w:val="clear" w:color="auto" w:fill="auto"/>
            <w:vAlign w:val="bottom"/>
          </w:tcPr>
          <w:p w14:paraId="048D0DD4"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Siaya</w:t>
            </w:r>
          </w:p>
        </w:tc>
        <w:tc>
          <w:tcPr>
            <w:tcW w:w="1262" w:type="dxa"/>
            <w:shd w:val="clear" w:color="auto" w:fill="auto"/>
            <w:vAlign w:val="bottom"/>
          </w:tcPr>
          <w:p w14:paraId="325832FE" w14:textId="4427FB9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65</w:t>
            </w:r>
            <w:r w:rsidR="00770582">
              <w:rPr>
                <w:sz w:val="18"/>
              </w:rPr>
              <w:t>,</w:t>
            </w:r>
            <w:r w:rsidRPr="00E077AB">
              <w:rPr>
                <w:sz w:val="18"/>
              </w:rPr>
              <w:t>2</w:t>
            </w:r>
          </w:p>
        </w:tc>
        <w:tc>
          <w:tcPr>
            <w:tcW w:w="1028" w:type="dxa"/>
            <w:shd w:val="clear" w:color="auto" w:fill="auto"/>
            <w:vAlign w:val="bottom"/>
          </w:tcPr>
          <w:p w14:paraId="7CA8FDDB" w14:textId="71DDA08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253</w:t>
            </w:r>
            <w:r w:rsidR="00770582">
              <w:rPr>
                <w:sz w:val="18"/>
              </w:rPr>
              <w:t>,</w:t>
            </w:r>
            <w:r w:rsidRPr="00E077AB">
              <w:rPr>
                <w:sz w:val="18"/>
              </w:rPr>
              <w:t>5</w:t>
            </w:r>
          </w:p>
        </w:tc>
        <w:tc>
          <w:tcPr>
            <w:tcW w:w="1112" w:type="dxa"/>
            <w:shd w:val="clear" w:color="auto" w:fill="auto"/>
            <w:vAlign w:val="bottom"/>
          </w:tcPr>
          <w:p w14:paraId="7A1FB49D" w14:textId="6F632F2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92</w:t>
            </w:r>
            <w:r w:rsidR="00770582">
              <w:rPr>
                <w:sz w:val="18"/>
              </w:rPr>
              <w:t>,</w:t>
            </w:r>
            <w:r w:rsidRPr="00E077AB">
              <w:rPr>
                <w:sz w:val="18"/>
              </w:rPr>
              <w:t>0</w:t>
            </w:r>
          </w:p>
        </w:tc>
        <w:tc>
          <w:tcPr>
            <w:tcW w:w="1276" w:type="dxa"/>
            <w:shd w:val="clear" w:color="auto" w:fill="auto"/>
            <w:vAlign w:val="bottom"/>
          </w:tcPr>
          <w:p w14:paraId="2D60E731" w14:textId="5D45760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34</w:t>
            </w:r>
            <w:r w:rsidR="00770582">
              <w:rPr>
                <w:sz w:val="18"/>
              </w:rPr>
              <w:t>,</w:t>
            </w:r>
            <w:r w:rsidRPr="00E077AB">
              <w:rPr>
                <w:sz w:val="18"/>
              </w:rPr>
              <w:t>6</w:t>
            </w:r>
          </w:p>
        </w:tc>
        <w:tc>
          <w:tcPr>
            <w:tcW w:w="992" w:type="dxa"/>
            <w:shd w:val="clear" w:color="auto" w:fill="auto"/>
            <w:vAlign w:val="bottom"/>
          </w:tcPr>
          <w:p w14:paraId="79921BE3" w14:textId="06EC1AB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16</w:t>
            </w:r>
            <w:r w:rsidR="00770582">
              <w:rPr>
                <w:sz w:val="18"/>
              </w:rPr>
              <w:t>,</w:t>
            </w:r>
            <w:r w:rsidRPr="00E077AB">
              <w:rPr>
                <w:sz w:val="18"/>
              </w:rPr>
              <w:t>03</w:t>
            </w:r>
          </w:p>
        </w:tc>
        <w:tc>
          <w:tcPr>
            <w:tcW w:w="1134" w:type="dxa"/>
            <w:shd w:val="clear" w:color="auto" w:fill="auto"/>
            <w:vAlign w:val="bottom"/>
          </w:tcPr>
          <w:p w14:paraId="7544D28A"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0,2</w:t>
            </w:r>
          </w:p>
        </w:tc>
      </w:tr>
      <w:tr w:rsidR="00770582" w:rsidRPr="00770582" w14:paraId="56A8F02C" w14:textId="77777777" w:rsidTr="00770582">
        <w:trPr>
          <w:trHeight w:val="240"/>
        </w:trPr>
        <w:tc>
          <w:tcPr>
            <w:tcW w:w="567" w:type="dxa"/>
            <w:shd w:val="clear" w:color="auto" w:fill="auto"/>
          </w:tcPr>
          <w:p w14:paraId="0698C8DB"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42</w:t>
            </w:r>
          </w:p>
        </w:tc>
        <w:tc>
          <w:tcPr>
            <w:tcW w:w="1134" w:type="dxa"/>
            <w:shd w:val="clear" w:color="auto" w:fill="auto"/>
            <w:vAlign w:val="bottom"/>
          </w:tcPr>
          <w:p w14:paraId="2E5E22D8"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Kisumu</w:t>
            </w:r>
          </w:p>
        </w:tc>
        <w:tc>
          <w:tcPr>
            <w:tcW w:w="1262" w:type="dxa"/>
            <w:shd w:val="clear" w:color="auto" w:fill="auto"/>
            <w:vAlign w:val="bottom"/>
          </w:tcPr>
          <w:p w14:paraId="6C6B9587" w14:textId="215064A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49</w:t>
            </w:r>
            <w:r w:rsidR="00770582">
              <w:rPr>
                <w:sz w:val="18"/>
              </w:rPr>
              <w:t>,</w:t>
            </w:r>
            <w:r w:rsidRPr="00E077AB">
              <w:rPr>
                <w:sz w:val="18"/>
              </w:rPr>
              <w:t>0</w:t>
            </w:r>
          </w:p>
        </w:tc>
        <w:tc>
          <w:tcPr>
            <w:tcW w:w="1028" w:type="dxa"/>
            <w:shd w:val="clear" w:color="auto" w:fill="auto"/>
            <w:vAlign w:val="bottom"/>
          </w:tcPr>
          <w:p w14:paraId="76544CCF" w14:textId="122C62F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254</w:t>
            </w:r>
            <w:r w:rsidR="00770582">
              <w:rPr>
                <w:sz w:val="18"/>
              </w:rPr>
              <w:t>,</w:t>
            </w:r>
            <w:r w:rsidRPr="00E077AB">
              <w:rPr>
                <w:sz w:val="18"/>
              </w:rPr>
              <w:t>0</w:t>
            </w:r>
          </w:p>
        </w:tc>
        <w:tc>
          <w:tcPr>
            <w:tcW w:w="1112" w:type="dxa"/>
            <w:shd w:val="clear" w:color="auto" w:fill="auto"/>
            <w:vAlign w:val="bottom"/>
          </w:tcPr>
          <w:p w14:paraId="1B138947" w14:textId="1589CBB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90</w:t>
            </w:r>
            <w:r w:rsidR="00770582">
              <w:rPr>
                <w:sz w:val="18"/>
              </w:rPr>
              <w:t>,</w:t>
            </w:r>
            <w:r w:rsidRPr="00E077AB">
              <w:rPr>
                <w:sz w:val="18"/>
              </w:rPr>
              <w:t>1</w:t>
            </w:r>
          </w:p>
        </w:tc>
        <w:tc>
          <w:tcPr>
            <w:tcW w:w="1276" w:type="dxa"/>
            <w:shd w:val="clear" w:color="auto" w:fill="auto"/>
            <w:vAlign w:val="bottom"/>
          </w:tcPr>
          <w:p w14:paraId="578627CE" w14:textId="2ED77D3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28</w:t>
            </w:r>
            <w:r w:rsidR="00770582">
              <w:rPr>
                <w:sz w:val="18"/>
              </w:rPr>
              <w:t>,</w:t>
            </w:r>
            <w:r w:rsidRPr="00E077AB">
              <w:rPr>
                <w:sz w:val="18"/>
              </w:rPr>
              <w:t>8</w:t>
            </w:r>
          </w:p>
        </w:tc>
        <w:tc>
          <w:tcPr>
            <w:tcW w:w="992" w:type="dxa"/>
            <w:shd w:val="clear" w:color="auto" w:fill="auto"/>
            <w:vAlign w:val="bottom"/>
          </w:tcPr>
          <w:p w14:paraId="50B200D2" w14:textId="4DE3882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33</w:t>
            </w:r>
            <w:r w:rsidR="00770582">
              <w:rPr>
                <w:sz w:val="18"/>
              </w:rPr>
              <w:t>,</w:t>
            </w:r>
            <w:r w:rsidRPr="00E077AB">
              <w:rPr>
                <w:sz w:val="18"/>
              </w:rPr>
              <w:t>15</w:t>
            </w:r>
          </w:p>
        </w:tc>
        <w:tc>
          <w:tcPr>
            <w:tcW w:w="1134" w:type="dxa"/>
            <w:shd w:val="clear" w:color="auto" w:fill="auto"/>
            <w:vAlign w:val="bottom"/>
          </w:tcPr>
          <w:p w14:paraId="57D66336" w14:textId="428AE61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w:t>
            </w:r>
            <w:r w:rsidR="00770582">
              <w:rPr>
                <w:sz w:val="18"/>
              </w:rPr>
              <w:t>,</w:t>
            </w:r>
            <w:r w:rsidRPr="00E077AB">
              <w:rPr>
                <w:sz w:val="18"/>
              </w:rPr>
              <w:t>2</w:t>
            </w:r>
          </w:p>
        </w:tc>
      </w:tr>
      <w:tr w:rsidR="00770582" w:rsidRPr="00770582" w14:paraId="17D392C6" w14:textId="77777777" w:rsidTr="00770582">
        <w:trPr>
          <w:trHeight w:val="240"/>
        </w:trPr>
        <w:tc>
          <w:tcPr>
            <w:tcW w:w="567" w:type="dxa"/>
            <w:shd w:val="clear" w:color="auto" w:fill="auto"/>
          </w:tcPr>
          <w:p w14:paraId="2A12B4DB"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43</w:t>
            </w:r>
          </w:p>
        </w:tc>
        <w:tc>
          <w:tcPr>
            <w:tcW w:w="1134" w:type="dxa"/>
            <w:shd w:val="clear" w:color="auto" w:fill="auto"/>
            <w:vAlign w:val="bottom"/>
          </w:tcPr>
          <w:p w14:paraId="2AB10C7A"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Homa Bay</w:t>
            </w:r>
          </w:p>
        </w:tc>
        <w:tc>
          <w:tcPr>
            <w:tcW w:w="1262" w:type="dxa"/>
            <w:shd w:val="clear" w:color="auto" w:fill="auto"/>
            <w:vAlign w:val="bottom"/>
          </w:tcPr>
          <w:p w14:paraId="653872C5" w14:textId="50E820C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79</w:t>
            </w:r>
            <w:r w:rsidR="00770582">
              <w:rPr>
                <w:sz w:val="18"/>
              </w:rPr>
              <w:t>,</w:t>
            </w:r>
            <w:r w:rsidRPr="00E077AB">
              <w:rPr>
                <w:sz w:val="18"/>
              </w:rPr>
              <w:t>9</w:t>
            </w:r>
          </w:p>
        </w:tc>
        <w:tc>
          <w:tcPr>
            <w:tcW w:w="1028" w:type="dxa"/>
            <w:shd w:val="clear" w:color="auto" w:fill="auto"/>
            <w:vAlign w:val="bottom"/>
          </w:tcPr>
          <w:p w14:paraId="4197D039" w14:textId="703B4D4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279</w:t>
            </w:r>
            <w:r w:rsidR="00770582">
              <w:rPr>
                <w:sz w:val="18"/>
              </w:rPr>
              <w:t>,</w:t>
            </w:r>
            <w:r w:rsidRPr="00E077AB">
              <w:rPr>
                <w:sz w:val="18"/>
              </w:rPr>
              <w:t>6</w:t>
            </w:r>
          </w:p>
        </w:tc>
        <w:tc>
          <w:tcPr>
            <w:tcW w:w="1112" w:type="dxa"/>
            <w:shd w:val="clear" w:color="auto" w:fill="auto"/>
            <w:vAlign w:val="bottom"/>
          </w:tcPr>
          <w:p w14:paraId="781C00AE" w14:textId="743AC08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101</w:t>
            </w:r>
            <w:r w:rsidR="00770582">
              <w:rPr>
                <w:sz w:val="18"/>
              </w:rPr>
              <w:t>,</w:t>
            </w:r>
            <w:r w:rsidRPr="00E077AB">
              <w:rPr>
                <w:sz w:val="18"/>
              </w:rPr>
              <w:t>5</w:t>
            </w:r>
          </w:p>
        </w:tc>
        <w:tc>
          <w:tcPr>
            <w:tcW w:w="1276" w:type="dxa"/>
            <w:shd w:val="clear" w:color="auto" w:fill="auto"/>
            <w:vAlign w:val="bottom"/>
          </w:tcPr>
          <w:p w14:paraId="65531B94" w14:textId="6A32B9C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37</w:t>
            </w:r>
            <w:r w:rsidR="00770582">
              <w:rPr>
                <w:sz w:val="18"/>
              </w:rPr>
              <w:t>,</w:t>
            </w:r>
            <w:r w:rsidRPr="00E077AB">
              <w:rPr>
                <w:sz w:val="18"/>
              </w:rPr>
              <w:t>1</w:t>
            </w:r>
          </w:p>
        </w:tc>
        <w:tc>
          <w:tcPr>
            <w:tcW w:w="992" w:type="dxa"/>
            <w:shd w:val="clear" w:color="auto" w:fill="auto"/>
            <w:vAlign w:val="bottom"/>
          </w:tcPr>
          <w:p w14:paraId="4055ED15" w14:textId="43282B2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34</w:t>
            </w:r>
            <w:r w:rsidR="00770582">
              <w:rPr>
                <w:sz w:val="18"/>
              </w:rPr>
              <w:t>,</w:t>
            </w:r>
            <w:r w:rsidRPr="00E077AB">
              <w:rPr>
                <w:sz w:val="18"/>
              </w:rPr>
              <w:t>07</w:t>
            </w:r>
          </w:p>
        </w:tc>
        <w:tc>
          <w:tcPr>
            <w:tcW w:w="1134" w:type="dxa"/>
            <w:shd w:val="clear" w:color="auto" w:fill="auto"/>
            <w:vAlign w:val="bottom"/>
          </w:tcPr>
          <w:p w14:paraId="3B75232F" w14:textId="2FAEDE5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w:t>
            </w:r>
            <w:r w:rsidR="00770582">
              <w:rPr>
                <w:sz w:val="18"/>
              </w:rPr>
              <w:t>,</w:t>
            </w:r>
            <w:r w:rsidRPr="00E077AB">
              <w:rPr>
                <w:sz w:val="18"/>
              </w:rPr>
              <w:t>2</w:t>
            </w:r>
          </w:p>
        </w:tc>
      </w:tr>
      <w:tr w:rsidR="00770582" w:rsidRPr="00770582" w14:paraId="1AD2F3F0" w14:textId="77777777" w:rsidTr="00770582">
        <w:trPr>
          <w:trHeight w:val="240"/>
        </w:trPr>
        <w:tc>
          <w:tcPr>
            <w:tcW w:w="567" w:type="dxa"/>
            <w:shd w:val="clear" w:color="auto" w:fill="auto"/>
          </w:tcPr>
          <w:p w14:paraId="2AB28176"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44</w:t>
            </w:r>
          </w:p>
        </w:tc>
        <w:tc>
          <w:tcPr>
            <w:tcW w:w="1134" w:type="dxa"/>
            <w:shd w:val="clear" w:color="auto" w:fill="auto"/>
            <w:vAlign w:val="bottom"/>
          </w:tcPr>
          <w:p w14:paraId="1D1D42F1"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Migori</w:t>
            </w:r>
          </w:p>
        </w:tc>
        <w:tc>
          <w:tcPr>
            <w:tcW w:w="1262" w:type="dxa"/>
            <w:shd w:val="clear" w:color="auto" w:fill="auto"/>
            <w:vAlign w:val="bottom"/>
          </w:tcPr>
          <w:p w14:paraId="069DDE70" w14:textId="7278E4F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65</w:t>
            </w:r>
            <w:r w:rsidR="00770582">
              <w:rPr>
                <w:sz w:val="18"/>
              </w:rPr>
              <w:t>,</w:t>
            </w:r>
            <w:r w:rsidRPr="00E077AB">
              <w:rPr>
                <w:sz w:val="18"/>
              </w:rPr>
              <w:t>9</w:t>
            </w:r>
          </w:p>
        </w:tc>
        <w:tc>
          <w:tcPr>
            <w:tcW w:w="1028" w:type="dxa"/>
            <w:shd w:val="clear" w:color="auto" w:fill="auto"/>
            <w:vAlign w:val="bottom"/>
          </w:tcPr>
          <w:p w14:paraId="716B1BB7" w14:textId="444121AF"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273</w:t>
            </w:r>
            <w:r w:rsidR="00770582">
              <w:rPr>
                <w:sz w:val="18"/>
              </w:rPr>
              <w:t>,</w:t>
            </w:r>
            <w:r w:rsidRPr="00E077AB">
              <w:rPr>
                <w:sz w:val="18"/>
              </w:rPr>
              <w:t>7</w:t>
            </w:r>
          </w:p>
        </w:tc>
        <w:tc>
          <w:tcPr>
            <w:tcW w:w="1112" w:type="dxa"/>
            <w:shd w:val="clear" w:color="auto" w:fill="auto"/>
            <w:vAlign w:val="bottom"/>
          </w:tcPr>
          <w:p w14:paraId="3513420D" w14:textId="11CE569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86</w:t>
            </w:r>
            <w:r w:rsidR="00770582">
              <w:rPr>
                <w:sz w:val="18"/>
              </w:rPr>
              <w:t>,</w:t>
            </w:r>
            <w:r w:rsidRPr="00E077AB">
              <w:rPr>
                <w:sz w:val="18"/>
              </w:rPr>
              <w:t>5</w:t>
            </w:r>
          </w:p>
        </w:tc>
        <w:tc>
          <w:tcPr>
            <w:tcW w:w="1276" w:type="dxa"/>
            <w:shd w:val="clear" w:color="auto" w:fill="auto"/>
            <w:vAlign w:val="bottom"/>
          </w:tcPr>
          <w:p w14:paraId="3ED9CF41" w14:textId="453942F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22</w:t>
            </w:r>
            <w:r w:rsidR="00770582">
              <w:rPr>
                <w:sz w:val="18"/>
              </w:rPr>
              <w:t>,</w:t>
            </w:r>
            <w:r w:rsidRPr="00E077AB">
              <w:rPr>
                <w:sz w:val="18"/>
              </w:rPr>
              <w:t>6</w:t>
            </w:r>
          </w:p>
        </w:tc>
        <w:tc>
          <w:tcPr>
            <w:tcW w:w="992" w:type="dxa"/>
            <w:shd w:val="clear" w:color="auto" w:fill="auto"/>
            <w:vAlign w:val="bottom"/>
          </w:tcPr>
          <w:p w14:paraId="44F0C4FC" w14:textId="3AF4705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40</w:t>
            </w:r>
            <w:r w:rsidR="00770582">
              <w:rPr>
                <w:sz w:val="18"/>
              </w:rPr>
              <w:t>,</w:t>
            </w:r>
            <w:r w:rsidRPr="00E077AB">
              <w:rPr>
                <w:sz w:val="18"/>
              </w:rPr>
              <w:t>48</w:t>
            </w:r>
          </w:p>
        </w:tc>
        <w:tc>
          <w:tcPr>
            <w:tcW w:w="1134" w:type="dxa"/>
            <w:shd w:val="clear" w:color="auto" w:fill="auto"/>
            <w:vAlign w:val="bottom"/>
          </w:tcPr>
          <w:p w14:paraId="63C1BF40" w14:textId="755E290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w:t>
            </w:r>
            <w:r w:rsidR="00770582">
              <w:rPr>
                <w:sz w:val="18"/>
              </w:rPr>
              <w:t>,</w:t>
            </w:r>
            <w:r w:rsidRPr="00E077AB">
              <w:rPr>
                <w:sz w:val="18"/>
              </w:rPr>
              <w:t>2</w:t>
            </w:r>
          </w:p>
        </w:tc>
      </w:tr>
      <w:tr w:rsidR="00770582" w:rsidRPr="00770582" w14:paraId="4A23E1E7" w14:textId="77777777" w:rsidTr="00770582">
        <w:trPr>
          <w:trHeight w:val="240"/>
        </w:trPr>
        <w:tc>
          <w:tcPr>
            <w:tcW w:w="567" w:type="dxa"/>
            <w:shd w:val="clear" w:color="auto" w:fill="auto"/>
          </w:tcPr>
          <w:p w14:paraId="29E4F111"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45</w:t>
            </w:r>
          </w:p>
        </w:tc>
        <w:tc>
          <w:tcPr>
            <w:tcW w:w="1134" w:type="dxa"/>
            <w:shd w:val="clear" w:color="auto" w:fill="auto"/>
            <w:vAlign w:val="bottom"/>
          </w:tcPr>
          <w:p w14:paraId="4F00D977"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Kisii</w:t>
            </w:r>
          </w:p>
        </w:tc>
        <w:tc>
          <w:tcPr>
            <w:tcW w:w="1262" w:type="dxa"/>
            <w:shd w:val="clear" w:color="auto" w:fill="auto"/>
            <w:vAlign w:val="bottom"/>
          </w:tcPr>
          <w:p w14:paraId="6EA37E39" w14:textId="40F8265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57</w:t>
            </w:r>
            <w:r w:rsidR="00770582">
              <w:rPr>
                <w:sz w:val="18"/>
              </w:rPr>
              <w:t>,</w:t>
            </w:r>
            <w:r w:rsidRPr="00E077AB">
              <w:rPr>
                <w:sz w:val="18"/>
              </w:rPr>
              <w:t>7</w:t>
            </w:r>
          </w:p>
        </w:tc>
        <w:tc>
          <w:tcPr>
            <w:tcW w:w="1028" w:type="dxa"/>
            <w:shd w:val="clear" w:color="auto" w:fill="auto"/>
            <w:vAlign w:val="bottom"/>
          </w:tcPr>
          <w:p w14:paraId="112E424D" w14:textId="6D910AF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255</w:t>
            </w:r>
            <w:r w:rsidR="00770582">
              <w:rPr>
                <w:sz w:val="18"/>
              </w:rPr>
              <w:t>,</w:t>
            </w:r>
            <w:r w:rsidRPr="00E077AB">
              <w:rPr>
                <w:sz w:val="18"/>
              </w:rPr>
              <w:t>6</w:t>
            </w:r>
          </w:p>
        </w:tc>
        <w:tc>
          <w:tcPr>
            <w:tcW w:w="1112" w:type="dxa"/>
            <w:shd w:val="clear" w:color="auto" w:fill="auto"/>
            <w:vAlign w:val="bottom"/>
          </w:tcPr>
          <w:p w14:paraId="36B24589" w14:textId="10C1EE2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131</w:t>
            </w:r>
            <w:r w:rsidR="00770582">
              <w:rPr>
                <w:sz w:val="18"/>
              </w:rPr>
              <w:t>,</w:t>
            </w:r>
            <w:r w:rsidRPr="00E077AB">
              <w:rPr>
                <w:sz w:val="18"/>
              </w:rPr>
              <w:t>3</w:t>
            </w:r>
          </w:p>
        </w:tc>
        <w:tc>
          <w:tcPr>
            <w:tcW w:w="1276" w:type="dxa"/>
            <w:shd w:val="clear" w:color="auto" w:fill="auto"/>
            <w:vAlign w:val="bottom"/>
          </w:tcPr>
          <w:p w14:paraId="70227022" w14:textId="7B1E3AE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29</w:t>
            </w:r>
            <w:r w:rsidR="00770582">
              <w:rPr>
                <w:sz w:val="18"/>
              </w:rPr>
              <w:t>,</w:t>
            </w:r>
            <w:r w:rsidRPr="00E077AB">
              <w:rPr>
                <w:sz w:val="18"/>
              </w:rPr>
              <w:t>8</w:t>
            </w:r>
          </w:p>
        </w:tc>
        <w:tc>
          <w:tcPr>
            <w:tcW w:w="992" w:type="dxa"/>
            <w:shd w:val="clear" w:color="auto" w:fill="auto"/>
            <w:vAlign w:val="bottom"/>
          </w:tcPr>
          <w:p w14:paraId="7434C09C" w14:textId="70E9593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56</w:t>
            </w:r>
            <w:r w:rsidR="00770582">
              <w:rPr>
                <w:sz w:val="18"/>
              </w:rPr>
              <w:t>,</w:t>
            </w:r>
            <w:r w:rsidRPr="00E077AB">
              <w:rPr>
                <w:sz w:val="18"/>
              </w:rPr>
              <w:t>40</w:t>
            </w:r>
          </w:p>
        </w:tc>
        <w:tc>
          <w:tcPr>
            <w:tcW w:w="1134" w:type="dxa"/>
            <w:shd w:val="clear" w:color="auto" w:fill="auto"/>
            <w:vAlign w:val="bottom"/>
          </w:tcPr>
          <w:p w14:paraId="26CE0F0B" w14:textId="556DFDF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w:t>
            </w:r>
            <w:r w:rsidR="00770582">
              <w:rPr>
                <w:sz w:val="18"/>
              </w:rPr>
              <w:t>,</w:t>
            </w:r>
            <w:r w:rsidRPr="00E077AB">
              <w:rPr>
                <w:sz w:val="18"/>
              </w:rPr>
              <w:t>8</w:t>
            </w:r>
          </w:p>
        </w:tc>
      </w:tr>
      <w:tr w:rsidR="00770582" w:rsidRPr="00770582" w14:paraId="478273CD" w14:textId="77777777" w:rsidTr="00770582">
        <w:trPr>
          <w:trHeight w:val="240"/>
        </w:trPr>
        <w:tc>
          <w:tcPr>
            <w:tcW w:w="567" w:type="dxa"/>
            <w:shd w:val="clear" w:color="auto" w:fill="auto"/>
          </w:tcPr>
          <w:p w14:paraId="5D9E2AA4"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46</w:t>
            </w:r>
          </w:p>
        </w:tc>
        <w:tc>
          <w:tcPr>
            <w:tcW w:w="1134" w:type="dxa"/>
            <w:shd w:val="clear" w:color="auto" w:fill="auto"/>
            <w:vAlign w:val="bottom"/>
          </w:tcPr>
          <w:p w14:paraId="17D6B99C"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Nyamira</w:t>
            </w:r>
          </w:p>
        </w:tc>
        <w:tc>
          <w:tcPr>
            <w:tcW w:w="1262" w:type="dxa"/>
            <w:shd w:val="clear" w:color="auto" w:fill="auto"/>
            <w:vAlign w:val="bottom"/>
          </w:tcPr>
          <w:p w14:paraId="239B5BF5" w14:textId="5F9F5D1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34</w:t>
            </w:r>
            <w:r w:rsidR="00770582">
              <w:rPr>
                <w:sz w:val="18"/>
              </w:rPr>
              <w:t>,</w:t>
            </w:r>
            <w:r w:rsidRPr="00E077AB">
              <w:rPr>
                <w:sz w:val="18"/>
              </w:rPr>
              <w:t>9</w:t>
            </w:r>
          </w:p>
        </w:tc>
        <w:tc>
          <w:tcPr>
            <w:tcW w:w="1028" w:type="dxa"/>
            <w:shd w:val="clear" w:color="auto" w:fill="auto"/>
            <w:vAlign w:val="bottom"/>
          </w:tcPr>
          <w:p w14:paraId="1A238805" w14:textId="56C9472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125</w:t>
            </w:r>
            <w:r w:rsidR="00770582">
              <w:rPr>
                <w:sz w:val="18"/>
              </w:rPr>
              <w:t>,</w:t>
            </w:r>
            <w:r w:rsidRPr="00E077AB">
              <w:rPr>
                <w:sz w:val="18"/>
              </w:rPr>
              <w:t>6</w:t>
            </w:r>
          </w:p>
        </w:tc>
        <w:tc>
          <w:tcPr>
            <w:tcW w:w="1112" w:type="dxa"/>
            <w:shd w:val="clear" w:color="auto" w:fill="auto"/>
            <w:vAlign w:val="bottom"/>
          </w:tcPr>
          <w:p w14:paraId="6025DC44" w14:textId="1321587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56</w:t>
            </w:r>
            <w:r w:rsidR="00770582">
              <w:rPr>
                <w:sz w:val="18"/>
              </w:rPr>
              <w:t>,</w:t>
            </w:r>
            <w:r w:rsidRPr="00E077AB">
              <w:rPr>
                <w:sz w:val="18"/>
              </w:rPr>
              <w:t>4</w:t>
            </w:r>
          </w:p>
        </w:tc>
        <w:tc>
          <w:tcPr>
            <w:tcW w:w="1276" w:type="dxa"/>
            <w:shd w:val="clear" w:color="auto" w:fill="auto"/>
            <w:vAlign w:val="bottom"/>
          </w:tcPr>
          <w:p w14:paraId="277FFC3D" w14:textId="6B6A374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12</w:t>
            </w:r>
            <w:r w:rsidR="00770582">
              <w:rPr>
                <w:sz w:val="18"/>
              </w:rPr>
              <w:t>,</w:t>
            </w:r>
            <w:r w:rsidRPr="00E077AB">
              <w:rPr>
                <w:sz w:val="18"/>
              </w:rPr>
              <w:t>7</w:t>
            </w:r>
          </w:p>
        </w:tc>
        <w:tc>
          <w:tcPr>
            <w:tcW w:w="992" w:type="dxa"/>
            <w:shd w:val="clear" w:color="auto" w:fill="auto"/>
            <w:vAlign w:val="bottom"/>
          </w:tcPr>
          <w:p w14:paraId="73FC7A56" w14:textId="1F88041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36</w:t>
            </w:r>
            <w:r w:rsidR="00770582">
              <w:rPr>
                <w:sz w:val="18"/>
              </w:rPr>
              <w:t>,</w:t>
            </w:r>
            <w:r w:rsidRPr="00E077AB">
              <w:rPr>
                <w:sz w:val="18"/>
              </w:rPr>
              <w:t>95</w:t>
            </w:r>
          </w:p>
        </w:tc>
        <w:tc>
          <w:tcPr>
            <w:tcW w:w="1134" w:type="dxa"/>
            <w:shd w:val="clear" w:color="auto" w:fill="auto"/>
            <w:vAlign w:val="bottom"/>
          </w:tcPr>
          <w:p w14:paraId="37EE2EB4"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0,9</w:t>
            </w:r>
          </w:p>
        </w:tc>
      </w:tr>
      <w:tr w:rsidR="00770582" w:rsidRPr="00770582" w14:paraId="7DF1FEDF" w14:textId="77777777" w:rsidTr="00770582">
        <w:trPr>
          <w:trHeight w:val="240"/>
        </w:trPr>
        <w:tc>
          <w:tcPr>
            <w:tcW w:w="567" w:type="dxa"/>
            <w:tcBorders>
              <w:bottom w:val="single" w:sz="12" w:space="0" w:color="auto"/>
            </w:tcBorders>
            <w:shd w:val="clear" w:color="auto" w:fill="auto"/>
          </w:tcPr>
          <w:p w14:paraId="72A15317"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47</w:t>
            </w:r>
          </w:p>
        </w:tc>
        <w:tc>
          <w:tcPr>
            <w:tcW w:w="1134" w:type="dxa"/>
            <w:tcBorders>
              <w:bottom w:val="single" w:sz="12" w:space="0" w:color="auto"/>
            </w:tcBorders>
            <w:shd w:val="clear" w:color="auto" w:fill="auto"/>
            <w:vAlign w:val="bottom"/>
          </w:tcPr>
          <w:p w14:paraId="31FD8E78" w14:textId="77777777" w:rsidR="00E077AB" w:rsidRPr="00E077AB" w:rsidRDefault="00E077AB" w:rsidP="00770582">
            <w:pPr>
              <w:pStyle w:val="SingleTxtG"/>
              <w:tabs>
                <w:tab w:val="clear" w:pos="1701"/>
                <w:tab w:val="clear" w:pos="2268"/>
                <w:tab w:val="clear" w:pos="2835"/>
              </w:tabs>
              <w:spacing w:before="40" w:after="40" w:line="220" w:lineRule="exact"/>
              <w:ind w:left="113" w:right="0"/>
              <w:jc w:val="left"/>
              <w:rPr>
                <w:sz w:val="18"/>
                <w:lang w:val="en-GB"/>
              </w:rPr>
            </w:pPr>
            <w:r w:rsidRPr="00E077AB">
              <w:rPr>
                <w:sz w:val="18"/>
              </w:rPr>
              <w:t>Nairobi</w:t>
            </w:r>
          </w:p>
        </w:tc>
        <w:tc>
          <w:tcPr>
            <w:tcW w:w="1262" w:type="dxa"/>
            <w:tcBorders>
              <w:bottom w:val="single" w:sz="12" w:space="0" w:color="auto"/>
            </w:tcBorders>
            <w:shd w:val="clear" w:color="auto" w:fill="auto"/>
            <w:vAlign w:val="bottom"/>
          </w:tcPr>
          <w:p w14:paraId="674F67D6" w14:textId="0329B9C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23</w:t>
            </w:r>
            <w:r w:rsidR="00770582">
              <w:rPr>
                <w:sz w:val="18"/>
              </w:rPr>
              <w:t>,</w:t>
            </w:r>
            <w:r w:rsidRPr="00E077AB">
              <w:rPr>
                <w:sz w:val="18"/>
              </w:rPr>
              <w:t>1</w:t>
            </w:r>
          </w:p>
        </w:tc>
        <w:tc>
          <w:tcPr>
            <w:tcW w:w="1028" w:type="dxa"/>
            <w:tcBorders>
              <w:bottom w:val="single" w:sz="12" w:space="0" w:color="auto"/>
            </w:tcBorders>
            <w:shd w:val="clear" w:color="auto" w:fill="auto"/>
            <w:vAlign w:val="bottom"/>
          </w:tcPr>
          <w:p w14:paraId="6C4F5934" w14:textId="37EEECF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230</w:t>
            </w:r>
            <w:r w:rsidR="00770582">
              <w:rPr>
                <w:sz w:val="18"/>
              </w:rPr>
              <w:t>,</w:t>
            </w:r>
            <w:r w:rsidRPr="00E077AB">
              <w:rPr>
                <w:sz w:val="18"/>
              </w:rPr>
              <w:t>0</w:t>
            </w:r>
          </w:p>
        </w:tc>
        <w:tc>
          <w:tcPr>
            <w:tcW w:w="1112" w:type="dxa"/>
            <w:tcBorders>
              <w:bottom w:val="single" w:sz="12" w:space="0" w:color="auto"/>
            </w:tcBorders>
            <w:shd w:val="clear" w:color="auto" w:fill="auto"/>
            <w:vAlign w:val="bottom"/>
          </w:tcPr>
          <w:p w14:paraId="3B1DFF46" w14:textId="479BF3C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66</w:t>
            </w:r>
            <w:r w:rsidR="00770582">
              <w:rPr>
                <w:sz w:val="18"/>
              </w:rPr>
              <w:t>,</w:t>
            </w:r>
            <w:r w:rsidRPr="00E077AB">
              <w:rPr>
                <w:sz w:val="18"/>
              </w:rPr>
              <w:t>4</w:t>
            </w:r>
          </w:p>
        </w:tc>
        <w:tc>
          <w:tcPr>
            <w:tcW w:w="1276" w:type="dxa"/>
            <w:tcBorders>
              <w:bottom w:val="single" w:sz="12" w:space="0" w:color="auto"/>
            </w:tcBorders>
            <w:shd w:val="clear" w:color="auto" w:fill="auto"/>
            <w:vAlign w:val="bottom"/>
          </w:tcPr>
          <w:p w14:paraId="08D7031D" w14:textId="11818AA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49</w:t>
            </w:r>
            <w:r w:rsidR="00770582">
              <w:rPr>
                <w:sz w:val="18"/>
              </w:rPr>
              <w:t>,</w:t>
            </w:r>
            <w:r w:rsidRPr="00E077AB">
              <w:rPr>
                <w:sz w:val="18"/>
              </w:rPr>
              <w:t>0</w:t>
            </w:r>
          </w:p>
        </w:tc>
        <w:tc>
          <w:tcPr>
            <w:tcW w:w="992" w:type="dxa"/>
            <w:tcBorders>
              <w:bottom w:val="single" w:sz="12" w:space="0" w:color="auto"/>
            </w:tcBorders>
            <w:shd w:val="clear" w:color="auto" w:fill="auto"/>
            <w:vAlign w:val="bottom"/>
          </w:tcPr>
          <w:p w14:paraId="3B9F2B7A" w14:textId="141298C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184</w:t>
            </w:r>
            <w:r w:rsidR="00770582">
              <w:rPr>
                <w:sz w:val="18"/>
              </w:rPr>
              <w:t>,</w:t>
            </w:r>
            <w:r w:rsidRPr="00E077AB">
              <w:rPr>
                <w:sz w:val="18"/>
              </w:rPr>
              <w:t>04</w:t>
            </w:r>
          </w:p>
        </w:tc>
        <w:tc>
          <w:tcPr>
            <w:tcW w:w="1134" w:type="dxa"/>
            <w:tcBorders>
              <w:bottom w:val="single" w:sz="12" w:space="0" w:color="auto"/>
            </w:tcBorders>
            <w:shd w:val="clear" w:color="auto" w:fill="auto"/>
            <w:vAlign w:val="bottom"/>
          </w:tcPr>
          <w:p w14:paraId="6453CD25" w14:textId="1B37DA8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rPr>
            </w:pPr>
            <w:r w:rsidRPr="00E077AB">
              <w:rPr>
                <w:sz w:val="18"/>
              </w:rPr>
              <w:t>33</w:t>
            </w:r>
            <w:r w:rsidR="00770582">
              <w:rPr>
                <w:sz w:val="18"/>
              </w:rPr>
              <w:t>,</w:t>
            </w:r>
            <w:r w:rsidRPr="00E077AB">
              <w:rPr>
                <w:sz w:val="18"/>
              </w:rPr>
              <w:t>4</w:t>
            </w:r>
          </w:p>
        </w:tc>
      </w:tr>
    </w:tbl>
    <w:p w14:paraId="6B3529EB" w14:textId="77777777" w:rsidR="00E077AB" w:rsidRPr="00E077AB" w:rsidRDefault="00E077AB" w:rsidP="00770582">
      <w:pPr>
        <w:pStyle w:val="SingleTxtG"/>
        <w:spacing w:before="240"/>
      </w:pPr>
      <w:bookmarkStart w:id="13" w:name="_Toc80193459"/>
      <w:r w:rsidRPr="00E077AB">
        <w:t>29.</w:t>
      </w:r>
      <w:r w:rsidRPr="00E077AB">
        <w:tab/>
        <w:t>En 2017, el Gobierno introdujo el plan de estudios basado en competencias para sustituir el sistema 8-4-4. El plan de estudios basado en competencias comprende 2 años de educación preescolar, 6 años de educación primaria, 3 años de educación secundaria inferior, 3 años de educación secundaria superior y 3 años de educación universitaria. El objetivo del plan de estudios basado en competencias es garantizar que, al final de cada ciclo de aprendizaje, cada alumno sea competente en las siguientes siete áreas de competencias básicas: comunicación y colaboración; pensamiento crítico y resolución de problemas; imaginación y creatividad; civismo; aprendizaje sobre cómo aprender; confianza en las propias capacidades; y alfabetización digital.</w:t>
      </w:r>
    </w:p>
    <w:p w14:paraId="7195FB14" w14:textId="77777777" w:rsidR="00E077AB" w:rsidRPr="00E077AB" w:rsidRDefault="00E077AB" w:rsidP="00E077AB">
      <w:pPr>
        <w:pStyle w:val="SingleTxtG"/>
      </w:pPr>
      <w:r w:rsidRPr="00E077AB">
        <w:t>30.</w:t>
      </w:r>
      <w:r w:rsidRPr="00E077AB">
        <w:tab/>
        <w:t>Empleo: El empleo total fuera de la agricultura y el pastoreo a pequeña escala se situó en 17,4 millones en 2020, por debajo de los 18,1 millones registrados en 2019. El empleo asalariado en el sector moderno se redujo en un 6,4 %, hasta 2.741.100 personas, en 2020. Se calcula que el empleo en el sector informal se ha reducido a 14,5 millones de puestos de trabajo y representa el 83,4 % del empleo total fuera de la agricultura a pequeña escala. Además, el número total de autónomos y trabajadores familiares no remunerados dentro del sector moderno disminuyó de 162.700 en 2019 a 156.100 en 2020. La proporción del empleo del sector privado con respecto al empleo total se redujo al 67,7 % en 2020, frente al 70,5 % en 2019.</w:t>
      </w:r>
      <w:bookmarkEnd w:id="13"/>
    </w:p>
    <w:p w14:paraId="21CE1EE3" w14:textId="77777777" w:rsidR="00E077AB" w:rsidRPr="00E077AB" w:rsidRDefault="00E077AB" w:rsidP="00E077AB">
      <w:pPr>
        <w:pStyle w:val="SingleTxtG"/>
      </w:pPr>
      <w:r w:rsidRPr="00E077AB">
        <w:t>31.</w:t>
      </w:r>
      <w:r w:rsidRPr="00E077AB">
        <w:tab/>
        <w:t xml:space="preserve">En 2020, las industrias que representaron el mayor empleo asalariado en el sector privado fueron las siguientes: la industria manufacturera; la agricultura, la silvicultura y la pesca; y el comercio al por mayor y al por menor y la reparación de vehículos automotores, con un 15,8 %, un 15,1 % y un 13,5 %, respectivamente. </w:t>
      </w:r>
    </w:p>
    <w:p w14:paraId="7B839E3D" w14:textId="670286EA" w:rsidR="00E077AB" w:rsidRPr="00E077AB" w:rsidRDefault="00E077AB" w:rsidP="00E077AB">
      <w:pPr>
        <w:pStyle w:val="SingleTxtG"/>
      </w:pPr>
      <w:r w:rsidRPr="00E077AB">
        <w:t>32.</w:t>
      </w:r>
      <w:r w:rsidRPr="00E077AB">
        <w:tab/>
        <w:t>Sector público: La educación tiene la mayor proporción de empleo en el sector público, con un 43,2 %, seguida de la administración pública y la defensa y la atención del sistema de seguridad social obligatoria, con un 35,1</w:t>
      </w:r>
      <w:r w:rsidR="009C2C71">
        <w:t xml:space="preserve"> </w:t>
      </w:r>
      <w:r w:rsidRPr="00E077AB">
        <w:t>%, respectivamente, en el período que se examina. Las actividades de salud humana y trabajo social registraron el mayor crecimiento, un 5,8 %, en 2020. Asimismo, las actividades financieras y de seguros, las actividades artísticas, de entretenimiento y recreativas, la educación, y las actividades de construcción registraron crecimientos del 5,0 %, el 4,3 %, el 3,5 % y el 3,4 %, respectivamente, en 2020. Según se ha estimado, el empleo total, excluyendo a quienes se dedican a la agricultura a pequeña escala y a las actividades de pastoreo, aumentó de 17,3</w:t>
      </w:r>
      <w:r w:rsidR="009C2C71">
        <w:t> </w:t>
      </w:r>
      <w:r w:rsidRPr="00E077AB">
        <w:t xml:space="preserve">millones en 2018 a 18,1 millones, en 2019. El total de nuevos empleos generados en la economía fue de 846.300 en 2019. Se estima que el sector informal creó 767.900 nuevos </w:t>
      </w:r>
      <w:r w:rsidRPr="00E077AB">
        <w:lastRenderedPageBreak/>
        <w:t>empleos en 2019, frente a los 744.100 mil nuevos empleos creados en 2018. En 2020, el empleo total fuera de la agricultura a pequeña escala y las actividades de pastoreo se situó en 17,4 millones, por debajo de los 18,1 millones registrados en 2019. En el mismo período, el empleo asalariado en el sector privado se redujo un 10,0 %, pasando de 2.063.200 puestos de trabajo en 2019 a situarse en 1.856.500 empleos. En el sector público, el empleo asalariado pasó de 865.200 en 2019 a 884.600 en 2020.</w:t>
      </w:r>
    </w:p>
    <w:p w14:paraId="40AF23CF" w14:textId="01E1AC75" w:rsidR="00E077AB" w:rsidRPr="00E077AB" w:rsidRDefault="00770582" w:rsidP="00770582">
      <w:pPr>
        <w:pStyle w:val="H23G"/>
      </w:pPr>
      <w:bookmarkStart w:id="14" w:name="_Toc30407"/>
      <w:r w:rsidRPr="00770582">
        <w:rPr>
          <w:b w:val="0"/>
          <w:bCs/>
        </w:rPr>
        <w:tab/>
      </w:r>
      <w:r w:rsidRPr="00770582">
        <w:rPr>
          <w:b w:val="0"/>
          <w:bCs/>
        </w:rPr>
        <w:tab/>
      </w:r>
      <w:r w:rsidR="00E077AB" w:rsidRPr="00770582">
        <w:rPr>
          <w:b w:val="0"/>
          <w:bCs/>
        </w:rPr>
        <w:t>Cuadro 7</w:t>
      </w:r>
      <w:r w:rsidRPr="00770582">
        <w:rPr>
          <w:b w:val="0"/>
          <w:bCs/>
        </w:rPr>
        <w:br/>
      </w:r>
      <w:r w:rsidR="00E077AB" w:rsidRPr="00E077AB">
        <w:t>Indicadores seleccionados sobre el empleo</w:t>
      </w:r>
      <w:bookmarkEnd w:id="14"/>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977"/>
        <w:gridCol w:w="992"/>
        <w:gridCol w:w="1134"/>
        <w:gridCol w:w="1134"/>
        <w:gridCol w:w="1134"/>
        <w:gridCol w:w="1134"/>
      </w:tblGrid>
      <w:tr w:rsidR="00770582" w:rsidRPr="00770582" w14:paraId="2FD3171A" w14:textId="77777777" w:rsidTr="00770582">
        <w:trPr>
          <w:trHeight w:val="240"/>
          <w:tblHeader/>
        </w:trPr>
        <w:tc>
          <w:tcPr>
            <w:tcW w:w="2977" w:type="dxa"/>
            <w:tcBorders>
              <w:top w:val="single" w:sz="4" w:space="0" w:color="auto"/>
              <w:bottom w:val="single" w:sz="12" w:space="0" w:color="auto"/>
            </w:tcBorders>
            <w:shd w:val="clear" w:color="auto" w:fill="auto"/>
            <w:vAlign w:val="bottom"/>
          </w:tcPr>
          <w:p w14:paraId="19FD99DD" w14:textId="77777777" w:rsidR="00E077AB" w:rsidRPr="00E077AB" w:rsidRDefault="00E077AB" w:rsidP="00770582">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Indicador</w:t>
            </w:r>
          </w:p>
        </w:tc>
        <w:tc>
          <w:tcPr>
            <w:tcW w:w="992" w:type="dxa"/>
            <w:tcBorders>
              <w:top w:val="single" w:sz="4" w:space="0" w:color="auto"/>
              <w:bottom w:val="single" w:sz="12" w:space="0" w:color="auto"/>
            </w:tcBorders>
            <w:shd w:val="clear" w:color="auto" w:fill="auto"/>
            <w:vAlign w:val="bottom"/>
          </w:tcPr>
          <w:p w14:paraId="310468B6" w14:textId="77777777" w:rsidR="00E077AB" w:rsidRPr="00E077AB" w:rsidRDefault="00E077AB" w:rsidP="00770582">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2016</w:t>
            </w:r>
          </w:p>
        </w:tc>
        <w:tc>
          <w:tcPr>
            <w:tcW w:w="1134" w:type="dxa"/>
            <w:tcBorders>
              <w:top w:val="single" w:sz="4" w:space="0" w:color="auto"/>
              <w:bottom w:val="single" w:sz="12" w:space="0" w:color="auto"/>
            </w:tcBorders>
            <w:shd w:val="clear" w:color="auto" w:fill="auto"/>
            <w:vAlign w:val="bottom"/>
          </w:tcPr>
          <w:p w14:paraId="1131D527" w14:textId="77777777" w:rsidR="00E077AB" w:rsidRPr="00E077AB" w:rsidRDefault="00E077AB" w:rsidP="00770582">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2017</w:t>
            </w:r>
          </w:p>
        </w:tc>
        <w:tc>
          <w:tcPr>
            <w:tcW w:w="1134" w:type="dxa"/>
            <w:tcBorders>
              <w:top w:val="single" w:sz="4" w:space="0" w:color="auto"/>
              <w:bottom w:val="single" w:sz="12" w:space="0" w:color="auto"/>
            </w:tcBorders>
            <w:shd w:val="clear" w:color="auto" w:fill="auto"/>
            <w:vAlign w:val="bottom"/>
          </w:tcPr>
          <w:p w14:paraId="3FCAF423" w14:textId="77777777" w:rsidR="00E077AB" w:rsidRPr="00E077AB" w:rsidRDefault="00E077AB" w:rsidP="00770582">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2018</w:t>
            </w:r>
          </w:p>
        </w:tc>
        <w:tc>
          <w:tcPr>
            <w:tcW w:w="1134" w:type="dxa"/>
            <w:tcBorders>
              <w:top w:val="single" w:sz="4" w:space="0" w:color="auto"/>
              <w:bottom w:val="single" w:sz="12" w:space="0" w:color="auto"/>
            </w:tcBorders>
            <w:shd w:val="clear" w:color="auto" w:fill="auto"/>
            <w:vAlign w:val="bottom"/>
          </w:tcPr>
          <w:p w14:paraId="6804BAAE" w14:textId="77777777" w:rsidR="00E077AB" w:rsidRPr="00E077AB" w:rsidRDefault="00E077AB" w:rsidP="00770582">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2019</w:t>
            </w:r>
          </w:p>
        </w:tc>
        <w:tc>
          <w:tcPr>
            <w:tcW w:w="1134" w:type="dxa"/>
            <w:tcBorders>
              <w:top w:val="single" w:sz="4" w:space="0" w:color="auto"/>
              <w:bottom w:val="single" w:sz="12" w:space="0" w:color="auto"/>
            </w:tcBorders>
            <w:shd w:val="clear" w:color="auto" w:fill="auto"/>
            <w:vAlign w:val="bottom"/>
          </w:tcPr>
          <w:p w14:paraId="187A887E" w14:textId="77777777" w:rsidR="00E077AB" w:rsidRPr="00E077AB" w:rsidRDefault="00E077AB" w:rsidP="00770582">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2020</w:t>
            </w:r>
          </w:p>
        </w:tc>
      </w:tr>
      <w:tr w:rsidR="00770582" w:rsidRPr="00E077AB" w14:paraId="6DD20E54" w14:textId="77777777" w:rsidTr="00770582">
        <w:trPr>
          <w:trHeight w:val="240"/>
        </w:trPr>
        <w:tc>
          <w:tcPr>
            <w:tcW w:w="2977" w:type="dxa"/>
            <w:tcBorders>
              <w:top w:val="single" w:sz="12" w:space="0" w:color="auto"/>
            </w:tcBorders>
            <w:shd w:val="clear" w:color="auto" w:fill="auto"/>
          </w:tcPr>
          <w:p w14:paraId="502A054E" w14:textId="377C4332"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rPr>
            </w:pPr>
            <w:r w:rsidRPr="00E077AB">
              <w:rPr>
                <w:sz w:val="18"/>
              </w:rPr>
              <w:t>Núm</w:t>
            </w:r>
            <w:r w:rsidR="009C2C71">
              <w:rPr>
                <w:sz w:val="18"/>
              </w:rPr>
              <w:t>ero</w:t>
            </w:r>
            <w:r w:rsidRPr="00E077AB">
              <w:rPr>
                <w:sz w:val="18"/>
              </w:rPr>
              <w:t xml:space="preserve"> total de personas con empleo</w:t>
            </w:r>
          </w:p>
        </w:tc>
        <w:tc>
          <w:tcPr>
            <w:tcW w:w="992" w:type="dxa"/>
            <w:tcBorders>
              <w:top w:val="single" w:sz="12" w:space="0" w:color="auto"/>
            </w:tcBorders>
            <w:shd w:val="clear" w:color="auto" w:fill="auto"/>
            <w:vAlign w:val="bottom"/>
          </w:tcPr>
          <w:p w14:paraId="771A5866"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16 millones</w:t>
            </w:r>
          </w:p>
        </w:tc>
        <w:tc>
          <w:tcPr>
            <w:tcW w:w="1134" w:type="dxa"/>
            <w:tcBorders>
              <w:top w:val="single" w:sz="12" w:space="0" w:color="auto"/>
            </w:tcBorders>
            <w:shd w:val="clear" w:color="auto" w:fill="auto"/>
            <w:vAlign w:val="bottom"/>
          </w:tcPr>
          <w:p w14:paraId="48BE43CE"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16,9 millones</w:t>
            </w:r>
          </w:p>
        </w:tc>
        <w:tc>
          <w:tcPr>
            <w:tcW w:w="1134" w:type="dxa"/>
            <w:tcBorders>
              <w:top w:val="single" w:sz="12" w:space="0" w:color="auto"/>
            </w:tcBorders>
            <w:shd w:val="clear" w:color="auto" w:fill="auto"/>
            <w:vAlign w:val="bottom"/>
          </w:tcPr>
          <w:p w14:paraId="463C0E54"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17,8 millones</w:t>
            </w:r>
          </w:p>
        </w:tc>
        <w:tc>
          <w:tcPr>
            <w:tcW w:w="1134" w:type="dxa"/>
            <w:tcBorders>
              <w:top w:val="single" w:sz="12" w:space="0" w:color="auto"/>
            </w:tcBorders>
            <w:shd w:val="clear" w:color="auto" w:fill="auto"/>
            <w:vAlign w:val="bottom"/>
          </w:tcPr>
          <w:p w14:paraId="08FE73DA"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18,1 millones</w:t>
            </w:r>
          </w:p>
        </w:tc>
        <w:tc>
          <w:tcPr>
            <w:tcW w:w="1134" w:type="dxa"/>
            <w:tcBorders>
              <w:top w:val="single" w:sz="12" w:space="0" w:color="auto"/>
            </w:tcBorders>
            <w:shd w:val="clear" w:color="auto" w:fill="auto"/>
            <w:vAlign w:val="bottom"/>
          </w:tcPr>
          <w:p w14:paraId="24AF22AD"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17,4 millones</w:t>
            </w:r>
          </w:p>
        </w:tc>
      </w:tr>
      <w:tr w:rsidR="00770582" w:rsidRPr="00E077AB" w14:paraId="2EA8F0AA" w14:textId="77777777" w:rsidTr="00770582">
        <w:trPr>
          <w:trHeight w:val="240"/>
        </w:trPr>
        <w:tc>
          <w:tcPr>
            <w:tcW w:w="2977" w:type="dxa"/>
            <w:shd w:val="clear" w:color="auto" w:fill="auto"/>
          </w:tcPr>
          <w:p w14:paraId="2E7C914C"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rPr>
            </w:pPr>
            <w:r w:rsidRPr="00E077AB">
              <w:rPr>
                <w:sz w:val="18"/>
              </w:rPr>
              <w:t>Empleo asalariado en el sector informal (en miles de personas)</w:t>
            </w:r>
          </w:p>
        </w:tc>
        <w:tc>
          <w:tcPr>
            <w:tcW w:w="992" w:type="dxa"/>
            <w:shd w:val="clear" w:color="auto" w:fill="auto"/>
            <w:vAlign w:val="bottom"/>
          </w:tcPr>
          <w:p w14:paraId="7BDECFEC"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133,0</w:t>
            </w:r>
          </w:p>
        </w:tc>
        <w:tc>
          <w:tcPr>
            <w:tcW w:w="1134" w:type="dxa"/>
            <w:shd w:val="clear" w:color="auto" w:fill="auto"/>
            <w:vAlign w:val="bottom"/>
          </w:tcPr>
          <w:p w14:paraId="2DDB7D3B"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794,4 </w:t>
            </w:r>
          </w:p>
        </w:tc>
        <w:tc>
          <w:tcPr>
            <w:tcW w:w="1134" w:type="dxa"/>
            <w:shd w:val="clear" w:color="auto" w:fill="auto"/>
            <w:vAlign w:val="bottom"/>
          </w:tcPr>
          <w:p w14:paraId="58601ADF"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762,1 </w:t>
            </w:r>
          </w:p>
        </w:tc>
        <w:tc>
          <w:tcPr>
            <w:tcW w:w="1134" w:type="dxa"/>
            <w:shd w:val="clear" w:color="auto" w:fill="auto"/>
            <w:vAlign w:val="bottom"/>
          </w:tcPr>
          <w:p w14:paraId="79F3C010"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767,9 </w:t>
            </w:r>
          </w:p>
        </w:tc>
        <w:tc>
          <w:tcPr>
            <w:tcW w:w="1134" w:type="dxa"/>
            <w:shd w:val="clear" w:color="auto" w:fill="auto"/>
            <w:vAlign w:val="bottom"/>
          </w:tcPr>
          <w:p w14:paraId="171C2AF7"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p>
        </w:tc>
      </w:tr>
      <w:tr w:rsidR="00770582" w:rsidRPr="00E077AB" w14:paraId="7D38F884" w14:textId="77777777" w:rsidTr="00770582">
        <w:trPr>
          <w:trHeight w:val="240"/>
        </w:trPr>
        <w:tc>
          <w:tcPr>
            <w:tcW w:w="2977" w:type="dxa"/>
            <w:shd w:val="clear" w:color="auto" w:fill="auto"/>
          </w:tcPr>
          <w:p w14:paraId="222586AC"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rPr>
            </w:pPr>
            <w:r w:rsidRPr="00E077AB">
              <w:rPr>
                <w:sz w:val="18"/>
              </w:rPr>
              <w:t>Empleo asalariado en el sector moderno (en miles de personas)</w:t>
            </w:r>
          </w:p>
        </w:tc>
        <w:tc>
          <w:tcPr>
            <w:tcW w:w="992" w:type="dxa"/>
            <w:shd w:val="clear" w:color="auto" w:fill="auto"/>
            <w:vAlign w:val="bottom"/>
          </w:tcPr>
          <w:p w14:paraId="14AC30F4" w14:textId="3F88E20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9C2C71">
              <w:rPr>
                <w:sz w:val="18"/>
              </w:rPr>
              <w:t xml:space="preserve"> </w:t>
            </w:r>
            <w:r w:rsidRPr="00E077AB">
              <w:rPr>
                <w:sz w:val="18"/>
              </w:rPr>
              <w:t xml:space="preserve">686,8 </w:t>
            </w:r>
          </w:p>
        </w:tc>
        <w:tc>
          <w:tcPr>
            <w:tcW w:w="1134" w:type="dxa"/>
            <w:shd w:val="clear" w:color="auto" w:fill="auto"/>
            <w:vAlign w:val="bottom"/>
          </w:tcPr>
          <w:p w14:paraId="2CDECA85" w14:textId="377EAA8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9C2C71">
              <w:rPr>
                <w:sz w:val="18"/>
              </w:rPr>
              <w:t xml:space="preserve"> </w:t>
            </w:r>
            <w:r w:rsidRPr="00E077AB">
              <w:rPr>
                <w:sz w:val="18"/>
              </w:rPr>
              <w:t>931,9</w:t>
            </w:r>
          </w:p>
        </w:tc>
        <w:tc>
          <w:tcPr>
            <w:tcW w:w="1134" w:type="dxa"/>
            <w:shd w:val="clear" w:color="auto" w:fill="auto"/>
            <w:vAlign w:val="bottom"/>
          </w:tcPr>
          <w:p w14:paraId="7A0C2DE6" w14:textId="4AF83B0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sidR="009C2C71">
              <w:rPr>
                <w:sz w:val="18"/>
              </w:rPr>
              <w:t xml:space="preserve"> </w:t>
            </w:r>
            <w:r w:rsidRPr="00E077AB">
              <w:rPr>
                <w:sz w:val="18"/>
              </w:rPr>
              <w:t xml:space="preserve">012,1 </w:t>
            </w:r>
          </w:p>
        </w:tc>
        <w:tc>
          <w:tcPr>
            <w:tcW w:w="1134" w:type="dxa"/>
            <w:shd w:val="clear" w:color="auto" w:fill="auto"/>
            <w:vAlign w:val="bottom"/>
          </w:tcPr>
          <w:p w14:paraId="4049CBBD" w14:textId="4320E47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sidR="009C2C71">
              <w:rPr>
                <w:sz w:val="18"/>
              </w:rPr>
              <w:t xml:space="preserve"> </w:t>
            </w:r>
            <w:r w:rsidRPr="00E077AB">
              <w:rPr>
                <w:sz w:val="18"/>
              </w:rPr>
              <w:t xml:space="preserve">091,1 </w:t>
            </w:r>
          </w:p>
        </w:tc>
        <w:tc>
          <w:tcPr>
            <w:tcW w:w="1134" w:type="dxa"/>
            <w:shd w:val="clear" w:color="auto" w:fill="auto"/>
            <w:vAlign w:val="bottom"/>
          </w:tcPr>
          <w:p w14:paraId="6A19DCD0"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p>
        </w:tc>
      </w:tr>
      <w:tr w:rsidR="00770582" w:rsidRPr="00E077AB" w14:paraId="07D23276" w14:textId="77777777" w:rsidTr="00770582">
        <w:trPr>
          <w:trHeight w:val="240"/>
        </w:trPr>
        <w:tc>
          <w:tcPr>
            <w:tcW w:w="2977" w:type="dxa"/>
            <w:tcBorders>
              <w:bottom w:val="single" w:sz="12" w:space="0" w:color="auto"/>
            </w:tcBorders>
            <w:shd w:val="clear" w:color="auto" w:fill="auto"/>
          </w:tcPr>
          <w:p w14:paraId="0DA2E1CF"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rPr>
            </w:pPr>
            <w:r w:rsidRPr="00E077AB">
              <w:rPr>
                <w:sz w:val="18"/>
              </w:rPr>
              <w:t>Empleo asalariado en el sector público (en miles de personas)</w:t>
            </w:r>
          </w:p>
        </w:tc>
        <w:tc>
          <w:tcPr>
            <w:tcW w:w="992" w:type="dxa"/>
            <w:tcBorders>
              <w:bottom w:val="single" w:sz="12" w:space="0" w:color="auto"/>
            </w:tcBorders>
            <w:shd w:val="clear" w:color="auto" w:fill="auto"/>
            <w:vAlign w:val="bottom"/>
          </w:tcPr>
          <w:p w14:paraId="3CBD6D6F"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737,1 </w:t>
            </w:r>
          </w:p>
        </w:tc>
        <w:tc>
          <w:tcPr>
            <w:tcW w:w="1134" w:type="dxa"/>
            <w:tcBorders>
              <w:bottom w:val="single" w:sz="12" w:space="0" w:color="auto"/>
            </w:tcBorders>
            <w:shd w:val="clear" w:color="auto" w:fill="auto"/>
            <w:vAlign w:val="bottom"/>
          </w:tcPr>
          <w:p w14:paraId="4A1C0DBF"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833,1 </w:t>
            </w:r>
          </w:p>
        </w:tc>
        <w:tc>
          <w:tcPr>
            <w:tcW w:w="1134" w:type="dxa"/>
            <w:tcBorders>
              <w:bottom w:val="single" w:sz="12" w:space="0" w:color="auto"/>
            </w:tcBorders>
            <w:shd w:val="clear" w:color="auto" w:fill="auto"/>
            <w:vAlign w:val="bottom"/>
          </w:tcPr>
          <w:p w14:paraId="31482ABC"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842,9 </w:t>
            </w:r>
          </w:p>
        </w:tc>
        <w:tc>
          <w:tcPr>
            <w:tcW w:w="1134" w:type="dxa"/>
            <w:tcBorders>
              <w:bottom w:val="single" w:sz="12" w:space="0" w:color="auto"/>
            </w:tcBorders>
            <w:shd w:val="clear" w:color="auto" w:fill="auto"/>
            <w:vAlign w:val="bottom"/>
          </w:tcPr>
          <w:p w14:paraId="389C39AD"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865,2</w:t>
            </w:r>
          </w:p>
        </w:tc>
        <w:tc>
          <w:tcPr>
            <w:tcW w:w="1134" w:type="dxa"/>
            <w:tcBorders>
              <w:bottom w:val="single" w:sz="12" w:space="0" w:color="auto"/>
            </w:tcBorders>
            <w:shd w:val="clear" w:color="auto" w:fill="auto"/>
            <w:vAlign w:val="bottom"/>
          </w:tcPr>
          <w:p w14:paraId="5C5D7158"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884,6</w:t>
            </w:r>
          </w:p>
        </w:tc>
      </w:tr>
    </w:tbl>
    <w:p w14:paraId="25E68527" w14:textId="77777777" w:rsidR="00E077AB" w:rsidRPr="00E077AB" w:rsidRDefault="00E077AB" w:rsidP="00770582">
      <w:pPr>
        <w:pStyle w:val="SingleTxtG"/>
        <w:spacing w:before="120" w:after="240"/>
        <w:ind w:firstLine="170"/>
        <w:jc w:val="left"/>
        <w:rPr>
          <w:sz w:val="18"/>
          <w:szCs w:val="18"/>
        </w:rPr>
      </w:pPr>
      <w:r w:rsidRPr="00E077AB">
        <w:rPr>
          <w:i/>
          <w:iCs/>
          <w:sz w:val="18"/>
          <w:szCs w:val="18"/>
        </w:rPr>
        <w:t>Fuente:</w:t>
      </w:r>
      <w:r w:rsidRPr="00E077AB">
        <w:rPr>
          <w:sz w:val="18"/>
          <w:szCs w:val="18"/>
        </w:rPr>
        <w:t xml:space="preserve"> Oficina Nacional de Estadística de Kenya, Economic Survey Report, 2019, 2020 y 2021.</w:t>
      </w:r>
    </w:p>
    <w:p w14:paraId="178EEA0F" w14:textId="50FE1327" w:rsidR="00E077AB" w:rsidRPr="00E077AB" w:rsidRDefault="00E077AB" w:rsidP="00E077AB">
      <w:pPr>
        <w:pStyle w:val="SingleTxtG"/>
      </w:pPr>
      <w:r w:rsidRPr="00E077AB">
        <w:t>33.</w:t>
      </w:r>
      <w:r w:rsidRPr="00E077AB">
        <w:tab/>
        <w:t xml:space="preserve">La mayoría de los litigios relacionados con la discriminación en el empleo se resuelven en el Tribunal de Empleo y Relaciones Laborales. Este Tribunal obtuvo la categoría de Tribunal Superior en 2011. La Ley de Empleo de 2007 establece las normas básicas de empleo en Kenya. En materia de discriminación en el empleo, el artículo 5, párrafo 2, establece que: </w:t>
      </w:r>
      <w:r w:rsidR="008F491D">
        <w:t>“</w:t>
      </w:r>
      <w:r w:rsidRPr="00E077AB">
        <w:t>El empresario deberá promover la igualdad de oportunidades en el empleo y esforzarse por eliminar la discriminación en cualquier política o práctica de empleo</w:t>
      </w:r>
      <w:r w:rsidR="008F491D">
        <w:t>”</w:t>
      </w:r>
      <w:r w:rsidRPr="00E077AB">
        <w:t xml:space="preserve">. </w:t>
      </w:r>
    </w:p>
    <w:p w14:paraId="60B60076" w14:textId="2B1C77A0" w:rsidR="00E077AB" w:rsidRPr="00E077AB" w:rsidRDefault="00E077AB" w:rsidP="00E077AB">
      <w:pPr>
        <w:pStyle w:val="SingleTxtG"/>
      </w:pPr>
      <w:r w:rsidRPr="00E077AB">
        <w:t>34.</w:t>
      </w:r>
      <w:r w:rsidRPr="00E077AB">
        <w:tab/>
        <w:t>El Programa de Acceso a las Oportunidades de Contratación Pública, creado en 2013, facilita que las empresas propiedad de mujeres, jóvenes y personas con discapacidad puedan participar en las oportunidades de contratación pública. Esto se logra mediante la aplicación del requisito legal de que el 30 % de las oportunidades de contratación pública se reserven específicamente para empresas propiedad de estos grupos. Desde su creación en 2013, las empresarias han obtenido 30.205 licitaciones, por un valor de 33.953.900.402 chelines kenianos (aproximadamente 339 millones de dólares de los Estados Unidos) que representan el 52,32 % del volumen total de las licitaciones que se han adjudicado a los grupos de interés especial.</w:t>
      </w:r>
    </w:p>
    <w:p w14:paraId="413CA5DB" w14:textId="1583469F" w:rsidR="00E077AB" w:rsidRPr="00E077AB" w:rsidRDefault="00E077AB" w:rsidP="00E077AB">
      <w:pPr>
        <w:pStyle w:val="SingleTxtG"/>
      </w:pPr>
      <w:r w:rsidRPr="00E077AB">
        <w:t>35.</w:t>
      </w:r>
      <w:r w:rsidRPr="00E077AB">
        <w:tab/>
        <w:t>Estadísticas sobre delincuencia: La seguridad sigue siendo uno de los principales pilares que sustentan las actividades económicas y promueven la confianza de los inversores en el país. Se produjo un descenso del 25,4 % en el número de delitos denunciados a la policía, que pasaron de 93.411 en 2019 a 69.645 en 2020. También se produjo un descenso en todos los delitos, excepto en los de homicidio, corrupción y delitos contra las buenas costumbres, que aumentaron un 4,7 %, un 2,3 % y un 13,7 %, respectivamente, en 2020. El número de personas denunciadas a la policía por haber cometido delitos disminuyó un 21,0</w:t>
      </w:r>
      <w:r w:rsidR="004440BC">
        <w:t> </w:t>
      </w:r>
      <w:r w:rsidRPr="00E077AB">
        <w:t>%, hasta 65.083, en 2020. El número de delincuentes disminuyó un 19,6 % en el caso de los hombres, y un 27,1 % en el de las mujeres. El número de personas declaradas como autores de actos causantes de muertes aumentó en un 11,3 % hasta alcanzar en 2020 la cifra de 2.494 personas, la mayor parte de las cuales, el 75,3 %, fueron declaradas como autores de asesinatos y homicidios.</w:t>
      </w:r>
    </w:p>
    <w:p w14:paraId="58536B74" w14:textId="6838F5D6" w:rsidR="00E077AB" w:rsidRPr="00E077AB" w:rsidRDefault="00770582" w:rsidP="00770582">
      <w:pPr>
        <w:pStyle w:val="H23G"/>
      </w:pPr>
      <w:bookmarkStart w:id="15" w:name="_Toc13727"/>
      <w:r w:rsidRPr="00770582">
        <w:rPr>
          <w:b w:val="0"/>
          <w:bCs/>
        </w:rPr>
        <w:tab/>
      </w:r>
      <w:r w:rsidRPr="00770582">
        <w:rPr>
          <w:b w:val="0"/>
          <w:bCs/>
        </w:rPr>
        <w:tab/>
      </w:r>
      <w:r w:rsidR="00E077AB" w:rsidRPr="00770582">
        <w:rPr>
          <w:b w:val="0"/>
          <w:bCs/>
        </w:rPr>
        <w:t>Cuadro 8</w:t>
      </w:r>
      <w:r w:rsidRPr="00770582">
        <w:rPr>
          <w:b w:val="0"/>
          <w:bCs/>
        </w:rPr>
        <w:br/>
      </w:r>
      <w:r w:rsidR="00E077AB" w:rsidRPr="00E077AB">
        <w:t>Delitos denunciados a la policía, 2016-2020</w:t>
      </w:r>
      <w:bookmarkEnd w:id="15"/>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835"/>
        <w:gridCol w:w="907"/>
        <w:gridCol w:w="907"/>
        <w:gridCol w:w="907"/>
        <w:gridCol w:w="907"/>
        <w:gridCol w:w="907"/>
      </w:tblGrid>
      <w:tr w:rsidR="00770582" w:rsidRPr="00770582" w14:paraId="2B5D58FE" w14:textId="77777777" w:rsidTr="00770582">
        <w:trPr>
          <w:trHeight w:val="240"/>
          <w:tblHeader/>
        </w:trPr>
        <w:tc>
          <w:tcPr>
            <w:tcW w:w="2835" w:type="dxa"/>
            <w:tcBorders>
              <w:top w:val="single" w:sz="4" w:space="0" w:color="auto"/>
              <w:bottom w:val="single" w:sz="12" w:space="0" w:color="auto"/>
            </w:tcBorders>
            <w:shd w:val="clear" w:color="auto" w:fill="auto"/>
            <w:vAlign w:val="bottom"/>
          </w:tcPr>
          <w:p w14:paraId="134E2E04" w14:textId="77777777" w:rsidR="00E077AB" w:rsidRPr="00E077AB" w:rsidRDefault="00E077AB" w:rsidP="00770582">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Número de delitos</w:t>
            </w:r>
          </w:p>
        </w:tc>
        <w:tc>
          <w:tcPr>
            <w:tcW w:w="907" w:type="dxa"/>
            <w:tcBorders>
              <w:top w:val="single" w:sz="4" w:space="0" w:color="auto"/>
              <w:bottom w:val="single" w:sz="12" w:space="0" w:color="auto"/>
            </w:tcBorders>
            <w:shd w:val="clear" w:color="auto" w:fill="auto"/>
            <w:vAlign w:val="bottom"/>
          </w:tcPr>
          <w:p w14:paraId="39480002" w14:textId="77777777" w:rsidR="00E077AB" w:rsidRPr="00E077AB" w:rsidRDefault="00E077AB" w:rsidP="00770582">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2016</w:t>
            </w:r>
          </w:p>
        </w:tc>
        <w:tc>
          <w:tcPr>
            <w:tcW w:w="907" w:type="dxa"/>
            <w:tcBorders>
              <w:top w:val="single" w:sz="4" w:space="0" w:color="auto"/>
              <w:bottom w:val="single" w:sz="12" w:space="0" w:color="auto"/>
            </w:tcBorders>
            <w:shd w:val="clear" w:color="auto" w:fill="auto"/>
            <w:vAlign w:val="bottom"/>
          </w:tcPr>
          <w:p w14:paraId="1A351B2E" w14:textId="77777777" w:rsidR="00E077AB" w:rsidRPr="00E077AB" w:rsidRDefault="00E077AB" w:rsidP="00770582">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2017</w:t>
            </w:r>
          </w:p>
        </w:tc>
        <w:tc>
          <w:tcPr>
            <w:tcW w:w="907" w:type="dxa"/>
            <w:tcBorders>
              <w:top w:val="single" w:sz="4" w:space="0" w:color="auto"/>
              <w:bottom w:val="single" w:sz="12" w:space="0" w:color="auto"/>
            </w:tcBorders>
            <w:shd w:val="clear" w:color="auto" w:fill="auto"/>
            <w:vAlign w:val="bottom"/>
          </w:tcPr>
          <w:p w14:paraId="02606E02" w14:textId="77777777" w:rsidR="00E077AB" w:rsidRPr="00E077AB" w:rsidRDefault="00E077AB" w:rsidP="00770582">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2018</w:t>
            </w:r>
          </w:p>
        </w:tc>
        <w:tc>
          <w:tcPr>
            <w:tcW w:w="907" w:type="dxa"/>
            <w:tcBorders>
              <w:top w:val="single" w:sz="4" w:space="0" w:color="auto"/>
              <w:bottom w:val="single" w:sz="12" w:space="0" w:color="auto"/>
            </w:tcBorders>
            <w:shd w:val="clear" w:color="auto" w:fill="auto"/>
            <w:vAlign w:val="bottom"/>
          </w:tcPr>
          <w:p w14:paraId="48690257" w14:textId="77777777" w:rsidR="00E077AB" w:rsidRPr="00E077AB" w:rsidRDefault="00E077AB" w:rsidP="00770582">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2019</w:t>
            </w:r>
          </w:p>
        </w:tc>
        <w:tc>
          <w:tcPr>
            <w:tcW w:w="907" w:type="dxa"/>
            <w:tcBorders>
              <w:top w:val="single" w:sz="4" w:space="0" w:color="auto"/>
              <w:bottom w:val="single" w:sz="12" w:space="0" w:color="auto"/>
            </w:tcBorders>
            <w:shd w:val="clear" w:color="auto" w:fill="auto"/>
            <w:vAlign w:val="bottom"/>
          </w:tcPr>
          <w:p w14:paraId="7F8BA59C" w14:textId="77777777" w:rsidR="00E077AB" w:rsidRPr="00E077AB" w:rsidRDefault="00E077AB" w:rsidP="00770582">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2020</w:t>
            </w:r>
          </w:p>
        </w:tc>
      </w:tr>
      <w:tr w:rsidR="00770582" w:rsidRPr="00E077AB" w14:paraId="55D6B0EF" w14:textId="77777777" w:rsidTr="00770582">
        <w:trPr>
          <w:trHeight w:val="240"/>
        </w:trPr>
        <w:tc>
          <w:tcPr>
            <w:tcW w:w="2835" w:type="dxa"/>
            <w:tcBorders>
              <w:top w:val="single" w:sz="12" w:space="0" w:color="auto"/>
            </w:tcBorders>
            <w:shd w:val="clear" w:color="auto" w:fill="auto"/>
          </w:tcPr>
          <w:p w14:paraId="372BE3E9"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Homicidio</w:t>
            </w:r>
          </w:p>
        </w:tc>
        <w:tc>
          <w:tcPr>
            <w:tcW w:w="907" w:type="dxa"/>
            <w:tcBorders>
              <w:top w:val="single" w:sz="12" w:space="0" w:color="auto"/>
            </w:tcBorders>
            <w:shd w:val="clear" w:color="auto" w:fill="auto"/>
            <w:vAlign w:val="bottom"/>
          </w:tcPr>
          <w:p w14:paraId="29D3411B" w14:textId="23BBC06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751</w:t>
            </w:r>
          </w:p>
        </w:tc>
        <w:tc>
          <w:tcPr>
            <w:tcW w:w="907" w:type="dxa"/>
            <w:tcBorders>
              <w:top w:val="single" w:sz="12" w:space="0" w:color="auto"/>
            </w:tcBorders>
            <w:shd w:val="clear" w:color="auto" w:fill="auto"/>
            <w:vAlign w:val="bottom"/>
          </w:tcPr>
          <w:p w14:paraId="28756C05" w14:textId="12293CFB"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774</w:t>
            </w:r>
          </w:p>
        </w:tc>
        <w:tc>
          <w:tcPr>
            <w:tcW w:w="907" w:type="dxa"/>
            <w:tcBorders>
              <w:top w:val="single" w:sz="12" w:space="0" w:color="auto"/>
            </w:tcBorders>
            <w:shd w:val="clear" w:color="auto" w:fill="auto"/>
            <w:vAlign w:val="bottom"/>
          </w:tcPr>
          <w:p w14:paraId="3BBDD309" w14:textId="6B86563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856</w:t>
            </w:r>
          </w:p>
        </w:tc>
        <w:tc>
          <w:tcPr>
            <w:tcW w:w="907" w:type="dxa"/>
            <w:tcBorders>
              <w:top w:val="single" w:sz="12" w:space="0" w:color="auto"/>
            </w:tcBorders>
            <w:shd w:val="clear" w:color="auto" w:fill="auto"/>
            <w:vAlign w:val="bottom"/>
          </w:tcPr>
          <w:p w14:paraId="7C55C43A" w14:textId="7B594AD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971</w:t>
            </w:r>
          </w:p>
        </w:tc>
        <w:tc>
          <w:tcPr>
            <w:tcW w:w="907" w:type="dxa"/>
            <w:tcBorders>
              <w:top w:val="single" w:sz="12" w:space="0" w:color="auto"/>
            </w:tcBorders>
            <w:shd w:val="clear" w:color="auto" w:fill="auto"/>
            <w:vAlign w:val="bottom"/>
          </w:tcPr>
          <w:p w14:paraId="0155DB9C" w14:textId="4B1D8F1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sidR="00770582">
              <w:rPr>
                <w:sz w:val="18"/>
              </w:rPr>
              <w:t xml:space="preserve"> </w:t>
            </w:r>
            <w:r w:rsidRPr="00E077AB">
              <w:rPr>
                <w:sz w:val="18"/>
              </w:rPr>
              <w:t>111</w:t>
            </w:r>
          </w:p>
        </w:tc>
      </w:tr>
      <w:tr w:rsidR="00770582" w:rsidRPr="00E077AB" w14:paraId="0592E044" w14:textId="77777777" w:rsidTr="00770582">
        <w:trPr>
          <w:trHeight w:val="240"/>
        </w:trPr>
        <w:tc>
          <w:tcPr>
            <w:tcW w:w="2835" w:type="dxa"/>
            <w:shd w:val="clear" w:color="auto" w:fill="auto"/>
          </w:tcPr>
          <w:p w14:paraId="284EA2AF"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rPr>
            </w:pPr>
            <w:r w:rsidRPr="00E077AB">
              <w:rPr>
                <w:sz w:val="18"/>
              </w:rPr>
              <w:t xml:space="preserve">Delitos contra las buenas costumbres </w:t>
            </w:r>
          </w:p>
        </w:tc>
        <w:tc>
          <w:tcPr>
            <w:tcW w:w="907" w:type="dxa"/>
            <w:shd w:val="clear" w:color="auto" w:fill="auto"/>
            <w:vAlign w:val="bottom"/>
          </w:tcPr>
          <w:p w14:paraId="6BC3DB0E" w14:textId="603180B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sidR="00770582">
              <w:rPr>
                <w:sz w:val="18"/>
              </w:rPr>
              <w:t xml:space="preserve"> </w:t>
            </w:r>
            <w:r w:rsidRPr="00E077AB">
              <w:rPr>
                <w:sz w:val="18"/>
              </w:rPr>
              <w:t>228</w:t>
            </w:r>
          </w:p>
        </w:tc>
        <w:tc>
          <w:tcPr>
            <w:tcW w:w="907" w:type="dxa"/>
            <w:shd w:val="clear" w:color="auto" w:fill="auto"/>
            <w:vAlign w:val="bottom"/>
          </w:tcPr>
          <w:p w14:paraId="53B78CDD" w14:textId="0431785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sidR="00770582">
              <w:rPr>
                <w:sz w:val="18"/>
              </w:rPr>
              <w:t xml:space="preserve"> </w:t>
            </w:r>
            <w:r w:rsidRPr="00E077AB">
              <w:rPr>
                <w:sz w:val="18"/>
              </w:rPr>
              <w:t>492</w:t>
            </w:r>
          </w:p>
        </w:tc>
        <w:tc>
          <w:tcPr>
            <w:tcW w:w="907" w:type="dxa"/>
            <w:shd w:val="clear" w:color="auto" w:fill="auto"/>
            <w:vAlign w:val="bottom"/>
          </w:tcPr>
          <w:p w14:paraId="43A3DFF7" w14:textId="1A1E23E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7</w:t>
            </w:r>
            <w:r w:rsidR="00770582">
              <w:rPr>
                <w:sz w:val="18"/>
              </w:rPr>
              <w:t xml:space="preserve"> </w:t>
            </w:r>
            <w:r w:rsidRPr="00E077AB">
              <w:rPr>
                <w:sz w:val="18"/>
              </w:rPr>
              <w:t>233</w:t>
            </w:r>
          </w:p>
        </w:tc>
        <w:tc>
          <w:tcPr>
            <w:tcW w:w="907" w:type="dxa"/>
            <w:shd w:val="clear" w:color="auto" w:fill="auto"/>
            <w:vAlign w:val="bottom"/>
          </w:tcPr>
          <w:p w14:paraId="00D3CCDE" w14:textId="49ED988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w:t>
            </w:r>
            <w:r w:rsidR="00770582">
              <w:rPr>
                <w:sz w:val="18"/>
              </w:rPr>
              <w:t xml:space="preserve"> </w:t>
            </w:r>
            <w:r w:rsidRPr="00E077AB">
              <w:rPr>
                <w:sz w:val="18"/>
              </w:rPr>
              <w:t>051</w:t>
            </w:r>
          </w:p>
        </w:tc>
        <w:tc>
          <w:tcPr>
            <w:tcW w:w="907" w:type="dxa"/>
            <w:shd w:val="clear" w:color="auto" w:fill="auto"/>
            <w:vAlign w:val="bottom"/>
          </w:tcPr>
          <w:p w14:paraId="586714B9" w14:textId="5B54622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9</w:t>
            </w:r>
            <w:r w:rsidR="00770582">
              <w:rPr>
                <w:sz w:val="18"/>
              </w:rPr>
              <w:t xml:space="preserve"> </w:t>
            </w:r>
            <w:r w:rsidRPr="00E077AB">
              <w:rPr>
                <w:sz w:val="18"/>
              </w:rPr>
              <w:t>153</w:t>
            </w:r>
          </w:p>
        </w:tc>
      </w:tr>
      <w:tr w:rsidR="00770582" w:rsidRPr="00E077AB" w14:paraId="37EB29CE" w14:textId="77777777" w:rsidTr="00770582">
        <w:trPr>
          <w:trHeight w:val="240"/>
        </w:trPr>
        <w:tc>
          <w:tcPr>
            <w:tcW w:w="2835" w:type="dxa"/>
            <w:shd w:val="clear" w:color="auto" w:fill="auto"/>
          </w:tcPr>
          <w:p w14:paraId="6EB25496"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rPr>
            </w:pPr>
            <w:r w:rsidRPr="00E077AB">
              <w:rPr>
                <w:sz w:val="18"/>
              </w:rPr>
              <w:t xml:space="preserve">Otros delitos contra las personas </w:t>
            </w:r>
          </w:p>
        </w:tc>
        <w:tc>
          <w:tcPr>
            <w:tcW w:w="907" w:type="dxa"/>
            <w:shd w:val="clear" w:color="auto" w:fill="auto"/>
            <w:vAlign w:val="bottom"/>
          </w:tcPr>
          <w:p w14:paraId="4A63EE0F" w14:textId="7D0642F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22</w:t>
            </w:r>
            <w:r w:rsidR="00770582">
              <w:rPr>
                <w:sz w:val="18"/>
              </w:rPr>
              <w:t xml:space="preserve"> </w:t>
            </w:r>
            <w:r w:rsidRPr="00E077AB">
              <w:rPr>
                <w:sz w:val="18"/>
              </w:rPr>
              <w:t>295</w:t>
            </w:r>
          </w:p>
        </w:tc>
        <w:tc>
          <w:tcPr>
            <w:tcW w:w="907" w:type="dxa"/>
            <w:shd w:val="clear" w:color="auto" w:fill="auto"/>
            <w:vAlign w:val="bottom"/>
          </w:tcPr>
          <w:p w14:paraId="76B0A11E" w14:textId="5284D8B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22</w:t>
            </w:r>
            <w:r w:rsidR="00770582">
              <w:rPr>
                <w:sz w:val="18"/>
              </w:rPr>
              <w:t xml:space="preserve"> </w:t>
            </w:r>
            <w:r w:rsidRPr="00E077AB">
              <w:rPr>
                <w:sz w:val="18"/>
              </w:rPr>
              <w:t>515</w:t>
            </w:r>
          </w:p>
        </w:tc>
        <w:tc>
          <w:tcPr>
            <w:tcW w:w="907" w:type="dxa"/>
            <w:shd w:val="clear" w:color="auto" w:fill="auto"/>
            <w:vAlign w:val="bottom"/>
          </w:tcPr>
          <w:p w14:paraId="7121FCC6" w14:textId="784328B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25</w:t>
            </w:r>
            <w:r w:rsidR="00770582">
              <w:rPr>
                <w:sz w:val="18"/>
              </w:rPr>
              <w:t xml:space="preserve"> </w:t>
            </w:r>
            <w:r w:rsidRPr="00E077AB">
              <w:rPr>
                <w:sz w:val="18"/>
              </w:rPr>
              <w:t>049</w:t>
            </w:r>
          </w:p>
        </w:tc>
        <w:tc>
          <w:tcPr>
            <w:tcW w:w="907" w:type="dxa"/>
            <w:shd w:val="clear" w:color="auto" w:fill="auto"/>
            <w:vAlign w:val="bottom"/>
          </w:tcPr>
          <w:p w14:paraId="3FEB21F4" w14:textId="3B2777EC"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27</w:t>
            </w:r>
            <w:r w:rsidR="00770582">
              <w:rPr>
                <w:sz w:val="18"/>
              </w:rPr>
              <w:t xml:space="preserve"> </w:t>
            </w:r>
            <w:r w:rsidRPr="00E077AB">
              <w:rPr>
                <w:sz w:val="18"/>
              </w:rPr>
              <w:t>196</w:t>
            </w:r>
          </w:p>
        </w:tc>
        <w:tc>
          <w:tcPr>
            <w:tcW w:w="907" w:type="dxa"/>
            <w:shd w:val="clear" w:color="auto" w:fill="auto"/>
            <w:vAlign w:val="bottom"/>
          </w:tcPr>
          <w:p w14:paraId="3A826861" w14:textId="0166260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19</w:t>
            </w:r>
            <w:r w:rsidR="00770582">
              <w:rPr>
                <w:sz w:val="18"/>
              </w:rPr>
              <w:t xml:space="preserve"> </w:t>
            </w:r>
            <w:r w:rsidRPr="00E077AB">
              <w:rPr>
                <w:sz w:val="18"/>
              </w:rPr>
              <w:t>288</w:t>
            </w:r>
          </w:p>
        </w:tc>
      </w:tr>
      <w:tr w:rsidR="00770582" w:rsidRPr="00E077AB" w14:paraId="447B665B" w14:textId="77777777" w:rsidTr="00770582">
        <w:trPr>
          <w:trHeight w:val="240"/>
        </w:trPr>
        <w:tc>
          <w:tcPr>
            <w:tcW w:w="2835" w:type="dxa"/>
            <w:shd w:val="clear" w:color="auto" w:fill="auto"/>
          </w:tcPr>
          <w:p w14:paraId="53AF9223"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lastRenderedPageBreak/>
              <w:t xml:space="preserve">Robo con violencia </w:t>
            </w:r>
          </w:p>
        </w:tc>
        <w:tc>
          <w:tcPr>
            <w:tcW w:w="907" w:type="dxa"/>
            <w:shd w:val="clear" w:color="auto" w:fill="auto"/>
            <w:vAlign w:val="bottom"/>
          </w:tcPr>
          <w:p w14:paraId="11861B70" w14:textId="7BF2FBA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697</w:t>
            </w:r>
          </w:p>
        </w:tc>
        <w:tc>
          <w:tcPr>
            <w:tcW w:w="907" w:type="dxa"/>
            <w:shd w:val="clear" w:color="auto" w:fill="auto"/>
            <w:vAlign w:val="bottom"/>
          </w:tcPr>
          <w:p w14:paraId="60D75F8B" w14:textId="391814D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713</w:t>
            </w:r>
          </w:p>
        </w:tc>
        <w:tc>
          <w:tcPr>
            <w:tcW w:w="907" w:type="dxa"/>
            <w:shd w:val="clear" w:color="auto" w:fill="auto"/>
            <w:vAlign w:val="bottom"/>
          </w:tcPr>
          <w:p w14:paraId="417938C1" w14:textId="08EB6CF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935</w:t>
            </w:r>
          </w:p>
        </w:tc>
        <w:tc>
          <w:tcPr>
            <w:tcW w:w="907" w:type="dxa"/>
            <w:shd w:val="clear" w:color="auto" w:fill="auto"/>
            <w:vAlign w:val="bottom"/>
          </w:tcPr>
          <w:p w14:paraId="6283151C" w14:textId="281167B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858</w:t>
            </w:r>
          </w:p>
        </w:tc>
        <w:tc>
          <w:tcPr>
            <w:tcW w:w="907" w:type="dxa"/>
            <w:shd w:val="clear" w:color="auto" w:fill="auto"/>
            <w:vAlign w:val="bottom"/>
          </w:tcPr>
          <w:p w14:paraId="59CDBA92" w14:textId="39D1038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384</w:t>
            </w:r>
          </w:p>
        </w:tc>
      </w:tr>
      <w:tr w:rsidR="00770582" w:rsidRPr="00E077AB" w14:paraId="2F1894B8" w14:textId="77777777" w:rsidTr="00770582">
        <w:trPr>
          <w:trHeight w:val="240"/>
        </w:trPr>
        <w:tc>
          <w:tcPr>
            <w:tcW w:w="2835" w:type="dxa"/>
            <w:shd w:val="clear" w:color="auto" w:fill="auto"/>
          </w:tcPr>
          <w:p w14:paraId="4D127970"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Allanamientos de morada</w:t>
            </w:r>
          </w:p>
        </w:tc>
        <w:tc>
          <w:tcPr>
            <w:tcW w:w="907" w:type="dxa"/>
            <w:shd w:val="clear" w:color="auto" w:fill="auto"/>
            <w:vAlign w:val="bottom"/>
          </w:tcPr>
          <w:p w14:paraId="58C9A95C" w14:textId="47E371D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sidR="00770582">
              <w:rPr>
                <w:sz w:val="18"/>
              </w:rPr>
              <w:t xml:space="preserve"> </w:t>
            </w:r>
            <w:r w:rsidRPr="00E077AB">
              <w:rPr>
                <w:sz w:val="18"/>
              </w:rPr>
              <w:t>621</w:t>
            </w:r>
          </w:p>
        </w:tc>
        <w:tc>
          <w:tcPr>
            <w:tcW w:w="907" w:type="dxa"/>
            <w:shd w:val="clear" w:color="auto" w:fill="auto"/>
            <w:vAlign w:val="bottom"/>
          </w:tcPr>
          <w:p w14:paraId="4B7308EF" w14:textId="51E9ABB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sidR="00770582">
              <w:rPr>
                <w:sz w:val="18"/>
              </w:rPr>
              <w:t xml:space="preserve"> </w:t>
            </w:r>
            <w:r w:rsidRPr="00E077AB">
              <w:rPr>
                <w:sz w:val="18"/>
              </w:rPr>
              <w:t>131</w:t>
            </w:r>
          </w:p>
        </w:tc>
        <w:tc>
          <w:tcPr>
            <w:tcW w:w="907" w:type="dxa"/>
            <w:shd w:val="clear" w:color="auto" w:fill="auto"/>
            <w:vAlign w:val="bottom"/>
          </w:tcPr>
          <w:p w14:paraId="172AA2DA" w14:textId="3ED11AA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sidR="00770582">
              <w:rPr>
                <w:sz w:val="18"/>
              </w:rPr>
              <w:t xml:space="preserve"> </w:t>
            </w:r>
            <w:r w:rsidRPr="00E077AB">
              <w:rPr>
                <w:sz w:val="18"/>
              </w:rPr>
              <w:t>970</w:t>
            </w:r>
          </w:p>
        </w:tc>
        <w:tc>
          <w:tcPr>
            <w:tcW w:w="907" w:type="dxa"/>
            <w:shd w:val="clear" w:color="auto" w:fill="auto"/>
            <w:vAlign w:val="bottom"/>
          </w:tcPr>
          <w:p w14:paraId="59B6397E" w14:textId="1BC4BA4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sidR="00770582">
              <w:rPr>
                <w:sz w:val="18"/>
              </w:rPr>
              <w:t xml:space="preserve"> </w:t>
            </w:r>
            <w:r w:rsidRPr="00E077AB">
              <w:rPr>
                <w:sz w:val="18"/>
              </w:rPr>
              <w:t>976</w:t>
            </w:r>
          </w:p>
        </w:tc>
        <w:tc>
          <w:tcPr>
            <w:tcW w:w="907" w:type="dxa"/>
            <w:shd w:val="clear" w:color="auto" w:fill="auto"/>
            <w:vAlign w:val="bottom"/>
          </w:tcPr>
          <w:p w14:paraId="3EC88EBC" w14:textId="1C93A3A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sidR="00770582">
              <w:rPr>
                <w:sz w:val="18"/>
              </w:rPr>
              <w:t xml:space="preserve"> </w:t>
            </w:r>
            <w:r w:rsidRPr="00E077AB">
              <w:rPr>
                <w:sz w:val="18"/>
              </w:rPr>
              <w:t>252</w:t>
            </w:r>
          </w:p>
        </w:tc>
      </w:tr>
      <w:tr w:rsidR="00770582" w:rsidRPr="00E077AB" w14:paraId="253B0523" w14:textId="77777777" w:rsidTr="00770582">
        <w:trPr>
          <w:trHeight w:val="240"/>
        </w:trPr>
        <w:tc>
          <w:tcPr>
            <w:tcW w:w="2835" w:type="dxa"/>
            <w:shd w:val="clear" w:color="auto" w:fill="auto"/>
          </w:tcPr>
          <w:p w14:paraId="5D0E2930"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 xml:space="preserve">Robo de existencias </w:t>
            </w:r>
          </w:p>
        </w:tc>
        <w:tc>
          <w:tcPr>
            <w:tcW w:w="907" w:type="dxa"/>
            <w:shd w:val="clear" w:color="auto" w:fill="auto"/>
            <w:vAlign w:val="bottom"/>
          </w:tcPr>
          <w:p w14:paraId="034F082F" w14:textId="45F459D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sidR="00770582">
              <w:rPr>
                <w:sz w:val="18"/>
              </w:rPr>
              <w:t xml:space="preserve"> </w:t>
            </w:r>
            <w:r w:rsidRPr="00E077AB">
              <w:rPr>
                <w:sz w:val="18"/>
              </w:rPr>
              <w:t>918</w:t>
            </w:r>
          </w:p>
        </w:tc>
        <w:tc>
          <w:tcPr>
            <w:tcW w:w="907" w:type="dxa"/>
            <w:shd w:val="clear" w:color="auto" w:fill="auto"/>
            <w:vAlign w:val="bottom"/>
          </w:tcPr>
          <w:p w14:paraId="09F99C37" w14:textId="5B1F914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136</w:t>
            </w:r>
          </w:p>
        </w:tc>
        <w:tc>
          <w:tcPr>
            <w:tcW w:w="907" w:type="dxa"/>
            <w:shd w:val="clear" w:color="auto" w:fill="auto"/>
            <w:vAlign w:val="bottom"/>
          </w:tcPr>
          <w:p w14:paraId="47EA92BE" w14:textId="560BA26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077</w:t>
            </w:r>
          </w:p>
        </w:tc>
        <w:tc>
          <w:tcPr>
            <w:tcW w:w="907" w:type="dxa"/>
            <w:shd w:val="clear" w:color="auto" w:fill="auto"/>
            <w:vAlign w:val="bottom"/>
          </w:tcPr>
          <w:p w14:paraId="0D0C6CAB" w14:textId="0B2E5A6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sidR="00770582">
              <w:rPr>
                <w:sz w:val="18"/>
              </w:rPr>
              <w:t xml:space="preserve"> </w:t>
            </w:r>
            <w:r w:rsidRPr="00E077AB">
              <w:rPr>
                <w:sz w:val="18"/>
              </w:rPr>
              <w:t>962</w:t>
            </w:r>
          </w:p>
        </w:tc>
        <w:tc>
          <w:tcPr>
            <w:tcW w:w="907" w:type="dxa"/>
            <w:shd w:val="clear" w:color="auto" w:fill="auto"/>
            <w:vAlign w:val="bottom"/>
          </w:tcPr>
          <w:p w14:paraId="30B184A9" w14:textId="2F037E7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sidR="00770582">
              <w:rPr>
                <w:sz w:val="18"/>
              </w:rPr>
              <w:t xml:space="preserve"> </w:t>
            </w:r>
            <w:r w:rsidRPr="00E077AB">
              <w:rPr>
                <w:sz w:val="18"/>
              </w:rPr>
              <w:t>556</w:t>
            </w:r>
          </w:p>
        </w:tc>
      </w:tr>
      <w:tr w:rsidR="00770582" w:rsidRPr="00E077AB" w14:paraId="6D17FD08" w14:textId="77777777" w:rsidTr="00770582">
        <w:trPr>
          <w:trHeight w:val="240"/>
        </w:trPr>
        <w:tc>
          <w:tcPr>
            <w:tcW w:w="2835" w:type="dxa"/>
            <w:shd w:val="clear" w:color="auto" w:fill="auto"/>
          </w:tcPr>
          <w:p w14:paraId="6440DCF7"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 xml:space="preserve">Robo </w:t>
            </w:r>
          </w:p>
        </w:tc>
        <w:tc>
          <w:tcPr>
            <w:tcW w:w="907" w:type="dxa"/>
            <w:shd w:val="clear" w:color="auto" w:fill="auto"/>
            <w:vAlign w:val="bottom"/>
          </w:tcPr>
          <w:p w14:paraId="2769D3FD" w14:textId="044BF5B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10</w:t>
            </w:r>
            <w:r w:rsidR="00770582">
              <w:rPr>
                <w:sz w:val="18"/>
              </w:rPr>
              <w:t xml:space="preserve"> </w:t>
            </w:r>
            <w:r w:rsidRPr="00E077AB">
              <w:rPr>
                <w:sz w:val="18"/>
              </w:rPr>
              <w:t>361</w:t>
            </w:r>
          </w:p>
        </w:tc>
        <w:tc>
          <w:tcPr>
            <w:tcW w:w="907" w:type="dxa"/>
            <w:shd w:val="clear" w:color="auto" w:fill="auto"/>
            <w:vAlign w:val="bottom"/>
          </w:tcPr>
          <w:p w14:paraId="21F645BD" w14:textId="0FB42D4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11</w:t>
            </w:r>
            <w:r w:rsidR="00770582">
              <w:rPr>
                <w:sz w:val="18"/>
              </w:rPr>
              <w:t xml:space="preserve"> </w:t>
            </w:r>
            <w:r w:rsidRPr="00E077AB">
              <w:rPr>
                <w:sz w:val="18"/>
              </w:rPr>
              <w:t>656</w:t>
            </w:r>
          </w:p>
        </w:tc>
        <w:tc>
          <w:tcPr>
            <w:tcW w:w="907" w:type="dxa"/>
            <w:shd w:val="clear" w:color="auto" w:fill="auto"/>
            <w:vAlign w:val="bottom"/>
          </w:tcPr>
          <w:p w14:paraId="7FDE194E" w14:textId="6537EB7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12</w:t>
            </w:r>
            <w:r w:rsidR="00770582">
              <w:rPr>
                <w:sz w:val="18"/>
              </w:rPr>
              <w:t xml:space="preserve"> </w:t>
            </w:r>
            <w:r w:rsidRPr="00E077AB">
              <w:rPr>
                <w:sz w:val="18"/>
              </w:rPr>
              <w:t>845</w:t>
            </w:r>
          </w:p>
        </w:tc>
        <w:tc>
          <w:tcPr>
            <w:tcW w:w="907" w:type="dxa"/>
            <w:shd w:val="clear" w:color="auto" w:fill="auto"/>
            <w:vAlign w:val="bottom"/>
          </w:tcPr>
          <w:p w14:paraId="067DC7A4" w14:textId="775664A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13</w:t>
            </w:r>
            <w:r w:rsidR="00770582">
              <w:rPr>
                <w:sz w:val="18"/>
              </w:rPr>
              <w:t xml:space="preserve"> </w:t>
            </w:r>
            <w:r w:rsidRPr="00E077AB">
              <w:rPr>
                <w:sz w:val="18"/>
              </w:rPr>
              <w:t>954</w:t>
            </w:r>
          </w:p>
        </w:tc>
        <w:tc>
          <w:tcPr>
            <w:tcW w:w="907" w:type="dxa"/>
            <w:shd w:val="clear" w:color="auto" w:fill="auto"/>
            <w:vAlign w:val="bottom"/>
          </w:tcPr>
          <w:p w14:paraId="22608D43" w14:textId="3163079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w:t>
            </w:r>
            <w:r w:rsidR="00770582">
              <w:rPr>
                <w:sz w:val="18"/>
              </w:rPr>
              <w:t xml:space="preserve"> </w:t>
            </w:r>
            <w:r w:rsidRPr="00E077AB">
              <w:rPr>
                <w:sz w:val="18"/>
              </w:rPr>
              <w:t>709</w:t>
            </w:r>
          </w:p>
        </w:tc>
      </w:tr>
      <w:tr w:rsidR="00770582" w:rsidRPr="00E077AB" w14:paraId="2053A8F8" w14:textId="77777777" w:rsidTr="00770582">
        <w:trPr>
          <w:trHeight w:val="240"/>
        </w:trPr>
        <w:tc>
          <w:tcPr>
            <w:tcW w:w="2835" w:type="dxa"/>
            <w:shd w:val="clear" w:color="auto" w:fill="auto"/>
          </w:tcPr>
          <w:p w14:paraId="4C5316DD"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 xml:space="preserve">Robo cometido por sirvientes </w:t>
            </w:r>
          </w:p>
        </w:tc>
        <w:tc>
          <w:tcPr>
            <w:tcW w:w="907" w:type="dxa"/>
            <w:shd w:val="clear" w:color="auto" w:fill="auto"/>
            <w:vAlign w:val="bottom"/>
          </w:tcPr>
          <w:p w14:paraId="2AA0F8F9" w14:textId="55E47CEA"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440</w:t>
            </w:r>
          </w:p>
        </w:tc>
        <w:tc>
          <w:tcPr>
            <w:tcW w:w="907" w:type="dxa"/>
            <w:shd w:val="clear" w:color="auto" w:fill="auto"/>
            <w:vAlign w:val="bottom"/>
          </w:tcPr>
          <w:p w14:paraId="7C7C3661" w14:textId="3DCC82C9"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632</w:t>
            </w:r>
          </w:p>
        </w:tc>
        <w:tc>
          <w:tcPr>
            <w:tcW w:w="907" w:type="dxa"/>
            <w:shd w:val="clear" w:color="auto" w:fill="auto"/>
            <w:vAlign w:val="bottom"/>
          </w:tcPr>
          <w:p w14:paraId="443F23D8" w14:textId="5BB5819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477</w:t>
            </w:r>
          </w:p>
        </w:tc>
        <w:tc>
          <w:tcPr>
            <w:tcW w:w="907" w:type="dxa"/>
            <w:shd w:val="clear" w:color="auto" w:fill="auto"/>
            <w:vAlign w:val="bottom"/>
          </w:tcPr>
          <w:p w14:paraId="454EF201" w14:textId="2477A61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2</w:t>
            </w:r>
            <w:r w:rsidR="00770582">
              <w:rPr>
                <w:sz w:val="18"/>
              </w:rPr>
              <w:t xml:space="preserve"> </w:t>
            </w:r>
            <w:r w:rsidRPr="00E077AB">
              <w:rPr>
                <w:sz w:val="18"/>
              </w:rPr>
              <w:t>226</w:t>
            </w:r>
          </w:p>
        </w:tc>
        <w:tc>
          <w:tcPr>
            <w:tcW w:w="907" w:type="dxa"/>
            <w:shd w:val="clear" w:color="auto" w:fill="auto"/>
            <w:vAlign w:val="bottom"/>
          </w:tcPr>
          <w:p w14:paraId="00A6F6B8" w14:textId="208CEEA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sidR="00770582">
              <w:rPr>
                <w:sz w:val="18"/>
              </w:rPr>
              <w:t xml:space="preserve"> </w:t>
            </w:r>
            <w:r w:rsidRPr="00E077AB">
              <w:rPr>
                <w:sz w:val="18"/>
              </w:rPr>
              <w:t>467</w:t>
            </w:r>
          </w:p>
        </w:tc>
      </w:tr>
      <w:tr w:rsidR="00770582" w:rsidRPr="00E077AB" w14:paraId="35EF6130" w14:textId="77777777" w:rsidTr="00770582">
        <w:trPr>
          <w:trHeight w:val="240"/>
        </w:trPr>
        <w:tc>
          <w:tcPr>
            <w:tcW w:w="2835" w:type="dxa"/>
            <w:shd w:val="clear" w:color="auto" w:fill="auto"/>
          </w:tcPr>
          <w:p w14:paraId="4485E772"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rPr>
            </w:pPr>
            <w:r w:rsidRPr="00E077AB">
              <w:rPr>
                <w:sz w:val="18"/>
              </w:rPr>
              <w:t xml:space="preserve">Robo de vehículos y otros hurtos </w:t>
            </w:r>
          </w:p>
        </w:tc>
        <w:tc>
          <w:tcPr>
            <w:tcW w:w="907" w:type="dxa"/>
            <w:shd w:val="clear" w:color="auto" w:fill="auto"/>
            <w:vAlign w:val="bottom"/>
          </w:tcPr>
          <w:p w14:paraId="600CCBFA" w14:textId="601321C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sidR="00770582">
              <w:rPr>
                <w:sz w:val="18"/>
              </w:rPr>
              <w:t xml:space="preserve"> </w:t>
            </w:r>
            <w:r w:rsidRPr="00E077AB">
              <w:rPr>
                <w:sz w:val="18"/>
              </w:rPr>
              <w:t xml:space="preserve">355 </w:t>
            </w:r>
          </w:p>
        </w:tc>
        <w:tc>
          <w:tcPr>
            <w:tcW w:w="907" w:type="dxa"/>
            <w:shd w:val="clear" w:color="auto" w:fill="auto"/>
            <w:vAlign w:val="bottom"/>
          </w:tcPr>
          <w:p w14:paraId="65FA29F5" w14:textId="68EFD02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sidR="00770582">
              <w:rPr>
                <w:sz w:val="18"/>
              </w:rPr>
              <w:t xml:space="preserve"> </w:t>
            </w:r>
            <w:r w:rsidRPr="00E077AB">
              <w:rPr>
                <w:sz w:val="18"/>
              </w:rPr>
              <w:t>404</w:t>
            </w:r>
          </w:p>
        </w:tc>
        <w:tc>
          <w:tcPr>
            <w:tcW w:w="907" w:type="dxa"/>
            <w:shd w:val="clear" w:color="auto" w:fill="auto"/>
            <w:vAlign w:val="bottom"/>
          </w:tcPr>
          <w:p w14:paraId="49288AAC" w14:textId="006AA84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sidR="00770582">
              <w:rPr>
                <w:sz w:val="18"/>
              </w:rPr>
              <w:t xml:space="preserve"> </w:t>
            </w:r>
            <w:r w:rsidRPr="00E077AB">
              <w:rPr>
                <w:sz w:val="18"/>
              </w:rPr>
              <w:t>370</w:t>
            </w:r>
          </w:p>
        </w:tc>
        <w:tc>
          <w:tcPr>
            <w:tcW w:w="907" w:type="dxa"/>
            <w:shd w:val="clear" w:color="auto" w:fill="auto"/>
            <w:vAlign w:val="bottom"/>
          </w:tcPr>
          <w:p w14:paraId="335CCD30" w14:textId="2D9B7D5F"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sidR="00770582">
              <w:rPr>
                <w:sz w:val="18"/>
              </w:rPr>
              <w:t xml:space="preserve"> </w:t>
            </w:r>
            <w:r w:rsidRPr="00E077AB">
              <w:rPr>
                <w:sz w:val="18"/>
              </w:rPr>
              <w:t>298</w:t>
            </w:r>
          </w:p>
        </w:tc>
        <w:tc>
          <w:tcPr>
            <w:tcW w:w="907" w:type="dxa"/>
            <w:shd w:val="clear" w:color="auto" w:fill="auto"/>
            <w:vAlign w:val="bottom"/>
          </w:tcPr>
          <w:p w14:paraId="0A388913" w14:textId="538CC43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w:t>
            </w:r>
            <w:r w:rsidR="00770582">
              <w:rPr>
                <w:sz w:val="18"/>
              </w:rPr>
              <w:t xml:space="preserve"> </w:t>
            </w:r>
            <w:r w:rsidRPr="00E077AB">
              <w:rPr>
                <w:sz w:val="18"/>
              </w:rPr>
              <w:t>031</w:t>
            </w:r>
          </w:p>
        </w:tc>
      </w:tr>
      <w:tr w:rsidR="00770582" w:rsidRPr="00E077AB" w14:paraId="381A5023" w14:textId="77777777" w:rsidTr="00770582">
        <w:trPr>
          <w:trHeight w:val="240"/>
        </w:trPr>
        <w:tc>
          <w:tcPr>
            <w:tcW w:w="2835" w:type="dxa"/>
            <w:shd w:val="clear" w:color="auto" w:fill="auto"/>
          </w:tcPr>
          <w:p w14:paraId="3B704C9F"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 xml:space="preserve">Drogas peligrosas </w:t>
            </w:r>
          </w:p>
        </w:tc>
        <w:tc>
          <w:tcPr>
            <w:tcW w:w="907" w:type="dxa"/>
            <w:shd w:val="clear" w:color="auto" w:fill="auto"/>
            <w:vAlign w:val="bottom"/>
          </w:tcPr>
          <w:p w14:paraId="5E3855F6" w14:textId="5DC009A5"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sidR="00770582">
              <w:rPr>
                <w:sz w:val="18"/>
              </w:rPr>
              <w:t xml:space="preserve"> </w:t>
            </w:r>
            <w:r w:rsidRPr="00E077AB">
              <w:rPr>
                <w:sz w:val="18"/>
              </w:rPr>
              <w:t xml:space="preserve">160 </w:t>
            </w:r>
          </w:p>
        </w:tc>
        <w:tc>
          <w:tcPr>
            <w:tcW w:w="907" w:type="dxa"/>
            <w:shd w:val="clear" w:color="auto" w:fill="auto"/>
            <w:vAlign w:val="bottom"/>
          </w:tcPr>
          <w:p w14:paraId="3246B548" w14:textId="29C3AC2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w:t>
            </w:r>
            <w:r w:rsidR="00770582">
              <w:rPr>
                <w:sz w:val="18"/>
              </w:rPr>
              <w:t xml:space="preserve"> </w:t>
            </w:r>
            <w:r w:rsidRPr="00E077AB">
              <w:rPr>
                <w:sz w:val="18"/>
              </w:rPr>
              <w:t xml:space="preserve">565 </w:t>
            </w:r>
          </w:p>
        </w:tc>
        <w:tc>
          <w:tcPr>
            <w:tcW w:w="907" w:type="dxa"/>
            <w:shd w:val="clear" w:color="auto" w:fill="auto"/>
            <w:vAlign w:val="bottom"/>
          </w:tcPr>
          <w:p w14:paraId="5DA548BF" w14:textId="3A82FC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w:t>
            </w:r>
            <w:r w:rsidR="00770582">
              <w:rPr>
                <w:sz w:val="18"/>
              </w:rPr>
              <w:t xml:space="preserve"> </w:t>
            </w:r>
            <w:r w:rsidRPr="00E077AB">
              <w:rPr>
                <w:sz w:val="18"/>
              </w:rPr>
              <w:t xml:space="preserve">021 </w:t>
            </w:r>
          </w:p>
        </w:tc>
        <w:tc>
          <w:tcPr>
            <w:tcW w:w="907" w:type="dxa"/>
            <w:shd w:val="clear" w:color="auto" w:fill="auto"/>
            <w:vAlign w:val="bottom"/>
          </w:tcPr>
          <w:p w14:paraId="28E4AD11" w14:textId="2D0D07F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w:t>
            </w:r>
            <w:r w:rsidR="00770582">
              <w:rPr>
                <w:sz w:val="18"/>
              </w:rPr>
              <w:t xml:space="preserve"> </w:t>
            </w:r>
            <w:r w:rsidRPr="00E077AB">
              <w:rPr>
                <w:sz w:val="18"/>
              </w:rPr>
              <w:t>011</w:t>
            </w:r>
          </w:p>
        </w:tc>
        <w:tc>
          <w:tcPr>
            <w:tcW w:w="907" w:type="dxa"/>
            <w:shd w:val="clear" w:color="auto" w:fill="auto"/>
            <w:vAlign w:val="bottom"/>
          </w:tcPr>
          <w:p w14:paraId="67D02B4E" w14:textId="11A5B49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sidR="00770582">
              <w:rPr>
                <w:sz w:val="18"/>
              </w:rPr>
              <w:t xml:space="preserve"> </w:t>
            </w:r>
            <w:r w:rsidRPr="00E077AB">
              <w:rPr>
                <w:sz w:val="18"/>
              </w:rPr>
              <w:t xml:space="preserve">477 </w:t>
            </w:r>
          </w:p>
        </w:tc>
      </w:tr>
      <w:tr w:rsidR="00770582" w:rsidRPr="00E077AB" w14:paraId="4A21B130" w14:textId="77777777" w:rsidTr="00770582">
        <w:trPr>
          <w:trHeight w:val="240"/>
        </w:trPr>
        <w:tc>
          <w:tcPr>
            <w:tcW w:w="2835" w:type="dxa"/>
            <w:shd w:val="clear" w:color="auto" w:fill="auto"/>
          </w:tcPr>
          <w:p w14:paraId="648131C5"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 xml:space="preserve">Infracciones de tráfico </w:t>
            </w:r>
          </w:p>
        </w:tc>
        <w:tc>
          <w:tcPr>
            <w:tcW w:w="907" w:type="dxa"/>
            <w:shd w:val="clear" w:color="auto" w:fill="auto"/>
            <w:vAlign w:val="bottom"/>
          </w:tcPr>
          <w:p w14:paraId="4B5F315A"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139 </w:t>
            </w:r>
          </w:p>
        </w:tc>
        <w:tc>
          <w:tcPr>
            <w:tcW w:w="907" w:type="dxa"/>
            <w:shd w:val="clear" w:color="auto" w:fill="auto"/>
            <w:vAlign w:val="bottom"/>
          </w:tcPr>
          <w:p w14:paraId="1DF51AEC"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69 </w:t>
            </w:r>
          </w:p>
        </w:tc>
        <w:tc>
          <w:tcPr>
            <w:tcW w:w="907" w:type="dxa"/>
            <w:shd w:val="clear" w:color="auto" w:fill="auto"/>
            <w:vAlign w:val="bottom"/>
          </w:tcPr>
          <w:p w14:paraId="5F167F50"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213 </w:t>
            </w:r>
          </w:p>
        </w:tc>
        <w:tc>
          <w:tcPr>
            <w:tcW w:w="907" w:type="dxa"/>
            <w:shd w:val="clear" w:color="auto" w:fill="auto"/>
            <w:vAlign w:val="bottom"/>
          </w:tcPr>
          <w:p w14:paraId="7D1F0703"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341</w:t>
            </w:r>
          </w:p>
        </w:tc>
        <w:tc>
          <w:tcPr>
            <w:tcW w:w="907" w:type="dxa"/>
            <w:shd w:val="clear" w:color="auto" w:fill="auto"/>
            <w:vAlign w:val="bottom"/>
          </w:tcPr>
          <w:p w14:paraId="2A5CEDF6"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186 </w:t>
            </w:r>
          </w:p>
        </w:tc>
      </w:tr>
      <w:tr w:rsidR="00770582" w:rsidRPr="00E077AB" w14:paraId="0063607C" w14:textId="77777777" w:rsidTr="00770582">
        <w:trPr>
          <w:trHeight w:val="240"/>
        </w:trPr>
        <w:tc>
          <w:tcPr>
            <w:tcW w:w="2835" w:type="dxa"/>
            <w:shd w:val="clear" w:color="auto" w:fill="auto"/>
          </w:tcPr>
          <w:p w14:paraId="09974878"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 xml:space="preserve">Daños contra la propiedad </w:t>
            </w:r>
          </w:p>
        </w:tc>
        <w:tc>
          <w:tcPr>
            <w:tcW w:w="907" w:type="dxa"/>
            <w:shd w:val="clear" w:color="auto" w:fill="auto"/>
            <w:vAlign w:val="bottom"/>
          </w:tcPr>
          <w:p w14:paraId="0BC3E8C2" w14:textId="3BDC998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sidR="00770582">
              <w:rPr>
                <w:sz w:val="18"/>
              </w:rPr>
              <w:t xml:space="preserve"> </w:t>
            </w:r>
            <w:r w:rsidRPr="00E077AB">
              <w:rPr>
                <w:sz w:val="18"/>
              </w:rPr>
              <w:t>307</w:t>
            </w:r>
          </w:p>
        </w:tc>
        <w:tc>
          <w:tcPr>
            <w:tcW w:w="907" w:type="dxa"/>
            <w:shd w:val="clear" w:color="auto" w:fill="auto"/>
            <w:vAlign w:val="bottom"/>
          </w:tcPr>
          <w:p w14:paraId="75C500B0" w14:textId="65CF5831"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sidR="00770582">
              <w:rPr>
                <w:sz w:val="18"/>
              </w:rPr>
              <w:t xml:space="preserve"> </w:t>
            </w:r>
            <w:r w:rsidRPr="00E077AB">
              <w:rPr>
                <w:sz w:val="18"/>
              </w:rPr>
              <w:t xml:space="preserve">262 </w:t>
            </w:r>
          </w:p>
        </w:tc>
        <w:tc>
          <w:tcPr>
            <w:tcW w:w="907" w:type="dxa"/>
            <w:shd w:val="clear" w:color="auto" w:fill="auto"/>
            <w:vAlign w:val="bottom"/>
          </w:tcPr>
          <w:p w14:paraId="21B85235" w14:textId="1DF259D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sidR="00770582">
              <w:rPr>
                <w:sz w:val="18"/>
              </w:rPr>
              <w:t xml:space="preserve"> </w:t>
            </w:r>
            <w:r w:rsidRPr="00E077AB">
              <w:rPr>
                <w:sz w:val="18"/>
              </w:rPr>
              <w:t>783</w:t>
            </w:r>
          </w:p>
        </w:tc>
        <w:tc>
          <w:tcPr>
            <w:tcW w:w="907" w:type="dxa"/>
            <w:shd w:val="clear" w:color="auto" w:fill="auto"/>
            <w:vAlign w:val="bottom"/>
          </w:tcPr>
          <w:p w14:paraId="37366EE1" w14:textId="6C10F58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sidR="00770582">
              <w:rPr>
                <w:sz w:val="18"/>
              </w:rPr>
              <w:t xml:space="preserve"> </w:t>
            </w:r>
            <w:r w:rsidRPr="00E077AB">
              <w:rPr>
                <w:sz w:val="18"/>
              </w:rPr>
              <w:t>852</w:t>
            </w:r>
          </w:p>
        </w:tc>
        <w:tc>
          <w:tcPr>
            <w:tcW w:w="907" w:type="dxa"/>
            <w:shd w:val="clear" w:color="auto" w:fill="auto"/>
            <w:vAlign w:val="bottom"/>
          </w:tcPr>
          <w:p w14:paraId="3E488D59" w14:textId="307802E6"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sidR="00770582">
              <w:rPr>
                <w:sz w:val="18"/>
              </w:rPr>
              <w:t xml:space="preserve"> </w:t>
            </w:r>
            <w:r w:rsidRPr="00E077AB">
              <w:rPr>
                <w:sz w:val="18"/>
              </w:rPr>
              <w:t xml:space="preserve">530 </w:t>
            </w:r>
          </w:p>
        </w:tc>
      </w:tr>
      <w:tr w:rsidR="00770582" w:rsidRPr="00E077AB" w14:paraId="2DB46527" w14:textId="77777777" w:rsidTr="00770582">
        <w:trPr>
          <w:trHeight w:val="240"/>
        </w:trPr>
        <w:tc>
          <w:tcPr>
            <w:tcW w:w="2835" w:type="dxa"/>
            <w:shd w:val="clear" w:color="auto" w:fill="auto"/>
          </w:tcPr>
          <w:p w14:paraId="7F791DA8"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 xml:space="preserve">Delitos económicos </w:t>
            </w:r>
          </w:p>
        </w:tc>
        <w:tc>
          <w:tcPr>
            <w:tcW w:w="907" w:type="dxa"/>
            <w:shd w:val="clear" w:color="auto" w:fill="auto"/>
            <w:vAlign w:val="bottom"/>
          </w:tcPr>
          <w:p w14:paraId="6473A11A" w14:textId="23E9B73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sidR="00770582">
              <w:rPr>
                <w:sz w:val="18"/>
              </w:rPr>
              <w:t xml:space="preserve"> </w:t>
            </w:r>
            <w:r w:rsidRPr="00E077AB">
              <w:rPr>
                <w:sz w:val="18"/>
              </w:rPr>
              <w:t>503</w:t>
            </w:r>
          </w:p>
        </w:tc>
        <w:tc>
          <w:tcPr>
            <w:tcW w:w="907" w:type="dxa"/>
            <w:shd w:val="clear" w:color="auto" w:fill="auto"/>
            <w:vAlign w:val="bottom"/>
          </w:tcPr>
          <w:p w14:paraId="42F86066" w14:textId="31249468"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sidR="00770582">
              <w:rPr>
                <w:sz w:val="18"/>
              </w:rPr>
              <w:t xml:space="preserve"> </w:t>
            </w:r>
            <w:r w:rsidRPr="00E077AB">
              <w:rPr>
                <w:sz w:val="18"/>
              </w:rPr>
              <w:t xml:space="preserve">695 </w:t>
            </w:r>
          </w:p>
        </w:tc>
        <w:tc>
          <w:tcPr>
            <w:tcW w:w="907" w:type="dxa"/>
            <w:shd w:val="clear" w:color="auto" w:fill="auto"/>
            <w:vAlign w:val="bottom"/>
          </w:tcPr>
          <w:p w14:paraId="4D970FDB" w14:textId="3048486D"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sidR="00770582">
              <w:rPr>
                <w:sz w:val="18"/>
              </w:rPr>
              <w:t xml:space="preserve"> </w:t>
            </w:r>
            <w:r w:rsidRPr="00E077AB">
              <w:rPr>
                <w:sz w:val="18"/>
              </w:rPr>
              <w:t>100</w:t>
            </w:r>
          </w:p>
        </w:tc>
        <w:tc>
          <w:tcPr>
            <w:tcW w:w="907" w:type="dxa"/>
            <w:shd w:val="clear" w:color="auto" w:fill="auto"/>
            <w:vAlign w:val="bottom"/>
          </w:tcPr>
          <w:p w14:paraId="3748267E" w14:textId="45A32BF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4</w:t>
            </w:r>
            <w:r w:rsidR="00770582">
              <w:rPr>
                <w:sz w:val="18"/>
              </w:rPr>
              <w:t xml:space="preserve"> </w:t>
            </w:r>
            <w:r w:rsidRPr="00E077AB">
              <w:rPr>
                <w:sz w:val="18"/>
              </w:rPr>
              <w:t>786</w:t>
            </w:r>
          </w:p>
        </w:tc>
        <w:tc>
          <w:tcPr>
            <w:tcW w:w="907" w:type="dxa"/>
            <w:shd w:val="clear" w:color="auto" w:fill="auto"/>
            <w:vAlign w:val="bottom"/>
          </w:tcPr>
          <w:p w14:paraId="65F972C2" w14:textId="42EE9D4E"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3</w:t>
            </w:r>
            <w:r w:rsidR="00770582">
              <w:rPr>
                <w:sz w:val="18"/>
              </w:rPr>
              <w:t xml:space="preserve"> </w:t>
            </w:r>
            <w:r w:rsidRPr="00E077AB">
              <w:rPr>
                <w:sz w:val="18"/>
              </w:rPr>
              <w:t xml:space="preserve">488 </w:t>
            </w:r>
          </w:p>
        </w:tc>
      </w:tr>
      <w:tr w:rsidR="00770582" w:rsidRPr="00E077AB" w14:paraId="769ED731" w14:textId="77777777" w:rsidTr="00770582">
        <w:trPr>
          <w:trHeight w:val="240"/>
        </w:trPr>
        <w:tc>
          <w:tcPr>
            <w:tcW w:w="2835" w:type="dxa"/>
            <w:shd w:val="clear" w:color="auto" w:fill="auto"/>
          </w:tcPr>
          <w:p w14:paraId="7C99597D"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 xml:space="preserve">Corrupción </w:t>
            </w:r>
          </w:p>
        </w:tc>
        <w:tc>
          <w:tcPr>
            <w:tcW w:w="907" w:type="dxa"/>
            <w:shd w:val="clear" w:color="auto" w:fill="auto"/>
            <w:vAlign w:val="bottom"/>
          </w:tcPr>
          <w:p w14:paraId="220B05D3"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92</w:t>
            </w:r>
          </w:p>
        </w:tc>
        <w:tc>
          <w:tcPr>
            <w:tcW w:w="907" w:type="dxa"/>
            <w:shd w:val="clear" w:color="auto" w:fill="auto"/>
            <w:vAlign w:val="bottom"/>
          </w:tcPr>
          <w:p w14:paraId="1BEB3B68"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75</w:t>
            </w:r>
          </w:p>
        </w:tc>
        <w:tc>
          <w:tcPr>
            <w:tcW w:w="907" w:type="dxa"/>
            <w:shd w:val="clear" w:color="auto" w:fill="auto"/>
            <w:vAlign w:val="bottom"/>
          </w:tcPr>
          <w:p w14:paraId="2A52D0C3"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119 </w:t>
            </w:r>
          </w:p>
        </w:tc>
        <w:tc>
          <w:tcPr>
            <w:tcW w:w="907" w:type="dxa"/>
            <w:shd w:val="clear" w:color="auto" w:fill="auto"/>
            <w:vAlign w:val="bottom"/>
          </w:tcPr>
          <w:p w14:paraId="461F835C"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130 </w:t>
            </w:r>
          </w:p>
        </w:tc>
        <w:tc>
          <w:tcPr>
            <w:tcW w:w="907" w:type="dxa"/>
            <w:shd w:val="clear" w:color="auto" w:fill="auto"/>
            <w:vAlign w:val="bottom"/>
          </w:tcPr>
          <w:p w14:paraId="41FF34F1"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133</w:t>
            </w:r>
          </w:p>
        </w:tc>
      </w:tr>
      <w:tr w:rsidR="00770582" w:rsidRPr="00E077AB" w14:paraId="760ABABA" w14:textId="77777777" w:rsidTr="00770582">
        <w:trPr>
          <w:trHeight w:val="240"/>
        </w:trPr>
        <w:tc>
          <w:tcPr>
            <w:tcW w:w="2835" w:type="dxa"/>
            <w:shd w:val="clear" w:color="auto" w:fill="auto"/>
          </w:tcPr>
          <w:p w14:paraId="46B2643E"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rPr>
            </w:pPr>
            <w:r w:rsidRPr="00E077AB">
              <w:rPr>
                <w:sz w:val="18"/>
              </w:rPr>
              <w:t xml:space="preserve">Delitos en los que hay agentes de policía involucrados. </w:t>
            </w:r>
          </w:p>
        </w:tc>
        <w:tc>
          <w:tcPr>
            <w:tcW w:w="907" w:type="dxa"/>
            <w:shd w:val="clear" w:color="auto" w:fill="auto"/>
            <w:vAlign w:val="bottom"/>
          </w:tcPr>
          <w:p w14:paraId="44BC78AA"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57</w:t>
            </w:r>
          </w:p>
        </w:tc>
        <w:tc>
          <w:tcPr>
            <w:tcW w:w="907" w:type="dxa"/>
            <w:shd w:val="clear" w:color="auto" w:fill="auto"/>
            <w:vAlign w:val="bottom"/>
          </w:tcPr>
          <w:p w14:paraId="0D6DD8F1"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86</w:t>
            </w:r>
          </w:p>
        </w:tc>
        <w:tc>
          <w:tcPr>
            <w:tcW w:w="907" w:type="dxa"/>
            <w:shd w:val="clear" w:color="auto" w:fill="auto"/>
            <w:vAlign w:val="bottom"/>
          </w:tcPr>
          <w:p w14:paraId="4A285E75"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174 </w:t>
            </w:r>
          </w:p>
        </w:tc>
        <w:tc>
          <w:tcPr>
            <w:tcW w:w="907" w:type="dxa"/>
            <w:shd w:val="clear" w:color="auto" w:fill="auto"/>
            <w:vAlign w:val="bottom"/>
          </w:tcPr>
          <w:p w14:paraId="09BC7E3B"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77</w:t>
            </w:r>
          </w:p>
        </w:tc>
        <w:tc>
          <w:tcPr>
            <w:tcW w:w="907" w:type="dxa"/>
            <w:shd w:val="clear" w:color="auto" w:fill="auto"/>
            <w:vAlign w:val="bottom"/>
          </w:tcPr>
          <w:p w14:paraId="1F435B1A"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64 </w:t>
            </w:r>
          </w:p>
        </w:tc>
      </w:tr>
      <w:tr w:rsidR="00770582" w:rsidRPr="00E077AB" w14:paraId="7566965E" w14:textId="77777777" w:rsidTr="00770582">
        <w:trPr>
          <w:trHeight w:val="240"/>
        </w:trPr>
        <w:tc>
          <w:tcPr>
            <w:tcW w:w="2835" w:type="dxa"/>
            <w:shd w:val="clear" w:color="auto" w:fill="auto"/>
          </w:tcPr>
          <w:p w14:paraId="14AA59F3"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rPr>
            </w:pPr>
            <w:r w:rsidRPr="00E077AB">
              <w:rPr>
                <w:sz w:val="18"/>
              </w:rPr>
              <w:t xml:space="preserve">Delitos en que hay turistas afectados </w:t>
            </w:r>
          </w:p>
        </w:tc>
        <w:tc>
          <w:tcPr>
            <w:tcW w:w="907" w:type="dxa"/>
            <w:shd w:val="clear" w:color="auto" w:fill="auto"/>
            <w:vAlign w:val="bottom"/>
          </w:tcPr>
          <w:p w14:paraId="664973CD"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15</w:t>
            </w:r>
          </w:p>
        </w:tc>
        <w:tc>
          <w:tcPr>
            <w:tcW w:w="907" w:type="dxa"/>
            <w:shd w:val="clear" w:color="auto" w:fill="auto"/>
            <w:vAlign w:val="bottom"/>
          </w:tcPr>
          <w:p w14:paraId="2AEC65FA"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15</w:t>
            </w:r>
          </w:p>
        </w:tc>
        <w:tc>
          <w:tcPr>
            <w:tcW w:w="907" w:type="dxa"/>
            <w:shd w:val="clear" w:color="auto" w:fill="auto"/>
            <w:vAlign w:val="bottom"/>
          </w:tcPr>
          <w:p w14:paraId="4A10EDE1"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93 </w:t>
            </w:r>
          </w:p>
        </w:tc>
        <w:tc>
          <w:tcPr>
            <w:tcW w:w="907" w:type="dxa"/>
            <w:shd w:val="clear" w:color="auto" w:fill="auto"/>
            <w:vAlign w:val="bottom"/>
          </w:tcPr>
          <w:p w14:paraId="0682A436"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48 </w:t>
            </w:r>
          </w:p>
        </w:tc>
        <w:tc>
          <w:tcPr>
            <w:tcW w:w="907" w:type="dxa"/>
            <w:shd w:val="clear" w:color="auto" w:fill="auto"/>
            <w:vAlign w:val="bottom"/>
          </w:tcPr>
          <w:p w14:paraId="5CE26C6E" w14:textId="77777777"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 xml:space="preserve">26 </w:t>
            </w:r>
          </w:p>
        </w:tc>
      </w:tr>
      <w:tr w:rsidR="00770582" w:rsidRPr="00E077AB" w14:paraId="0F9BB4CF" w14:textId="77777777" w:rsidTr="00770582">
        <w:trPr>
          <w:trHeight w:val="240"/>
        </w:trPr>
        <w:tc>
          <w:tcPr>
            <w:tcW w:w="2835" w:type="dxa"/>
            <w:tcBorders>
              <w:bottom w:val="single" w:sz="4" w:space="0" w:color="auto"/>
            </w:tcBorders>
            <w:shd w:val="clear" w:color="auto" w:fill="auto"/>
          </w:tcPr>
          <w:p w14:paraId="7BA38F41" w14:textId="77777777" w:rsidR="00E077AB" w:rsidRPr="00E077AB" w:rsidRDefault="00E077AB" w:rsidP="00770582">
            <w:pPr>
              <w:pStyle w:val="SingleTxtG"/>
              <w:tabs>
                <w:tab w:val="clear" w:pos="1701"/>
                <w:tab w:val="clear" w:pos="2268"/>
                <w:tab w:val="clear" w:pos="2835"/>
              </w:tabs>
              <w:spacing w:before="40" w:after="40" w:line="220" w:lineRule="exact"/>
              <w:ind w:left="0" w:right="0"/>
              <w:jc w:val="left"/>
              <w:rPr>
                <w:sz w:val="18"/>
              </w:rPr>
            </w:pPr>
            <w:r w:rsidRPr="00E077AB">
              <w:rPr>
                <w:sz w:val="18"/>
              </w:rPr>
              <w:t xml:space="preserve">Otros delitos del Código Penal </w:t>
            </w:r>
          </w:p>
        </w:tc>
        <w:tc>
          <w:tcPr>
            <w:tcW w:w="907" w:type="dxa"/>
            <w:tcBorders>
              <w:bottom w:val="single" w:sz="4" w:space="0" w:color="auto"/>
            </w:tcBorders>
            <w:shd w:val="clear" w:color="auto" w:fill="auto"/>
            <w:vAlign w:val="bottom"/>
          </w:tcPr>
          <w:p w14:paraId="4CBB9B3C" w14:textId="6FFE6B10"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7</w:t>
            </w:r>
            <w:r w:rsidR="00770582">
              <w:rPr>
                <w:sz w:val="18"/>
              </w:rPr>
              <w:t xml:space="preserve"> </w:t>
            </w:r>
            <w:r w:rsidRPr="00E077AB">
              <w:rPr>
                <w:sz w:val="18"/>
              </w:rPr>
              <w:t>047</w:t>
            </w:r>
          </w:p>
        </w:tc>
        <w:tc>
          <w:tcPr>
            <w:tcW w:w="907" w:type="dxa"/>
            <w:tcBorders>
              <w:bottom w:val="single" w:sz="4" w:space="0" w:color="auto"/>
            </w:tcBorders>
            <w:shd w:val="clear" w:color="auto" w:fill="auto"/>
            <w:vAlign w:val="bottom"/>
          </w:tcPr>
          <w:p w14:paraId="543F38EB" w14:textId="4F76B433"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sidR="00770582">
              <w:rPr>
                <w:sz w:val="18"/>
              </w:rPr>
              <w:t xml:space="preserve"> </w:t>
            </w:r>
            <w:r w:rsidRPr="00E077AB">
              <w:rPr>
                <w:sz w:val="18"/>
              </w:rPr>
              <w:t>772</w:t>
            </w:r>
          </w:p>
        </w:tc>
        <w:tc>
          <w:tcPr>
            <w:tcW w:w="907" w:type="dxa"/>
            <w:tcBorders>
              <w:bottom w:val="single" w:sz="4" w:space="0" w:color="auto"/>
            </w:tcBorders>
            <w:shd w:val="clear" w:color="auto" w:fill="auto"/>
            <w:vAlign w:val="bottom"/>
          </w:tcPr>
          <w:p w14:paraId="18776D55" w14:textId="50A292F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7</w:t>
            </w:r>
            <w:r w:rsidR="00770582">
              <w:rPr>
                <w:sz w:val="18"/>
              </w:rPr>
              <w:t xml:space="preserve"> </w:t>
            </w:r>
            <w:r w:rsidRPr="00E077AB">
              <w:rPr>
                <w:sz w:val="18"/>
              </w:rPr>
              <w:t>953</w:t>
            </w:r>
          </w:p>
        </w:tc>
        <w:tc>
          <w:tcPr>
            <w:tcW w:w="907" w:type="dxa"/>
            <w:tcBorders>
              <w:bottom w:val="single" w:sz="4" w:space="0" w:color="auto"/>
            </w:tcBorders>
            <w:shd w:val="clear" w:color="auto" w:fill="auto"/>
            <w:vAlign w:val="bottom"/>
          </w:tcPr>
          <w:p w14:paraId="38AA272D" w14:textId="0D641EC2"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8</w:t>
            </w:r>
            <w:r w:rsidR="00770582">
              <w:rPr>
                <w:sz w:val="18"/>
              </w:rPr>
              <w:t xml:space="preserve"> </w:t>
            </w:r>
            <w:r w:rsidRPr="00E077AB">
              <w:rPr>
                <w:sz w:val="18"/>
              </w:rPr>
              <w:t>674</w:t>
            </w:r>
          </w:p>
        </w:tc>
        <w:tc>
          <w:tcPr>
            <w:tcW w:w="907" w:type="dxa"/>
            <w:tcBorders>
              <w:bottom w:val="single" w:sz="4" w:space="0" w:color="auto"/>
            </w:tcBorders>
            <w:shd w:val="clear" w:color="auto" w:fill="auto"/>
            <w:vAlign w:val="bottom"/>
          </w:tcPr>
          <w:p w14:paraId="72ADC642" w14:textId="7CCD9C44" w:rsidR="00E077AB" w:rsidRPr="00E077AB" w:rsidRDefault="00E077AB" w:rsidP="00770582">
            <w:pPr>
              <w:pStyle w:val="SingleTxtG"/>
              <w:tabs>
                <w:tab w:val="clear" w:pos="1701"/>
                <w:tab w:val="clear" w:pos="2268"/>
                <w:tab w:val="clear" w:pos="2835"/>
              </w:tabs>
              <w:spacing w:before="40" w:after="40" w:line="220" w:lineRule="exact"/>
              <w:ind w:left="57" w:right="28"/>
              <w:jc w:val="right"/>
              <w:rPr>
                <w:sz w:val="18"/>
                <w:lang w:val="en-GB"/>
              </w:rPr>
            </w:pPr>
            <w:r w:rsidRPr="00E077AB">
              <w:rPr>
                <w:sz w:val="18"/>
              </w:rPr>
              <w:t>6</w:t>
            </w:r>
            <w:r w:rsidR="00770582">
              <w:rPr>
                <w:sz w:val="18"/>
              </w:rPr>
              <w:t xml:space="preserve"> </w:t>
            </w:r>
            <w:r w:rsidRPr="00E077AB">
              <w:rPr>
                <w:sz w:val="18"/>
              </w:rPr>
              <w:t>790</w:t>
            </w:r>
          </w:p>
        </w:tc>
      </w:tr>
      <w:tr w:rsidR="00770582" w:rsidRPr="00770582" w14:paraId="3AF4E3C1" w14:textId="77777777" w:rsidTr="00770582">
        <w:trPr>
          <w:trHeight w:val="240"/>
        </w:trPr>
        <w:tc>
          <w:tcPr>
            <w:tcW w:w="2835" w:type="dxa"/>
            <w:tcBorders>
              <w:top w:val="single" w:sz="4" w:space="0" w:color="auto"/>
              <w:bottom w:val="single" w:sz="12" w:space="0" w:color="auto"/>
            </w:tcBorders>
            <w:shd w:val="clear" w:color="auto" w:fill="auto"/>
          </w:tcPr>
          <w:p w14:paraId="63743327" w14:textId="77777777" w:rsidR="00E077AB" w:rsidRPr="00E077AB" w:rsidRDefault="00E077AB" w:rsidP="00770582">
            <w:pPr>
              <w:pStyle w:val="SingleTxtG"/>
              <w:tabs>
                <w:tab w:val="clear" w:pos="1701"/>
                <w:tab w:val="clear" w:pos="2268"/>
                <w:tab w:val="clear" w:pos="2835"/>
              </w:tabs>
              <w:spacing w:before="80" w:after="80" w:line="220" w:lineRule="exact"/>
              <w:ind w:left="283" w:right="0"/>
              <w:jc w:val="left"/>
              <w:rPr>
                <w:b/>
                <w:sz w:val="18"/>
                <w:lang w:val="en-GB"/>
              </w:rPr>
            </w:pPr>
            <w:r w:rsidRPr="00E077AB">
              <w:rPr>
                <w:b/>
                <w:bCs/>
                <w:sz w:val="18"/>
              </w:rPr>
              <w:t>Total</w:t>
            </w:r>
            <w:r w:rsidRPr="00E077AB">
              <w:rPr>
                <w:b/>
                <w:sz w:val="18"/>
              </w:rPr>
              <w:t xml:space="preserve"> </w:t>
            </w:r>
          </w:p>
        </w:tc>
        <w:tc>
          <w:tcPr>
            <w:tcW w:w="907" w:type="dxa"/>
            <w:tcBorders>
              <w:top w:val="single" w:sz="4" w:space="0" w:color="auto"/>
              <w:bottom w:val="single" w:sz="12" w:space="0" w:color="auto"/>
            </w:tcBorders>
            <w:shd w:val="clear" w:color="auto" w:fill="auto"/>
            <w:vAlign w:val="bottom"/>
          </w:tcPr>
          <w:p w14:paraId="7BDB43B8" w14:textId="102F6F47" w:rsidR="00E077AB" w:rsidRPr="00E077AB" w:rsidRDefault="00E077AB" w:rsidP="00770582">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76</w:t>
            </w:r>
            <w:r w:rsidR="00770582">
              <w:rPr>
                <w:b/>
                <w:bCs/>
                <w:sz w:val="18"/>
              </w:rPr>
              <w:t xml:space="preserve"> </w:t>
            </w:r>
            <w:r w:rsidRPr="00E077AB">
              <w:rPr>
                <w:b/>
                <w:bCs/>
                <w:sz w:val="18"/>
              </w:rPr>
              <w:t>986</w:t>
            </w:r>
          </w:p>
        </w:tc>
        <w:tc>
          <w:tcPr>
            <w:tcW w:w="907" w:type="dxa"/>
            <w:tcBorders>
              <w:top w:val="single" w:sz="4" w:space="0" w:color="auto"/>
              <w:bottom w:val="single" w:sz="12" w:space="0" w:color="auto"/>
            </w:tcBorders>
            <w:shd w:val="clear" w:color="auto" w:fill="auto"/>
            <w:vAlign w:val="bottom"/>
          </w:tcPr>
          <w:p w14:paraId="25C1E0E8" w14:textId="74FD671D" w:rsidR="00E077AB" w:rsidRPr="00E077AB" w:rsidRDefault="00E077AB" w:rsidP="00770582">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77</w:t>
            </w:r>
            <w:r w:rsidR="00770582">
              <w:rPr>
                <w:b/>
                <w:bCs/>
                <w:sz w:val="18"/>
              </w:rPr>
              <w:t xml:space="preserve"> </w:t>
            </w:r>
            <w:r w:rsidRPr="00E077AB">
              <w:rPr>
                <w:b/>
                <w:bCs/>
                <w:sz w:val="18"/>
              </w:rPr>
              <w:t>992</w:t>
            </w:r>
          </w:p>
        </w:tc>
        <w:tc>
          <w:tcPr>
            <w:tcW w:w="907" w:type="dxa"/>
            <w:tcBorders>
              <w:top w:val="single" w:sz="4" w:space="0" w:color="auto"/>
              <w:bottom w:val="single" w:sz="12" w:space="0" w:color="auto"/>
            </w:tcBorders>
            <w:shd w:val="clear" w:color="auto" w:fill="auto"/>
            <w:vAlign w:val="bottom"/>
          </w:tcPr>
          <w:p w14:paraId="19DDEFE3" w14:textId="4C6A3CB3" w:rsidR="00E077AB" w:rsidRPr="00E077AB" w:rsidRDefault="00E077AB" w:rsidP="00770582">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88</w:t>
            </w:r>
            <w:r w:rsidR="00770582">
              <w:rPr>
                <w:b/>
                <w:bCs/>
                <w:sz w:val="18"/>
              </w:rPr>
              <w:t xml:space="preserve"> </w:t>
            </w:r>
            <w:r w:rsidRPr="00E077AB">
              <w:rPr>
                <w:b/>
                <w:bCs/>
                <w:sz w:val="18"/>
              </w:rPr>
              <w:t>268</w:t>
            </w:r>
          </w:p>
        </w:tc>
        <w:tc>
          <w:tcPr>
            <w:tcW w:w="907" w:type="dxa"/>
            <w:tcBorders>
              <w:top w:val="single" w:sz="4" w:space="0" w:color="auto"/>
              <w:bottom w:val="single" w:sz="12" w:space="0" w:color="auto"/>
            </w:tcBorders>
            <w:shd w:val="clear" w:color="auto" w:fill="auto"/>
            <w:vAlign w:val="bottom"/>
          </w:tcPr>
          <w:p w14:paraId="72489581" w14:textId="0F3BFE28" w:rsidR="00E077AB" w:rsidRPr="00E077AB" w:rsidRDefault="00E077AB" w:rsidP="00770582">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93</w:t>
            </w:r>
            <w:r w:rsidR="00770582">
              <w:rPr>
                <w:b/>
                <w:bCs/>
                <w:sz w:val="18"/>
              </w:rPr>
              <w:t xml:space="preserve"> </w:t>
            </w:r>
            <w:r w:rsidRPr="00E077AB">
              <w:rPr>
                <w:b/>
                <w:bCs/>
                <w:sz w:val="18"/>
              </w:rPr>
              <w:t>411</w:t>
            </w:r>
          </w:p>
        </w:tc>
        <w:tc>
          <w:tcPr>
            <w:tcW w:w="907" w:type="dxa"/>
            <w:tcBorders>
              <w:top w:val="single" w:sz="4" w:space="0" w:color="auto"/>
              <w:bottom w:val="single" w:sz="12" w:space="0" w:color="auto"/>
            </w:tcBorders>
            <w:shd w:val="clear" w:color="auto" w:fill="auto"/>
            <w:vAlign w:val="bottom"/>
          </w:tcPr>
          <w:p w14:paraId="659C5EFC" w14:textId="7D1D3147" w:rsidR="00E077AB" w:rsidRPr="00E077AB" w:rsidRDefault="00E077AB" w:rsidP="00770582">
            <w:pPr>
              <w:pStyle w:val="SingleTxtG"/>
              <w:tabs>
                <w:tab w:val="clear" w:pos="1701"/>
                <w:tab w:val="clear" w:pos="2268"/>
                <w:tab w:val="clear" w:pos="2835"/>
              </w:tabs>
              <w:spacing w:before="80" w:after="80" w:line="220" w:lineRule="exact"/>
              <w:ind w:left="57" w:right="28"/>
              <w:jc w:val="right"/>
              <w:rPr>
                <w:b/>
                <w:sz w:val="18"/>
                <w:lang w:val="en-GB"/>
              </w:rPr>
            </w:pPr>
            <w:r w:rsidRPr="00E077AB">
              <w:rPr>
                <w:b/>
                <w:bCs/>
                <w:sz w:val="18"/>
              </w:rPr>
              <w:t>69</w:t>
            </w:r>
            <w:r w:rsidR="00770582">
              <w:rPr>
                <w:b/>
                <w:bCs/>
                <w:sz w:val="18"/>
              </w:rPr>
              <w:t xml:space="preserve"> </w:t>
            </w:r>
            <w:r w:rsidRPr="00E077AB">
              <w:rPr>
                <w:b/>
                <w:bCs/>
                <w:sz w:val="18"/>
              </w:rPr>
              <w:t>645</w:t>
            </w:r>
            <w:r w:rsidRPr="00E077AB">
              <w:rPr>
                <w:b/>
                <w:sz w:val="18"/>
              </w:rPr>
              <w:t xml:space="preserve"> </w:t>
            </w:r>
          </w:p>
        </w:tc>
      </w:tr>
    </w:tbl>
    <w:p w14:paraId="20F1BD5F" w14:textId="6C3BF5CC" w:rsidR="00E077AB" w:rsidRPr="00E077AB" w:rsidRDefault="00770582" w:rsidP="00770582">
      <w:pPr>
        <w:pStyle w:val="H1G"/>
      </w:pPr>
      <w:bookmarkStart w:id="16" w:name="_Toc26936"/>
      <w:bookmarkStart w:id="17" w:name="_Toc5145"/>
      <w:r>
        <w:tab/>
      </w:r>
      <w:r w:rsidR="00E077AB" w:rsidRPr="00E077AB">
        <w:t>B.</w:t>
      </w:r>
      <w:r w:rsidR="00E077AB" w:rsidRPr="00E077AB">
        <w:tab/>
        <w:t>Estructura constitucional, política y jurídica</w:t>
      </w:r>
      <w:bookmarkEnd w:id="16"/>
      <w:bookmarkEnd w:id="17"/>
    </w:p>
    <w:p w14:paraId="74FABC20" w14:textId="77777777" w:rsidR="00E077AB" w:rsidRPr="00E077AB" w:rsidRDefault="00E077AB" w:rsidP="00E077AB">
      <w:pPr>
        <w:pStyle w:val="SingleTxtG"/>
      </w:pPr>
      <w:r w:rsidRPr="00E077AB">
        <w:t>36.</w:t>
      </w:r>
      <w:r w:rsidRPr="00E077AB">
        <w:tab/>
        <w:t xml:space="preserve">La Constitución establece que Kenya es una democracia constitucional basada en el estado de derecho, el respeto de los derechos humanos y la buena gobernanza. El capítulo 4 de la Constitución incluye una Declaración de Derechos progresista y amplia que se aplica a todas las leyes y obliga a todos los órganos del Estado y a todas las personas. Todos los órganos del Estado están obligados a respetar, proteger y hacer efectivos todos los derechos y libertades fundamentales de la Declaración de Derechos. La Declaración de Derechos proporciona un marco para el ejercicio efectivo de los derechos sociales, económicos y culturales. La Constitución también prevé específicamente la protección de los derechos de las mujeres, los niños, los ancianos, los jóvenes, las personas con discapacidad, las comunidades minoritarias y otros grupos desfavorecidos. </w:t>
      </w:r>
    </w:p>
    <w:p w14:paraId="521016ED" w14:textId="535171E5" w:rsidR="00E077AB" w:rsidRPr="00E077AB" w:rsidRDefault="00E077AB" w:rsidP="00E077AB">
      <w:pPr>
        <w:pStyle w:val="SingleTxtG"/>
      </w:pPr>
      <w:r w:rsidRPr="00E077AB">
        <w:t>37.</w:t>
      </w:r>
      <w:r w:rsidRPr="00E077AB">
        <w:tab/>
        <w:t>La Constitución establece dos niveles de gobierno: el nacional y el de condado. El órgano legislativo y el poder ejecutivo están descentralizados en 47 condados políticos y administrativos. El objetivo principal de la descentralización es transferir el poder, los recursos y la representación al nivel local. Los ingresos recaudados a nivel nacional se distribuyen entre el Gobierno nacional y el gobierno de los condados. El Parlamento ha promulgado varias leyes para garantizar la consecución de los objetivos de la descentralización. Figuran entre estas leyes la Ley de Gobierno de los Condados, de 2012; la Ley de Relaciones Intergubernamentales, de 2012; la Ley de Servicio de la Asamblea de Condado, de 2017; la Ley de Poderes y Privilegios de la Asamblea de Condado, de 2017; la Ley de Transición al Gobierno Descentralizado, de 2013; la Ley de Zonas Urbanas y Ciudades, de 2011; la Ley de Gestión de las Finanzas Públicas, de 2012; y la Ley de la Función Pública (Valor y Principios), de 2015. El gobierno de los condados entró en funcionamiento tras la elección de los gobernadores de condado y los miembros de las Asambleas de condado en las elecciones nacionales de 2013.</w:t>
      </w:r>
    </w:p>
    <w:p w14:paraId="4E4C7350" w14:textId="77777777" w:rsidR="00E077AB" w:rsidRPr="00E077AB" w:rsidRDefault="00E077AB" w:rsidP="00E077AB">
      <w:pPr>
        <w:pStyle w:val="SingleTxtG"/>
      </w:pPr>
      <w:bookmarkStart w:id="18" w:name="_Toc30193"/>
      <w:r w:rsidRPr="00E077AB">
        <w:t>38.</w:t>
      </w:r>
      <w:r w:rsidRPr="00E077AB">
        <w:tab/>
        <w:t xml:space="preserve">El Gobierno: Los gobiernos a nivel nacional y de condado son distintos e interdependientes y mantienen sus relaciones mutuas basadas en la consulta y la cooperación. El Gobierno nacional tiene funciones relacionadas, entre otras cosas, con: las relaciones exteriores, la política exterior y el comercio internacional; el uso del agua y los recursos hídricos internacionales; la inmigración y la ciudadanía; la relación entre la religión y el Estado; la política lingüística; la defensa nacional; los servicios de policía; los tribunales; la política monetaria; la política y las normas educativas, los planes de estudio, los exámenes y la concesión de autorizaciones para la fundación de universidades. </w:t>
      </w:r>
      <w:bookmarkEnd w:id="18"/>
    </w:p>
    <w:p w14:paraId="65F0AF82" w14:textId="77777777" w:rsidR="00E077AB" w:rsidRPr="00E077AB" w:rsidRDefault="00E077AB" w:rsidP="0062745D">
      <w:pPr>
        <w:pStyle w:val="SingleTxtG"/>
        <w:spacing w:after="130"/>
      </w:pPr>
      <w:r w:rsidRPr="00E077AB">
        <w:lastRenderedPageBreak/>
        <w:t>39.</w:t>
      </w:r>
      <w:r w:rsidRPr="00E077AB">
        <w:tab/>
        <w:t>El gobierno de condado tiene funciones y competencias relacionadas, entre otras cosas, con: la agricultura, los cultivos y la cría de animales, las ferias de ganado, los mataderos de los condados, el control de las enfermedades de plantas y animales, la pesca, los servicios sanitarios de condado, el control de la contaminación atmosférica, la contaminación acústica y otras molestias públicas, la publicidad exterior, las actividades culturales, el entretenimiento público y los servicios públicos.</w:t>
      </w:r>
    </w:p>
    <w:p w14:paraId="5D89FA32" w14:textId="3CE85D2A" w:rsidR="00E077AB" w:rsidRPr="00E077AB" w:rsidRDefault="00E077AB" w:rsidP="0062745D">
      <w:pPr>
        <w:pStyle w:val="SingleTxtG"/>
        <w:spacing w:after="130"/>
      </w:pPr>
      <w:bookmarkStart w:id="19" w:name="_Toc23025"/>
      <w:r w:rsidRPr="00E077AB">
        <w:t>40.</w:t>
      </w:r>
      <w:r w:rsidRPr="00E077AB">
        <w:tab/>
        <w:t>Composición del Parlamento: El capítulo 8 de la Constitución establece que el Parlamento de Kenya es bicameral, y lo integran la Asamblea Nacional y el Senado. El artículo 94 establece que el poder legislativo de la República, que dimana del pueblo de Kenya, lo ejerce el Parlamento.</w:t>
      </w:r>
      <w:bookmarkEnd w:id="19"/>
    </w:p>
    <w:p w14:paraId="1150468E" w14:textId="77777777" w:rsidR="00E077AB" w:rsidRPr="00E077AB" w:rsidRDefault="00E077AB" w:rsidP="0062745D">
      <w:pPr>
        <w:pStyle w:val="SingleTxtG"/>
        <w:spacing w:after="130"/>
      </w:pPr>
      <w:r w:rsidRPr="00E077AB">
        <w:t>41.</w:t>
      </w:r>
      <w:r w:rsidRPr="00E077AB">
        <w:tab/>
        <w:t xml:space="preserve">La función de la Asamblea Nacional es, entre otras cosas, representar en ella a la población de las circunscripciones electorales y defender sus intereses especiales; deliberar y resolver las cuestiones que preocupan a la población; determinar la asignación de los ingresos nacionales entre los niveles de gobierno; examinar la conducta de quienes ocupan los cargos de Presidente y Vicepresidente y de otros funcionarios del Estado e iniciar el proceso de destitución; y aprobar las declaraciones de guerra y las prórrogas de los estados de emergencia. </w:t>
      </w:r>
    </w:p>
    <w:p w14:paraId="4FAF68C3" w14:textId="77777777" w:rsidR="00E077AB" w:rsidRPr="00E077AB" w:rsidRDefault="00E077AB" w:rsidP="0062745D">
      <w:pPr>
        <w:pStyle w:val="SingleTxtG"/>
        <w:spacing w:after="130"/>
      </w:pPr>
      <w:r w:rsidRPr="00E077AB">
        <w:t>42.</w:t>
      </w:r>
      <w:r w:rsidRPr="00E077AB">
        <w:tab/>
        <w:t>El Senado cumple la función de proteger los intereses de los condados y sus gobiernos. En este sentido, el Senado participa en la función legislativa del Parlamento examinando, debatiendo y aprobando los proyectos de ley relativos a los condados; determinando la asignación de los ingresos nacionales entre los condados y ejerciendo la vigilancia de los ingresos nacionales asignados a los gobiernos de condado.</w:t>
      </w:r>
    </w:p>
    <w:p w14:paraId="1752DD01" w14:textId="313C9373" w:rsidR="00E077AB" w:rsidRPr="00E077AB" w:rsidRDefault="00E077AB" w:rsidP="0062745D">
      <w:pPr>
        <w:pStyle w:val="SingleTxtG"/>
        <w:spacing w:after="130"/>
      </w:pPr>
      <w:r w:rsidRPr="00E077AB">
        <w:t>43.</w:t>
      </w:r>
      <w:r w:rsidRPr="00E077AB">
        <w:tab/>
        <w:t>La Asamblea Nacional cuenta con un total de 349 diputados, de los cuales 290 son elegidos en las circunscripciones electorales, 47 son mujeres elegidas en los condados y</w:t>
      </w:r>
      <w:r w:rsidR="0062745D">
        <w:t> </w:t>
      </w:r>
      <w:r w:rsidRPr="00E077AB">
        <w:t>12</w:t>
      </w:r>
      <w:r w:rsidR="0062745D">
        <w:t> </w:t>
      </w:r>
      <w:r w:rsidRPr="00E077AB">
        <w:t xml:space="preserve">son representantes propuestos para el cargo, además de su Presidente, que es miembro de oficio. Haga clic aquí para descargar la lista de todos los diputados ordenados por partido, en orden alfabético </w:t>
      </w:r>
      <w:hyperlink r:id="rId13" w:history="1">
        <w:r w:rsidRPr="00E077AB">
          <w:rPr>
            <w:rStyle w:val="Hipervnculo"/>
          </w:rPr>
          <w:t>http://</w:t>
        </w:r>
        <w:proofErr w:type="spellStart"/>
        <w:r w:rsidRPr="00E077AB">
          <w:rPr>
            <w:rStyle w:val="Hipervnculo"/>
          </w:rPr>
          <w:t>www.parliament.go.ke</w:t>
        </w:r>
        <w:proofErr w:type="spellEnd"/>
        <w:r w:rsidRPr="00E077AB">
          <w:rPr>
            <w:rStyle w:val="Hipervnculo"/>
          </w:rPr>
          <w:t>/</w:t>
        </w:r>
        <w:proofErr w:type="spellStart"/>
        <w:r w:rsidRPr="00E077AB">
          <w:rPr>
            <w:rStyle w:val="Hipervnculo"/>
          </w:rPr>
          <w:t>the-national-assembly</w:t>
        </w:r>
        <w:proofErr w:type="spellEnd"/>
        <w:r w:rsidRPr="00E077AB">
          <w:rPr>
            <w:rStyle w:val="Hipervnculo"/>
          </w:rPr>
          <w:t>/</w:t>
        </w:r>
        <w:proofErr w:type="spellStart"/>
        <w:r w:rsidRPr="00E077AB">
          <w:rPr>
            <w:rStyle w:val="Hipervnculo"/>
          </w:rPr>
          <w:t>mps</w:t>
        </w:r>
        <w:proofErr w:type="spellEnd"/>
      </w:hyperlink>
      <w:r w:rsidRPr="00E077AB">
        <w:t>.</w:t>
      </w:r>
    </w:p>
    <w:p w14:paraId="60F532DF" w14:textId="7BF16802" w:rsidR="00E077AB" w:rsidRPr="00E077AB" w:rsidRDefault="00E077AB" w:rsidP="0062745D">
      <w:pPr>
        <w:pStyle w:val="SingleTxtG"/>
        <w:spacing w:after="130"/>
      </w:pPr>
      <w:r w:rsidRPr="00E077AB">
        <w:t>44.</w:t>
      </w:r>
      <w:r w:rsidRPr="00E077AB">
        <w:tab/>
        <w:t xml:space="preserve">El Senado está compuesto por 68 miembros: 47 son elegidos directamente por sus condados, de los cuales 44 son hombres y 3 mujeres. El conjunto de miembros propuestos para el cargo está integrado por: 16 mujeres propuestas por los partidos políticos según su fuerza numérica relativa en las elecciones al Senado; 2 miembros propuestos para representar a los jóvenes; 2 miembros para representar a las personas con discapacidad; y el Presidente del Senado. Haga clic aquí para descargar la lista de todos los miembros </w:t>
      </w:r>
      <w:hyperlink r:id="rId14" w:history="1">
        <w:r w:rsidRPr="0062745D">
          <w:rPr>
            <w:rStyle w:val="Hipervnculo"/>
          </w:rPr>
          <w:t>http://www.parliament.go.ke/list-senate-delegations-and-political-parties</w:t>
        </w:r>
      </w:hyperlink>
      <w:r w:rsidRPr="00E077AB">
        <w:t xml:space="preserve">. </w:t>
      </w:r>
    </w:p>
    <w:p w14:paraId="39AD881A" w14:textId="77777777" w:rsidR="00E077AB" w:rsidRPr="00E077AB" w:rsidRDefault="00E077AB" w:rsidP="0062745D">
      <w:pPr>
        <w:pStyle w:val="SingleTxtG"/>
        <w:spacing w:after="130"/>
      </w:pPr>
      <w:r w:rsidRPr="00E077AB">
        <w:t>45.</w:t>
      </w:r>
      <w:r w:rsidRPr="00E077AB">
        <w:tab/>
        <w:t xml:space="preserve">Mientras que los miembros elegidos representan a sus respectivas circunscripciones electorales y condados, los diputados y senadores propuestos para el cargo desempeñan un papel importante en cuanto a representar a los grupos de interés especial, como las mujeres, los jóvenes, las personas con discapacidad y los trabajadores, y ocuparse de sus problemas. Esto garantiza que todas las voces se tengan en cuenta cuando se elaboren políticas y leyes nacionales. Los partidos políticos proponen la candidatura de miembros en función de la proporción de diputados y senadores que han resultado elegidos por el partido en cuestión en cada cámara. Los diputados y senadores de Kenya propuestos para el cargo participan en los debates y votaciones de la Asamblea Nacional. Sin embargo, no pueden votar sobre asuntos relativos a modificaciones constitucionales, mociones sobre fondos públicos y mociones de censura al Gobierno y destitución del Presidente. </w:t>
      </w:r>
    </w:p>
    <w:p w14:paraId="514B2749" w14:textId="77777777" w:rsidR="00E077AB" w:rsidRPr="00E077AB" w:rsidRDefault="00E077AB" w:rsidP="0062745D">
      <w:pPr>
        <w:pStyle w:val="SingleTxtG"/>
        <w:spacing w:after="130"/>
      </w:pPr>
      <w:bookmarkStart w:id="20" w:name="_Toc15980"/>
      <w:r w:rsidRPr="00E077AB">
        <w:t>46.</w:t>
      </w:r>
      <w:r w:rsidRPr="00E077AB">
        <w:tab/>
        <w:t xml:space="preserve">El Ejecutivo Nacional: El Ejecutivo Nacional está formado por el Presidente, el Vicepresidente y el resto del Gabinete. El Presidente es el Jefe de Estado y de Gobierno y ejerce el poder ejecutivo de la República, con la asistencia del Vicepresidente y de los Secretarios de Gabinete. El Gabinete está formado por: el Presidente; el Vicepresidente; el Fiscal General; y no menos de 14 ni más de 22 Secretarios de Gabinete. El Presidente propone la candidatura y, con la aprobación de la Asamblea Nacional, nombra a los Secretarios de Gabinete. Un Secretario de Gabinete no puede ser miembro del Parlamento. La composición del Ejecutivo Nacional refleja la diversidad regional y étnica del pueblo de Kenya. </w:t>
      </w:r>
      <w:bookmarkEnd w:id="20"/>
    </w:p>
    <w:p w14:paraId="4B2EED31" w14:textId="77777777" w:rsidR="00E077AB" w:rsidRPr="00E077AB" w:rsidRDefault="00E077AB" w:rsidP="0062745D">
      <w:pPr>
        <w:pStyle w:val="SingleTxtG"/>
        <w:keepNext/>
        <w:keepLines/>
      </w:pPr>
      <w:r w:rsidRPr="00E077AB">
        <w:lastRenderedPageBreak/>
        <w:t>47.</w:t>
      </w:r>
      <w:r w:rsidRPr="00E077AB">
        <w:tab/>
        <w:t xml:space="preserve">El gobierno de condado: El gobierno de cada condado se compone de una Asamblea de condado y un Ejecutivo de condado. El Ejecutivo de condado está presidido por un Gobernador elegido en las elecciones nacionales. El Ejecutivo de condado está formado por el Gobernador del condado, el Vicegobernador y los miembros del Comité Ejecutivo del condado nombrados por los Gobernadores de condado. </w:t>
      </w:r>
    </w:p>
    <w:p w14:paraId="624E4A30" w14:textId="77777777" w:rsidR="00E077AB" w:rsidRPr="00E077AB" w:rsidRDefault="00E077AB" w:rsidP="00E077AB">
      <w:pPr>
        <w:pStyle w:val="SingleTxtG"/>
      </w:pPr>
      <w:r w:rsidRPr="00E077AB">
        <w:t>48.</w:t>
      </w:r>
      <w:r w:rsidRPr="00E077AB">
        <w:tab/>
        <w:t>El Comité Ejecutivo del condado tiene, entre otras, las siguientes funciones: aplicar la legislación del condado; preparar propuestas de ley para su consideración por la Asamblea del condado, aplicando la legislación nacional en la medida en que esta lo requiera; gestionar y coordinar las funciones de la administración del condado y sus departamentos; y ejercer cualquier otra función que le confieran la Constitución o la legislación nacional.</w:t>
      </w:r>
    </w:p>
    <w:p w14:paraId="70810806" w14:textId="77777777" w:rsidR="00E077AB" w:rsidRPr="00E077AB" w:rsidRDefault="00E077AB" w:rsidP="00E077AB">
      <w:pPr>
        <w:pStyle w:val="SingleTxtG"/>
      </w:pPr>
      <w:r w:rsidRPr="00E077AB">
        <w:t>49.</w:t>
      </w:r>
      <w:r w:rsidRPr="00E077AB">
        <w:tab/>
        <w:t xml:space="preserve">La Asamblea de condado es el foro a través del cual el pueblo, que posee el poder soberano de gobernar, participa en la elaboración de leyes, la formulación de políticas fiscales, la elaboración de presupuestos y el establecimiento de la función pública del condado. A través de la Asamblea de condado, los ciudadanos del condado mantienen la vigilancia y el control sobre cómo se los gobierna. Un Presidente dirige la Asamblea del condado. Las Asambleas de condado desempeñan las siguientes funciones: </w:t>
      </w:r>
    </w:p>
    <w:p w14:paraId="211DC04C" w14:textId="5545C9F6" w:rsidR="00E077AB" w:rsidRPr="00E077AB" w:rsidRDefault="00E077AB" w:rsidP="00CF61DF">
      <w:pPr>
        <w:pStyle w:val="Bullet1G"/>
      </w:pPr>
      <w:r w:rsidRPr="00E077AB">
        <w:t xml:space="preserve">Función de representación </w:t>
      </w:r>
      <w:r w:rsidR="00CF61DF" w:rsidRPr="00CF61DF">
        <w:t>−</w:t>
      </w:r>
      <w:r w:rsidRPr="00E077AB">
        <w:t xml:space="preserve"> Mantener un estrecho contacto con el electorado y consultarlo sobre los asuntos que se debaten en la Asamblea del condado</w:t>
      </w:r>
      <w:r w:rsidR="00CF61DF">
        <w:t>.</w:t>
      </w:r>
    </w:p>
    <w:p w14:paraId="0D66EFAA" w14:textId="512724C4" w:rsidR="00E077AB" w:rsidRPr="00E077AB" w:rsidRDefault="00E077AB" w:rsidP="00770582">
      <w:pPr>
        <w:pStyle w:val="Bullet1G"/>
      </w:pPr>
      <w:r w:rsidRPr="00E077AB">
        <w:t xml:space="preserve">Función legislativa </w:t>
      </w:r>
      <w:r w:rsidR="00CF61DF" w:rsidRPr="00CF61DF">
        <w:t>−</w:t>
      </w:r>
      <w:r w:rsidRPr="00E077AB">
        <w:t xml:space="preserve"> Asistir a las sesiones de la Asamblea del condado y de sus comisiones sirviendo de enlace entre la Asamblea del condado y el electorado</w:t>
      </w:r>
      <w:r w:rsidR="00CF61DF">
        <w:t>.</w:t>
      </w:r>
    </w:p>
    <w:p w14:paraId="41050E3F" w14:textId="421EF28E" w:rsidR="00E077AB" w:rsidRPr="00E077AB" w:rsidRDefault="00E077AB" w:rsidP="00770582">
      <w:pPr>
        <w:pStyle w:val="Bullet1G"/>
      </w:pPr>
      <w:r w:rsidRPr="00E077AB">
        <w:t xml:space="preserve">Función de vigilancia </w:t>
      </w:r>
      <w:r w:rsidR="00CF61DF" w:rsidRPr="00CF61DF">
        <w:t>−</w:t>
      </w:r>
      <w:r w:rsidRPr="00E077AB">
        <w:t xml:space="preserve"> Sobre la prestación de servicios públicos; y aplicar los conocimientos profesionales, la experiencia o los conocimientos especializados en cualquier asunto que se discuta en la Asamblea del condado.</w:t>
      </w:r>
    </w:p>
    <w:p w14:paraId="7A005748" w14:textId="77777777" w:rsidR="00E077AB" w:rsidRPr="00E077AB" w:rsidRDefault="00E077AB" w:rsidP="00E077AB">
      <w:pPr>
        <w:pStyle w:val="SingleTxtG"/>
      </w:pPr>
      <w:r w:rsidRPr="00E077AB">
        <w:t>50.</w:t>
      </w:r>
      <w:r w:rsidRPr="00E077AB">
        <w:tab/>
        <w:t xml:space="preserve">Las Asambleas de condado se componen de miembros elegidos por los votantes inscritos de las respectivas circunscripciones electorales durante las elecciones nacionales. </w:t>
      </w:r>
    </w:p>
    <w:p w14:paraId="7A216189" w14:textId="77777777" w:rsidR="00E077AB" w:rsidRPr="00E077AB" w:rsidRDefault="00E077AB" w:rsidP="00E077AB">
      <w:pPr>
        <w:pStyle w:val="SingleTxtG"/>
      </w:pPr>
      <w:bookmarkStart w:id="21" w:name="_Toc18358"/>
      <w:r w:rsidRPr="00E077AB">
        <w:t>51.</w:t>
      </w:r>
      <w:r w:rsidRPr="00E077AB">
        <w:tab/>
        <w:t>El poder judicial: está formado por los magistrados de los tribunales superiores, los jueces de los tribunales de primera instancia, otros funcionarios judiciales y el personal judicial. En el ejercicio de la autoridad judicial, el poder judicial solo está sujeto a la Constitución y a la ley y no está bajo el control o la dirección de ninguna persona o autoridad. Además, el cargo de magistrado de un tribunal superior no puede ser suprimido mientras haya un titular efectivo del cargo. Un miembro del poder judicial no puede ser considerado responsable legalmente en una acción judicial o demanda interpuesta con respecto a cualquier acción u omisión realizadas de buena fe en el desempeño lícito de una función judicial.</w:t>
      </w:r>
      <w:bookmarkEnd w:id="21"/>
    </w:p>
    <w:p w14:paraId="6DA7B2B0" w14:textId="77777777" w:rsidR="00E077AB" w:rsidRPr="00E077AB" w:rsidRDefault="00E077AB" w:rsidP="00E077AB">
      <w:pPr>
        <w:pStyle w:val="SingleTxtG"/>
      </w:pPr>
      <w:r w:rsidRPr="00E077AB">
        <w:t>52.</w:t>
      </w:r>
      <w:r w:rsidRPr="00E077AB">
        <w:tab/>
        <w:t>Los tribunales superiores son el Tribunal Supremo, el Tribunal de Apelación, el Tribunal Superior y los tribunales con rango de Tribunal Superior competentes para conocer de litigios relacionados con el empleo y las relaciones laborales; el medio ambiente y el uso, la ocupación y la titularidad de la tierra. Los tribunales subordinados son los tribunales de primera instancia; los tribunales de cadíes; los juzgados militares; y cualquier otro tribunal o juzgado local que pueda ser establecido por una ley del Parlamento.</w:t>
      </w:r>
    </w:p>
    <w:p w14:paraId="557EF5C2" w14:textId="77777777" w:rsidR="00E077AB" w:rsidRPr="00E077AB" w:rsidRDefault="00E077AB" w:rsidP="00E077AB">
      <w:pPr>
        <w:pStyle w:val="SingleTxtG"/>
      </w:pPr>
      <w:bookmarkStart w:id="22" w:name="_Toc3862"/>
      <w:r w:rsidRPr="00E077AB">
        <w:t>53.</w:t>
      </w:r>
      <w:r w:rsidRPr="00E077AB">
        <w:tab/>
        <w:t xml:space="preserve">El sistema electoral: La Constitución establece que todo ciudadano es libre de tomar decisiones políticas, lo que incluye el derecho a fundar un partido político o participar en su fundación; participar en las actividades de un partido político o afiliar miembros a este; y hacer campaña a favor de un partido o causa políticos. Además, todo ciudadano tiene derecho a elecciones libres, limpias y regulares basadas en el sufragio universal y a la libre expresión de la voluntad de los electores para cualquier órgano o cargo público electivo establecido en la Constitución, o para cualquier cargo de cualquier partido político al que pertenezca el ciudadano. Por lo tanto, todo ciudadano mayor de edad tiene derecho, sin restricciones injustificadas, a inscribirse como votante; a votar mediante votación secreta en cualquier elección o referendo; y a ser candidato a un cargo público o a un puesto dentro de un partido político al que pertenezca el ciudadano y, en caso de ser elegido, a ocupar el cargo. </w:t>
      </w:r>
      <w:bookmarkEnd w:id="22"/>
    </w:p>
    <w:p w14:paraId="02A6FC01" w14:textId="77777777" w:rsidR="00E077AB" w:rsidRPr="00E077AB" w:rsidRDefault="00E077AB" w:rsidP="00E077AB">
      <w:pPr>
        <w:pStyle w:val="SingleTxtG"/>
      </w:pPr>
      <w:r w:rsidRPr="00E077AB">
        <w:t>54.</w:t>
      </w:r>
      <w:r w:rsidRPr="00E077AB">
        <w:tab/>
        <w:t xml:space="preserve">El sistema electoral de Kenya se adhiere a los siguientes principios: que no más de dos tercios de los miembros de los órganos públicos electivos sean del mismo género; representación equitativa de las personas con discapacidad; sufragio universal basado en la aspiración a una representación equitativa y a la igualdad de voto; y elecciones libres y </w:t>
      </w:r>
      <w:r w:rsidRPr="00E077AB">
        <w:lastRenderedPageBreak/>
        <w:t xml:space="preserve">limpias, mediante votación secreta y que: estén libres de violencia, intimidación, influencia indebida o corrupción; sean realizadas bajo la supervisión de un organismo independiente (la Comisión Electoral y Fronteriza Independiente); sean transparentes; y se lleven a cabo de manera imparcial, neutral, eficiente, precisa y responsable. </w:t>
      </w:r>
    </w:p>
    <w:p w14:paraId="5B1E74C0" w14:textId="2E4D5192" w:rsidR="00E077AB" w:rsidRPr="00E077AB" w:rsidRDefault="00E077AB" w:rsidP="00E077AB">
      <w:pPr>
        <w:pStyle w:val="SingleTxtG"/>
      </w:pPr>
      <w:r w:rsidRPr="00E077AB">
        <w:t>55.</w:t>
      </w:r>
      <w:r w:rsidRPr="00E077AB">
        <w:tab/>
        <w:t>El censo electoral certificado para las elecciones generales de 2017 tuvo un total de 19.611.423 votantes inscritos, lo que supuso un aumento con respecto a los 14.388.781 de 2013. Esta cifra incluía a 4.393 votantes de la diáspora repartidos en cinco países y a 5.528</w:t>
      </w:r>
      <w:r w:rsidR="00CF61DF">
        <w:t> </w:t>
      </w:r>
      <w:r w:rsidRPr="00E077AB">
        <w:t>presos inscritos como votantes en 118 establecimientos penales de todo el país. Comparativamente, el censo electoral aumentó un 36 % (5.222.642 votantes) con respecto a</w:t>
      </w:r>
      <w:r w:rsidR="00CF61DF">
        <w:t> </w:t>
      </w:r>
      <w:r w:rsidRPr="00E077AB">
        <w:t>2013. En cuanto a la representación por sexos, el 53 % de los inscritos eran hombres y el 47 %, mujeres. Esto supone una disminución de hasta el 2 % de la representación femenina en el censo electoral. En cuanto a la representación por edad, el 51 % (9.930.315) de los votantes inscritos estuvo constituido por personas de entre 18 y 35 años.</w:t>
      </w:r>
    </w:p>
    <w:p w14:paraId="3A71C10B" w14:textId="77300EA2" w:rsidR="00E077AB" w:rsidRPr="00E077AB" w:rsidRDefault="00E077AB" w:rsidP="00E077AB">
      <w:pPr>
        <w:pStyle w:val="SingleTxtG"/>
      </w:pPr>
      <w:r w:rsidRPr="00E077AB">
        <w:t>56.</w:t>
      </w:r>
      <w:r w:rsidRPr="00E077AB">
        <w:tab/>
        <w:t>Por lo que se refiere al número de partidos políticos registrados en Kenya, el artículo</w:t>
      </w:r>
      <w:r w:rsidR="00CF61DF">
        <w:t> </w:t>
      </w:r>
      <w:r w:rsidRPr="00E077AB">
        <w:t xml:space="preserve">34 e) de la Ley de Partidos Políticos, de 2011, obliga a la Oficina del Secretario del Registro de Partidos Políticos a: </w:t>
      </w:r>
      <w:r w:rsidR="008F491D">
        <w:t>“</w:t>
      </w:r>
      <w:r w:rsidRPr="00E077AB">
        <w:t>mantener un registro de los partidos políticos y de los símbolos de los partidos políticos</w:t>
      </w:r>
      <w:r w:rsidR="008F491D">
        <w:t>”</w:t>
      </w:r>
      <w:r w:rsidRPr="00E077AB">
        <w:t xml:space="preserve">. En consonancia con esta disposición, en mayo de 2021 había 73 partidos políticos registrados plenamente en Kenya. Asimismo, en junio de 2021 contábamos con 22 partidos políticos registrados provisionalmente, con arreglo al artículo 6 de la Ley de Partidos Políticos, de 2011. Se puede acceder a la lista completa desde este enlace: </w:t>
      </w:r>
      <w:hyperlink r:id="rId15" w:history="1">
        <w:r w:rsidRPr="00E077AB">
          <w:rPr>
            <w:rStyle w:val="Hipervnculo"/>
          </w:rPr>
          <w:t>https://</w:t>
        </w:r>
        <w:proofErr w:type="spellStart"/>
        <w:r w:rsidRPr="00E077AB">
          <w:rPr>
            <w:rStyle w:val="Hipervnculo"/>
          </w:rPr>
          <w:t>orpp.or.ke</w:t>
        </w:r>
        <w:proofErr w:type="spellEnd"/>
        <w:r w:rsidRPr="00E077AB">
          <w:rPr>
            <w:rStyle w:val="Hipervnculo"/>
          </w:rPr>
          <w:t>/</w:t>
        </w:r>
        <w:proofErr w:type="spellStart"/>
        <w:r w:rsidRPr="00E077AB">
          <w:rPr>
            <w:rStyle w:val="Hipervnculo"/>
          </w:rPr>
          <w:t>images</w:t>
        </w:r>
        <w:proofErr w:type="spellEnd"/>
        <w:r w:rsidRPr="00E077AB">
          <w:rPr>
            <w:rStyle w:val="Hipervnculo"/>
          </w:rPr>
          <w:t>/</w:t>
        </w:r>
        <w:proofErr w:type="spellStart"/>
        <w:r w:rsidRPr="00E077AB">
          <w:rPr>
            <w:rStyle w:val="Hipervnculo"/>
          </w:rPr>
          <w:t>UPLOADSpdf</w:t>
        </w:r>
        <w:proofErr w:type="spellEnd"/>
        <w:r w:rsidRPr="00E077AB">
          <w:rPr>
            <w:rStyle w:val="Hipervnculo"/>
          </w:rPr>
          <w:t>/</w:t>
        </w:r>
      </w:hyperlink>
      <w:r w:rsidRPr="00E077AB">
        <w:t>.</w:t>
      </w:r>
    </w:p>
    <w:p w14:paraId="3907A4EE" w14:textId="2C799DF4" w:rsidR="00E077AB" w:rsidRPr="00E077AB" w:rsidRDefault="00E077AB" w:rsidP="00E077AB">
      <w:pPr>
        <w:pStyle w:val="SingleTxtG"/>
      </w:pPr>
      <w:bookmarkStart w:id="23" w:name="_Toc8022"/>
      <w:r w:rsidRPr="00E077AB">
        <w:t>57.</w:t>
      </w:r>
      <w:r w:rsidRPr="00E077AB">
        <w:tab/>
        <w:t>Jerarquía de las leyes: El artículo 3 de la Ley de la Administración de Justicia (</w:t>
      </w:r>
      <w:r w:rsidR="00CF61DF">
        <w:t>cap</w:t>
      </w:r>
      <w:r w:rsidR="00B96E7F">
        <w:t xml:space="preserve">. </w:t>
      </w:r>
      <w:r w:rsidRPr="00E077AB">
        <w:t xml:space="preserve">8 de las Leyes de Kenya) enumera las fuentes primarias de las leyes de Kenya, las cuales incluyen: </w:t>
      </w:r>
      <w:bookmarkStart w:id="24" w:name="_Sources_of_Kenyan_Law"/>
      <w:bookmarkStart w:id="25" w:name="_The_Constitution_1"/>
      <w:bookmarkEnd w:id="23"/>
      <w:bookmarkEnd w:id="24"/>
      <w:bookmarkEnd w:id="25"/>
    </w:p>
    <w:p w14:paraId="754F0172" w14:textId="657AF1AD" w:rsidR="00E077AB" w:rsidRPr="00E077AB" w:rsidRDefault="00E077AB" w:rsidP="00770582">
      <w:pPr>
        <w:pStyle w:val="Bullet1G"/>
      </w:pPr>
      <w:r w:rsidRPr="00E077AB">
        <w:t>La Constitución, como la ley suprema del país</w:t>
      </w:r>
      <w:bookmarkStart w:id="26" w:name="_Acts_of_Parliament"/>
      <w:bookmarkEnd w:id="26"/>
      <w:r w:rsidR="00CF61DF">
        <w:t>.</w:t>
      </w:r>
    </w:p>
    <w:p w14:paraId="72F75B16" w14:textId="080A7B56" w:rsidR="00E077AB" w:rsidRPr="00E077AB" w:rsidRDefault="00E077AB" w:rsidP="00770582">
      <w:pPr>
        <w:pStyle w:val="Bullet1G"/>
      </w:pPr>
      <w:r w:rsidRPr="00E077AB">
        <w:t>Las leyes del Parlamento, que también incluyen las leyes subsidiarias, las leyes específicas del Parlamento del Reino Unido citadas en el anexo de la Ley de la Administración de Justicia</w:t>
      </w:r>
      <w:r w:rsidR="00CF61DF">
        <w:t>.</w:t>
      </w:r>
    </w:p>
    <w:p w14:paraId="166E51C2" w14:textId="12E0E896" w:rsidR="00E077AB" w:rsidRPr="00E077AB" w:rsidRDefault="00E077AB" w:rsidP="00770582">
      <w:pPr>
        <w:pStyle w:val="Bullet1G"/>
      </w:pPr>
      <w:bookmarkStart w:id="27" w:name="_English_Statutes_of_General_applica"/>
      <w:bookmarkEnd w:id="27"/>
      <w:r w:rsidRPr="00E077AB">
        <w:t>Las leyes inglesas de aplicación general en vigor en Inglaterra el 12 de agosto de 1897, aplicables en Kenya en la forma que tenían en la fecha de recepción</w:t>
      </w:r>
      <w:r w:rsidR="00CF61DF">
        <w:t>.</w:t>
      </w:r>
    </w:p>
    <w:p w14:paraId="21432F35" w14:textId="53B862D1" w:rsidR="00E077AB" w:rsidRPr="00E077AB" w:rsidRDefault="00E077AB" w:rsidP="00770582">
      <w:pPr>
        <w:pStyle w:val="Bullet1G"/>
      </w:pPr>
      <w:bookmarkStart w:id="28" w:name="_The_Substance_of_Common_Law_and_Doc"/>
      <w:bookmarkEnd w:id="28"/>
      <w:r w:rsidRPr="00E077AB">
        <w:t xml:space="preserve">La sustancia del </w:t>
      </w:r>
      <w:r w:rsidRPr="00E077AB">
        <w:rPr>
          <w:i/>
          <w:iCs/>
        </w:rPr>
        <w:t>common law</w:t>
      </w:r>
      <w:r w:rsidRPr="00E077AB">
        <w:t xml:space="preserve"> y de las doctrinas de equidad aplicables a los habitantes de Kenya en la medida en que las circunstancias de Kenya lo permitan</w:t>
      </w:r>
      <w:bookmarkStart w:id="29" w:name="_African_Customary_Law"/>
      <w:bookmarkEnd w:id="29"/>
      <w:r w:rsidR="00CF61DF">
        <w:t>.</w:t>
      </w:r>
    </w:p>
    <w:p w14:paraId="2976D2C8" w14:textId="024C66AA" w:rsidR="00E077AB" w:rsidRPr="00E077AB" w:rsidRDefault="00E077AB" w:rsidP="00770582">
      <w:pPr>
        <w:pStyle w:val="Bullet1G"/>
      </w:pPr>
      <w:r w:rsidRPr="00E077AB">
        <w:t>El derecho consuetudinario africano, aplicable únicamente en las demandas civiles en las que una o varias de las partes estén sujetas a él o se vean afectadas por él, siempre que no sea contrario a la justicia y las buenas costumbres o incompatible con cualquier otra ley</w:t>
      </w:r>
      <w:r w:rsidR="00CF61DF">
        <w:t>.</w:t>
      </w:r>
    </w:p>
    <w:p w14:paraId="4E8103EB" w14:textId="414706B1" w:rsidR="00E077AB" w:rsidRPr="00E077AB" w:rsidRDefault="00E077AB" w:rsidP="00770582">
      <w:pPr>
        <w:pStyle w:val="Bullet1G"/>
      </w:pPr>
      <w:r w:rsidRPr="00E077AB">
        <w:t>La ley islámica, que se aplica en los tribunales de cadíes, en los que todas las partes profesan la religión islámica, en cuestiones de la ley islámica relacionadas con el estatuto personal, el matrimonio, el divorcio y las cuestiones de herencia.</w:t>
      </w:r>
    </w:p>
    <w:p w14:paraId="4680303A" w14:textId="48817086" w:rsidR="00E077AB" w:rsidRPr="00E077AB" w:rsidRDefault="00770582" w:rsidP="00770582">
      <w:pPr>
        <w:pStyle w:val="HChG"/>
      </w:pPr>
      <w:bookmarkStart w:id="30" w:name="_Toc14572"/>
      <w:bookmarkStart w:id="31" w:name="_Toc8588"/>
      <w:r>
        <w:tab/>
      </w:r>
      <w:r w:rsidR="00E077AB" w:rsidRPr="00E077AB">
        <w:t>II.</w:t>
      </w:r>
      <w:r w:rsidR="00E077AB" w:rsidRPr="00E077AB">
        <w:tab/>
        <w:t>Marco general de protección y promoción de los derechos humanos</w:t>
      </w:r>
      <w:bookmarkEnd w:id="30"/>
      <w:bookmarkEnd w:id="31"/>
    </w:p>
    <w:p w14:paraId="3EC70374" w14:textId="480B39CF" w:rsidR="00E077AB" w:rsidRPr="00E077AB" w:rsidRDefault="00770582" w:rsidP="00770582">
      <w:pPr>
        <w:pStyle w:val="H1G"/>
      </w:pPr>
      <w:bookmarkStart w:id="32" w:name="_Toc41056167"/>
      <w:bookmarkStart w:id="33" w:name="_Toc28848"/>
      <w:bookmarkStart w:id="34" w:name="_Toc32380"/>
      <w:r>
        <w:tab/>
      </w:r>
      <w:r w:rsidR="00E077AB" w:rsidRPr="00E077AB">
        <w:t>A.</w:t>
      </w:r>
      <w:r w:rsidR="00E077AB" w:rsidRPr="00E077AB">
        <w:tab/>
        <w:t>Aceptación de las normas internacionales de derechos humanos</w:t>
      </w:r>
      <w:bookmarkEnd w:id="32"/>
      <w:bookmarkEnd w:id="33"/>
      <w:bookmarkEnd w:id="34"/>
    </w:p>
    <w:p w14:paraId="73DC3F92" w14:textId="06956535" w:rsidR="00E077AB" w:rsidRPr="00E077AB" w:rsidRDefault="00770582" w:rsidP="00770582">
      <w:pPr>
        <w:pStyle w:val="H23G"/>
      </w:pPr>
      <w:bookmarkStart w:id="35" w:name="_Toc1979"/>
      <w:bookmarkStart w:id="36" w:name="_Toc23488"/>
      <w:r>
        <w:tab/>
      </w:r>
      <w:r>
        <w:tab/>
      </w:r>
      <w:r w:rsidR="00E077AB" w:rsidRPr="00E077AB">
        <w:t xml:space="preserve">Ratificación de instrumentos internacionales </w:t>
      </w:r>
      <w:bookmarkEnd w:id="35"/>
      <w:bookmarkEnd w:id="36"/>
    </w:p>
    <w:p w14:paraId="637FBA59" w14:textId="77777777" w:rsidR="00E077AB" w:rsidRPr="00E077AB" w:rsidRDefault="00E077AB" w:rsidP="00E077AB">
      <w:pPr>
        <w:pStyle w:val="SingleTxtG"/>
      </w:pPr>
      <w:r w:rsidRPr="00E077AB">
        <w:t>58.</w:t>
      </w:r>
      <w:r w:rsidRPr="00E077AB">
        <w:tab/>
        <w:t>Kenya es Estado parte en los siguientes instrumentos internacionales fundamentales de derechos humanos:</w:t>
      </w:r>
    </w:p>
    <w:p w14:paraId="361CE158" w14:textId="71B5A0ED" w:rsidR="00E077AB" w:rsidRPr="00E077AB" w:rsidRDefault="00E077AB" w:rsidP="00770582">
      <w:pPr>
        <w:pStyle w:val="Bullet1G"/>
      </w:pPr>
      <w:r w:rsidRPr="00E077AB">
        <w:t>Pacto Internacional de Derechos Civiles y Políticos</w:t>
      </w:r>
    </w:p>
    <w:p w14:paraId="0CFDADDC" w14:textId="5FEB9610" w:rsidR="00E077AB" w:rsidRPr="00E077AB" w:rsidRDefault="00E077AB" w:rsidP="00770582">
      <w:pPr>
        <w:pStyle w:val="Bullet1G"/>
      </w:pPr>
      <w:r w:rsidRPr="00E077AB">
        <w:t>Pacto Internacional de Derechos Económicos, Sociales y Culturales</w:t>
      </w:r>
    </w:p>
    <w:p w14:paraId="7B038FEF" w14:textId="6BE8C84A" w:rsidR="00E077AB" w:rsidRPr="00E077AB" w:rsidRDefault="00E077AB" w:rsidP="00C13D5B">
      <w:pPr>
        <w:pStyle w:val="Bullet1G"/>
        <w:spacing w:after="130"/>
      </w:pPr>
      <w:r w:rsidRPr="00E077AB">
        <w:lastRenderedPageBreak/>
        <w:t>Convención Internacional sobre la Eliminación de Todas las Formas de Discriminación Racial</w:t>
      </w:r>
    </w:p>
    <w:p w14:paraId="52B5BACF" w14:textId="5C58AEF9" w:rsidR="00E077AB" w:rsidRPr="00E077AB" w:rsidRDefault="00E077AB" w:rsidP="00C13D5B">
      <w:pPr>
        <w:pStyle w:val="Bullet1G"/>
        <w:spacing w:after="130"/>
      </w:pPr>
      <w:r w:rsidRPr="00E077AB">
        <w:t>Convención sobre la Eliminación de Todas las Formas de Discriminación contra la Mujer</w:t>
      </w:r>
    </w:p>
    <w:p w14:paraId="20CC8220" w14:textId="3EDCE4A8" w:rsidR="00E077AB" w:rsidRPr="00E077AB" w:rsidRDefault="00E077AB" w:rsidP="00C13D5B">
      <w:pPr>
        <w:pStyle w:val="Bullet1G"/>
        <w:spacing w:after="130"/>
      </w:pPr>
      <w:r w:rsidRPr="00E077AB">
        <w:t>Convención contra la Tortura y Otros Tratos o Penas Crueles, Inhumanos o Degradantes</w:t>
      </w:r>
    </w:p>
    <w:p w14:paraId="60A8C0D1" w14:textId="30EAD37D" w:rsidR="00E077AB" w:rsidRPr="00E077AB" w:rsidRDefault="00E077AB" w:rsidP="00C13D5B">
      <w:pPr>
        <w:pStyle w:val="Bullet1G"/>
        <w:spacing w:after="130"/>
      </w:pPr>
      <w:r w:rsidRPr="00E077AB">
        <w:t>Convención sobre los Derechos del Niño</w:t>
      </w:r>
    </w:p>
    <w:p w14:paraId="44F9FECC" w14:textId="3BC03030" w:rsidR="00E077AB" w:rsidRPr="00E077AB" w:rsidRDefault="00E077AB" w:rsidP="00C13D5B">
      <w:pPr>
        <w:pStyle w:val="Bullet1G"/>
        <w:spacing w:after="130"/>
      </w:pPr>
      <w:r w:rsidRPr="00E077AB">
        <w:t>Convención sobre los Derechos de las Personas con Discapacidad</w:t>
      </w:r>
    </w:p>
    <w:p w14:paraId="45B0AF07" w14:textId="77777777" w:rsidR="00E077AB" w:rsidRPr="00E077AB" w:rsidRDefault="00E077AB" w:rsidP="00C13D5B">
      <w:pPr>
        <w:pStyle w:val="SingleTxtG"/>
        <w:spacing w:after="130"/>
      </w:pPr>
      <w:bookmarkStart w:id="37" w:name="_Toc153073982"/>
      <w:bookmarkStart w:id="38" w:name="_Toc152470727"/>
      <w:bookmarkStart w:id="39" w:name="_Toc153073563"/>
      <w:bookmarkStart w:id="40" w:name="_Toc13416"/>
      <w:bookmarkStart w:id="41" w:name="_Toc5256"/>
      <w:r w:rsidRPr="00E077AB">
        <w:t>59.</w:t>
      </w:r>
      <w:r w:rsidRPr="00E077AB">
        <w:tab/>
        <w:t>Kenya es Estado parte en los siguientes instrumentos internacionales relacionados con el derecho internacional humanitario:</w:t>
      </w:r>
      <w:bookmarkStart w:id="42" w:name="_Toc41056168"/>
      <w:bookmarkStart w:id="43" w:name="_Toc41055684"/>
      <w:bookmarkEnd w:id="37"/>
      <w:bookmarkEnd w:id="38"/>
      <w:bookmarkEnd w:id="39"/>
      <w:bookmarkEnd w:id="40"/>
      <w:bookmarkEnd w:id="41"/>
      <w:bookmarkEnd w:id="42"/>
      <w:bookmarkEnd w:id="43"/>
    </w:p>
    <w:p w14:paraId="26376DFF" w14:textId="3E711E09" w:rsidR="00E077AB" w:rsidRPr="00E077AB" w:rsidRDefault="00E077AB" w:rsidP="00C13D5B">
      <w:pPr>
        <w:pStyle w:val="Bullet1G"/>
        <w:spacing w:after="130"/>
      </w:pPr>
      <w:bookmarkStart w:id="44" w:name="_Toc10533"/>
      <w:bookmarkStart w:id="45" w:name="_Toc7016"/>
      <w:r w:rsidRPr="00E077AB">
        <w:t>Convenio de Ginebra para Aliviar la Suerte que Corren los Heridos y los Enfermos de las Fuerzas Armadas en Campaña (Convenio I), 1949</w:t>
      </w:r>
      <w:bookmarkEnd w:id="44"/>
      <w:bookmarkEnd w:id="45"/>
    </w:p>
    <w:p w14:paraId="378389EF" w14:textId="149A233A" w:rsidR="00E077AB" w:rsidRPr="00E077AB" w:rsidRDefault="00E077AB" w:rsidP="00C13D5B">
      <w:pPr>
        <w:pStyle w:val="Bullet1G"/>
        <w:spacing w:after="130"/>
      </w:pPr>
      <w:bookmarkStart w:id="46" w:name="_Toc23654"/>
      <w:bookmarkStart w:id="47" w:name="_Toc6149"/>
      <w:r w:rsidRPr="00E077AB">
        <w:t>Convenio de Ginebra para Aliviar la Suerte que Corren los Heridos, los Enfermos y los Náufragos de las Fuerzas Armadas en el Mar (Convenio II), 1949</w:t>
      </w:r>
      <w:bookmarkEnd w:id="46"/>
      <w:bookmarkEnd w:id="47"/>
    </w:p>
    <w:p w14:paraId="4C4F5570" w14:textId="78462762" w:rsidR="00E077AB" w:rsidRPr="00E077AB" w:rsidRDefault="00E077AB" w:rsidP="00C13D5B">
      <w:pPr>
        <w:pStyle w:val="Bullet1G"/>
        <w:spacing w:after="130"/>
      </w:pPr>
      <w:bookmarkStart w:id="48" w:name="_Toc9611"/>
      <w:bookmarkStart w:id="49" w:name="_Toc25415"/>
      <w:r w:rsidRPr="00E077AB">
        <w:t>Convenio de Ginebra relativo al Trato Debido a los Prisioneros de Guerra (Convenio</w:t>
      </w:r>
      <w:r w:rsidR="00C13D5B">
        <w:t> </w:t>
      </w:r>
      <w:r w:rsidRPr="00E077AB">
        <w:t>III), 1949</w:t>
      </w:r>
      <w:bookmarkEnd w:id="48"/>
      <w:bookmarkEnd w:id="49"/>
    </w:p>
    <w:p w14:paraId="1A8D8BB2" w14:textId="601FE485" w:rsidR="00E077AB" w:rsidRPr="00E077AB" w:rsidRDefault="00E077AB" w:rsidP="00C13D5B">
      <w:pPr>
        <w:pStyle w:val="Bullet1G"/>
        <w:spacing w:after="130"/>
      </w:pPr>
      <w:bookmarkStart w:id="50" w:name="_Toc16081"/>
      <w:bookmarkStart w:id="51" w:name="_Toc31842"/>
      <w:r w:rsidRPr="00E077AB">
        <w:t>Convenio de Ginebra relativo a la Protección Debida a las Personas Civiles en Tiempo de Guerra (Convenio IV), 1949</w:t>
      </w:r>
      <w:bookmarkEnd w:id="50"/>
      <w:bookmarkEnd w:id="51"/>
    </w:p>
    <w:p w14:paraId="4334F59E" w14:textId="2E611B27" w:rsidR="00E077AB" w:rsidRPr="00E077AB" w:rsidRDefault="00E077AB" w:rsidP="00C13D5B">
      <w:pPr>
        <w:pStyle w:val="Bullet1G"/>
        <w:spacing w:after="130"/>
      </w:pPr>
      <w:bookmarkStart w:id="52" w:name="_Toc31885"/>
      <w:bookmarkStart w:id="53" w:name="_Toc17883"/>
      <w:r w:rsidRPr="00E077AB">
        <w:t>Protocolo Adicional a los Convenios de Ginebra del 12 de agosto de 1949 relativo a la Protección de las Víctimas de los Conflictos Armados Internacionales (Protocolo</w:t>
      </w:r>
      <w:r w:rsidR="00C13D5B">
        <w:t> </w:t>
      </w:r>
      <w:r w:rsidRPr="00E077AB">
        <w:t>I), 1977</w:t>
      </w:r>
      <w:bookmarkEnd w:id="52"/>
      <w:bookmarkEnd w:id="53"/>
    </w:p>
    <w:p w14:paraId="61BF92F3" w14:textId="5FDD5DBD" w:rsidR="00E077AB" w:rsidRPr="00E077AB" w:rsidRDefault="00E077AB" w:rsidP="00C13D5B">
      <w:pPr>
        <w:pStyle w:val="Bullet1G"/>
        <w:spacing w:after="130"/>
      </w:pPr>
      <w:bookmarkStart w:id="54" w:name="_Toc23239"/>
      <w:bookmarkStart w:id="55" w:name="_Toc12192"/>
      <w:r w:rsidRPr="00E077AB">
        <w:t>Protocolo Adicional a los Convenios de Ginebra del 12 de agosto de 1949 relativo a la Protección de las Víctimas de los Conflictos Armados Sin Carácter Internacional (Protocolo II), 1977</w:t>
      </w:r>
      <w:bookmarkEnd w:id="54"/>
      <w:bookmarkEnd w:id="55"/>
    </w:p>
    <w:p w14:paraId="0D756B58" w14:textId="77777777" w:rsidR="00E077AB" w:rsidRPr="00E077AB" w:rsidRDefault="00E077AB" w:rsidP="00C13D5B">
      <w:pPr>
        <w:pStyle w:val="SingleTxtG"/>
        <w:spacing w:after="130"/>
      </w:pPr>
      <w:bookmarkStart w:id="56" w:name="_Toc41056169"/>
      <w:bookmarkStart w:id="57" w:name="_Toc41055685"/>
      <w:bookmarkStart w:id="58" w:name="_Toc30402"/>
      <w:bookmarkStart w:id="59" w:name="_Toc30956"/>
      <w:r w:rsidRPr="00E077AB">
        <w:t>60.</w:t>
      </w:r>
      <w:r w:rsidRPr="00E077AB">
        <w:tab/>
        <w:t>Kenya es Estado parte en otros instrumentos internacionales que tienen implicaciones para los derechos humanos, los cuales figuran a continuación:</w:t>
      </w:r>
      <w:bookmarkEnd w:id="56"/>
      <w:bookmarkEnd w:id="57"/>
      <w:bookmarkEnd w:id="58"/>
      <w:bookmarkEnd w:id="59"/>
    </w:p>
    <w:p w14:paraId="6CA3B421" w14:textId="41CD28B9" w:rsidR="00E077AB" w:rsidRPr="00E077AB" w:rsidRDefault="00E077AB" w:rsidP="00C13D5B">
      <w:pPr>
        <w:pStyle w:val="Bullet1G"/>
        <w:spacing w:after="130"/>
      </w:pPr>
      <w:bookmarkStart w:id="60" w:name="_Toc13553"/>
      <w:bookmarkStart w:id="61" w:name="_Toc20670"/>
      <w:r w:rsidRPr="00E077AB">
        <w:t>Convención de las Naciones Unidas contra la Corrupción</w:t>
      </w:r>
      <w:bookmarkEnd w:id="60"/>
      <w:bookmarkEnd w:id="61"/>
    </w:p>
    <w:p w14:paraId="5F4259C9" w14:textId="03B13F11" w:rsidR="00E077AB" w:rsidRPr="00E077AB" w:rsidRDefault="00E077AB" w:rsidP="00C13D5B">
      <w:pPr>
        <w:pStyle w:val="Bullet1G"/>
        <w:spacing w:after="130"/>
      </w:pPr>
      <w:r w:rsidRPr="00E077AB">
        <w:t>Convención sobre el Estatuto de los Refugiados</w:t>
      </w:r>
    </w:p>
    <w:p w14:paraId="0F7B6158" w14:textId="063AE1B1" w:rsidR="00E077AB" w:rsidRPr="00E077AB" w:rsidRDefault="00E077AB" w:rsidP="00C13D5B">
      <w:pPr>
        <w:pStyle w:val="Bullet1G"/>
        <w:spacing w:after="130"/>
      </w:pPr>
      <w:r w:rsidRPr="00E077AB">
        <w:t>Protocolo sobre el Estatuto de los Refugiados, 1967</w:t>
      </w:r>
    </w:p>
    <w:p w14:paraId="0B5220F9" w14:textId="218BAB64" w:rsidR="00E077AB" w:rsidRPr="00E077AB" w:rsidRDefault="00E077AB" w:rsidP="00C13D5B">
      <w:pPr>
        <w:pStyle w:val="Bullet1G"/>
        <w:spacing w:after="130"/>
      </w:pPr>
      <w:r w:rsidRPr="00E077AB">
        <w:t>Protocolo Facultativo de la Convención sobre los Derechos del Niño relativo a la participación de niños en los conflictos armados</w:t>
      </w:r>
    </w:p>
    <w:p w14:paraId="68C7A62E" w14:textId="587527FB" w:rsidR="00E077AB" w:rsidRPr="00E077AB" w:rsidRDefault="00E077AB" w:rsidP="00C13D5B">
      <w:pPr>
        <w:pStyle w:val="Bullet1G"/>
        <w:spacing w:after="130"/>
      </w:pPr>
      <w:r w:rsidRPr="00E077AB">
        <w:t>Protocolo Facultativo de la Convención sobre los Derechos del Niño relativo a la venta de niños, la prostitución infantil y la utilización de niños en la pornografía</w:t>
      </w:r>
    </w:p>
    <w:p w14:paraId="4E3F159E" w14:textId="3786ED15" w:rsidR="00E077AB" w:rsidRPr="00E077AB" w:rsidRDefault="00E077AB" w:rsidP="00C13D5B">
      <w:pPr>
        <w:pStyle w:val="Bullet1G"/>
        <w:spacing w:after="130"/>
      </w:pPr>
      <w:r w:rsidRPr="00E077AB">
        <w:t>Estatuto de Roma de la Corte Penal Internacional</w:t>
      </w:r>
    </w:p>
    <w:p w14:paraId="652D1F3E" w14:textId="3D59C27C" w:rsidR="00E077AB" w:rsidRPr="00E077AB" w:rsidRDefault="00E077AB" w:rsidP="00C13D5B">
      <w:pPr>
        <w:pStyle w:val="Bullet1G"/>
        <w:spacing w:after="130"/>
      </w:pPr>
      <w:r w:rsidRPr="00E077AB">
        <w:t>Convención sobre la Imprescriptibilidad de los Crímenes de Guerra y de los Crímenes de Lesa Humanidad, 1968</w:t>
      </w:r>
    </w:p>
    <w:p w14:paraId="0F148D5B" w14:textId="5A7E60F0" w:rsidR="00E077AB" w:rsidRPr="00E077AB" w:rsidRDefault="00E077AB" w:rsidP="00C13D5B">
      <w:pPr>
        <w:pStyle w:val="Bullet1G"/>
        <w:spacing w:after="130"/>
      </w:pPr>
      <w:r w:rsidRPr="00E077AB">
        <w:t>Tratado de Prohibición Completa de los Ensayos Nucleares</w:t>
      </w:r>
    </w:p>
    <w:p w14:paraId="227F8AE4" w14:textId="344662C4" w:rsidR="00E077AB" w:rsidRPr="00E077AB" w:rsidRDefault="00E077AB" w:rsidP="00C13D5B">
      <w:pPr>
        <w:pStyle w:val="Bullet1G"/>
        <w:spacing w:after="130"/>
      </w:pPr>
      <w:r w:rsidRPr="00E077AB">
        <w:t>Convención sobre las Armas Químicas, 1993</w:t>
      </w:r>
    </w:p>
    <w:p w14:paraId="12001476" w14:textId="1102D231" w:rsidR="00E077AB" w:rsidRPr="00E077AB" w:rsidRDefault="00E077AB" w:rsidP="00C13D5B">
      <w:pPr>
        <w:pStyle w:val="Bullet1G"/>
        <w:spacing w:after="130"/>
        <w:rPr>
          <w:lang w:val="en-GB"/>
        </w:rPr>
      </w:pPr>
      <w:r w:rsidRPr="00E077AB">
        <w:t>Convención de Ottawa, 1997</w:t>
      </w:r>
    </w:p>
    <w:p w14:paraId="281DBF39" w14:textId="6C338F06" w:rsidR="00E077AB" w:rsidRPr="00E077AB" w:rsidRDefault="00E077AB" w:rsidP="00C13D5B">
      <w:pPr>
        <w:pStyle w:val="Bullet1G"/>
        <w:spacing w:after="130"/>
      </w:pPr>
      <w:r w:rsidRPr="00E077AB">
        <w:t>Convención Internacional contra la Toma de Rehenes, 1979</w:t>
      </w:r>
    </w:p>
    <w:p w14:paraId="183DA4B5" w14:textId="2CC71313" w:rsidR="00E077AB" w:rsidRPr="00E077AB" w:rsidRDefault="00E077AB" w:rsidP="00C13D5B">
      <w:pPr>
        <w:pStyle w:val="Bullet1G"/>
        <w:spacing w:after="130"/>
      </w:pPr>
      <w:r w:rsidRPr="00E077AB">
        <w:t>Convenio Internacional para la Represión de la Financiación del Terrorismo, 1999</w:t>
      </w:r>
    </w:p>
    <w:p w14:paraId="0FE473AC" w14:textId="5E5B6A3A" w:rsidR="00E077AB" w:rsidRPr="00E077AB" w:rsidRDefault="00E077AB" w:rsidP="00C13D5B">
      <w:pPr>
        <w:pStyle w:val="Bullet1G"/>
        <w:spacing w:after="130"/>
      </w:pPr>
      <w:r w:rsidRPr="00E077AB">
        <w:t>Convenio Internacional para la Represión de los Atentados Terroristas Cometidos con Bombas, 1997</w:t>
      </w:r>
    </w:p>
    <w:p w14:paraId="4A363EA3" w14:textId="77777777" w:rsidR="00E077AB" w:rsidRPr="00E077AB" w:rsidRDefault="00E077AB" w:rsidP="00C13D5B">
      <w:pPr>
        <w:pStyle w:val="SingleTxtG"/>
        <w:keepNext/>
        <w:keepLines/>
      </w:pPr>
      <w:r w:rsidRPr="00E077AB">
        <w:lastRenderedPageBreak/>
        <w:t>61.</w:t>
      </w:r>
      <w:r w:rsidRPr="00E077AB">
        <w:tab/>
        <w:t>A nivel regional, Kenya ha ratificado los siguientes instrumentos:</w:t>
      </w:r>
    </w:p>
    <w:p w14:paraId="1E0DD30D" w14:textId="764A8EA9" w:rsidR="00E077AB" w:rsidRPr="00E077AB" w:rsidRDefault="00E077AB" w:rsidP="00770582">
      <w:pPr>
        <w:pStyle w:val="Bullet1G"/>
      </w:pPr>
      <w:r w:rsidRPr="00E077AB">
        <w:t>Carta Africana de Derechos Humanos y de los Pueblos</w:t>
      </w:r>
    </w:p>
    <w:p w14:paraId="1366596A" w14:textId="1155347E" w:rsidR="00E077AB" w:rsidRPr="00E077AB" w:rsidRDefault="00E077AB" w:rsidP="00770582">
      <w:pPr>
        <w:pStyle w:val="Bullet1G"/>
      </w:pPr>
      <w:r w:rsidRPr="00E077AB">
        <w:t>Carta Africana sobre los Derechos y el Bienestar del Niño</w:t>
      </w:r>
    </w:p>
    <w:p w14:paraId="5880FA1E" w14:textId="4D6FD04B" w:rsidR="00E077AB" w:rsidRPr="00E077AB" w:rsidRDefault="00E077AB" w:rsidP="00770582">
      <w:pPr>
        <w:pStyle w:val="Bullet1G"/>
      </w:pPr>
      <w:r w:rsidRPr="00E077AB">
        <w:t>Convención de la Organización de la Unidad Africana por la que se Regulan los Aspectos Específicos de los Problemas de los Refugiados en África</w:t>
      </w:r>
    </w:p>
    <w:p w14:paraId="67083D18" w14:textId="2091414A" w:rsidR="00E077AB" w:rsidRPr="00E077AB" w:rsidRDefault="00E077AB" w:rsidP="00770582">
      <w:pPr>
        <w:pStyle w:val="Bullet1G"/>
      </w:pPr>
      <w:r w:rsidRPr="00E077AB">
        <w:t>Convención de la Unión Africana para Prevenir y Combatir la Corrupción</w:t>
      </w:r>
    </w:p>
    <w:p w14:paraId="421CA6A6" w14:textId="08D50AE4" w:rsidR="00E077AB" w:rsidRPr="00E077AB" w:rsidRDefault="00E077AB" w:rsidP="00770582">
      <w:pPr>
        <w:pStyle w:val="Bullet1G"/>
      </w:pPr>
      <w:r w:rsidRPr="00E077AB">
        <w:t>Protocolo de la Carta Africana de Derechos Humanos y de los Pueblos relativo al Establecimiento de la Corte Africana de Derechos Humanos y de los Pueblos</w:t>
      </w:r>
    </w:p>
    <w:p w14:paraId="6031FB7B" w14:textId="1BC8FE6B" w:rsidR="00E077AB" w:rsidRPr="00E077AB" w:rsidRDefault="00E077AB" w:rsidP="00770582">
      <w:pPr>
        <w:pStyle w:val="Bullet1G"/>
      </w:pPr>
      <w:r w:rsidRPr="00E077AB">
        <w:t>Protocolo de la Carta Africana de Derechos Humanos y de los Pueblos relativo a los Derechos de la Mujer en África (Protocolo de Maputo)</w:t>
      </w:r>
    </w:p>
    <w:p w14:paraId="78897AF7" w14:textId="0F5DC7DC" w:rsidR="00E077AB" w:rsidRPr="00E077AB" w:rsidRDefault="00E077AB" w:rsidP="00770582">
      <w:pPr>
        <w:pStyle w:val="Bullet1G"/>
      </w:pPr>
      <w:r w:rsidRPr="00E077AB">
        <w:t>Tratado sobre una Zona Libre de Armas Nucleares en África (Tratado de Pelindaba)</w:t>
      </w:r>
    </w:p>
    <w:p w14:paraId="4D3F5B67" w14:textId="5C63DE04" w:rsidR="00E077AB" w:rsidRPr="00E077AB" w:rsidRDefault="00E077AB" w:rsidP="00770582">
      <w:pPr>
        <w:pStyle w:val="Bullet1G"/>
      </w:pPr>
      <w:r w:rsidRPr="00E077AB">
        <w:t>Convención de la Organización de la Unidad Africana sobre la Prevención y la Lucha contra el Terrorismo</w:t>
      </w:r>
    </w:p>
    <w:p w14:paraId="12A25A0F" w14:textId="0C5FCA0C" w:rsidR="00E077AB" w:rsidRPr="00E077AB" w:rsidRDefault="00770582" w:rsidP="00770582">
      <w:pPr>
        <w:pStyle w:val="H23G"/>
      </w:pPr>
      <w:r>
        <w:tab/>
      </w:r>
      <w:r>
        <w:tab/>
      </w:r>
      <w:r w:rsidR="00E077AB" w:rsidRPr="00E077AB">
        <w:t>Reservas y declaraciones</w:t>
      </w:r>
    </w:p>
    <w:p w14:paraId="7965AA8B" w14:textId="19AF761C" w:rsidR="00E077AB" w:rsidRPr="00E077AB" w:rsidRDefault="00E077AB" w:rsidP="00E077AB">
      <w:pPr>
        <w:pStyle w:val="SingleTxtG"/>
      </w:pPr>
      <w:r w:rsidRPr="00E077AB">
        <w:t>62.</w:t>
      </w:r>
      <w:r w:rsidRPr="00E077AB">
        <w:tab/>
        <w:t>Kenya ha formulado reservas al artículo 10, párrafo 2, del Pacto Internacional de Derechos Económicos, Sociales y Culturales, y a los artículos 10, párrafo 3, y 14, párrafo</w:t>
      </w:r>
      <w:r w:rsidR="00C13D5B">
        <w:t> </w:t>
      </w:r>
      <w:r w:rsidRPr="00E077AB">
        <w:t>2</w:t>
      </w:r>
      <w:r w:rsidR="00C13D5B">
        <w:t> </w:t>
      </w:r>
      <w:r w:rsidRPr="00E077AB">
        <w:t xml:space="preserve">c), del Protocolo de la Carta Africana de Derechos Humanos y de los Pueblos relativo a los Derechos de la Mujer en África (Protocolo de Maputo). </w:t>
      </w:r>
    </w:p>
    <w:p w14:paraId="4C4C8012" w14:textId="68258D6E" w:rsidR="00E077AB" w:rsidRPr="00E077AB" w:rsidRDefault="00770582" w:rsidP="00770582">
      <w:pPr>
        <w:pStyle w:val="H1G"/>
      </w:pPr>
      <w:bookmarkStart w:id="62" w:name="_Toc41056171"/>
      <w:bookmarkStart w:id="63" w:name="_Toc848"/>
      <w:bookmarkStart w:id="64" w:name="_Toc41055687"/>
      <w:bookmarkStart w:id="65" w:name="_Toc30201"/>
      <w:r>
        <w:tab/>
      </w:r>
      <w:r w:rsidR="00E077AB" w:rsidRPr="00E077AB">
        <w:t>B.</w:t>
      </w:r>
      <w:r w:rsidR="00E077AB" w:rsidRPr="00E077AB">
        <w:tab/>
        <w:t>Marco jurídico general de protección de los derechos humanos a</w:t>
      </w:r>
      <w:r>
        <w:t> </w:t>
      </w:r>
      <w:r w:rsidR="00E077AB" w:rsidRPr="00E077AB">
        <w:t>nivel</w:t>
      </w:r>
      <w:r>
        <w:t> </w:t>
      </w:r>
      <w:r w:rsidR="00E077AB" w:rsidRPr="00E077AB">
        <w:t>nacional</w:t>
      </w:r>
      <w:bookmarkEnd w:id="62"/>
      <w:bookmarkEnd w:id="63"/>
      <w:bookmarkEnd w:id="64"/>
      <w:bookmarkEnd w:id="65"/>
    </w:p>
    <w:p w14:paraId="2DDA09D5" w14:textId="77777777" w:rsidR="00E077AB" w:rsidRPr="00E077AB" w:rsidRDefault="00E077AB" w:rsidP="00E077AB">
      <w:pPr>
        <w:pStyle w:val="SingleTxtG"/>
      </w:pPr>
      <w:bookmarkStart w:id="66" w:name="_Toc32254"/>
      <w:r w:rsidRPr="00E077AB">
        <w:t>63.</w:t>
      </w:r>
      <w:r w:rsidRPr="00E077AB">
        <w:tab/>
        <w:t>Constitución: El artículo 19 de la Constitución de 2010 establece que la Declaración de Derechos es parte esencial del Estado democrático de Kenya y es el marco de las políticas sociales, económicas y culturales. También establece que el propósito de reconocer y proteger los derechos humanos y las libertades fundamentales es preservar la dignidad de las personas y las comunidades y promover la justicia social y la realización del potencial de todos los seres humanos.</w:t>
      </w:r>
      <w:bookmarkEnd w:id="66"/>
    </w:p>
    <w:p w14:paraId="20B7FB4F" w14:textId="77777777" w:rsidR="00E077AB" w:rsidRPr="00E077AB" w:rsidRDefault="00E077AB" w:rsidP="00E077AB">
      <w:pPr>
        <w:pStyle w:val="SingleTxtG"/>
      </w:pPr>
      <w:r w:rsidRPr="00E077AB">
        <w:t>64.</w:t>
      </w:r>
      <w:r w:rsidRPr="00E077AB">
        <w:tab/>
        <w:t>Aplicación de la Declaración de Derechos: La Constitución establece que la Declaración de Derechos se aplica a todos y obliga a todos los órganos del Estado y a todas las personas. Toda persona goza de los derechos y libertades fundamentales recogidos en la Declaración de Derechos, en la mayor medida posible y en consonancia con la naturaleza del derecho o libertad fundamental. En consecuencia, es un deber fundamental del Estado y de todos sus órganos observar, respetar, proteger, promover y hacer efectivos los derechos y libertades fundamentales contemplados en la Declaración de Derechos. El Estado tiene la obligación de adoptar medidas legislativas, de política y de otra índole, lo que incluye el establecimiento de normas, para lograr el ejercicio efectivo progresivo de los derechos garantizados en el artículo 43 de la Constitución.</w:t>
      </w:r>
    </w:p>
    <w:p w14:paraId="4D30D1C0" w14:textId="77777777" w:rsidR="00E077AB" w:rsidRPr="00E077AB" w:rsidRDefault="00E077AB" w:rsidP="00E077AB">
      <w:pPr>
        <w:pStyle w:val="SingleTxtG"/>
      </w:pPr>
      <w:r w:rsidRPr="00E077AB">
        <w:t>65.</w:t>
      </w:r>
      <w:r w:rsidRPr="00E077AB">
        <w:tab/>
        <w:t>Todos los órganos del Estado y todos los funcionarios públicos tienen el deber de atender a las necesidades de los grupos vulnerables de la sociedad, en particular las mujeres, los miembros de más edad de la sociedad, las personas con discapacidad, los niños, los jóvenes, los miembros de comunidades minoritarias o marginadas y los miembros de determinadas comunidades étnicas, religiosas o culturales. A este respecto, el Estado tiene la obligación de promulgar y aplicar leyes para cumplir sus obligaciones internacionales en materia de derechos humanos y libertades fundamentales.</w:t>
      </w:r>
    </w:p>
    <w:p w14:paraId="64EB9A99" w14:textId="4C4B3B8C" w:rsidR="00E077AB" w:rsidRPr="00E077AB" w:rsidRDefault="00E077AB" w:rsidP="00E077AB">
      <w:pPr>
        <w:pStyle w:val="SingleTxtG"/>
      </w:pPr>
      <w:r w:rsidRPr="00E077AB">
        <w:t>66.</w:t>
      </w:r>
      <w:r w:rsidRPr="00E077AB">
        <w:tab/>
        <w:t xml:space="preserve">Además, se han promulgado varias leyes para proteger los derechos humanos. Entre ellas cabe mencionar las siguientes: La Ley núm. 31 de Acceso a la Información, de 2016, que desarrolla el derecho de acceso a la información previsto en el artículo 35 de la Constitución; la Ley núm. 14 de Educación Básica, de 2013, que salvaguarda el derecho a la educación gratuita y obligatoria y establece, entre otras cosas, el acceso equitativo de los jóvenes a una educación básica, de calidad y pertinente, lo que entraña igualdad de acceso a </w:t>
      </w:r>
      <w:r w:rsidRPr="00E077AB">
        <w:lastRenderedPageBreak/>
        <w:t>la educación o a las instituciones; la obligación de las instituciones de educación básica de rendir cuentas y adoptar decisiones de manera democrática; y la protección y promoción de un nivel de educación igual para todos los niños en las escuelas públicas; la Ley del Registro de Nacimientos y Defunciones (cap. 149 de las Leyes de Kenya, edición revisada de 2012), que establece los medios por los que se puede registrar el nacimiento de un niño que es ciudadano de Kenya, protegiendo así el derecho a la nacionalidad; la Ley núm. 8 de la Infancia, de 2001, que protege los derechos del niño con arreglo a lo dispuesto en el artículo</w:t>
      </w:r>
      <w:r w:rsidR="00190250">
        <w:t> </w:t>
      </w:r>
      <w:r w:rsidRPr="00E077AB">
        <w:t>53 de la Constitución; la Ley núm. 27 de Tierras Comunitarias, de 2016, que salvaguarda el derecho a la propiedad de manera individual y en asociación con otros; la Ley núm. 5 de Uso Indebido de Computadoras y Ciberdelincuencia, de 2018, que tiene por objeto, entre otras cosas, proteger los derechos a la privacidad, la libertad de expresión y el acceso a la información garantizados por la Constitución; la Ley núm. 46 de Protección del Consumidor, de 2012, que se propone salvaguardar los derechos de los consumidores con arreglo a lo dispuesto en el artículo 46 de la Constitución; la Ley de Lucha contra la Trata de Personas, de 2010, que entró en vigor para dar cumplimiento a las obligaciones contraídas por Kenya en virtud de la Convención de las Naciones Unidas contra la Delincuencia Organizada Transnacional, en particular su Protocolo para Prevenir, Reprimir y Sancionar la Trata de Personas, Especialmente Mujeres y Niños; la Ley de Personas Privadas de Libertad, de 2014, que establece los derechos de las personas privadas de libertad en el momento de su detención o cuando son mantenidas en detención policial legal, prisión provisional o encarceladas en ejecución de una sentencia condenatoria legal; la Ley de Personas con Discapacidad, de 2003, que establece un marco legislativo para el acceso de las personas con discapacidad a los servicios y para su inclusión en todas las facetas de la vida; la Ley de Protección de las Víctimas, de 2014, que proporciona salvaguardias a las víctimas de delitos y establece un Fondo de Protección de las Víctimas para indemnizarlas; la Ley de Asistencia Jurídica, de 2016, que establece un Servicio Nacional de Asistencia Jurídica que regulariza la forma en que se presta la asistencia jurídica en el país, mejorando así el acceso a la justicia de los indigentes y las personas vulnerables de la sociedad; la Ley de Prevención de la Tortura, de 2017, que tipifica los delitos de tortura y tratos o penas crueles, inhumanos y degradantes; la Ley de Protección contra la Violencia Doméstica, de 2015, que prevé la protección y el desagravio de las víctimas de la violencia doméstica; la Ley de Prohibición de la Mutilación Genital Femenina, de 2011, por la que se establece dicha prohibición; y la Ley de Patrimonio Conyugal, de 2013, que establece los derechos y responsabilidades de los cónyuges en relación con los bienes del patrimonio conyugal, entre otros.</w:t>
      </w:r>
      <w:bookmarkStart w:id="67" w:name="_Toc41056172"/>
      <w:bookmarkStart w:id="68" w:name="_Toc41055688"/>
    </w:p>
    <w:p w14:paraId="3D96D658" w14:textId="77777777" w:rsidR="00E077AB" w:rsidRPr="00E077AB" w:rsidRDefault="00E077AB" w:rsidP="00E077AB">
      <w:pPr>
        <w:pStyle w:val="SingleTxtG"/>
      </w:pPr>
      <w:bookmarkStart w:id="69" w:name="_Toc6906"/>
      <w:r w:rsidRPr="00E077AB">
        <w:t>67.</w:t>
      </w:r>
      <w:r w:rsidRPr="00E077AB">
        <w:tab/>
        <w:t xml:space="preserve">Aplicación de la Declaración de Derechos: La Constitución reconoce todas las generaciones de derechos humanos, lo que incluye los derechos sociales, culturales y económicos. Además, la Constitución establece que cualquier tratado o convenio ratificado por Kenya y las normas generales del derecho internacional forman parte del derecho de Kenya amparado por la Constitución. </w:t>
      </w:r>
      <w:bookmarkEnd w:id="67"/>
      <w:bookmarkEnd w:id="68"/>
      <w:bookmarkEnd w:id="69"/>
    </w:p>
    <w:p w14:paraId="5EA9C3FC" w14:textId="77777777" w:rsidR="00E077AB" w:rsidRPr="00E077AB" w:rsidRDefault="00E077AB" w:rsidP="00E077AB">
      <w:pPr>
        <w:pStyle w:val="SingleTxtG"/>
      </w:pPr>
      <w:r w:rsidRPr="00E077AB">
        <w:t>68.</w:t>
      </w:r>
      <w:r w:rsidRPr="00E077AB">
        <w:tab/>
        <w:t>Toda persona tiene derecho a entablar un proceso judicial mediante el cual alegue que se le ha denegado, vulnerado o infringido un derecho o libertad fundamental de la Declaración de Derechos, o que está amenazado. Además de la persona que actúe en su interés, el proceso judicial puede ser iniciado por: una persona que actúe en nombre de otra que no pueda actuar en su propio nombre; una persona que actúe como miembro de un grupo o clase de personas o en interés de dicho grupo o clase; una persona que actúe movida por el interés público; o una asociación que actúe en interés de uno o más de sus miembros.</w:t>
      </w:r>
    </w:p>
    <w:p w14:paraId="31D08878" w14:textId="77777777" w:rsidR="00E077AB" w:rsidRPr="00E077AB" w:rsidRDefault="00E077AB" w:rsidP="00E077AB">
      <w:pPr>
        <w:pStyle w:val="SingleTxtG"/>
      </w:pPr>
      <w:bookmarkStart w:id="70" w:name="_Toc41055689"/>
      <w:bookmarkStart w:id="71" w:name="_Toc41056173"/>
      <w:bookmarkStart w:id="72" w:name="_Toc27214"/>
      <w:bookmarkStart w:id="73" w:name="_Toc4195"/>
      <w:r w:rsidRPr="00E077AB">
        <w:t>69.</w:t>
      </w:r>
      <w:r w:rsidRPr="00E077AB">
        <w:tab/>
        <w:t>Protección judicial: El artículo 23 de la Constitución establece que el Tribunal Superior es competente para conocer de las solicitudes de reparación de una denegación, vulneración, infracción o amenaza de un derecho o libertad fundamental de la Declaración de Derechos y fallar al respecto. Además, la Constitución faculta al Parlamento para que, en los casos procedentes, promulgue leyes que otorguen competencia original a los tribunales subordinados para conocer de las solicitudes de reparación de una denegación, vulneración, infracción o amenaza de un derecho o libertad fundamental de la Declaración de Derechos y fallar al respecto.</w:t>
      </w:r>
      <w:bookmarkEnd w:id="70"/>
      <w:bookmarkEnd w:id="71"/>
      <w:bookmarkEnd w:id="72"/>
      <w:bookmarkEnd w:id="73"/>
    </w:p>
    <w:p w14:paraId="281028FB" w14:textId="77777777" w:rsidR="00E077AB" w:rsidRPr="00E077AB" w:rsidRDefault="00E077AB" w:rsidP="00E077AB">
      <w:pPr>
        <w:pStyle w:val="SingleTxtG"/>
      </w:pPr>
      <w:bookmarkStart w:id="74" w:name="_Toc41056174"/>
      <w:bookmarkStart w:id="75" w:name="_Toc25331"/>
      <w:bookmarkStart w:id="76" w:name="_Toc12479"/>
      <w:bookmarkStart w:id="77" w:name="_Toc41055690"/>
      <w:r w:rsidRPr="00E077AB">
        <w:t>70.</w:t>
      </w:r>
      <w:r w:rsidRPr="00E077AB">
        <w:tab/>
        <w:t xml:space="preserve">Reparaciones en caso de vulneraciones: Cuando una persona alega que se ha vulnerado un derecho, un tribunal puede otorgarle una reparación adecuada como, por ejemplo: una declaración de derechos; un requerimiento; una orden de protección; una </w:t>
      </w:r>
      <w:r w:rsidRPr="00E077AB">
        <w:lastRenderedPageBreak/>
        <w:t xml:space="preserve">declaración de nulidad de cualquier ley que deniegue, vulnere, infrinja o amenace un derecho o libertad fundamental de la Declaración de Derechos y que no esté justificada en el marco de los límites reconocidos en la Constitución; una orden de indemnización; y una orden de revisión judicial. Cuando el Estado ha sido declarado responsable de una violación de los derechos humanos, se aplica el sistema de indemnización vigente. </w:t>
      </w:r>
      <w:bookmarkStart w:id="78" w:name="_Toc41056175"/>
      <w:bookmarkStart w:id="79" w:name="_Toc41055691"/>
      <w:bookmarkEnd w:id="74"/>
      <w:bookmarkEnd w:id="75"/>
      <w:bookmarkEnd w:id="76"/>
      <w:bookmarkEnd w:id="77"/>
    </w:p>
    <w:p w14:paraId="0F00E04E" w14:textId="77777777" w:rsidR="00E077AB" w:rsidRPr="00E077AB" w:rsidRDefault="00E077AB" w:rsidP="00E077AB">
      <w:pPr>
        <w:pStyle w:val="SingleTxtG"/>
      </w:pPr>
      <w:bookmarkStart w:id="80" w:name="_Toc17478"/>
      <w:bookmarkStart w:id="81" w:name="_Toc23765"/>
      <w:r w:rsidRPr="00E077AB">
        <w:t>71.</w:t>
      </w:r>
      <w:r w:rsidRPr="00E077AB">
        <w:tab/>
        <w:t xml:space="preserve">Por otra parte, el poder judicial ha publicado la Carta de los Litigantes, cuyo propósito es promover entre los ciudadanos litigantes la comprensión de los procesos judiciales y sus derechos y obligaciones en el curso de los litigios. La Carta difunde, en un lenguaje sencillo, información sobre los tribunales y sus procesos, así como sobre los métodos para dirigirse a ellos. </w:t>
      </w:r>
      <w:bookmarkEnd w:id="78"/>
      <w:bookmarkEnd w:id="79"/>
      <w:bookmarkEnd w:id="80"/>
      <w:bookmarkEnd w:id="81"/>
    </w:p>
    <w:p w14:paraId="2FA9CFE0" w14:textId="72E8D76E" w:rsidR="00E077AB" w:rsidRPr="00E077AB" w:rsidRDefault="00E077AB" w:rsidP="00E077AB">
      <w:pPr>
        <w:pStyle w:val="SingleTxtG"/>
      </w:pPr>
      <w:r w:rsidRPr="00E077AB">
        <w:t>72.</w:t>
      </w:r>
      <w:r w:rsidRPr="00E077AB">
        <w:tab/>
        <w:t>El poder judicial ha estado promoviendo mecanismos para la solución de controversias por vías alternativas a fin de mejorar el acceso a la justicia, en consonancia con las disposiciones del artículo 159 de la Constitución. En 2015 se puso en marcha el proyecto de mecanismo de mediación anexo a los tribunales, proyecto piloto que se prevé implantar progresivamente en todos los condados en unos años. La fase experimental se llevó a cabo en la Sala de Asuntos Comerciales y de Familia del Tribunal Superior de Nairobi. A julio de</w:t>
      </w:r>
      <w:r w:rsidR="00190250">
        <w:t> </w:t>
      </w:r>
      <w:r w:rsidRPr="00E077AB">
        <w:t xml:space="preserve">2019, la mediación se había ampliado a otros 12 condados, a saber: Kakamega, Nyeri, Kisii, Kisumu, Mombasa, Nakuru, Eldoret, Garissa, Machakos, Embu, Kilifi y Nyamira. </w:t>
      </w:r>
    </w:p>
    <w:p w14:paraId="20989F6A" w14:textId="77777777" w:rsidR="00E077AB" w:rsidRPr="00E077AB" w:rsidRDefault="00E077AB" w:rsidP="00E077AB">
      <w:pPr>
        <w:pStyle w:val="SingleTxtG"/>
      </w:pPr>
      <w:r w:rsidRPr="00E077AB">
        <w:t>73.</w:t>
      </w:r>
      <w:r w:rsidRPr="00E077AB">
        <w:tab/>
        <w:t>Los Comités de Usuarios de los Tribunales son la instancia óptima para la prestación de servicios a los ciudadanos y la transformación institucional del sector de la justicia. El artículo 35 de la Ley núm. 1 del Servicio Judicial, de 2011, institucionaliza los comités de usuarios de los tribunales, disponiendo la creación del Consejo Nacional de Administración de Justicia a fin de garantizar un enfoque coordinado, eficiente, eficaz y consultivo en la administración de justicia y la transformación del sistema judicial.</w:t>
      </w:r>
    </w:p>
    <w:p w14:paraId="1A287396" w14:textId="77777777" w:rsidR="00E077AB" w:rsidRPr="00E077AB" w:rsidRDefault="00E077AB" w:rsidP="00E077AB">
      <w:pPr>
        <w:pStyle w:val="SingleTxtG"/>
      </w:pPr>
      <w:r w:rsidRPr="00E077AB">
        <w:t>74.</w:t>
      </w:r>
      <w:r w:rsidRPr="00E077AB">
        <w:tab/>
        <w:t xml:space="preserve">Administración de justicia electrónica: En julio de 2020, el poder judicial puso en marcha el primer sistema de presentación electrónica de documentos ante los tribunales de Nairobi, impulsando así, mediante la digitalización, la eficiencia en la tramitación de los casos judiciales. La opción de la presentación electrónica de documentos mejorará la rapidez y eficacia de los tribunales, así como su rendición de cuentas. La primera fase del proyecto se aplica a todas las causas interpuestas en Nairobi ante el Tribunal Supremo, el Tribunal de Apelación, todas las Salas del Tribunal Superior de Nairobi, el Tribunal de Medio Ambiente y Tierras, el Tribunal Anticorrupción y el Tribunal de Empleo y Relaciones Laborales. En la segunda fase, el sistema se implantará progresivamente en otros condados de Kenya, así como en todos los procesos judiciales. </w:t>
      </w:r>
    </w:p>
    <w:p w14:paraId="1CE6FF4F" w14:textId="699D81E2" w:rsidR="00E077AB" w:rsidRPr="00E077AB" w:rsidRDefault="00E077AB" w:rsidP="00E077AB">
      <w:pPr>
        <w:pStyle w:val="SingleTxtG"/>
      </w:pPr>
      <w:r w:rsidRPr="00E077AB">
        <w:t>75.</w:t>
      </w:r>
      <w:r w:rsidRPr="00E077AB">
        <w:tab/>
        <w:t>A fin de reforzar la capacidad de los jueces y magistrados de Kenya, en 2008 se creó el Instituto de Formación Judicial. El Consejo Superior de la Magistratura se encarga de preparar y poner en marcha programas de educación permanente para los jueces y otros funcionarios judiciales. El Instituto de Formación Judicial ejerce este mandato delegado y, por lo tanto, es responsable de satisfacer las necesidades de formación, investigación y fomento de la capacidad del personal judicial. El Instituto de Formación Judicial desempeña este mandato en parte a través de diversos programas y seminarios de formación, conferencias públicas, investigaciones y otras formas de discurso dirigidas a todos los cuadros del personal judicial y, en su caso, a los miembros de la comunidad académica y al público en general</w:t>
      </w:r>
      <w:r w:rsidRPr="00E077AB">
        <w:rPr>
          <w:sz w:val="18"/>
          <w:szCs w:val="18"/>
          <w:vertAlign w:val="superscript"/>
        </w:rPr>
        <w:footnoteReference w:id="15"/>
      </w:r>
      <w:r w:rsidRPr="00E077AB">
        <w:t>.</w:t>
      </w:r>
    </w:p>
    <w:p w14:paraId="64DD4DEB" w14:textId="77777777" w:rsidR="00E077AB" w:rsidRPr="00E077AB" w:rsidRDefault="00E077AB" w:rsidP="009454EB">
      <w:pPr>
        <w:pStyle w:val="SingleTxtG"/>
        <w:spacing w:after="130"/>
      </w:pPr>
      <w:r w:rsidRPr="00E077AB">
        <w:t>76.</w:t>
      </w:r>
      <w:r w:rsidRPr="00E077AB">
        <w:tab/>
        <w:t xml:space="preserve">Derechos de los acusados y de las personas recluidas: La preferencia por el encarcelamiento en prisión preventiva de los sospechosos y acusados como la forma adecuada de castigo es una de las principales causas del hacinamiento de las prisiones. Las Directrices de Política en materia de Libertad bajo Fianza, elaboradas por el poder judicial en 2015, brindaron la oportunidad de resolver el problema del hacinamiento en las cárceles. Las Directrices racionalizan la toma de decisiones sobre libertad bajo fianza y enfrentan las disparidades en la materia, a fin de permitir una administración justa de las medidas a ese respecto. Además, facilitan la cooperación y coordinación interinstitucional eficaz en la administración de la libertad bajo fianza y, lo que es más importante, se ajustan mejor a las </w:t>
      </w:r>
      <w:r w:rsidRPr="00E077AB">
        <w:lastRenderedPageBreak/>
        <w:t xml:space="preserve">normas mínimas acordadas internacionalmente en relación con las personas detenidas y mantenidas en reclusión. </w:t>
      </w:r>
    </w:p>
    <w:p w14:paraId="19031082" w14:textId="77777777" w:rsidR="00E077AB" w:rsidRPr="00E077AB" w:rsidRDefault="00E077AB" w:rsidP="009454EB">
      <w:pPr>
        <w:pStyle w:val="SingleTxtG"/>
        <w:spacing w:after="130"/>
      </w:pPr>
      <w:r w:rsidRPr="00E077AB">
        <w:t>77.</w:t>
      </w:r>
      <w:r w:rsidRPr="00E077AB">
        <w:tab/>
        <w:t xml:space="preserve">A fin de seguir descongestionando las prisiones se han implantado las siguientes medidas: </w:t>
      </w:r>
    </w:p>
    <w:p w14:paraId="259D006D" w14:textId="36536B50" w:rsidR="00E077AB" w:rsidRPr="00E077AB" w:rsidRDefault="00770582" w:rsidP="009454EB">
      <w:pPr>
        <w:pStyle w:val="SingleTxtG"/>
        <w:spacing w:after="130"/>
      </w:pPr>
      <w:r>
        <w:tab/>
      </w:r>
      <w:r w:rsidR="00E077AB" w:rsidRPr="00E077AB">
        <w:t>a)</w:t>
      </w:r>
      <w:r w:rsidR="00E077AB" w:rsidRPr="00E077AB">
        <w:tab/>
        <w:t xml:space="preserve">Establecimiento, en 2019, de una política de remisión encaminada a que los fiscales puedan evitar que los casos se lleven al proceso judicial y a permitir que los asuntos se resuelvan fuera de los tribunales, sobre la base del fondo de la cuestión y a través de estructuras acordadas; </w:t>
      </w:r>
    </w:p>
    <w:p w14:paraId="13262E17" w14:textId="3948BC45" w:rsidR="00E077AB" w:rsidRPr="00E077AB" w:rsidRDefault="00770582" w:rsidP="009454EB">
      <w:pPr>
        <w:pStyle w:val="SingleTxtG"/>
        <w:spacing w:after="130"/>
      </w:pPr>
      <w:r>
        <w:tab/>
      </w:r>
      <w:r w:rsidR="00E077AB" w:rsidRPr="00E077AB">
        <w:t>b)</w:t>
      </w:r>
      <w:r w:rsidR="00E077AB" w:rsidRPr="00E077AB">
        <w:tab/>
        <w:t xml:space="preserve">Emisión de órdenes de servicios comunitarios para los condenados a penas de tres años o menos y para los que les queda un saldo de tres años o menos por cumplir; </w:t>
      </w:r>
    </w:p>
    <w:p w14:paraId="3AC2EFB0" w14:textId="366B8599" w:rsidR="00E077AB" w:rsidRPr="00E077AB" w:rsidRDefault="00770582" w:rsidP="009454EB">
      <w:pPr>
        <w:pStyle w:val="SingleTxtG"/>
        <w:spacing w:after="130"/>
      </w:pPr>
      <w:r>
        <w:tab/>
      </w:r>
      <w:r w:rsidR="00E077AB" w:rsidRPr="00E077AB">
        <w:t>c)</w:t>
      </w:r>
      <w:r w:rsidR="00E077AB" w:rsidRPr="00E077AB">
        <w:tab/>
        <w:t xml:space="preserve">Establecimiento, en 2018, del Reglamento de Procedimiento Penal (Negociación de los Cargos y la Condena); </w:t>
      </w:r>
    </w:p>
    <w:p w14:paraId="637209C7" w14:textId="55F112F3" w:rsidR="00E077AB" w:rsidRPr="00E077AB" w:rsidRDefault="00770582" w:rsidP="009454EB">
      <w:pPr>
        <w:pStyle w:val="SingleTxtG"/>
        <w:spacing w:after="130"/>
      </w:pPr>
      <w:r>
        <w:tab/>
      </w:r>
      <w:r w:rsidR="00E077AB" w:rsidRPr="00E077AB">
        <w:t>d)</w:t>
      </w:r>
      <w:r w:rsidR="00E077AB" w:rsidRPr="00E077AB">
        <w:tab/>
        <w:t xml:space="preserve">Elaboración de un proyecto de política sobre sistemas de justicia alternativa para potenciar el uso de mecanismos tradicionales de solución de controversias y por vías alternativas; </w:t>
      </w:r>
    </w:p>
    <w:p w14:paraId="28EE0524" w14:textId="1C70E259" w:rsidR="00E077AB" w:rsidRPr="00E077AB" w:rsidRDefault="00770582" w:rsidP="009454EB">
      <w:pPr>
        <w:pStyle w:val="SingleTxtG"/>
        <w:spacing w:after="130"/>
      </w:pPr>
      <w:r>
        <w:tab/>
      </w:r>
      <w:r w:rsidR="00E077AB" w:rsidRPr="00E077AB">
        <w:t>e)</w:t>
      </w:r>
      <w:r w:rsidR="00E077AB" w:rsidRPr="00E077AB">
        <w:tab/>
        <w:t>Establecimiento de comités de usuarios de los tribunales para que las causas sean revisadas con regularidad y resueltas con prontitud;</w:t>
      </w:r>
    </w:p>
    <w:p w14:paraId="4E47F47E" w14:textId="31A843A7" w:rsidR="00E077AB" w:rsidRPr="00E077AB" w:rsidRDefault="00770582" w:rsidP="009454EB">
      <w:pPr>
        <w:pStyle w:val="SingleTxtG"/>
        <w:spacing w:after="130"/>
      </w:pPr>
      <w:r>
        <w:tab/>
      </w:r>
      <w:r w:rsidR="00E077AB" w:rsidRPr="00E077AB">
        <w:t>f)</w:t>
      </w:r>
      <w:r w:rsidR="00E077AB" w:rsidRPr="00E077AB">
        <w:tab/>
        <w:t xml:space="preserve">Concesión de remisiones de penas de conformidad con la ley; </w:t>
      </w:r>
    </w:p>
    <w:p w14:paraId="397B6B60" w14:textId="25E0BAC6" w:rsidR="00E077AB" w:rsidRPr="00E077AB" w:rsidRDefault="00770582" w:rsidP="009454EB">
      <w:pPr>
        <w:pStyle w:val="SingleTxtG"/>
        <w:spacing w:after="130"/>
      </w:pPr>
      <w:r>
        <w:tab/>
      </w:r>
      <w:r w:rsidR="00E077AB" w:rsidRPr="00E077AB">
        <w:t>g)</w:t>
      </w:r>
      <w:r w:rsidR="00E077AB" w:rsidRPr="00E077AB">
        <w:tab/>
        <w:t xml:space="preserve">Establecimiento, en 2016, de las Directrices de Política de Imposición de Penas, con arreglo a las cuales, cuando exista la opción de una pena no privativa de libertad, solo se impondrá la pena de privación de esta en caso de que los objetivos de la imposición de la pena no puedan cumplirse mediante una pena no privativa de libertad. </w:t>
      </w:r>
    </w:p>
    <w:p w14:paraId="4ED32767" w14:textId="77777777" w:rsidR="00E077AB" w:rsidRPr="00E077AB" w:rsidRDefault="00E077AB" w:rsidP="009454EB">
      <w:pPr>
        <w:pStyle w:val="SingleTxtG"/>
        <w:spacing w:after="130"/>
      </w:pPr>
      <w:r w:rsidRPr="00E077AB">
        <w:t>78.</w:t>
      </w:r>
      <w:r w:rsidRPr="00E077AB">
        <w:tab/>
        <w:t xml:space="preserve">A fin de garantizar la seguridad de los reclusos, las autoridades penitenciarias adoptan medidas para clasificarlos, de modo que los delincuentes peligrosos no sean colocados en las mismas celdas en que están recluidos los que han cometido un delito menor. Además, el Gobierno ha hecho inversiones en equipo de vigilancia para asegurarse de que los reclusos no entren en las celdas con armas ocultas que puedan poner en peligro la vida de otros compañeros de celda. Por otra parte, las autoridades penitenciarias reciben capacitación continua sobre la realización de registros antes de que los reclusos sean encerrados en sus celdas. </w:t>
      </w:r>
    </w:p>
    <w:p w14:paraId="159B78FB" w14:textId="0654B91C" w:rsidR="00E077AB" w:rsidRPr="00E077AB" w:rsidRDefault="00770582" w:rsidP="00770582">
      <w:pPr>
        <w:pStyle w:val="H1G"/>
      </w:pPr>
      <w:bookmarkStart w:id="82" w:name="_Toc41056176"/>
      <w:bookmarkStart w:id="83" w:name="_Toc6651"/>
      <w:bookmarkStart w:id="84" w:name="_Toc17474"/>
      <w:bookmarkStart w:id="85" w:name="_Toc41055692"/>
      <w:r>
        <w:tab/>
      </w:r>
      <w:r w:rsidR="00E077AB" w:rsidRPr="00E077AB">
        <w:t>C.</w:t>
      </w:r>
      <w:r w:rsidR="00E077AB" w:rsidRPr="00E077AB">
        <w:tab/>
        <w:t>Marco jurídico general de promoción de los derechos humanos a</w:t>
      </w:r>
      <w:r>
        <w:t> </w:t>
      </w:r>
      <w:r w:rsidR="00E077AB" w:rsidRPr="00E077AB">
        <w:t>nivel</w:t>
      </w:r>
      <w:r>
        <w:t> </w:t>
      </w:r>
      <w:r w:rsidR="00E077AB" w:rsidRPr="00E077AB">
        <w:t>nacional</w:t>
      </w:r>
      <w:bookmarkEnd w:id="82"/>
      <w:bookmarkEnd w:id="83"/>
      <w:bookmarkEnd w:id="84"/>
      <w:bookmarkEnd w:id="85"/>
    </w:p>
    <w:p w14:paraId="087CF181" w14:textId="77777777" w:rsidR="00E077AB" w:rsidRPr="00E077AB" w:rsidRDefault="00E077AB" w:rsidP="00E077AB">
      <w:pPr>
        <w:pStyle w:val="SingleTxtG"/>
      </w:pPr>
      <w:bookmarkStart w:id="86" w:name="_Toc20831"/>
      <w:bookmarkStart w:id="87" w:name="_Toc22908"/>
      <w:bookmarkStart w:id="88" w:name="_Toc41055693"/>
      <w:bookmarkStart w:id="89" w:name="_Toc41056177"/>
      <w:r w:rsidRPr="00E077AB">
        <w:t>79.</w:t>
      </w:r>
      <w:r w:rsidRPr="00E077AB">
        <w:tab/>
        <w:t xml:space="preserve">Ministerios y departamentos estatales: Todos los ministerios y departamentos estatales tienen el mandato de desarrollar políticas y programas orientados a la protección de los derechos humanos. Además, en su labor de planificación y desarrollo, todos los ministerios, departamentos y agencias gubernamentales aplican el enfoque basado en los derechos humanos. </w:t>
      </w:r>
      <w:bookmarkEnd w:id="86"/>
      <w:bookmarkEnd w:id="87"/>
    </w:p>
    <w:p w14:paraId="3C499DCE" w14:textId="77777777" w:rsidR="00E077AB" w:rsidRPr="00E077AB" w:rsidRDefault="00E077AB" w:rsidP="00E077AB">
      <w:pPr>
        <w:pStyle w:val="SingleTxtG"/>
      </w:pPr>
      <w:bookmarkStart w:id="90" w:name="_Toc4103"/>
      <w:bookmarkStart w:id="91" w:name="_Toc3213"/>
      <w:r w:rsidRPr="00E077AB">
        <w:t>80.</w:t>
      </w:r>
      <w:r w:rsidRPr="00E077AB">
        <w:tab/>
        <w:t>Actividades de las instituciones nacionales de derechos humanos: Las instituciones nacionales de derechos humanos constituyen las entidades de enlace nacional para la promoción y protección de los derechos humanos. Las instituciones nacionales de derechos humanos desempeñan una gran diversidad de funciones, como la vigilancia, la elaboración de informes, el asesoramiento al Gobierno en cuestiones de derechos humanos, la cooperación con organismos nacionales, regionales e internacionales, la tramitación de quejas y el fomento de la educación en derechos humanos. Kenya cuenta con tres instituciones nacionales de derechos humanos: la Comisión Nacional de Derechos Humanos de Kenya, la Comisión Nacional de Género e Igualdad y la Comisión de Justicia Administrativa. Desde la promulgación de la Constitución de 2010, las instituciones nacionales de derechos humanos han contribuido de manera importante a la promoción y protección de los derechos humanos en Kenya.</w:t>
      </w:r>
      <w:bookmarkStart w:id="92" w:name="_Toc41056178"/>
      <w:bookmarkStart w:id="93" w:name="_Toc41055694"/>
      <w:bookmarkEnd w:id="88"/>
      <w:bookmarkEnd w:id="89"/>
      <w:bookmarkEnd w:id="90"/>
      <w:bookmarkEnd w:id="91"/>
    </w:p>
    <w:p w14:paraId="6F37CDA9" w14:textId="42374AD9" w:rsidR="00E077AB" w:rsidRPr="00E077AB" w:rsidRDefault="00E077AB" w:rsidP="00E077AB">
      <w:pPr>
        <w:pStyle w:val="SingleTxtG"/>
      </w:pPr>
      <w:bookmarkStart w:id="94" w:name="_Toc10353"/>
      <w:bookmarkStart w:id="95" w:name="_Toc28001"/>
      <w:r w:rsidRPr="00E077AB">
        <w:lastRenderedPageBreak/>
        <w:t>81.</w:t>
      </w:r>
      <w:r w:rsidRPr="00E077AB">
        <w:tab/>
        <w:t>Promoción y protección de los derechos humanos: La Comisión Nacional de Derechos Humanos de Kenya es una comisión constitucional creada en virtud del artículo 59, párrafo</w:t>
      </w:r>
      <w:r w:rsidR="00E21BEC">
        <w:t> </w:t>
      </w:r>
      <w:r w:rsidRPr="00E077AB">
        <w:t>4, de la Constitución y de la Ley de la Comisión Nacional de Derechos Humanos de Kenya, de 2011. El mandato de la Comisión es mejorar la promoción y protección de los derechos humanos en Kenya. La Comisión vigila las instituciones gubernamentales, lleva a cabo investigaciones sobre presuntas violaciones de los derechos humanos y, en los casos procedentes, concede reparación a las personas cuyos derechos han sido violados.</w:t>
      </w:r>
      <w:bookmarkEnd w:id="92"/>
      <w:bookmarkEnd w:id="93"/>
      <w:bookmarkEnd w:id="94"/>
      <w:bookmarkEnd w:id="95"/>
    </w:p>
    <w:p w14:paraId="4AD9C6D4" w14:textId="77777777" w:rsidR="00E077AB" w:rsidRPr="00E077AB" w:rsidRDefault="00E077AB" w:rsidP="00E077AB">
      <w:pPr>
        <w:pStyle w:val="SingleTxtG"/>
      </w:pPr>
      <w:bookmarkStart w:id="96" w:name="_Toc41056179"/>
      <w:bookmarkStart w:id="97" w:name="_Toc41055695"/>
      <w:bookmarkStart w:id="98" w:name="_Toc6536"/>
      <w:bookmarkStart w:id="99" w:name="_Toc9723"/>
      <w:r w:rsidRPr="00E077AB">
        <w:t>82.</w:t>
      </w:r>
      <w:r w:rsidRPr="00E077AB">
        <w:tab/>
        <w:t>Protección de los derechos de los grupos de interés especial y derecho a no ser objeto de discriminación: La Comisión Nacional de Género e Igualdad es una comisión constitucional creada en virtud del artículo 59, párrafo 4, de la Constitución y de la Ley de la Comisión Nacional de Género e Igualdad, de 2011. En el artículo 27 de la Constitución se establecieron para la Comisión, entre otras, las siguientes funciones: promover la igualdad de género y la no discriminación; vigilar los principios de igualdad y no discriminación y facilitar su integración en todas las políticas, leyes y reglamentos administrativos nacionales y de condado de todas las instituciones públicas y privadas, y asesorar a estas al respecto; y actuar como órgano principal del Estado para garantizar el cumplimiento de todos los tratados y convenciones ratificados por Kenya en materia de igualdad y no discriminación y en relación con los grupos de interés especial, como las minorías y las personas marginadas, las mujeres, las personas con discapacidad y los niños.</w:t>
      </w:r>
      <w:bookmarkEnd w:id="96"/>
      <w:bookmarkEnd w:id="97"/>
      <w:bookmarkEnd w:id="98"/>
      <w:bookmarkEnd w:id="99"/>
    </w:p>
    <w:p w14:paraId="1FAD855D" w14:textId="77777777" w:rsidR="00E077AB" w:rsidRPr="00E077AB" w:rsidRDefault="00E077AB" w:rsidP="00E077AB">
      <w:pPr>
        <w:pStyle w:val="SingleTxtG"/>
      </w:pPr>
      <w:bookmarkStart w:id="100" w:name="_Toc29793"/>
      <w:bookmarkStart w:id="101" w:name="_Toc41056180"/>
      <w:bookmarkStart w:id="102" w:name="_Toc41055696"/>
      <w:bookmarkStart w:id="103" w:name="_Toc3057"/>
      <w:r w:rsidRPr="00E077AB">
        <w:t>83.</w:t>
      </w:r>
      <w:r w:rsidRPr="00E077AB">
        <w:tab/>
        <w:t>Protección contra la mala administración oficial: La Comisión de Justicia Administrativa, también denominada Defensoría del Pueblo, es una comisión constitucional creada en virtud del artículo 59, párrafo 4, de la Constitución y de la Ley de la Comisión de Justicia Administrativa, de 2011. La Comisión está facultada para investigar las quejas por retraso, abuso de poder, trato injusto, injusticia manifiesta o descortesía. La Comisión también tiene el mandato de vigilar y hacer cumplir la aplicación de la Ley de Acceso a la Información, de 2016.</w:t>
      </w:r>
      <w:bookmarkEnd w:id="100"/>
      <w:bookmarkEnd w:id="101"/>
      <w:bookmarkEnd w:id="102"/>
      <w:bookmarkEnd w:id="103"/>
    </w:p>
    <w:p w14:paraId="5EE20C29" w14:textId="77777777" w:rsidR="00E077AB" w:rsidRPr="00E077AB" w:rsidRDefault="00E077AB" w:rsidP="00E077AB">
      <w:pPr>
        <w:pStyle w:val="SingleTxtG"/>
      </w:pPr>
      <w:bookmarkStart w:id="104" w:name="_Toc17817"/>
      <w:bookmarkStart w:id="105" w:name="_Toc17471"/>
      <w:bookmarkStart w:id="106" w:name="_Toc41055697"/>
      <w:bookmarkStart w:id="107" w:name="_Toc41056181"/>
      <w:r w:rsidRPr="00E077AB">
        <w:t>84.</w:t>
      </w:r>
      <w:r w:rsidRPr="00E077AB">
        <w:tab/>
        <w:t>Protección de los derechos del niño: El Consejo Nacional de Servicios para la Infancia es un organismo público semiautónomo creado en virtud de la Ley de la Infancia, de 2001. Tiene el mandato de planificar, regular y coordinar las actividades relacionadas con los derechos y el bienestar de los niños en Kenya.</w:t>
      </w:r>
      <w:bookmarkEnd w:id="104"/>
      <w:bookmarkEnd w:id="105"/>
    </w:p>
    <w:p w14:paraId="20F976C2" w14:textId="77777777" w:rsidR="00E077AB" w:rsidRPr="00E077AB" w:rsidRDefault="00E077AB" w:rsidP="00E077AB">
      <w:pPr>
        <w:pStyle w:val="SingleTxtG"/>
      </w:pPr>
      <w:bookmarkStart w:id="108" w:name="_Toc30820"/>
      <w:bookmarkStart w:id="109" w:name="_Toc46"/>
      <w:r w:rsidRPr="00E077AB">
        <w:t>85.</w:t>
      </w:r>
      <w:r w:rsidRPr="00E077AB">
        <w:tab/>
        <w:t>Protección de los derechos de la mujer: El Departamento Estatal de Género tiene el mandato de elaborar políticas y programas orientados a la protección de los derechos de la mujer. La Junta de Lucha contra la Mutilación Genital Femenina es un organismo público semiautónomo creado en diciembre de 2013, a raíz de la promulgación de la Ley de Prohibición de la Mutilación Genital Femenina, de 2011. Depende del Ministerio de Función Pública y Género. La Junta tiene como misión defender la dignidad y el empoderamiento de las niñas y las mujeres en Kenya mediante la coordinación de iniciativas y actividades de sensibilización y promoción en relación con la lucha contra la mutilación genital femenina.</w:t>
      </w:r>
      <w:bookmarkEnd w:id="106"/>
      <w:bookmarkEnd w:id="107"/>
      <w:bookmarkEnd w:id="108"/>
      <w:bookmarkEnd w:id="109"/>
    </w:p>
    <w:p w14:paraId="1D4DBF9A" w14:textId="77777777" w:rsidR="00E077AB" w:rsidRPr="00E077AB" w:rsidRDefault="00E077AB" w:rsidP="00E077AB">
      <w:pPr>
        <w:pStyle w:val="SingleTxtG"/>
      </w:pPr>
      <w:bookmarkStart w:id="110" w:name="_Toc2868"/>
      <w:bookmarkStart w:id="111" w:name="_Toc41056182"/>
      <w:bookmarkStart w:id="112" w:name="_Toc41055698"/>
      <w:bookmarkStart w:id="113" w:name="_Toc12778"/>
      <w:r w:rsidRPr="00E077AB">
        <w:t>86.</w:t>
      </w:r>
      <w:r w:rsidRPr="00E077AB">
        <w:tab/>
        <w:t>Protección de los derechos de las personas con discapacidad: El Consejo Nacional para las Personas con Discapacidad tiene el mandato de reservar para las personas con discapacidad el 5 % de todos los puestos de trabajo ocasionales, de emergencia y contractuales en los sectores público y privado. Asimismo, el Consejo tiene el mandato de hacer cumplir las normas siguientes: en el ámbito de la educación, los centros de enseñanza deben tener en cuenta las necesidades especiales de las personas con discapacidad en diversos aspectos de la educación, así como en los requisitos de admisión y en el plan de estudios. En el ámbito deportivo y recreativo, en las actividades sociales, deportivas o recreativas todas las personas con discapacidad tienen derecho, de forma gratuita, a utilizar las instalaciones recreativas o deportivas que sean propiedad del Gobierno o estén gestionadas por él.</w:t>
      </w:r>
      <w:bookmarkEnd w:id="110"/>
      <w:bookmarkEnd w:id="111"/>
      <w:bookmarkEnd w:id="112"/>
      <w:bookmarkEnd w:id="113"/>
    </w:p>
    <w:p w14:paraId="4ABC4997" w14:textId="69F033F3" w:rsidR="00E077AB" w:rsidRPr="00E077AB" w:rsidRDefault="00E077AB" w:rsidP="00E077AB">
      <w:pPr>
        <w:pStyle w:val="SingleTxtG"/>
      </w:pPr>
      <w:bookmarkStart w:id="114" w:name="_Toc41055699"/>
      <w:bookmarkStart w:id="115" w:name="_Toc41056183"/>
      <w:bookmarkStart w:id="116" w:name="_Toc9597"/>
      <w:bookmarkStart w:id="117" w:name="_Toc32747"/>
      <w:r w:rsidRPr="00E077AB">
        <w:t>87.</w:t>
      </w:r>
      <w:r w:rsidRPr="00E077AB">
        <w:tab/>
        <w:t xml:space="preserve">El Consejo tiene además el mandato de hacer cumplir otras obligaciones como la de realizar ajustes razonables respecto al acceso a los edificios públicos y a los vehículos de servicio público. Además de las actividades de imposición del cumplimiento de obligaciones, el Consejo Nacional para las Personas con Discapacidad también tiene responsabilidades en materia de promoción, educación y políticas y tiene el mandato de formular y desarrollar </w:t>
      </w:r>
      <w:r w:rsidR="008F491D">
        <w:t>“</w:t>
      </w:r>
      <w:r w:rsidRPr="00E077AB">
        <w:t>medidas y políticas destinadas a lograr la igualdad de oportunidades para las personas con discapacidad</w:t>
      </w:r>
      <w:r w:rsidR="008F491D">
        <w:t>”</w:t>
      </w:r>
      <w:r w:rsidRPr="00E077AB">
        <w:t>.</w:t>
      </w:r>
      <w:bookmarkEnd w:id="114"/>
      <w:bookmarkEnd w:id="115"/>
      <w:bookmarkEnd w:id="116"/>
      <w:bookmarkEnd w:id="117"/>
    </w:p>
    <w:p w14:paraId="34600D1C" w14:textId="77777777" w:rsidR="00E077AB" w:rsidRPr="00E077AB" w:rsidRDefault="00E077AB" w:rsidP="00E077AB">
      <w:pPr>
        <w:pStyle w:val="SingleTxtG"/>
      </w:pPr>
      <w:bookmarkStart w:id="118" w:name="_Toc28894"/>
      <w:bookmarkStart w:id="119" w:name="_Toc8578"/>
      <w:r w:rsidRPr="00E077AB">
        <w:lastRenderedPageBreak/>
        <w:t>88.</w:t>
      </w:r>
      <w:r w:rsidRPr="00E077AB">
        <w:tab/>
        <w:t>La Comisión de Cohesión e Integración Nacional, creada por una ley del Parlamento, tiene el mandato de facilitar y promover la igualdad de oportunidades, las buenas relaciones, la armonía y la coexistencia pacífica entre las diferentes comunidades étnicas y raciales de Kenya. Cualquier persona agraviada puede denunciar ante la Comisión las infracciones de la ley conexa. La Comisión está facultada para investigar las denuncias de discriminación étnica o racial y formular recomendaciones al Fiscal General, a la Comisión Nacional de Derechos Humanos de Kenya o a cualquier otra autoridad competente sobre las medidas correctivas que deben adoptarse cuando se considere que dichas denuncias tienen fundamento. Además, la Comisión también tiene el mandato de promover la concienciación pública sobre la armonía étnica y racial, vigilar la situación al respecto y presentar informes periódicos a la Asamblea Nacional.</w:t>
      </w:r>
      <w:bookmarkEnd w:id="118"/>
      <w:bookmarkEnd w:id="119"/>
    </w:p>
    <w:p w14:paraId="63E3AA2F" w14:textId="6D1F716B" w:rsidR="00E077AB" w:rsidRPr="00E077AB" w:rsidRDefault="00E077AB" w:rsidP="00E077AB">
      <w:pPr>
        <w:pStyle w:val="SingleTxtG"/>
      </w:pPr>
      <w:bookmarkStart w:id="120" w:name="_Toc5634"/>
      <w:bookmarkStart w:id="121" w:name="_Toc27920"/>
      <w:r w:rsidRPr="00E077AB">
        <w:t>89.</w:t>
      </w:r>
      <w:r w:rsidRPr="00E077AB">
        <w:tab/>
        <w:t>Protección de la libertad e independencia de los medios de comunicación: El Consejo de Medios de Comunicación de Kenya es una institución nacional independiente creada por la Ley del Consejo de Medios de Comunicación, de 2013, con el fin de establecer las normas de los medios de comunicación y garantizar su cumplimiento, como se dispone en el artículo</w:t>
      </w:r>
      <w:r w:rsidR="00A3614E">
        <w:t> </w:t>
      </w:r>
      <w:r w:rsidRPr="00E077AB">
        <w:t>34, párrafo 5, de la Constitución. El Consejo adoptó un enfoque de corregulación de los medios de comunicación, en virtud del cual los miembros de la Junta y de la Secretaría, aunque reciben fondos públicos para apoyar algunas de sus actividades, siguen siendo muy independientes en sus operaciones y no están sujetos a ninguna forma de control. Las principales funciones del Consejo son: promover y proteger la libertad e independencia de los medios de comunicación; prescribir las normas de los periodistas, los especialistas de medios de comunicación y las empresas de comunicación; garantizar la protección de los derechos y privilegios de los periodistas en el desempeño de sus funciones; promover y mejorar las normas éticas y profesionales entre los periodistas y las empresas de medios de comunicación, y asesorar al Gobierno o a la autoridad reguladora pertinente sobre asuntos relacionados con la formación profesional y capacitación de los periodistas y otros especialistas de medios de comunicación.</w:t>
      </w:r>
      <w:bookmarkStart w:id="122" w:name="_Toc41056184"/>
      <w:bookmarkStart w:id="123" w:name="_Toc41055700"/>
      <w:bookmarkEnd w:id="120"/>
      <w:bookmarkEnd w:id="121"/>
    </w:p>
    <w:p w14:paraId="3004C410" w14:textId="1D016431" w:rsidR="00E077AB" w:rsidRPr="00E077AB" w:rsidRDefault="00E077AB" w:rsidP="00E077AB">
      <w:pPr>
        <w:pStyle w:val="SingleTxtG"/>
      </w:pPr>
      <w:r w:rsidRPr="00E077AB">
        <w:t>90.</w:t>
      </w:r>
      <w:r w:rsidRPr="00E077AB">
        <w:tab/>
        <w:t>Educación en derechos humanos: Con el fin de fortalecer la capacidad del sector público para cumplir eficazmente sus obligaciones en materia de derechos humanos, el Gobierno, en colaboración con la Comisión Nacional de Derechos Humanos, sigue impartiendo educación y formación en materia de derechos humanos al sector público e integrándolas en su labor. La Comisión ha firmado un memorando de entendimiento con la Escuela de Gobierno de Kenya para ofrecer capacitación en derechos humanos a los funcionarios públicos, en los niveles nacional y de condado.</w:t>
      </w:r>
      <w:bookmarkEnd w:id="122"/>
      <w:bookmarkEnd w:id="123"/>
    </w:p>
    <w:p w14:paraId="41E25E5F" w14:textId="77777777" w:rsidR="00E077AB" w:rsidRPr="00E077AB" w:rsidRDefault="00E077AB" w:rsidP="00E077AB">
      <w:pPr>
        <w:pStyle w:val="SingleTxtG"/>
      </w:pPr>
      <w:r w:rsidRPr="00E077AB">
        <w:t>91.</w:t>
      </w:r>
      <w:r w:rsidRPr="00E077AB">
        <w:tab/>
        <w:t>La Comisión Nacional de Derechos Humanos de Kenya ha contribuido a promover en la función pública de Kenya la comprensión de los derechos humanos y la especialización gradual en la materia. La Comisión ha llevado a cabo numerosas actividades de educación en derechos humanos para promover entre los funcionarios públicos la comprensión de los derechos humanos y la toma de conciencia al respecto. La Comisión se ha centrado en los funcionarios de los departamentos de Administración de Justicia, Policía y Prisiones, las escuelas e instituciones gubernamentales y los ministerios de Información, Planificación, Salud, Agua, Trabajo, Agricultura, Obras Públicas y Carreteras. Estas entidades fueron identificadas como instituciones de gran impacto en la protección y el disfrute de los derechos humanos. Utilizando para la programación el enfoque basado en los derechos, la Comisión Nacional está capacitando a los titulares de obligaciones dentro del Gobierno y la sociedad civil para que, en la prestación de servicios al público, incorporen los principios de los derechos humanos.</w:t>
      </w:r>
    </w:p>
    <w:p w14:paraId="244B4412" w14:textId="77777777" w:rsidR="00E077AB" w:rsidRPr="00E077AB" w:rsidRDefault="00E077AB" w:rsidP="00E077AB">
      <w:pPr>
        <w:pStyle w:val="SingleTxtG"/>
      </w:pPr>
      <w:r w:rsidRPr="00E077AB">
        <w:t>92.</w:t>
      </w:r>
      <w:r w:rsidRPr="00E077AB">
        <w:tab/>
        <w:t>La Comisión también ha colaborado con el Gobierno para incorporar los derechos humanos en los planes de estudio y los manuales de formación de las instituciones de formación gubernamentales, incluidas las escuelas de formación policial y penitenciaria. En colaboración con otros actores, la Comisión ha contribuido a aumentar entre los ciudadanos la toma de conciencia y la comprensión de los derechos humanos, a través de foros en ferias agrícolas, centros de información sobre derechos humanos y foros sobre obligación de rendir cuentas del sector público, especialmente en las zonas marginales del país.</w:t>
      </w:r>
    </w:p>
    <w:p w14:paraId="767F2D0B" w14:textId="77777777" w:rsidR="00E077AB" w:rsidRPr="00E077AB" w:rsidRDefault="00E077AB" w:rsidP="00E077AB">
      <w:pPr>
        <w:pStyle w:val="SingleTxtG"/>
      </w:pPr>
      <w:r w:rsidRPr="00E077AB">
        <w:t>93.</w:t>
      </w:r>
      <w:r w:rsidRPr="00E077AB">
        <w:tab/>
        <w:t xml:space="preserve">La Ley de Asistencia Jurídica, de 2016, estableció el Servicio Nacional de Asistencia Jurídica con el mandato siguiente: promover el acceso de las personas indigentes a la justicia mediante la prestación de servicios de asistencia jurídica asequibles, accesibles, sostenibles, </w:t>
      </w:r>
      <w:r w:rsidRPr="00E077AB">
        <w:lastRenderedPageBreak/>
        <w:t>fiables y responsables, de conformidad con la Constitución; elaborar un plan de asistencia jurídica para ayudar a las personas indigentes a acceder a dicha asistencia; promover el conocimiento de la ley; apoyar a los servicios jurídicos comunitarios mediante la financiación de centros de asesoramiento, educación e investigación en materia de justicia; y promover métodos de solución de controversias por vías alternativas que mejoren el acceso a la justicia con arreglo a la Constitución.</w:t>
      </w:r>
    </w:p>
    <w:p w14:paraId="07EFFC48" w14:textId="30FA8CFB" w:rsidR="00E077AB" w:rsidRPr="00E077AB" w:rsidRDefault="00770582" w:rsidP="00770582">
      <w:pPr>
        <w:pStyle w:val="H1G"/>
      </w:pPr>
      <w:bookmarkStart w:id="124" w:name="_Toc11147"/>
      <w:bookmarkStart w:id="125" w:name="_Toc3547"/>
      <w:r>
        <w:tab/>
      </w:r>
      <w:r w:rsidR="00E077AB" w:rsidRPr="00E077AB">
        <w:t>D.</w:t>
      </w:r>
      <w:r w:rsidR="00E077AB" w:rsidRPr="00E077AB">
        <w:tab/>
        <w:t>Función del proceso de presentación de informes en la promoción de</w:t>
      </w:r>
      <w:r>
        <w:t> </w:t>
      </w:r>
      <w:r w:rsidR="00E077AB" w:rsidRPr="00E077AB">
        <w:t>los</w:t>
      </w:r>
      <w:r>
        <w:t> </w:t>
      </w:r>
      <w:r w:rsidR="00E077AB" w:rsidRPr="00E077AB">
        <w:t>derechos humanos en el país</w:t>
      </w:r>
      <w:bookmarkEnd w:id="124"/>
      <w:bookmarkEnd w:id="125"/>
    </w:p>
    <w:p w14:paraId="1CADFE3F" w14:textId="77777777" w:rsidR="00E077AB" w:rsidRPr="00E077AB" w:rsidRDefault="00E077AB" w:rsidP="00E077AB">
      <w:pPr>
        <w:pStyle w:val="SingleTxtG"/>
      </w:pPr>
      <w:r w:rsidRPr="00E077AB">
        <w:t>94.</w:t>
      </w:r>
      <w:r w:rsidRPr="00E077AB">
        <w:tab/>
        <w:t>Mecanismo nacional de presentación de informes: Kenya cuenta con un mecanismo nacional específico para la aplicación de las obligaciones dimanantes de los tratados, así como para la presentación de informes y el seguimiento al respecto, conocido como Comité Nacional sobre Obligaciones Internacionales y Regionales en materia de Derechos Humanos. Este Comité</w:t>
      </w:r>
      <w:r w:rsidRPr="00E077AB">
        <w:rPr>
          <w:sz w:val="18"/>
          <w:szCs w:val="18"/>
          <w:vertAlign w:val="superscript"/>
        </w:rPr>
        <w:footnoteReference w:id="16"/>
      </w:r>
      <w:r w:rsidRPr="00E077AB">
        <w:t xml:space="preserve"> fue creado mediante el Aviso núm. 2925 de la </w:t>
      </w:r>
      <w:r w:rsidRPr="00C028B7">
        <w:rPr>
          <w:i/>
          <w:iCs/>
        </w:rPr>
        <w:t>Gaceta Oficial</w:t>
      </w:r>
      <w:r w:rsidRPr="00E077AB">
        <w:t xml:space="preserve"> del 29 de marzo de 2019. El principal mandato de este Comité es asesorar al Gobierno sobre las medidas necesarias para cumplir con sus obligaciones internacionales y regionales en materia de derechos humanos y, en concreto, coordinar y preparar los informes para los mecanismos internacionales y regionales de derechos humanos (como los órganos de tratados, el examen periódico universal y los procedimientos especiales) y colaborar con ellos. Kenya ha cumplido con la mayoría de las obligaciones de presentación de informes a los órganos de tratados. El cuadro 9 ilustra la situación en materia de presentación de informes relativos a los instrumentos internacionales de derechos humanos.</w:t>
      </w:r>
    </w:p>
    <w:p w14:paraId="37A5D7B0" w14:textId="7CC7FDA3" w:rsidR="00E077AB" w:rsidRPr="00E077AB" w:rsidRDefault="00770582" w:rsidP="00770582">
      <w:pPr>
        <w:pStyle w:val="H23G"/>
      </w:pPr>
      <w:bookmarkStart w:id="126" w:name="_Toc16675"/>
      <w:r w:rsidRPr="00770582">
        <w:rPr>
          <w:b w:val="0"/>
          <w:bCs/>
        </w:rPr>
        <w:tab/>
      </w:r>
      <w:r w:rsidRPr="00770582">
        <w:rPr>
          <w:b w:val="0"/>
          <w:bCs/>
        </w:rPr>
        <w:tab/>
      </w:r>
      <w:r w:rsidR="00E077AB" w:rsidRPr="00770582">
        <w:rPr>
          <w:b w:val="0"/>
          <w:bCs/>
        </w:rPr>
        <w:t>Cuadro 9</w:t>
      </w:r>
      <w:r w:rsidRPr="00770582">
        <w:rPr>
          <w:b w:val="0"/>
          <w:bCs/>
        </w:rPr>
        <w:br/>
      </w:r>
      <w:r w:rsidR="00E077AB" w:rsidRPr="00E077AB">
        <w:t>Situación en materia de presentación de informes relativos a los instrumentos internacionales de derechos humanos</w:t>
      </w:r>
      <w:bookmarkEnd w:id="126"/>
    </w:p>
    <w:tbl>
      <w:tblPr>
        <w:tblW w:w="8505" w:type="dxa"/>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630"/>
        <w:gridCol w:w="3339"/>
        <w:gridCol w:w="1872"/>
        <w:gridCol w:w="1105"/>
        <w:gridCol w:w="1559"/>
      </w:tblGrid>
      <w:tr w:rsidR="00770582" w:rsidRPr="00770582" w14:paraId="531B21FB" w14:textId="77777777" w:rsidTr="003B63A9">
        <w:trPr>
          <w:trHeight w:val="240"/>
          <w:tblHeader/>
        </w:trPr>
        <w:tc>
          <w:tcPr>
            <w:tcW w:w="630" w:type="dxa"/>
            <w:tcBorders>
              <w:top w:val="single" w:sz="4" w:space="0" w:color="auto"/>
              <w:bottom w:val="single" w:sz="12" w:space="0" w:color="auto"/>
            </w:tcBorders>
            <w:shd w:val="clear" w:color="auto" w:fill="auto"/>
            <w:vAlign w:val="bottom"/>
          </w:tcPr>
          <w:p w14:paraId="70505CF1" w14:textId="3F2D0725" w:rsidR="00E077AB" w:rsidRPr="00E077AB" w:rsidRDefault="00E077AB" w:rsidP="00770582">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Núm</w:t>
            </w:r>
            <w:r w:rsidR="003B63A9">
              <w:rPr>
                <w:i/>
                <w:iCs/>
                <w:sz w:val="16"/>
              </w:rPr>
              <w:t>ero</w:t>
            </w:r>
          </w:p>
        </w:tc>
        <w:tc>
          <w:tcPr>
            <w:tcW w:w="3339" w:type="dxa"/>
            <w:tcBorders>
              <w:top w:val="single" w:sz="4" w:space="0" w:color="auto"/>
              <w:bottom w:val="single" w:sz="12" w:space="0" w:color="auto"/>
            </w:tcBorders>
            <w:shd w:val="clear" w:color="auto" w:fill="auto"/>
            <w:vAlign w:val="bottom"/>
          </w:tcPr>
          <w:p w14:paraId="560A79DE" w14:textId="77777777" w:rsidR="00E077AB" w:rsidRPr="00E077AB" w:rsidRDefault="00E077AB" w:rsidP="00770582">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Nombre del tratado</w:t>
            </w:r>
          </w:p>
        </w:tc>
        <w:tc>
          <w:tcPr>
            <w:tcW w:w="1872" w:type="dxa"/>
            <w:tcBorders>
              <w:top w:val="single" w:sz="4" w:space="0" w:color="auto"/>
              <w:bottom w:val="single" w:sz="12" w:space="0" w:color="auto"/>
            </w:tcBorders>
            <w:shd w:val="clear" w:color="auto" w:fill="auto"/>
            <w:vAlign w:val="bottom"/>
          </w:tcPr>
          <w:p w14:paraId="6AF21E46" w14:textId="77777777" w:rsidR="00E077AB" w:rsidRPr="00E077AB" w:rsidRDefault="00E077AB" w:rsidP="00770582">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Fecha de adhesión/ratificación</w:t>
            </w:r>
          </w:p>
        </w:tc>
        <w:tc>
          <w:tcPr>
            <w:tcW w:w="1105" w:type="dxa"/>
            <w:tcBorders>
              <w:top w:val="single" w:sz="4" w:space="0" w:color="auto"/>
              <w:bottom w:val="single" w:sz="12" w:space="0" w:color="auto"/>
            </w:tcBorders>
            <w:shd w:val="clear" w:color="auto" w:fill="auto"/>
            <w:vAlign w:val="bottom"/>
          </w:tcPr>
          <w:p w14:paraId="65806175" w14:textId="77777777" w:rsidR="00E077AB" w:rsidRPr="00E077AB" w:rsidRDefault="00E077AB" w:rsidP="00770582">
            <w:pPr>
              <w:pStyle w:val="SingleTxtG"/>
              <w:tabs>
                <w:tab w:val="clear" w:pos="1701"/>
                <w:tab w:val="clear" w:pos="2268"/>
                <w:tab w:val="clear" w:pos="2835"/>
              </w:tabs>
              <w:spacing w:before="80" w:after="80" w:line="200" w:lineRule="exact"/>
              <w:ind w:left="0" w:right="0"/>
              <w:jc w:val="left"/>
              <w:rPr>
                <w:i/>
                <w:sz w:val="16"/>
              </w:rPr>
            </w:pPr>
            <w:r w:rsidRPr="00E077AB">
              <w:rPr>
                <w:i/>
                <w:iCs/>
                <w:sz w:val="16"/>
              </w:rPr>
              <w:t>Ciclo de presentación de informes</w:t>
            </w:r>
          </w:p>
        </w:tc>
        <w:tc>
          <w:tcPr>
            <w:tcW w:w="1559" w:type="dxa"/>
            <w:tcBorders>
              <w:top w:val="single" w:sz="4" w:space="0" w:color="auto"/>
              <w:bottom w:val="single" w:sz="12" w:space="0" w:color="auto"/>
            </w:tcBorders>
            <w:shd w:val="clear" w:color="auto" w:fill="auto"/>
            <w:vAlign w:val="bottom"/>
          </w:tcPr>
          <w:p w14:paraId="0927B36D" w14:textId="77777777" w:rsidR="00E077AB" w:rsidRPr="00E077AB" w:rsidRDefault="00E077AB" w:rsidP="00770582">
            <w:pPr>
              <w:pStyle w:val="SingleTxtG"/>
              <w:tabs>
                <w:tab w:val="clear" w:pos="1701"/>
                <w:tab w:val="clear" w:pos="2268"/>
                <w:tab w:val="clear" w:pos="2835"/>
              </w:tabs>
              <w:spacing w:before="80" w:after="80" w:line="200" w:lineRule="exact"/>
              <w:ind w:left="0" w:right="0"/>
              <w:jc w:val="left"/>
              <w:rPr>
                <w:i/>
                <w:sz w:val="16"/>
              </w:rPr>
            </w:pPr>
            <w:r w:rsidRPr="00E077AB">
              <w:rPr>
                <w:i/>
                <w:iCs/>
                <w:sz w:val="16"/>
              </w:rPr>
              <w:t>Fecha de presentación del informe</w:t>
            </w:r>
          </w:p>
        </w:tc>
      </w:tr>
      <w:tr w:rsidR="00770582" w:rsidRPr="00E077AB" w14:paraId="2CC56F05" w14:textId="77777777" w:rsidTr="003B63A9">
        <w:trPr>
          <w:trHeight w:hRule="exact" w:val="113"/>
          <w:tblHeader/>
        </w:trPr>
        <w:tc>
          <w:tcPr>
            <w:tcW w:w="630" w:type="dxa"/>
            <w:tcBorders>
              <w:top w:val="single" w:sz="12" w:space="0" w:color="auto"/>
            </w:tcBorders>
            <w:shd w:val="clear" w:color="auto" w:fill="auto"/>
          </w:tcPr>
          <w:p w14:paraId="52F37BAA" w14:textId="77777777" w:rsidR="00E077AB" w:rsidRPr="00E077AB" w:rsidRDefault="00E077AB" w:rsidP="00770582">
            <w:pPr>
              <w:pStyle w:val="SingleTxtG"/>
              <w:tabs>
                <w:tab w:val="clear" w:pos="1701"/>
                <w:tab w:val="clear" w:pos="2268"/>
                <w:tab w:val="clear" w:pos="2835"/>
              </w:tabs>
              <w:spacing w:before="40"/>
              <w:ind w:left="0" w:right="0"/>
              <w:jc w:val="left"/>
            </w:pPr>
          </w:p>
        </w:tc>
        <w:tc>
          <w:tcPr>
            <w:tcW w:w="3339" w:type="dxa"/>
            <w:tcBorders>
              <w:top w:val="single" w:sz="12" w:space="0" w:color="auto"/>
            </w:tcBorders>
            <w:shd w:val="clear" w:color="auto" w:fill="auto"/>
          </w:tcPr>
          <w:p w14:paraId="61DC0EA9" w14:textId="77777777" w:rsidR="00E077AB" w:rsidRPr="00E077AB" w:rsidRDefault="00E077AB" w:rsidP="00770582">
            <w:pPr>
              <w:pStyle w:val="SingleTxtG"/>
              <w:tabs>
                <w:tab w:val="clear" w:pos="1701"/>
                <w:tab w:val="clear" w:pos="2268"/>
                <w:tab w:val="clear" w:pos="2835"/>
              </w:tabs>
              <w:spacing w:before="40"/>
              <w:ind w:left="0" w:right="0"/>
              <w:jc w:val="left"/>
            </w:pPr>
          </w:p>
        </w:tc>
        <w:tc>
          <w:tcPr>
            <w:tcW w:w="1872" w:type="dxa"/>
            <w:tcBorders>
              <w:top w:val="single" w:sz="12" w:space="0" w:color="auto"/>
            </w:tcBorders>
            <w:shd w:val="clear" w:color="auto" w:fill="auto"/>
          </w:tcPr>
          <w:p w14:paraId="522B446E" w14:textId="77777777" w:rsidR="00E077AB" w:rsidRPr="00E077AB" w:rsidRDefault="00E077AB" w:rsidP="00770582">
            <w:pPr>
              <w:pStyle w:val="SingleTxtG"/>
              <w:tabs>
                <w:tab w:val="clear" w:pos="1701"/>
                <w:tab w:val="clear" w:pos="2268"/>
                <w:tab w:val="clear" w:pos="2835"/>
              </w:tabs>
              <w:spacing w:before="40"/>
              <w:ind w:left="0" w:right="0"/>
              <w:jc w:val="left"/>
            </w:pPr>
          </w:p>
        </w:tc>
        <w:tc>
          <w:tcPr>
            <w:tcW w:w="1105" w:type="dxa"/>
            <w:tcBorders>
              <w:top w:val="single" w:sz="12" w:space="0" w:color="auto"/>
            </w:tcBorders>
            <w:shd w:val="clear" w:color="auto" w:fill="auto"/>
          </w:tcPr>
          <w:p w14:paraId="60ED2466" w14:textId="77777777" w:rsidR="00E077AB" w:rsidRPr="00E077AB" w:rsidRDefault="00E077AB" w:rsidP="00770582">
            <w:pPr>
              <w:pStyle w:val="SingleTxtG"/>
              <w:tabs>
                <w:tab w:val="clear" w:pos="1701"/>
                <w:tab w:val="clear" w:pos="2268"/>
                <w:tab w:val="clear" w:pos="2835"/>
              </w:tabs>
              <w:spacing w:before="40"/>
              <w:ind w:left="0" w:right="0"/>
              <w:jc w:val="left"/>
            </w:pPr>
          </w:p>
        </w:tc>
        <w:tc>
          <w:tcPr>
            <w:tcW w:w="1559" w:type="dxa"/>
            <w:tcBorders>
              <w:top w:val="single" w:sz="12" w:space="0" w:color="auto"/>
            </w:tcBorders>
            <w:shd w:val="clear" w:color="auto" w:fill="auto"/>
          </w:tcPr>
          <w:p w14:paraId="049A413D" w14:textId="77777777" w:rsidR="00E077AB" w:rsidRPr="00E077AB" w:rsidRDefault="00E077AB" w:rsidP="00770582">
            <w:pPr>
              <w:pStyle w:val="SingleTxtG"/>
              <w:tabs>
                <w:tab w:val="clear" w:pos="1701"/>
                <w:tab w:val="clear" w:pos="2268"/>
                <w:tab w:val="clear" w:pos="2835"/>
              </w:tabs>
              <w:spacing w:before="40"/>
              <w:ind w:left="0" w:right="0"/>
              <w:jc w:val="left"/>
            </w:pPr>
          </w:p>
        </w:tc>
      </w:tr>
      <w:tr w:rsidR="00770582" w:rsidRPr="00E077AB" w14:paraId="677A9094" w14:textId="77777777" w:rsidTr="003B63A9">
        <w:trPr>
          <w:trHeight w:val="240"/>
        </w:trPr>
        <w:tc>
          <w:tcPr>
            <w:tcW w:w="630" w:type="dxa"/>
            <w:vMerge w:val="restart"/>
            <w:shd w:val="clear" w:color="auto" w:fill="auto"/>
          </w:tcPr>
          <w:p w14:paraId="2D40CC96"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1.</w:t>
            </w:r>
          </w:p>
        </w:tc>
        <w:tc>
          <w:tcPr>
            <w:tcW w:w="3339" w:type="dxa"/>
            <w:vMerge w:val="restart"/>
            <w:shd w:val="clear" w:color="auto" w:fill="auto"/>
          </w:tcPr>
          <w:p w14:paraId="29F5720E" w14:textId="77777777" w:rsidR="00E077AB" w:rsidRPr="00E077AB" w:rsidRDefault="00E077AB" w:rsidP="00770582">
            <w:pPr>
              <w:pStyle w:val="SingleTxtG"/>
              <w:tabs>
                <w:tab w:val="clear" w:pos="1701"/>
                <w:tab w:val="clear" w:pos="2268"/>
                <w:tab w:val="clear" w:pos="2835"/>
              </w:tabs>
              <w:spacing w:before="40"/>
              <w:ind w:left="0" w:right="0"/>
              <w:jc w:val="left"/>
            </w:pPr>
            <w:r w:rsidRPr="00E077AB">
              <w:t>Convención contra la Tortura y Otros Tratos o Penas Crueles, Inhumanos o Degradantes</w:t>
            </w:r>
          </w:p>
        </w:tc>
        <w:tc>
          <w:tcPr>
            <w:tcW w:w="1872" w:type="dxa"/>
            <w:vMerge w:val="restart"/>
            <w:shd w:val="clear" w:color="auto" w:fill="auto"/>
          </w:tcPr>
          <w:p w14:paraId="48255B93"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21 de febrero de 1997</w:t>
            </w:r>
          </w:p>
        </w:tc>
        <w:tc>
          <w:tcPr>
            <w:tcW w:w="1105" w:type="dxa"/>
            <w:shd w:val="clear" w:color="auto" w:fill="auto"/>
          </w:tcPr>
          <w:p w14:paraId="5C370419" w14:textId="596D5AC8"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III</w:t>
            </w:r>
          </w:p>
        </w:tc>
        <w:tc>
          <w:tcPr>
            <w:tcW w:w="1559" w:type="dxa"/>
            <w:shd w:val="clear" w:color="auto" w:fill="auto"/>
          </w:tcPr>
          <w:p w14:paraId="45A509ED" w14:textId="609A86D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3 de agosto de 2018</w:t>
            </w:r>
          </w:p>
        </w:tc>
      </w:tr>
      <w:tr w:rsidR="00770582" w:rsidRPr="00E077AB" w14:paraId="07040BEB" w14:textId="77777777" w:rsidTr="003B63A9">
        <w:trPr>
          <w:trHeight w:val="240"/>
        </w:trPr>
        <w:tc>
          <w:tcPr>
            <w:tcW w:w="630" w:type="dxa"/>
            <w:vMerge/>
            <w:shd w:val="clear" w:color="auto" w:fill="auto"/>
          </w:tcPr>
          <w:p w14:paraId="6409628B"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57165419"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0EA5289D"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7113C73B" w14:textId="53408039"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II</w:t>
            </w:r>
          </w:p>
        </w:tc>
        <w:tc>
          <w:tcPr>
            <w:tcW w:w="1559" w:type="dxa"/>
            <w:shd w:val="clear" w:color="auto" w:fill="auto"/>
          </w:tcPr>
          <w:p w14:paraId="1ECF051E"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28 de septiembre de 2012</w:t>
            </w:r>
          </w:p>
        </w:tc>
      </w:tr>
      <w:tr w:rsidR="00770582" w:rsidRPr="00E077AB" w14:paraId="2E12EE3B" w14:textId="77777777" w:rsidTr="003B63A9">
        <w:trPr>
          <w:trHeight w:val="240"/>
        </w:trPr>
        <w:tc>
          <w:tcPr>
            <w:tcW w:w="630" w:type="dxa"/>
            <w:vMerge/>
            <w:shd w:val="clear" w:color="auto" w:fill="auto"/>
          </w:tcPr>
          <w:p w14:paraId="4149FCCE"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4E743AC9"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5C000397"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07969824"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w:t>
            </w:r>
          </w:p>
        </w:tc>
        <w:tc>
          <w:tcPr>
            <w:tcW w:w="1559" w:type="dxa"/>
            <w:shd w:val="clear" w:color="auto" w:fill="auto"/>
          </w:tcPr>
          <w:p w14:paraId="37576037"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6 de junio de 2007</w:t>
            </w:r>
          </w:p>
        </w:tc>
      </w:tr>
      <w:tr w:rsidR="00770582" w:rsidRPr="00E077AB" w14:paraId="22C1DEFD" w14:textId="77777777" w:rsidTr="003B63A9">
        <w:trPr>
          <w:trHeight w:val="240"/>
        </w:trPr>
        <w:tc>
          <w:tcPr>
            <w:tcW w:w="630" w:type="dxa"/>
            <w:vMerge w:val="restart"/>
            <w:shd w:val="clear" w:color="auto" w:fill="auto"/>
          </w:tcPr>
          <w:p w14:paraId="274A1584"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lastRenderedPageBreak/>
              <w:t>2.</w:t>
            </w:r>
          </w:p>
        </w:tc>
        <w:tc>
          <w:tcPr>
            <w:tcW w:w="3339" w:type="dxa"/>
            <w:vMerge w:val="restart"/>
            <w:shd w:val="clear" w:color="auto" w:fill="auto"/>
          </w:tcPr>
          <w:p w14:paraId="602838C0" w14:textId="77777777" w:rsidR="00E077AB" w:rsidRPr="00E077AB" w:rsidRDefault="00E077AB" w:rsidP="00770582">
            <w:pPr>
              <w:pStyle w:val="SingleTxtG"/>
              <w:tabs>
                <w:tab w:val="clear" w:pos="1701"/>
                <w:tab w:val="clear" w:pos="2268"/>
                <w:tab w:val="clear" w:pos="2835"/>
              </w:tabs>
              <w:spacing w:before="40"/>
              <w:ind w:left="0" w:right="0"/>
              <w:jc w:val="left"/>
            </w:pPr>
            <w:r w:rsidRPr="00E077AB">
              <w:t>Pacto Internacional de Derechos Civiles y Políticos</w:t>
            </w:r>
          </w:p>
        </w:tc>
        <w:tc>
          <w:tcPr>
            <w:tcW w:w="1872" w:type="dxa"/>
            <w:vMerge w:val="restart"/>
            <w:shd w:val="clear" w:color="auto" w:fill="auto"/>
          </w:tcPr>
          <w:p w14:paraId="021608C0"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1 de mayo de 1972</w:t>
            </w:r>
          </w:p>
        </w:tc>
        <w:tc>
          <w:tcPr>
            <w:tcW w:w="1105" w:type="dxa"/>
            <w:shd w:val="clear" w:color="auto" w:fill="auto"/>
          </w:tcPr>
          <w:p w14:paraId="225A6FEA" w14:textId="6C83F52E"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IV</w:t>
            </w:r>
          </w:p>
        </w:tc>
        <w:tc>
          <w:tcPr>
            <w:tcW w:w="1559" w:type="dxa"/>
            <w:shd w:val="clear" w:color="auto" w:fill="auto"/>
          </w:tcPr>
          <w:p w14:paraId="02842667"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28 de diciembre de 2018</w:t>
            </w:r>
          </w:p>
        </w:tc>
      </w:tr>
      <w:tr w:rsidR="00770582" w:rsidRPr="00E077AB" w14:paraId="106A7C69" w14:textId="77777777" w:rsidTr="003B63A9">
        <w:trPr>
          <w:trHeight w:val="240"/>
        </w:trPr>
        <w:tc>
          <w:tcPr>
            <w:tcW w:w="630" w:type="dxa"/>
            <w:vMerge/>
            <w:shd w:val="clear" w:color="auto" w:fill="auto"/>
          </w:tcPr>
          <w:p w14:paraId="029451C7"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0F11FCD0"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401C6FE9"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1DFE1EE7" w14:textId="1D61C3D3"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III</w:t>
            </w:r>
          </w:p>
        </w:tc>
        <w:tc>
          <w:tcPr>
            <w:tcW w:w="1559" w:type="dxa"/>
            <w:shd w:val="clear" w:color="auto" w:fill="auto"/>
          </w:tcPr>
          <w:p w14:paraId="38F454EB"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22 de agosto de 2010</w:t>
            </w:r>
          </w:p>
        </w:tc>
      </w:tr>
      <w:tr w:rsidR="00770582" w:rsidRPr="00E077AB" w14:paraId="48B10765" w14:textId="77777777" w:rsidTr="003B63A9">
        <w:trPr>
          <w:trHeight w:val="240"/>
        </w:trPr>
        <w:tc>
          <w:tcPr>
            <w:tcW w:w="630" w:type="dxa"/>
            <w:vMerge/>
            <w:shd w:val="clear" w:color="auto" w:fill="auto"/>
          </w:tcPr>
          <w:p w14:paraId="60339518"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35EBA877"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2CAAA28A"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292A62A6" w14:textId="4AA22E86"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II</w:t>
            </w:r>
          </w:p>
        </w:tc>
        <w:tc>
          <w:tcPr>
            <w:tcW w:w="1559" w:type="dxa"/>
            <w:shd w:val="clear" w:color="auto" w:fill="auto"/>
          </w:tcPr>
          <w:p w14:paraId="5A173DF7"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27 de septiembre de 2004</w:t>
            </w:r>
          </w:p>
        </w:tc>
      </w:tr>
      <w:tr w:rsidR="00770582" w:rsidRPr="00E077AB" w14:paraId="26374DF2" w14:textId="77777777" w:rsidTr="003B63A9">
        <w:trPr>
          <w:trHeight w:val="240"/>
        </w:trPr>
        <w:tc>
          <w:tcPr>
            <w:tcW w:w="630" w:type="dxa"/>
            <w:vMerge/>
            <w:shd w:val="clear" w:color="auto" w:fill="auto"/>
          </w:tcPr>
          <w:p w14:paraId="4A757F4A"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18A10C4F"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7561DEAE"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46A8AAF4"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w:t>
            </w:r>
          </w:p>
        </w:tc>
        <w:tc>
          <w:tcPr>
            <w:tcW w:w="1559" w:type="dxa"/>
            <w:shd w:val="clear" w:color="auto" w:fill="auto"/>
          </w:tcPr>
          <w:p w14:paraId="4FB3224A"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15 de agosto de 1979</w:t>
            </w:r>
          </w:p>
        </w:tc>
      </w:tr>
      <w:tr w:rsidR="00770582" w:rsidRPr="00E077AB" w14:paraId="3E88EAF4" w14:textId="77777777" w:rsidTr="003B63A9">
        <w:trPr>
          <w:trHeight w:val="240"/>
        </w:trPr>
        <w:tc>
          <w:tcPr>
            <w:tcW w:w="630" w:type="dxa"/>
            <w:vMerge w:val="restart"/>
            <w:shd w:val="clear" w:color="auto" w:fill="auto"/>
          </w:tcPr>
          <w:p w14:paraId="32B60752"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3.</w:t>
            </w:r>
          </w:p>
        </w:tc>
        <w:tc>
          <w:tcPr>
            <w:tcW w:w="3339" w:type="dxa"/>
            <w:vMerge w:val="restart"/>
            <w:shd w:val="clear" w:color="auto" w:fill="auto"/>
          </w:tcPr>
          <w:p w14:paraId="0C43966E" w14:textId="77777777" w:rsidR="00E077AB" w:rsidRPr="00E077AB" w:rsidRDefault="00E077AB" w:rsidP="00770582">
            <w:pPr>
              <w:pStyle w:val="SingleTxtG"/>
              <w:tabs>
                <w:tab w:val="clear" w:pos="1701"/>
                <w:tab w:val="clear" w:pos="2268"/>
                <w:tab w:val="clear" w:pos="2835"/>
              </w:tabs>
              <w:spacing w:before="40"/>
              <w:ind w:left="0" w:right="0"/>
              <w:jc w:val="left"/>
            </w:pPr>
            <w:r w:rsidRPr="00E077AB">
              <w:t>Pacto Internacional de Derechos Económicos, Sociales y Culturales</w:t>
            </w:r>
          </w:p>
        </w:tc>
        <w:tc>
          <w:tcPr>
            <w:tcW w:w="1872" w:type="dxa"/>
            <w:vMerge w:val="restart"/>
            <w:shd w:val="clear" w:color="auto" w:fill="auto"/>
          </w:tcPr>
          <w:p w14:paraId="17EEB1EF"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1 de mayo de 1972</w:t>
            </w:r>
          </w:p>
        </w:tc>
        <w:tc>
          <w:tcPr>
            <w:tcW w:w="1105" w:type="dxa"/>
            <w:shd w:val="clear" w:color="auto" w:fill="auto"/>
          </w:tcPr>
          <w:p w14:paraId="3B2CEB9A" w14:textId="633E7BC5"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II</w:t>
            </w:r>
            <w:r w:rsidR="00C028B7">
              <w:t xml:space="preserve"> a </w:t>
            </w:r>
            <w:r w:rsidRPr="00E077AB">
              <w:t>V</w:t>
            </w:r>
          </w:p>
        </w:tc>
        <w:tc>
          <w:tcPr>
            <w:tcW w:w="1559" w:type="dxa"/>
            <w:shd w:val="clear" w:color="auto" w:fill="auto"/>
          </w:tcPr>
          <w:p w14:paraId="45573B40"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1 de julio de 2013</w:t>
            </w:r>
          </w:p>
        </w:tc>
      </w:tr>
      <w:tr w:rsidR="00770582" w:rsidRPr="00E077AB" w14:paraId="73F770E3" w14:textId="77777777" w:rsidTr="003B63A9">
        <w:trPr>
          <w:trHeight w:val="240"/>
        </w:trPr>
        <w:tc>
          <w:tcPr>
            <w:tcW w:w="630" w:type="dxa"/>
            <w:vMerge/>
            <w:shd w:val="clear" w:color="auto" w:fill="auto"/>
          </w:tcPr>
          <w:p w14:paraId="25AA7147"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16C87415"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231A0174"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37B67EFB"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w:t>
            </w:r>
          </w:p>
        </w:tc>
        <w:tc>
          <w:tcPr>
            <w:tcW w:w="1559" w:type="dxa"/>
            <w:shd w:val="clear" w:color="auto" w:fill="auto"/>
          </w:tcPr>
          <w:p w14:paraId="6F3233BB"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7 de septiembre de 2006</w:t>
            </w:r>
          </w:p>
        </w:tc>
      </w:tr>
      <w:tr w:rsidR="00770582" w:rsidRPr="00E077AB" w14:paraId="320BB38F" w14:textId="77777777" w:rsidTr="003B63A9">
        <w:trPr>
          <w:trHeight w:val="240"/>
        </w:trPr>
        <w:tc>
          <w:tcPr>
            <w:tcW w:w="630" w:type="dxa"/>
            <w:vMerge w:val="restart"/>
            <w:shd w:val="clear" w:color="auto" w:fill="auto"/>
          </w:tcPr>
          <w:p w14:paraId="76B29A4A"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4.</w:t>
            </w:r>
          </w:p>
        </w:tc>
        <w:tc>
          <w:tcPr>
            <w:tcW w:w="3339" w:type="dxa"/>
            <w:vMerge w:val="restart"/>
            <w:shd w:val="clear" w:color="auto" w:fill="auto"/>
          </w:tcPr>
          <w:p w14:paraId="3CD60364" w14:textId="77777777" w:rsidR="00E077AB" w:rsidRPr="00E077AB" w:rsidRDefault="00E077AB" w:rsidP="00770582">
            <w:pPr>
              <w:pStyle w:val="SingleTxtG"/>
              <w:tabs>
                <w:tab w:val="clear" w:pos="1701"/>
                <w:tab w:val="clear" w:pos="2268"/>
                <w:tab w:val="clear" w:pos="2835"/>
              </w:tabs>
              <w:spacing w:before="40"/>
              <w:ind w:left="0" w:right="0"/>
              <w:jc w:val="left"/>
            </w:pPr>
            <w:r w:rsidRPr="00E077AB">
              <w:t>Convención sobre la Eliminación de Todas las Formas de Discriminación contra la Mujer</w:t>
            </w:r>
          </w:p>
        </w:tc>
        <w:tc>
          <w:tcPr>
            <w:tcW w:w="1872" w:type="dxa"/>
            <w:vMerge w:val="restart"/>
            <w:shd w:val="clear" w:color="auto" w:fill="auto"/>
          </w:tcPr>
          <w:p w14:paraId="794CEC91"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9 de marzo de 1984</w:t>
            </w:r>
          </w:p>
        </w:tc>
        <w:tc>
          <w:tcPr>
            <w:tcW w:w="1105" w:type="dxa"/>
            <w:shd w:val="clear" w:color="auto" w:fill="auto"/>
          </w:tcPr>
          <w:p w14:paraId="171C5D55"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VIII</w:t>
            </w:r>
          </w:p>
        </w:tc>
        <w:tc>
          <w:tcPr>
            <w:tcW w:w="1559" w:type="dxa"/>
            <w:shd w:val="clear" w:color="auto" w:fill="auto"/>
          </w:tcPr>
          <w:p w14:paraId="363533A9"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3 de mayo de 2016</w:t>
            </w:r>
          </w:p>
        </w:tc>
      </w:tr>
      <w:tr w:rsidR="00770582" w:rsidRPr="00E077AB" w14:paraId="30D9A0B7" w14:textId="77777777" w:rsidTr="003B63A9">
        <w:trPr>
          <w:trHeight w:val="240"/>
        </w:trPr>
        <w:tc>
          <w:tcPr>
            <w:tcW w:w="630" w:type="dxa"/>
            <w:vMerge/>
            <w:shd w:val="clear" w:color="auto" w:fill="auto"/>
          </w:tcPr>
          <w:p w14:paraId="05F454A3"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095FA2F9"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34FBCEF3"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3B3F055D"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VII</w:t>
            </w:r>
          </w:p>
        </w:tc>
        <w:tc>
          <w:tcPr>
            <w:tcW w:w="1559" w:type="dxa"/>
            <w:shd w:val="clear" w:color="auto" w:fill="auto"/>
          </w:tcPr>
          <w:p w14:paraId="7BBD8664"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12 de mayo de 2009</w:t>
            </w:r>
          </w:p>
        </w:tc>
      </w:tr>
      <w:tr w:rsidR="00770582" w:rsidRPr="00E077AB" w14:paraId="48ACDB4B" w14:textId="77777777" w:rsidTr="003B63A9">
        <w:trPr>
          <w:trHeight w:val="240"/>
        </w:trPr>
        <w:tc>
          <w:tcPr>
            <w:tcW w:w="630" w:type="dxa"/>
            <w:vMerge/>
            <w:shd w:val="clear" w:color="auto" w:fill="auto"/>
          </w:tcPr>
          <w:p w14:paraId="27F76606"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5911A9FA"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15B2C5B2"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06570A65" w14:textId="74E46A86"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V</w:t>
            </w:r>
            <w:r w:rsidR="00C028B7">
              <w:t xml:space="preserve"> y </w:t>
            </w:r>
            <w:r w:rsidRPr="00E077AB">
              <w:t>VI</w:t>
            </w:r>
          </w:p>
        </w:tc>
        <w:tc>
          <w:tcPr>
            <w:tcW w:w="1559" w:type="dxa"/>
            <w:shd w:val="clear" w:color="auto" w:fill="auto"/>
          </w:tcPr>
          <w:p w14:paraId="5436782B"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2 de noviembre de 2006</w:t>
            </w:r>
          </w:p>
        </w:tc>
      </w:tr>
      <w:tr w:rsidR="00770582" w:rsidRPr="00E077AB" w14:paraId="0A030DC1" w14:textId="77777777" w:rsidTr="003B63A9">
        <w:trPr>
          <w:trHeight w:val="240"/>
        </w:trPr>
        <w:tc>
          <w:tcPr>
            <w:tcW w:w="630" w:type="dxa"/>
            <w:vMerge/>
            <w:shd w:val="clear" w:color="auto" w:fill="auto"/>
          </w:tcPr>
          <w:p w14:paraId="2A65A5A3"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18902C71"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6E05B6CD"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6C42C8D0" w14:textId="0F7ACA14"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III</w:t>
            </w:r>
            <w:r w:rsidR="00C028B7">
              <w:t xml:space="preserve"> y </w:t>
            </w:r>
            <w:r w:rsidRPr="00E077AB">
              <w:t>IV</w:t>
            </w:r>
          </w:p>
        </w:tc>
        <w:tc>
          <w:tcPr>
            <w:tcW w:w="1559" w:type="dxa"/>
            <w:shd w:val="clear" w:color="auto" w:fill="auto"/>
          </w:tcPr>
          <w:p w14:paraId="591EB498"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14 de febrero de 2000</w:t>
            </w:r>
          </w:p>
        </w:tc>
      </w:tr>
      <w:tr w:rsidR="00770582" w:rsidRPr="00E077AB" w14:paraId="746CC8A0" w14:textId="77777777" w:rsidTr="003B63A9">
        <w:trPr>
          <w:trHeight w:val="240"/>
        </w:trPr>
        <w:tc>
          <w:tcPr>
            <w:tcW w:w="630" w:type="dxa"/>
            <w:vMerge/>
            <w:shd w:val="clear" w:color="auto" w:fill="auto"/>
          </w:tcPr>
          <w:p w14:paraId="3233531F"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760893F7"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4221646A"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16160FC0" w14:textId="55E5557D"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w:t>
            </w:r>
            <w:r w:rsidR="00C028B7">
              <w:t xml:space="preserve"> y </w:t>
            </w:r>
            <w:r w:rsidRPr="00E077AB">
              <w:t>II</w:t>
            </w:r>
          </w:p>
        </w:tc>
        <w:tc>
          <w:tcPr>
            <w:tcW w:w="1559" w:type="dxa"/>
            <w:shd w:val="clear" w:color="auto" w:fill="auto"/>
          </w:tcPr>
          <w:p w14:paraId="6766F909"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4 de diciembre de 1990</w:t>
            </w:r>
          </w:p>
        </w:tc>
      </w:tr>
      <w:tr w:rsidR="00770582" w:rsidRPr="00E077AB" w14:paraId="22C2D5E3" w14:textId="77777777" w:rsidTr="003B63A9">
        <w:trPr>
          <w:trHeight w:val="240"/>
        </w:trPr>
        <w:tc>
          <w:tcPr>
            <w:tcW w:w="630" w:type="dxa"/>
            <w:vMerge w:val="restart"/>
            <w:shd w:val="clear" w:color="auto" w:fill="auto"/>
          </w:tcPr>
          <w:p w14:paraId="0C5993B8"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5.</w:t>
            </w:r>
          </w:p>
        </w:tc>
        <w:tc>
          <w:tcPr>
            <w:tcW w:w="3339" w:type="dxa"/>
            <w:vMerge w:val="restart"/>
            <w:shd w:val="clear" w:color="auto" w:fill="auto"/>
          </w:tcPr>
          <w:p w14:paraId="6384BB67" w14:textId="77777777" w:rsidR="00E077AB" w:rsidRPr="00E077AB" w:rsidRDefault="00E077AB" w:rsidP="00770582">
            <w:pPr>
              <w:pStyle w:val="SingleTxtG"/>
              <w:tabs>
                <w:tab w:val="clear" w:pos="1701"/>
                <w:tab w:val="clear" w:pos="2268"/>
                <w:tab w:val="clear" w:pos="2835"/>
              </w:tabs>
              <w:spacing w:before="40"/>
              <w:ind w:left="0" w:right="0"/>
              <w:jc w:val="left"/>
            </w:pPr>
            <w:r w:rsidRPr="00E077AB">
              <w:t>Convención Internacional sobre la Eliminación de Todas las Formas de Discriminación Racial</w:t>
            </w:r>
          </w:p>
        </w:tc>
        <w:tc>
          <w:tcPr>
            <w:tcW w:w="1872" w:type="dxa"/>
            <w:vMerge w:val="restart"/>
            <w:shd w:val="clear" w:color="auto" w:fill="auto"/>
          </w:tcPr>
          <w:p w14:paraId="76165C25"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13 de septiembre de 2001</w:t>
            </w:r>
          </w:p>
        </w:tc>
        <w:tc>
          <w:tcPr>
            <w:tcW w:w="1105" w:type="dxa"/>
            <w:shd w:val="clear" w:color="auto" w:fill="auto"/>
          </w:tcPr>
          <w:p w14:paraId="52D9EFB3" w14:textId="523A3DAC"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V</w:t>
            </w:r>
            <w:r w:rsidR="00C028B7">
              <w:t xml:space="preserve"> a </w:t>
            </w:r>
            <w:r w:rsidRPr="00E077AB">
              <w:t>VII</w:t>
            </w:r>
          </w:p>
        </w:tc>
        <w:tc>
          <w:tcPr>
            <w:tcW w:w="1559" w:type="dxa"/>
            <w:shd w:val="clear" w:color="auto" w:fill="auto"/>
          </w:tcPr>
          <w:p w14:paraId="0DCD9466"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3 de diciembre de 2015</w:t>
            </w:r>
          </w:p>
        </w:tc>
      </w:tr>
      <w:tr w:rsidR="00770582" w:rsidRPr="00E077AB" w14:paraId="284EAB71" w14:textId="77777777" w:rsidTr="003B63A9">
        <w:trPr>
          <w:trHeight w:val="240"/>
        </w:trPr>
        <w:tc>
          <w:tcPr>
            <w:tcW w:w="630" w:type="dxa"/>
            <w:vMerge/>
            <w:shd w:val="clear" w:color="auto" w:fill="auto"/>
          </w:tcPr>
          <w:p w14:paraId="27942E39"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7ABE027E"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6672880B"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52D9F9F8" w14:textId="32E0EF8E"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w:t>
            </w:r>
            <w:r w:rsidR="00C028B7">
              <w:t xml:space="preserve"> a </w:t>
            </w:r>
            <w:r w:rsidRPr="00E077AB">
              <w:t>IV</w:t>
            </w:r>
          </w:p>
        </w:tc>
        <w:tc>
          <w:tcPr>
            <w:tcW w:w="1559" w:type="dxa"/>
            <w:shd w:val="clear" w:color="auto" w:fill="auto"/>
          </w:tcPr>
          <w:p w14:paraId="0F576F1F"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27 de octubre de 2010</w:t>
            </w:r>
          </w:p>
        </w:tc>
      </w:tr>
      <w:tr w:rsidR="00770582" w:rsidRPr="00E077AB" w14:paraId="7335AD49" w14:textId="77777777" w:rsidTr="003B63A9">
        <w:trPr>
          <w:trHeight w:val="240"/>
        </w:trPr>
        <w:tc>
          <w:tcPr>
            <w:tcW w:w="630" w:type="dxa"/>
            <w:vMerge w:val="restart"/>
            <w:shd w:val="clear" w:color="auto" w:fill="auto"/>
          </w:tcPr>
          <w:p w14:paraId="6D13C3D9"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6.</w:t>
            </w:r>
          </w:p>
        </w:tc>
        <w:tc>
          <w:tcPr>
            <w:tcW w:w="3339" w:type="dxa"/>
            <w:vMerge w:val="restart"/>
            <w:shd w:val="clear" w:color="auto" w:fill="auto"/>
          </w:tcPr>
          <w:p w14:paraId="2A4D45B5" w14:textId="77777777" w:rsidR="00E077AB" w:rsidRPr="00E077AB" w:rsidRDefault="00E077AB" w:rsidP="00770582">
            <w:pPr>
              <w:pStyle w:val="SingleTxtG"/>
              <w:tabs>
                <w:tab w:val="clear" w:pos="1701"/>
                <w:tab w:val="clear" w:pos="2268"/>
                <w:tab w:val="clear" w:pos="2835"/>
              </w:tabs>
              <w:spacing w:before="40"/>
              <w:ind w:left="0" w:right="0"/>
              <w:jc w:val="left"/>
            </w:pPr>
            <w:r w:rsidRPr="00E077AB">
              <w:t>Convención sobre los Derechos del Niño</w:t>
            </w:r>
          </w:p>
        </w:tc>
        <w:tc>
          <w:tcPr>
            <w:tcW w:w="1872" w:type="dxa"/>
            <w:vMerge w:val="restart"/>
            <w:shd w:val="clear" w:color="auto" w:fill="auto"/>
          </w:tcPr>
          <w:p w14:paraId="7177FD8D"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30 de julio de 1990</w:t>
            </w:r>
          </w:p>
        </w:tc>
        <w:tc>
          <w:tcPr>
            <w:tcW w:w="1105" w:type="dxa"/>
            <w:shd w:val="clear" w:color="auto" w:fill="auto"/>
          </w:tcPr>
          <w:p w14:paraId="23471165" w14:textId="7720BC34"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III</w:t>
            </w:r>
            <w:r w:rsidR="00C028B7">
              <w:t xml:space="preserve"> a </w:t>
            </w:r>
            <w:r w:rsidRPr="00E077AB">
              <w:t>V</w:t>
            </w:r>
          </w:p>
        </w:tc>
        <w:tc>
          <w:tcPr>
            <w:tcW w:w="1559" w:type="dxa"/>
            <w:shd w:val="clear" w:color="auto" w:fill="auto"/>
          </w:tcPr>
          <w:p w14:paraId="78731D3D"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19 de marzo de 2013</w:t>
            </w:r>
          </w:p>
        </w:tc>
      </w:tr>
      <w:tr w:rsidR="00770582" w:rsidRPr="00E077AB" w14:paraId="55E2738F" w14:textId="77777777" w:rsidTr="003B63A9">
        <w:trPr>
          <w:trHeight w:val="240"/>
        </w:trPr>
        <w:tc>
          <w:tcPr>
            <w:tcW w:w="630" w:type="dxa"/>
            <w:vMerge/>
            <w:shd w:val="clear" w:color="auto" w:fill="auto"/>
          </w:tcPr>
          <w:p w14:paraId="6D45BABC"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2719A9D2"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1E94A9F1"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4848556C"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II</w:t>
            </w:r>
          </w:p>
        </w:tc>
        <w:tc>
          <w:tcPr>
            <w:tcW w:w="1559" w:type="dxa"/>
            <w:shd w:val="clear" w:color="auto" w:fill="auto"/>
          </w:tcPr>
          <w:p w14:paraId="1A01E608"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20 de septiembre de 2005</w:t>
            </w:r>
          </w:p>
        </w:tc>
      </w:tr>
      <w:tr w:rsidR="00770582" w:rsidRPr="00E077AB" w14:paraId="4764CE90" w14:textId="77777777" w:rsidTr="003B63A9">
        <w:trPr>
          <w:trHeight w:val="240"/>
        </w:trPr>
        <w:tc>
          <w:tcPr>
            <w:tcW w:w="630" w:type="dxa"/>
            <w:vMerge/>
            <w:shd w:val="clear" w:color="auto" w:fill="auto"/>
          </w:tcPr>
          <w:p w14:paraId="6B7806B2"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3339" w:type="dxa"/>
            <w:vMerge/>
            <w:shd w:val="clear" w:color="auto" w:fill="auto"/>
          </w:tcPr>
          <w:p w14:paraId="76A5BB05"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872" w:type="dxa"/>
            <w:vMerge/>
            <w:shd w:val="clear" w:color="auto" w:fill="auto"/>
          </w:tcPr>
          <w:p w14:paraId="4F049F6F"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p>
        </w:tc>
        <w:tc>
          <w:tcPr>
            <w:tcW w:w="1105" w:type="dxa"/>
            <w:shd w:val="clear" w:color="auto" w:fill="auto"/>
          </w:tcPr>
          <w:p w14:paraId="7F653F76"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w:t>
            </w:r>
          </w:p>
        </w:tc>
        <w:tc>
          <w:tcPr>
            <w:tcW w:w="1559" w:type="dxa"/>
            <w:shd w:val="clear" w:color="auto" w:fill="auto"/>
          </w:tcPr>
          <w:p w14:paraId="6A407F69"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13 de enero de 2000</w:t>
            </w:r>
          </w:p>
        </w:tc>
      </w:tr>
      <w:tr w:rsidR="00770582" w:rsidRPr="00E077AB" w14:paraId="454F4E9C" w14:textId="77777777" w:rsidTr="003B63A9">
        <w:trPr>
          <w:trHeight w:val="240"/>
        </w:trPr>
        <w:tc>
          <w:tcPr>
            <w:tcW w:w="630" w:type="dxa"/>
            <w:tcBorders>
              <w:bottom w:val="single" w:sz="12" w:space="0" w:color="auto"/>
            </w:tcBorders>
            <w:shd w:val="clear" w:color="auto" w:fill="auto"/>
          </w:tcPr>
          <w:p w14:paraId="015547FA"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7.</w:t>
            </w:r>
          </w:p>
        </w:tc>
        <w:tc>
          <w:tcPr>
            <w:tcW w:w="3339" w:type="dxa"/>
            <w:tcBorders>
              <w:bottom w:val="single" w:sz="12" w:space="0" w:color="auto"/>
            </w:tcBorders>
            <w:shd w:val="clear" w:color="auto" w:fill="auto"/>
          </w:tcPr>
          <w:p w14:paraId="3FB6F73F" w14:textId="77777777" w:rsidR="00E077AB" w:rsidRPr="00E077AB" w:rsidRDefault="00E077AB" w:rsidP="00770582">
            <w:pPr>
              <w:pStyle w:val="SingleTxtG"/>
              <w:tabs>
                <w:tab w:val="clear" w:pos="1701"/>
                <w:tab w:val="clear" w:pos="2268"/>
                <w:tab w:val="clear" w:pos="2835"/>
              </w:tabs>
              <w:spacing w:before="40"/>
              <w:ind w:left="0" w:right="0"/>
              <w:jc w:val="left"/>
            </w:pPr>
            <w:r w:rsidRPr="00E077AB">
              <w:t>Convención sobre los Derechos de las Personas con Discapacidad</w:t>
            </w:r>
          </w:p>
        </w:tc>
        <w:tc>
          <w:tcPr>
            <w:tcW w:w="1872" w:type="dxa"/>
            <w:tcBorders>
              <w:bottom w:val="single" w:sz="12" w:space="0" w:color="auto"/>
            </w:tcBorders>
            <w:shd w:val="clear" w:color="auto" w:fill="auto"/>
          </w:tcPr>
          <w:p w14:paraId="6937F2EB"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19 de mayo de 2008</w:t>
            </w:r>
          </w:p>
        </w:tc>
        <w:tc>
          <w:tcPr>
            <w:tcW w:w="1105" w:type="dxa"/>
            <w:tcBorders>
              <w:bottom w:val="single" w:sz="12" w:space="0" w:color="auto"/>
            </w:tcBorders>
            <w:shd w:val="clear" w:color="auto" w:fill="auto"/>
          </w:tcPr>
          <w:p w14:paraId="226F0E2B"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I</w:t>
            </w:r>
          </w:p>
        </w:tc>
        <w:tc>
          <w:tcPr>
            <w:tcW w:w="1559" w:type="dxa"/>
            <w:tcBorders>
              <w:bottom w:val="single" w:sz="12" w:space="0" w:color="auto"/>
            </w:tcBorders>
            <w:shd w:val="clear" w:color="auto" w:fill="auto"/>
          </w:tcPr>
          <w:p w14:paraId="197F5792" w14:textId="77777777" w:rsidR="00E077AB" w:rsidRPr="00E077AB" w:rsidRDefault="00E077AB" w:rsidP="00770582">
            <w:pPr>
              <w:pStyle w:val="SingleTxtG"/>
              <w:tabs>
                <w:tab w:val="clear" w:pos="1701"/>
                <w:tab w:val="clear" w:pos="2268"/>
                <w:tab w:val="clear" w:pos="2835"/>
              </w:tabs>
              <w:spacing w:before="40"/>
              <w:ind w:left="0" w:right="0"/>
              <w:jc w:val="left"/>
              <w:rPr>
                <w:lang w:val="en-GB"/>
              </w:rPr>
            </w:pPr>
            <w:r w:rsidRPr="00E077AB">
              <w:t>3 de abril de 2012</w:t>
            </w:r>
          </w:p>
        </w:tc>
      </w:tr>
    </w:tbl>
    <w:p w14:paraId="0E8796F5" w14:textId="77777777" w:rsidR="00E077AB" w:rsidRPr="00E077AB" w:rsidRDefault="00E077AB" w:rsidP="008F491D">
      <w:pPr>
        <w:pStyle w:val="SingleTxtG"/>
        <w:spacing w:before="120" w:after="240"/>
        <w:ind w:right="282" w:firstLine="170"/>
        <w:jc w:val="left"/>
        <w:rPr>
          <w:sz w:val="18"/>
          <w:szCs w:val="18"/>
        </w:rPr>
      </w:pPr>
      <w:r w:rsidRPr="00E077AB">
        <w:rPr>
          <w:i/>
          <w:iCs/>
          <w:sz w:val="18"/>
          <w:szCs w:val="18"/>
        </w:rPr>
        <w:t>Fuente:</w:t>
      </w:r>
      <w:r w:rsidRPr="00E077AB">
        <w:rPr>
          <w:sz w:val="18"/>
          <w:szCs w:val="18"/>
        </w:rPr>
        <w:t xml:space="preserve"> Oficina del Alto Comisionado para los Derechos Humanos; Base de datos de los órganos de tratados de las Naciones Unidas.</w:t>
      </w:r>
    </w:p>
    <w:p w14:paraId="02B6F825" w14:textId="4BADADD9" w:rsidR="00E077AB" w:rsidRPr="00E077AB" w:rsidRDefault="00E077AB" w:rsidP="00E077AB">
      <w:pPr>
        <w:pStyle w:val="SingleTxtG"/>
      </w:pPr>
      <w:r w:rsidRPr="00E077AB">
        <w:t>95.</w:t>
      </w:r>
      <w:r w:rsidRPr="00E077AB">
        <w:tab/>
        <w:t>El historial de derechos humanos de Kenya ha sido examinado tres veces, en 2010, 2015 y 2020, en el marco del proceso del examen periódico universal (EPU). Durante el examen del tercer ciclo, Kenya recibió 319 recomendaciones, de las cuales tomó nota sobre</w:t>
      </w:r>
      <w:r w:rsidR="00C028B7">
        <w:t> </w:t>
      </w:r>
      <w:r w:rsidRPr="00E077AB">
        <w:t>56, y 263 contaron con su apoyo. El Gobierno ha elaborado un plan de aplicación para vigilar la puesta en práctica de las 263 recomendaciones aceptadas.</w:t>
      </w:r>
    </w:p>
    <w:p w14:paraId="405A4D54" w14:textId="51369473" w:rsidR="00E077AB" w:rsidRPr="00E077AB" w:rsidRDefault="00C1624F" w:rsidP="00C1624F">
      <w:pPr>
        <w:pStyle w:val="H1G"/>
      </w:pPr>
      <w:bookmarkStart w:id="127" w:name="_Toc24298"/>
      <w:bookmarkStart w:id="128" w:name="_Toc13910"/>
      <w:bookmarkStart w:id="129" w:name="_Toc41055701"/>
      <w:bookmarkStart w:id="130" w:name="_Toc41056185"/>
      <w:r>
        <w:lastRenderedPageBreak/>
        <w:tab/>
      </w:r>
      <w:r w:rsidR="00E077AB" w:rsidRPr="00E077AB">
        <w:t>E.</w:t>
      </w:r>
      <w:r w:rsidR="00E077AB" w:rsidRPr="00E077AB">
        <w:tab/>
        <w:t>Información adicional sobre los derechos humanos</w:t>
      </w:r>
      <w:bookmarkEnd w:id="127"/>
      <w:bookmarkEnd w:id="128"/>
      <w:bookmarkEnd w:id="129"/>
      <w:bookmarkEnd w:id="130"/>
    </w:p>
    <w:p w14:paraId="63555799" w14:textId="77777777" w:rsidR="00E077AB" w:rsidRPr="00E077AB" w:rsidRDefault="00E077AB" w:rsidP="00E077AB">
      <w:pPr>
        <w:pStyle w:val="SingleTxtG"/>
      </w:pPr>
      <w:r w:rsidRPr="00E077AB">
        <w:t>96.</w:t>
      </w:r>
      <w:r w:rsidRPr="00E077AB">
        <w:tab/>
        <w:t>Kenya ha experimentado una serie de problemas históricos y políticos que han obstaculizado de manera considerable el ejercicio efectivo de los derechos humanos por sus ciudadanos. Estos problemas, entre los que figuran la desigualdad, la pobreza, las enfermedades y la corrupción, requieren una importante determinación política, social y económica para llevar a cabo una transformación social útil basada en el respeto de los derechos humanos, la democracia, la igualdad y el estado de derecho. Además, la Constitución de 2010 propugna un enfoque del desarrollo basado en los derechos humanos, que incorpora importantes valores nacionales y principios de gobernanza, que deben fundamentar todos los aspectos de la planificación gubernamental del desarrollo.</w:t>
      </w:r>
    </w:p>
    <w:p w14:paraId="5C0E6F62" w14:textId="60F32C48" w:rsidR="00E077AB" w:rsidRPr="00E077AB" w:rsidRDefault="00E077AB" w:rsidP="00E077AB">
      <w:pPr>
        <w:pStyle w:val="SingleTxtG"/>
      </w:pPr>
      <w:r w:rsidRPr="00E077AB">
        <w:t>97.</w:t>
      </w:r>
      <w:r w:rsidRPr="00E077AB">
        <w:tab/>
        <w:t>Políticas sobre derechos humanos: El Gobierno elaboró una Política Nacional y Plan de Acción sobre Derechos Humanos, en reconocimiento de su responsabilidad primordial de observar, respetar, proteger, promover y hacer efectivos los derechos y libertades fundamentales con arreglo a la Constitución. El propósito de la Política y Plan de Acción es desarrollar el capítulo 4 de la Constitución, proporcionando un marco integral y coherente que exponga en detalle principios amplios de derechos humanos a fin de orientar al Gobierno y a otros actores en la realización de su trabajo de manera que mejore el disfrute de los derechos por los ciudadanos de Kenya. La Política Nacional y Plan de Acción sobre Derechos Humanos fue aprobada por el Parlamento el 2 de diciembre de 2015.</w:t>
      </w:r>
    </w:p>
    <w:p w14:paraId="30D3E489" w14:textId="77777777" w:rsidR="00E077AB" w:rsidRPr="00E077AB" w:rsidRDefault="00E077AB" w:rsidP="00E077AB">
      <w:pPr>
        <w:pStyle w:val="SingleTxtG"/>
      </w:pPr>
      <w:r w:rsidRPr="00E077AB">
        <w:t>98.</w:t>
      </w:r>
      <w:r w:rsidRPr="00E077AB">
        <w:tab/>
        <w:t xml:space="preserve">El Plan de Acción Nacional sobre las Empresas y los Derechos Humanos, Documento Parlamentario núm. 3 de 2021, expone a grandes rasgos una estrategia integral para la protección contra los abusos de derechos humanos cometidos por empresas, ya sean privadas o públicas. El Plan de Acción detalla las esferas prioritarias en materia de políticas en las que el Gobierno se centrará en los próximos cinco años en un empeño por garantizar que todas las empresas, incluidas las estatales, respeten los derechos humanos. El Plan de Acción consolida la labor existente en materia de protección y observancia de los derechos humanos por parte de los agentes estatales y no estatales. </w:t>
      </w:r>
    </w:p>
    <w:p w14:paraId="4BF31EC1" w14:textId="77777777" w:rsidR="00E077AB" w:rsidRPr="00E077AB" w:rsidRDefault="00E077AB" w:rsidP="00E077AB">
      <w:pPr>
        <w:pStyle w:val="SingleTxtG"/>
      </w:pPr>
      <w:r w:rsidRPr="00E077AB">
        <w:t>99.</w:t>
      </w:r>
      <w:r w:rsidRPr="00E077AB">
        <w:tab/>
        <w:t xml:space="preserve">La Política de Diversidad en la Administración Pública, de 2016, establece estrategias para garantizar que el proceso de contratación de la administración pública refleje la diversidad de comunidades del país. La Política se aplica estrictamente a toda contratación o nombramiento en la administración pública. Los gobiernos de condado han decidido contratar explícitamente a miembros de determinadas comunidades minoritarias. </w:t>
      </w:r>
    </w:p>
    <w:p w14:paraId="48EFBACA" w14:textId="77777777" w:rsidR="00E077AB" w:rsidRPr="00E077AB" w:rsidRDefault="00E077AB" w:rsidP="00E077AB">
      <w:pPr>
        <w:pStyle w:val="SingleTxtG"/>
      </w:pPr>
      <w:r w:rsidRPr="00E077AB">
        <w:t>100.</w:t>
      </w:r>
      <w:r w:rsidRPr="00E077AB">
        <w:tab/>
        <w:t>La Política Nacional de Protección Social, de 2011, vela por que todos los nacionales de Kenya vivan en condiciones dignas y aprovechen su capacidad personal para su propio desarrollo social y económico.</w:t>
      </w:r>
    </w:p>
    <w:p w14:paraId="2FDDA7B5" w14:textId="77777777" w:rsidR="00E077AB" w:rsidRPr="00E077AB" w:rsidRDefault="00E077AB" w:rsidP="00E077AB">
      <w:pPr>
        <w:pStyle w:val="SingleTxtG"/>
      </w:pPr>
      <w:r w:rsidRPr="00E077AB">
        <w:t>101.</w:t>
      </w:r>
      <w:r w:rsidRPr="00E077AB">
        <w:tab/>
        <w:t>El poder judicial ha formulado una Política de Base de los Sistemas de Justicia Alternativa (2020) a fin de integrar en el sistema de justicia formal los sistemas de justicia tradicional e informal y otros mecanismos informales utilizados en Kenya para acceder a la justicia. La elaboración de la Política constituyó un hito importante en la labor de Kenya encaminada a garantizar el cumplimiento, el respeto, la observancia, la promoción y la protección plenos del derecho de acceso a la justicia.</w:t>
      </w:r>
    </w:p>
    <w:p w14:paraId="657799CD" w14:textId="2CBF3B7B" w:rsidR="00E077AB" w:rsidRPr="00E077AB" w:rsidRDefault="00E077AB" w:rsidP="00E077AB">
      <w:pPr>
        <w:pStyle w:val="SingleTxtG"/>
      </w:pPr>
      <w:r w:rsidRPr="00E077AB">
        <w:t>102.</w:t>
      </w:r>
      <w:r w:rsidRPr="00E077AB">
        <w:tab/>
        <w:t xml:space="preserve">Derecho a la vivienda: El artículo 43, párrafo 1 b), de la Constitución garantiza a todas las personas el derecho a una vivienda accesible y adecuada, y a niveles razonables de saneamiento. La Visión 2030 y la renovada Política Nacional de Vivienda 2016 establecen la necesidad de una vivienda digna y asequible para todos los kenianos. El Gobierno de Kenya ha definido la entrega de 500.000 viviendas asequibles a las comunidades de ingresos bajos y medios como una de las esferas prioritarias dentro de la </w:t>
      </w:r>
      <w:r w:rsidR="008F491D">
        <w:t>“</w:t>
      </w:r>
      <w:r w:rsidRPr="00E077AB">
        <w:t>Agenda de los Cuatro Pilares Principales</w:t>
      </w:r>
      <w:r w:rsidR="008F491D">
        <w:t>”</w:t>
      </w:r>
      <w:r w:rsidRPr="00E077AB">
        <w:t>.</w:t>
      </w:r>
      <w:bookmarkStart w:id="131" w:name="_Toc41056186"/>
      <w:bookmarkStart w:id="132" w:name="_Toc41055702"/>
    </w:p>
    <w:p w14:paraId="38543F84" w14:textId="37CE553E" w:rsidR="00E077AB" w:rsidRPr="00E077AB" w:rsidRDefault="00C1624F" w:rsidP="00C1624F">
      <w:pPr>
        <w:pStyle w:val="HChG"/>
      </w:pPr>
      <w:bookmarkStart w:id="133" w:name="_Toc8583"/>
      <w:bookmarkStart w:id="134" w:name="_Toc25839"/>
      <w:r>
        <w:lastRenderedPageBreak/>
        <w:tab/>
      </w:r>
      <w:r w:rsidR="00E077AB" w:rsidRPr="00E077AB">
        <w:t>III.</w:t>
      </w:r>
      <w:r w:rsidR="00E077AB" w:rsidRPr="00E077AB">
        <w:tab/>
        <w:t>Cumplimiento de las disposiciones fundamentales de</w:t>
      </w:r>
      <w:r>
        <w:t> </w:t>
      </w:r>
      <w:r w:rsidR="00E077AB" w:rsidRPr="00E077AB">
        <w:t>derechos humanos comunes a todos o varios de</w:t>
      </w:r>
      <w:r>
        <w:t> </w:t>
      </w:r>
      <w:r w:rsidR="00E077AB" w:rsidRPr="00E077AB">
        <w:t>los</w:t>
      </w:r>
      <w:r>
        <w:t> </w:t>
      </w:r>
      <w:r w:rsidR="00E077AB" w:rsidRPr="00E077AB">
        <w:t>tratados</w:t>
      </w:r>
      <w:bookmarkEnd w:id="133"/>
      <w:bookmarkEnd w:id="134"/>
    </w:p>
    <w:p w14:paraId="13156FF7" w14:textId="01A9072A" w:rsidR="00E077AB" w:rsidRPr="00E077AB" w:rsidRDefault="00C1624F" w:rsidP="00C1624F">
      <w:pPr>
        <w:pStyle w:val="H1G"/>
      </w:pPr>
      <w:bookmarkStart w:id="135" w:name="_Toc41055703"/>
      <w:bookmarkStart w:id="136" w:name="_Toc41056187"/>
      <w:bookmarkStart w:id="137" w:name="_Toc32703"/>
      <w:bookmarkStart w:id="138" w:name="_Toc18215"/>
      <w:bookmarkEnd w:id="131"/>
      <w:bookmarkEnd w:id="132"/>
      <w:r>
        <w:tab/>
      </w:r>
      <w:r w:rsidR="00E077AB" w:rsidRPr="00E077AB">
        <w:t>A.</w:t>
      </w:r>
      <w:r w:rsidR="00E077AB" w:rsidRPr="00E077AB">
        <w:tab/>
        <w:t>No discriminación e igualdad</w:t>
      </w:r>
      <w:bookmarkEnd w:id="135"/>
      <w:bookmarkEnd w:id="136"/>
      <w:bookmarkEnd w:id="137"/>
      <w:bookmarkEnd w:id="138"/>
    </w:p>
    <w:p w14:paraId="3875155F" w14:textId="3757626F" w:rsidR="00E077AB" w:rsidRPr="00E077AB" w:rsidRDefault="00E077AB" w:rsidP="00E077AB">
      <w:pPr>
        <w:pStyle w:val="SingleTxtG"/>
      </w:pPr>
      <w:r w:rsidRPr="00E077AB">
        <w:t>103.</w:t>
      </w:r>
      <w:r w:rsidRPr="00E077AB">
        <w:tab/>
        <w:t xml:space="preserve">El artículo 27, párrafo 1, de la Constitución consagra el principio de que </w:t>
      </w:r>
      <w:r w:rsidR="008F491D">
        <w:t>“</w:t>
      </w:r>
      <w:r w:rsidRPr="00E077AB">
        <w:t>toda persona es igual ante la ley y tiene derecho a estar protegida por ella y beneficiarse de ella en condiciones de igualdad</w:t>
      </w:r>
      <w:r w:rsidR="008F491D">
        <w:t>”</w:t>
      </w:r>
      <w:r w:rsidRPr="00E077AB">
        <w:t>; en materia de lucha contra la discriminación, el poder judicial sigue desarrollando estrategias de transformación para promover la eficacia y la eficiencia en la administración de justicia, el acceso a la justicia y el desempeño judicial.</w:t>
      </w:r>
    </w:p>
    <w:p w14:paraId="7EC1B1A7" w14:textId="77777777" w:rsidR="00E077AB" w:rsidRPr="00E077AB" w:rsidRDefault="00E077AB" w:rsidP="00E077AB">
      <w:pPr>
        <w:pStyle w:val="SingleTxtG"/>
      </w:pPr>
      <w:r w:rsidRPr="00E077AB">
        <w:t>104.</w:t>
      </w:r>
      <w:r w:rsidRPr="00E077AB">
        <w:tab/>
        <w:t>La Constitución de Kenya destaca la igualdad como un importante valor nacional y como principio de gobernanza. A fin de aplicar estas disposiciones constitucionales, el Gobierno ha puesto en marcha medidas como, por ejemplo, la Política Nacional sobre Valores Nacionales y Principios de Gobernanza, que contempla directrices generales para que, en sus programas y actividades cotidianas, el Gobierno, los agentes no estatales y los ciudadanos elaboren planes de acción que integren los valores nacionales y los principios de gobernanza (entre los que se incluye el principio de igualdad), como se establece en el artículo 10 de la Constitución, y, en última instancia, para garantizar que los valores compartidos se conviertan en una forma de vida para la población de Kenya.</w:t>
      </w:r>
    </w:p>
    <w:p w14:paraId="67C95332" w14:textId="77777777" w:rsidR="00E077AB" w:rsidRPr="00E077AB" w:rsidRDefault="00E077AB" w:rsidP="00E077AB">
      <w:pPr>
        <w:pStyle w:val="SingleTxtG"/>
      </w:pPr>
      <w:r w:rsidRPr="00E077AB">
        <w:t>105.</w:t>
      </w:r>
      <w:r w:rsidRPr="00E077AB">
        <w:tab/>
        <w:t>Varias leyes vigentes contienen cláusulas para combatir la discriminación. La Constitución</w:t>
      </w:r>
      <w:r w:rsidRPr="00E077AB">
        <w:rPr>
          <w:sz w:val="18"/>
          <w:szCs w:val="18"/>
          <w:vertAlign w:val="superscript"/>
        </w:rPr>
        <w:footnoteReference w:id="17"/>
      </w:r>
      <w:r w:rsidRPr="00E077AB">
        <w:t xml:space="preserve"> prevé el derecho a la igualdad y a no ser objeto de discriminación. Entre los diversos instrumentos legislativos que se ocupan de la lucha contra la discriminación cabe mencionar los siguientes:</w:t>
      </w:r>
    </w:p>
    <w:p w14:paraId="31898500" w14:textId="36B04DC7" w:rsidR="00E077AB" w:rsidRPr="00E077AB" w:rsidRDefault="00E077AB" w:rsidP="00C1624F">
      <w:pPr>
        <w:pStyle w:val="Bullet1G"/>
      </w:pPr>
      <w:r w:rsidRPr="00E077AB">
        <w:t>La Ley de Personas con Discapacidad, que prohíbe la discriminación directa de las personas con discapacidad en el empleo, la admisión en centros de enseñanza y el acceso a locales, servicios y comodidades</w:t>
      </w:r>
      <w:r w:rsidR="00DF1E4D">
        <w:t>.</w:t>
      </w:r>
    </w:p>
    <w:p w14:paraId="03C010B1" w14:textId="584C3E75" w:rsidR="00E077AB" w:rsidRPr="00E077AB" w:rsidRDefault="00E077AB" w:rsidP="00C1624F">
      <w:pPr>
        <w:pStyle w:val="Bullet1G"/>
      </w:pPr>
      <w:r w:rsidRPr="00E077AB">
        <w:t>La Ley de Cohesión e Integración Nacional, que tiene por objeto prohibir la discriminación racial y religiosa por parte de agentes estatales y no estatales. En general, su protección se extiende a diversos ámbitos de la vida, como el empleo, la prestación de servicios por parte de las autoridades públicas en materia de concesión de licencias o de planificación y la solicitud de afiliación a organizaciones</w:t>
      </w:r>
      <w:r w:rsidR="00DF1E4D">
        <w:t>.</w:t>
      </w:r>
    </w:p>
    <w:p w14:paraId="7A4D18E9" w14:textId="59BF2DB4" w:rsidR="00E077AB" w:rsidRPr="00E077AB" w:rsidRDefault="00E077AB" w:rsidP="00C1624F">
      <w:pPr>
        <w:pStyle w:val="Bullet1G"/>
      </w:pPr>
      <w:r w:rsidRPr="00E077AB">
        <w:t>La Ley de la Infancia, de 2001</w:t>
      </w:r>
      <w:r w:rsidRPr="008F491D">
        <w:rPr>
          <w:sz w:val="18"/>
          <w:szCs w:val="18"/>
          <w:vertAlign w:val="superscript"/>
        </w:rPr>
        <w:footnoteReference w:id="18"/>
      </w:r>
      <w:r w:rsidRPr="00E077AB">
        <w:t xml:space="preserve">, que establece que ningún niño </w:t>
      </w:r>
      <w:r w:rsidR="008F491D">
        <w:t>“</w:t>
      </w:r>
      <w:r w:rsidRPr="00E077AB">
        <w:t>será objeto de discriminación por motivos de origen, sexo, religión, credo, costumbre, idioma, opinión, conciencia, color, nacimiento, condición social, política, económica o de otro tipo, raza, discapacidad, tribu, residencia o conexión local</w:t>
      </w:r>
      <w:r w:rsidR="008F491D">
        <w:t>”</w:t>
      </w:r>
      <w:r w:rsidRPr="00E077AB">
        <w:t>. Esta Ley está siendo actualmente revisada para ajustarla a la Constitución</w:t>
      </w:r>
      <w:r w:rsidR="00DF1E4D">
        <w:t>.</w:t>
      </w:r>
    </w:p>
    <w:p w14:paraId="7AC18ED6" w14:textId="14B63EFB" w:rsidR="00E077AB" w:rsidRPr="00E077AB" w:rsidRDefault="00E077AB" w:rsidP="00C1624F">
      <w:pPr>
        <w:pStyle w:val="Bullet1G"/>
      </w:pPr>
      <w:r w:rsidRPr="00E077AB">
        <w:t>La Ley de Ciudadanía e Inmigración de Kenya, de 2011, que establece la igualdad jurídica entre los sexos respecto a la adquisición de la ciudadanía por matrimonio y por nacimiento</w:t>
      </w:r>
      <w:r w:rsidR="00DF1E4D">
        <w:t>.</w:t>
      </w:r>
    </w:p>
    <w:p w14:paraId="6E91B308" w14:textId="0782A80B" w:rsidR="00E077AB" w:rsidRPr="00E077AB" w:rsidRDefault="00E077AB" w:rsidP="00C1624F">
      <w:pPr>
        <w:pStyle w:val="Bullet1G"/>
      </w:pPr>
      <w:r w:rsidRPr="00E077AB">
        <w:t>La Ley de Refugiados, de 2006, que brinda a los solicitantes de asilo, los refugiados y sus familias protección contra la discriminación al entrar en Kenya</w:t>
      </w:r>
      <w:r w:rsidR="00DF1E4D">
        <w:t>.</w:t>
      </w:r>
    </w:p>
    <w:p w14:paraId="668E2D85" w14:textId="417FEF48" w:rsidR="00E077AB" w:rsidRPr="00E077AB" w:rsidRDefault="00E077AB" w:rsidP="00C1624F">
      <w:pPr>
        <w:pStyle w:val="Bullet1G"/>
      </w:pPr>
      <w:r w:rsidRPr="00E077AB">
        <w:t>La Ley de Sucesiones, que garantiza a los hijos de ambos sexos la igualdad de derechos de sucesión. Esta Ley está siendo revisada en algunos artículos para ajustarla a la Constitución</w:t>
      </w:r>
      <w:r w:rsidR="00DF1E4D">
        <w:t>.</w:t>
      </w:r>
    </w:p>
    <w:p w14:paraId="77752BA4" w14:textId="67E07EFA" w:rsidR="00E077AB" w:rsidRPr="00E077AB" w:rsidRDefault="00E077AB" w:rsidP="00C1624F">
      <w:pPr>
        <w:pStyle w:val="Bullet1G"/>
      </w:pPr>
      <w:r w:rsidRPr="00E077AB">
        <w:lastRenderedPageBreak/>
        <w:t>La Ley de Partidos Políticos, de 2011, que contiene varias disposiciones que tienen por objeto garantizar que los partidos reflejen la diversidad de Kenya. Una de las condiciones para el registro de un partido político establece que la composición del partido debe reflejar la diversidad regional y étnica, tener equilibrio de género e incluir a representantes de minorías y grupos marginados.</w:t>
      </w:r>
    </w:p>
    <w:p w14:paraId="65183B18" w14:textId="57D3D929" w:rsidR="00E077AB" w:rsidRPr="00E077AB" w:rsidRDefault="00E077AB" w:rsidP="00E077AB">
      <w:pPr>
        <w:pStyle w:val="SingleTxtG"/>
      </w:pPr>
      <w:r w:rsidRPr="00E077AB">
        <w:t>106.</w:t>
      </w:r>
      <w:r w:rsidRPr="00E077AB">
        <w:tab/>
        <w:t xml:space="preserve">Por lo que se refiere a la igualdad de oportunidades de todas las personas, la Constitución establece claramente que </w:t>
      </w:r>
      <w:r w:rsidR="008F491D">
        <w:t>“</w:t>
      </w:r>
      <w:r w:rsidRPr="00E077AB">
        <w:t>las mujeres y los hombres tienen derecho a la igualdad de trato, que incluye el derecho a la igualdad de oportunidades en los ámbitos político, económico, cultural y social</w:t>
      </w:r>
      <w:r w:rsidR="008F491D">
        <w:t>”</w:t>
      </w:r>
      <w:r w:rsidRPr="00E077AB">
        <w:t>. Lo que es más importante aún, exige que los órganos constituidos por elección y nombramiento no tengan más de dos tercios de miembros de un mismo género</w:t>
      </w:r>
      <w:r w:rsidRPr="00E077AB">
        <w:rPr>
          <w:sz w:val="18"/>
          <w:szCs w:val="18"/>
          <w:vertAlign w:val="superscript"/>
        </w:rPr>
        <w:footnoteReference w:id="19"/>
      </w:r>
      <w:r w:rsidRPr="00E077AB">
        <w:t>. Además, el artículo 97, párrafo 1, establece que debe haber 47 mujeres que representen a cada uno de los 47 condados, y 12 miembros propuestos para el cargo que representen a los grupos de interés especial, como las mujeres, los jóvenes y las personas con discapacidad. Asimismo, el artículo 98, que describe la composición del Senado, garantiza que 16 miembros sean mujeres propuestos para el cargo por los partidos políticos. La Ley de Partidos Políticos (Modificación), de 2016, obliga a los partidos políticos a que en sus estructuras de gobernanza se respete el principio de un máximo de dos tercios de miembros un mismo género. La financiación pública de los partidos políticos es de cumplimiento obligatorio. Sin embargo, la realización del principio de los dos tercios sigue siendo una tarea difícil en Kenya. El Parlamento aún no ha promulgado leyes encaminadas a hacer realidad este principio.</w:t>
      </w:r>
    </w:p>
    <w:p w14:paraId="6DA0061F" w14:textId="77777777" w:rsidR="00E077AB" w:rsidRPr="00E077AB" w:rsidRDefault="00E077AB" w:rsidP="00E077AB">
      <w:pPr>
        <w:pStyle w:val="SingleTxtG"/>
      </w:pPr>
      <w:r w:rsidRPr="00E077AB">
        <w:t>107.</w:t>
      </w:r>
      <w:r w:rsidRPr="00E077AB">
        <w:tab/>
        <w:t>A fin de promover la igualdad en la esfera política, se han realizado otras intervenciones entre las que cabe mencionar las siguientes:</w:t>
      </w:r>
    </w:p>
    <w:p w14:paraId="2F17BD83" w14:textId="5C36762D" w:rsidR="00E077AB" w:rsidRPr="00E077AB" w:rsidRDefault="00C1624F" w:rsidP="00E077AB">
      <w:pPr>
        <w:pStyle w:val="SingleTxtG"/>
      </w:pPr>
      <w:r>
        <w:tab/>
      </w:r>
      <w:r w:rsidR="00E077AB" w:rsidRPr="00E077AB">
        <w:t>a)</w:t>
      </w:r>
      <w:r w:rsidR="00E077AB" w:rsidRPr="00E077AB">
        <w:tab/>
        <w:t>La Ley Electoral (Modificación), de 2016, que facilita la participación de las mujeres en el proceso electoral;</w:t>
      </w:r>
    </w:p>
    <w:p w14:paraId="3CCE13F2" w14:textId="306091FD" w:rsidR="00E077AB" w:rsidRPr="00E077AB" w:rsidRDefault="00C1624F" w:rsidP="00E077AB">
      <w:pPr>
        <w:pStyle w:val="SingleTxtG"/>
      </w:pPr>
      <w:r>
        <w:tab/>
      </w:r>
      <w:r w:rsidR="00E077AB" w:rsidRPr="00E077AB">
        <w:t>b)</w:t>
      </w:r>
      <w:r w:rsidR="00E077AB" w:rsidRPr="00E077AB">
        <w:tab/>
        <w:t xml:space="preserve">Las Leyes de Participación en el Condado, elaboradas por varios condados para facilitar la participación pública en los procesos políticos y la prestación de servicios de los gobiernos de condado. En estos foros consultivos ha aumentado el número de mujeres de las zonas rurales que participan y contribuyen en los foros públicos convocados por los gobiernos de condado para debatir los Planes de Desarrollo Integrado de Condado, los presupuestos anuales de condado y los planes sectoriales de condado, entre otras actividades de dichos condados. Actualmente está pendiente de promulgación en el Parlamento la Política de Participación Pública de Kenya. La Política establece normas para el ejercicio de la participación pública en Kenya, en consonancia con los principios constitucionales de derechos humanos; </w:t>
      </w:r>
    </w:p>
    <w:p w14:paraId="48DFFE16" w14:textId="2B5EFA26" w:rsidR="00E077AB" w:rsidRPr="00E077AB" w:rsidRDefault="00C1624F" w:rsidP="00E077AB">
      <w:pPr>
        <w:pStyle w:val="SingleTxtG"/>
      </w:pPr>
      <w:r>
        <w:tab/>
      </w:r>
      <w:r w:rsidR="00E077AB" w:rsidRPr="00E077AB">
        <w:t>c)</w:t>
      </w:r>
      <w:r w:rsidR="00E077AB" w:rsidRPr="00E077AB">
        <w:tab/>
        <w:t>El Foro de las Asambleas de Condado, órgano de coordinación de las 47</w:t>
      </w:r>
      <w:r w:rsidR="0076019A">
        <w:t> </w:t>
      </w:r>
      <w:r w:rsidR="00E077AB" w:rsidRPr="00E077AB">
        <w:t>Asambleas de condado de la República de Kenya, tiene el mandato de apoyar a las Asambleas de condado en el desempeño de sus tres funciones principales (elaboración de leyes, vigilancia y representación), proporcionando una vía para la coordinación, el fomento de la capacidad y la creación de redes entre las 47 Asambleas, el poder ejecutivo y el Gobierno nacional. El Foro ha elaborado un Plan de Estudios Nacional sobre Liderazgo para las mujeres miembros de las Asambleas de condado, destinado a reforzar la capacidad de dichas mujeres para influir en cuestiones de igualdad de género;</w:t>
      </w:r>
    </w:p>
    <w:p w14:paraId="54235D4B" w14:textId="78660A35" w:rsidR="00E077AB" w:rsidRPr="00E077AB" w:rsidRDefault="00C1624F" w:rsidP="00E077AB">
      <w:pPr>
        <w:pStyle w:val="SingleTxtG"/>
      </w:pPr>
      <w:r>
        <w:tab/>
      </w:r>
      <w:r w:rsidR="00E077AB" w:rsidRPr="00E077AB">
        <w:t>d)</w:t>
      </w:r>
      <w:r w:rsidR="00E077AB" w:rsidRPr="00E077AB">
        <w:tab/>
        <w:t>El Programa Pioneras, iniciativa del Departamento Estatal de Género, es un programa destinado a reconocer a las mujeres pioneras que han destacado en diferentes ámbitos, entre ellos la configuración del movimiento femenino. Las pioneras son reconocidas anualmente y la plataforma se utiliza para orientar a otras mujeres de distintas generaciones sobre diversos aspectos del liderazgo y otras cuestiones de desarrollo;</w:t>
      </w:r>
    </w:p>
    <w:p w14:paraId="6BBEF523" w14:textId="7DA28F08" w:rsidR="00E077AB" w:rsidRPr="00E077AB" w:rsidRDefault="00C1624F" w:rsidP="008C0F44">
      <w:pPr>
        <w:pStyle w:val="SingleTxtG"/>
        <w:spacing w:after="130"/>
      </w:pPr>
      <w:r>
        <w:tab/>
      </w:r>
      <w:r w:rsidR="00E077AB" w:rsidRPr="00E077AB">
        <w:t>e)</w:t>
      </w:r>
      <w:r w:rsidR="00E077AB" w:rsidRPr="00E077AB">
        <w:tab/>
        <w:t xml:space="preserve">El Fondo Fiduciario para la Democracia, concebido gracias a la colaboración entre el Gobierno de Kenya y los agentes no estatales, y puesto en marcha en 2018, se dirige a las mujeres mayores de 18 años interesadas en aspirar a un cargo político proporcionándoles apoyo financiero, especialmente durante las campañas. Se espera que esta labor anime a más mujeres a presentarse a cargos políticos. En la causa </w:t>
      </w:r>
      <w:r w:rsidR="00E077AB" w:rsidRPr="00E077AB">
        <w:rPr>
          <w:i/>
          <w:iCs/>
        </w:rPr>
        <w:t xml:space="preserve">National Gender and Equality </w:t>
      </w:r>
      <w:r w:rsidR="00E077AB" w:rsidRPr="00E077AB">
        <w:rPr>
          <w:i/>
          <w:iCs/>
        </w:rPr>
        <w:lastRenderedPageBreak/>
        <w:t>Commission v. Majority Leader, County Assembly of Nakuru &amp; 4 others;</w:t>
      </w:r>
      <w:r w:rsidR="00E077AB" w:rsidRPr="00E077AB">
        <w:t xml:space="preserve"> </w:t>
      </w:r>
      <w:r w:rsidR="00E077AB" w:rsidRPr="00E077AB">
        <w:rPr>
          <w:i/>
          <w:iCs/>
        </w:rPr>
        <w:t>Jubilee Party &amp; another (Interested Parties)</w:t>
      </w:r>
      <w:r w:rsidR="00E077AB" w:rsidRPr="00E077AB">
        <w:t xml:space="preserve"> </w:t>
      </w:r>
      <w:r w:rsidR="00E077AB" w:rsidRPr="00E077AB">
        <w:rPr>
          <w:i/>
          <w:iCs/>
        </w:rPr>
        <w:t>[2019], eKLR</w:t>
      </w:r>
      <w:r w:rsidR="00E077AB" w:rsidRPr="00E077AB">
        <w:t xml:space="preserve">, la Comisión Nacional de Género e Igualdad impugnó con resultados positivos la decisión de la Asamblea del condado de Nakuru de destituir a los miembros propuestos en la Asamblea como presidentes y vicepresidentes de diferentes comisiones de la Cámara; </w:t>
      </w:r>
    </w:p>
    <w:p w14:paraId="17CF3954" w14:textId="605628CE" w:rsidR="00E077AB" w:rsidRPr="00E077AB" w:rsidRDefault="00C1624F" w:rsidP="008C0F44">
      <w:pPr>
        <w:pStyle w:val="SingleTxtG"/>
        <w:spacing w:after="130"/>
      </w:pPr>
      <w:r>
        <w:tab/>
      </w:r>
      <w:r w:rsidR="00E077AB" w:rsidRPr="00E077AB">
        <w:t>f)</w:t>
      </w:r>
      <w:r w:rsidR="00E077AB" w:rsidRPr="00E077AB">
        <w:tab/>
        <w:t>Se han llevado a cabo intervenciones de formación para desarrollar la capacidad de las mujeres para ocupar puestos de representación. La Escuela de Gobierno de Kenya ha elaborado un plan de formación nacional para las mujeres aspirantes al liderazgo político, con el fin de desarrollar la capacidad de las mujeres líderes que compiten por diversos cargos políticos en las elecciones generales de 2022. Asimismo, en la Escuela de Gobierno de Kenya se ha puesto en marcha la aplicación del Programa de Liderazgo Transformador para Mujeres Ejecutivas de los Condados;</w:t>
      </w:r>
    </w:p>
    <w:p w14:paraId="03D6F781" w14:textId="64684D43" w:rsidR="00E077AB" w:rsidRPr="00E077AB" w:rsidRDefault="00C1624F" w:rsidP="008C0F44">
      <w:pPr>
        <w:pStyle w:val="SingleTxtG"/>
        <w:spacing w:after="130"/>
      </w:pPr>
      <w:r>
        <w:tab/>
      </w:r>
      <w:r w:rsidR="00E077AB" w:rsidRPr="00E077AB">
        <w:t>g)</w:t>
      </w:r>
      <w:r w:rsidR="00E077AB" w:rsidRPr="00E077AB">
        <w:tab/>
        <w:t xml:space="preserve">En colaboración con el Foro de las Asambleas de Condado, la Comisión Nacional de Género e Igualdad elaboró un programa de formación para mujeres miembros de las Asambleas de condado con el fin de mejorar sus funciones de representación, vigilancia, presupuestación y legislación. El programa se aplica en los 47 condados. </w:t>
      </w:r>
    </w:p>
    <w:p w14:paraId="68E1B4E0" w14:textId="77777777" w:rsidR="00E077AB" w:rsidRPr="00E077AB" w:rsidRDefault="00E077AB" w:rsidP="008C0F44">
      <w:pPr>
        <w:pStyle w:val="SingleTxtG"/>
        <w:spacing w:after="130"/>
      </w:pPr>
      <w:r w:rsidRPr="00E077AB">
        <w:t>108.</w:t>
      </w:r>
      <w:r w:rsidRPr="00E077AB">
        <w:tab/>
        <w:t>En 2018, la Comisión Nacional de Género e Igualdad elaboró un Manual Legislativo sobre los Principios de Igualdad y no Discriminación para orientar a los legisladores en los planos nacional y de condado en la revisión de las políticas y la legislación, y en la vigilancia de la formulación y aplicación por parte de los organismos estatales y no estatales de programas, planes y medidas apropiados para lograr la plena realización de la igualdad entre los géneros y la inclusión de los grupos de interés especial en la sociedad.</w:t>
      </w:r>
    </w:p>
    <w:p w14:paraId="35E4EB3D" w14:textId="1A53F4ED" w:rsidR="00E077AB" w:rsidRPr="00E077AB" w:rsidRDefault="00E077AB" w:rsidP="008C0F44">
      <w:pPr>
        <w:pStyle w:val="SingleTxtG"/>
        <w:spacing w:after="130"/>
      </w:pPr>
      <w:r w:rsidRPr="00E077AB">
        <w:t>109.</w:t>
      </w:r>
      <w:r w:rsidRPr="00E077AB">
        <w:tab/>
        <w:t xml:space="preserve">Vida pública y política: El porcentaje de mujeres en el Parlamento, la </w:t>
      </w:r>
      <w:r w:rsidR="00EE65BD">
        <w:t>j</w:t>
      </w:r>
      <w:r w:rsidRPr="00E077AB">
        <w:t>udicatura y los cargos superiores de la administración pública en 2019 se ilustra en el cuadro 10 que se presenta a continuación.</w:t>
      </w:r>
    </w:p>
    <w:p w14:paraId="5B5E8D2A" w14:textId="5791A00E" w:rsidR="00E077AB" w:rsidRPr="00E077AB" w:rsidRDefault="00C1624F" w:rsidP="00C1624F">
      <w:pPr>
        <w:pStyle w:val="H23G"/>
        <w:ind w:right="566"/>
      </w:pPr>
      <w:bookmarkStart w:id="139" w:name="_Toc11616"/>
      <w:r w:rsidRPr="00C1624F">
        <w:rPr>
          <w:b w:val="0"/>
          <w:bCs/>
        </w:rPr>
        <w:tab/>
      </w:r>
      <w:r w:rsidRPr="00C1624F">
        <w:rPr>
          <w:b w:val="0"/>
          <w:bCs/>
        </w:rPr>
        <w:tab/>
      </w:r>
      <w:r w:rsidR="00E077AB" w:rsidRPr="00C1624F">
        <w:rPr>
          <w:b w:val="0"/>
          <w:bCs/>
        </w:rPr>
        <w:t>Cuadro 10</w:t>
      </w:r>
      <w:r w:rsidRPr="00C1624F">
        <w:rPr>
          <w:b w:val="0"/>
          <w:bCs/>
        </w:rPr>
        <w:br/>
      </w:r>
      <w:r w:rsidR="00E077AB" w:rsidRPr="00E077AB">
        <w:t xml:space="preserve">Porcentaje de mujeres en el Parlamento, la </w:t>
      </w:r>
      <w:r w:rsidR="00EE65BD">
        <w:t>j</w:t>
      </w:r>
      <w:r w:rsidR="00E077AB" w:rsidRPr="00E077AB">
        <w:t>udicatura y los cargos superiores de la administración pública a junio de 2019</w:t>
      </w:r>
      <w:bookmarkEnd w:id="139"/>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924"/>
        <w:gridCol w:w="889"/>
        <w:gridCol w:w="901"/>
        <w:gridCol w:w="799"/>
        <w:gridCol w:w="992"/>
      </w:tblGrid>
      <w:tr w:rsidR="00C1624F" w:rsidRPr="00C1624F" w14:paraId="2C9E3667" w14:textId="77777777" w:rsidTr="00C1624F">
        <w:trPr>
          <w:trHeight w:val="240"/>
          <w:tblHeader/>
        </w:trPr>
        <w:tc>
          <w:tcPr>
            <w:tcW w:w="4924" w:type="dxa"/>
            <w:tcBorders>
              <w:top w:val="single" w:sz="4" w:space="0" w:color="auto"/>
              <w:bottom w:val="single" w:sz="12" w:space="0" w:color="auto"/>
            </w:tcBorders>
            <w:shd w:val="clear" w:color="auto" w:fill="auto"/>
            <w:vAlign w:val="bottom"/>
          </w:tcPr>
          <w:p w14:paraId="555A6B82" w14:textId="77777777" w:rsidR="00E077AB" w:rsidRPr="00E077AB" w:rsidRDefault="00E077AB" w:rsidP="00C1624F">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Institución</w:t>
            </w:r>
          </w:p>
        </w:tc>
        <w:tc>
          <w:tcPr>
            <w:tcW w:w="889" w:type="dxa"/>
            <w:tcBorders>
              <w:top w:val="single" w:sz="4" w:space="0" w:color="auto"/>
              <w:bottom w:val="single" w:sz="12" w:space="0" w:color="auto"/>
            </w:tcBorders>
            <w:shd w:val="clear" w:color="auto" w:fill="auto"/>
            <w:vAlign w:val="bottom"/>
          </w:tcPr>
          <w:p w14:paraId="08DB3F9C" w14:textId="77777777" w:rsidR="00E077AB" w:rsidRPr="00E077AB" w:rsidRDefault="00E077AB" w:rsidP="00C1624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Mujeres</w:t>
            </w:r>
          </w:p>
        </w:tc>
        <w:tc>
          <w:tcPr>
            <w:tcW w:w="901" w:type="dxa"/>
            <w:tcBorders>
              <w:top w:val="single" w:sz="4" w:space="0" w:color="auto"/>
              <w:bottom w:val="single" w:sz="12" w:space="0" w:color="auto"/>
            </w:tcBorders>
            <w:shd w:val="clear" w:color="auto" w:fill="auto"/>
            <w:vAlign w:val="bottom"/>
          </w:tcPr>
          <w:p w14:paraId="5E23EDEE" w14:textId="77777777" w:rsidR="00E077AB" w:rsidRPr="00E077AB" w:rsidRDefault="00E077AB" w:rsidP="00C1624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Hombres</w:t>
            </w:r>
          </w:p>
        </w:tc>
        <w:tc>
          <w:tcPr>
            <w:tcW w:w="799" w:type="dxa"/>
            <w:tcBorders>
              <w:top w:val="single" w:sz="4" w:space="0" w:color="auto"/>
              <w:bottom w:val="single" w:sz="12" w:space="0" w:color="auto"/>
            </w:tcBorders>
            <w:shd w:val="clear" w:color="auto" w:fill="auto"/>
            <w:vAlign w:val="bottom"/>
          </w:tcPr>
          <w:p w14:paraId="236BAE63" w14:textId="77777777" w:rsidR="00E077AB" w:rsidRPr="00E077AB" w:rsidRDefault="00E077AB" w:rsidP="00C1624F">
            <w:pPr>
              <w:pStyle w:val="SingleTxtG"/>
              <w:tabs>
                <w:tab w:val="clear" w:pos="1701"/>
                <w:tab w:val="clear" w:pos="2268"/>
                <w:tab w:val="clear" w:pos="2835"/>
              </w:tabs>
              <w:spacing w:before="80" w:after="80" w:line="200" w:lineRule="exact"/>
              <w:ind w:left="57" w:right="28"/>
              <w:jc w:val="right"/>
              <w:rPr>
                <w:i/>
                <w:sz w:val="16"/>
                <w:lang w:val="en-GB"/>
              </w:rPr>
            </w:pPr>
            <w:r w:rsidRPr="00E077AB">
              <w:rPr>
                <w:i/>
                <w:iCs/>
                <w:sz w:val="16"/>
              </w:rPr>
              <w:t>Total</w:t>
            </w:r>
          </w:p>
        </w:tc>
        <w:tc>
          <w:tcPr>
            <w:tcW w:w="992" w:type="dxa"/>
            <w:tcBorders>
              <w:top w:val="single" w:sz="4" w:space="0" w:color="auto"/>
              <w:bottom w:val="single" w:sz="12" w:space="0" w:color="auto"/>
            </w:tcBorders>
            <w:shd w:val="clear" w:color="auto" w:fill="auto"/>
            <w:vAlign w:val="bottom"/>
          </w:tcPr>
          <w:p w14:paraId="750DC728" w14:textId="031695E1" w:rsidR="00E077AB" w:rsidRPr="00E077AB" w:rsidRDefault="0076019A" w:rsidP="00C1624F">
            <w:pPr>
              <w:pStyle w:val="SingleTxtG"/>
              <w:tabs>
                <w:tab w:val="clear" w:pos="1701"/>
                <w:tab w:val="clear" w:pos="2268"/>
                <w:tab w:val="clear" w:pos="2835"/>
              </w:tabs>
              <w:spacing w:before="80" w:after="80" w:line="200" w:lineRule="exact"/>
              <w:ind w:left="57" w:right="28"/>
              <w:jc w:val="right"/>
              <w:rPr>
                <w:i/>
                <w:sz w:val="16"/>
                <w:lang w:val="en-GB"/>
              </w:rPr>
            </w:pPr>
            <w:r>
              <w:rPr>
                <w:i/>
                <w:iCs/>
                <w:sz w:val="16"/>
              </w:rPr>
              <w:t>Porcentaje</w:t>
            </w:r>
            <w:r w:rsidR="00E077AB" w:rsidRPr="00E077AB">
              <w:rPr>
                <w:i/>
                <w:iCs/>
                <w:sz w:val="16"/>
              </w:rPr>
              <w:t xml:space="preserve"> de</w:t>
            </w:r>
            <w:r>
              <w:rPr>
                <w:i/>
                <w:iCs/>
                <w:sz w:val="16"/>
              </w:rPr>
              <w:t> </w:t>
            </w:r>
            <w:r w:rsidR="00E077AB" w:rsidRPr="00E077AB">
              <w:rPr>
                <w:i/>
                <w:iCs/>
                <w:sz w:val="16"/>
              </w:rPr>
              <w:t>mujeres</w:t>
            </w:r>
          </w:p>
        </w:tc>
      </w:tr>
      <w:tr w:rsidR="00C1624F" w:rsidRPr="00C1624F" w14:paraId="2F99D8D1" w14:textId="77777777" w:rsidTr="00C1624F">
        <w:trPr>
          <w:trHeight w:val="240"/>
        </w:trPr>
        <w:tc>
          <w:tcPr>
            <w:tcW w:w="8505" w:type="dxa"/>
            <w:gridSpan w:val="5"/>
            <w:shd w:val="clear" w:color="auto" w:fill="auto"/>
          </w:tcPr>
          <w:p w14:paraId="2AF5B7D3"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b/>
                <w:bCs/>
                <w:sz w:val="18"/>
              </w:rPr>
            </w:pPr>
            <w:r w:rsidRPr="00E077AB">
              <w:rPr>
                <w:b/>
                <w:bCs/>
                <w:iCs/>
                <w:sz w:val="18"/>
              </w:rPr>
              <w:t>Parlamento (diputados elegidos y propuestos para el cargo)</w:t>
            </w:r>
          </w:p>
        </w:tc>
      </w:tr>
      <w:tr w:rsidR="00C1624F" w:rsidRPr="00E077AB" w14:paraId="274CF891" w14:textId="77777777" w:rsidTr="00C1624F">
        <w:trPr>
          <w:trHeight w:val="240"/>
        </w:trPr>
        <w:tc>
          <w:tcPr>
            <w:tcW w:w="4924" w:type="dxa"/>
            <w:shd w:val="clear" w:color="auto" w:fill="auto"/>
          </w:tcPr>
          <w:p w14:paraId="3C1FA87C"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Asamblea Nacional</w:t>
            </w:r>
          </w:p>
        </w:tc>
        <w:tc>
          <w:tcPr>
            <w:tcW w:w="889" w:type="dxa"/>
            <w:shd w:val="clear" w:color="auto" w:fill="auto"/>
            <w:vAlign w:val="bottom"/>
          </w:tcPr>
          <w:p w14:paraId="258F7FBB"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76</w:t>
            </w:r>
          </w:p>
        </w:tc>
        <w:tc>
          <w:tcPr>
            <w:tcW w:w="901" w:type="dxa"/>
            <w:shd w:val="clear" w:color="auto" w:fill="auto"/>
            <w:vAlign w:val="bottom"/>
          </w:tcPr>
          <w:p w14:paraId="0D23E4E1" w14:textId="77777777" w:rsidR="00E077AB" w:rsidRPr="00E077AB" w:rsidRDefault="00E077AB" w:rsidP="00C1624F">
            <w:pPr>
              <w:pStyle w:val="SingleTxtG"/>
              <w:tabs>
                <w:tab w:val="clear" w:pos="1701"/>
                <w:tab w:val="clear" w:pos="2268"/>
                <w:tab w:val="clear" w:pos="2835"/>
              </w:tabs>
              <w:spacing w:before="40" w:after="40" w:line="220" w:lineRule="exact"/>
              <w:ind w:left="113" w:right="0"/>
              <w:jc w:val="right"/>
              <w:rPr>
                <w:sz w:val="18"/>
              </w:rPr>
            </w:pPr>
            <w:r w:rsidRPr="00E077AB">
              <w:rPr>
                <w:sz w:val="18"/>
              </w:rPr>
              <w:t>273</w:t>
            </w:r>
          </w:p>
        </w:tc>
        <w:tc>
          <w:tcPr>
            <w:tcW w:w="799" w:type="dxa"/>
            <w:shd w:val="clear" w:color="auto" w:fill="auto"/>
            <w:vAlign w:val="bottom"/>
          </w:tcPr>
          <w:p w14:paraId="35104B34" w14:textId="77777777" w:rsidR="00E077AB" w:rsidRPr="00E077AB" w:rsidRDefault="00E077AB" w:rsidP="00C1624F">
            <w:pPr>
              <w:pStyle w:val="SingleTxtG"/>
              <w:tabs>
                <w:tab w:val="clear" w:pos="1701"/>
                <w:tab w:val="clear" w:pos="2268"/>
                <w:tab w:val="clear" w:pos="2835"/>
              </w:tabs>
              <w:spacing w:before="40" w:after="40" w:line="220" w:lineRule="exact"/>
              <w:ind w:left="113" w:right="0"/>
              <w:jc w:val="right"/>
              <w:rPr>
                <w:sz w:val="18"/>
              </w:rPr>
            </w:pPr>
            <w:r w:rsidRPr="00E077AB">
              <w:rPr>
                <w:sz w:val="18"/>
              </w:rPr>
              <w:t>349</w:t>
            </w:r>
          </w:p>
        </w:tc>
        <w:tc>
          <w:tcPr>
            <w:tcW w:w="992" w:type="dxa"/>
            <w:shd w:val="clear" w:color="auto" w:fill="auto"/>
            <w:vAlign w:val="bottom"/>
          </w:tcPr>
          <w:p w14:paraId="4D21DDF6" w14:textId="7D6C67E5"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21</w:t>
            </w:r>
            <w:r w:rsidR="00C1624F">
              <w:rPr>
                <w:sz w:val="18"/>
              </w:rPr>
              <w:t>,</w:t>
            </w:r>
            <w:r w:rsidRPr="00E077AB">
              <w:rPr>
                <w:sz w:val="18"/>
              </w:rPr>
              <w:t>78</w:t>
            </w:r>
          </w:p>
        </w:tc>
      </w:tr>
      <w:tr w:rsidR="00C1624F" w:rsidRPr="00E077AB" w14:paraId="5FC78DAA" w14:textId="77777777" w:rsidTr="00C1624F">
        <w:trPr>
          <w:trHeight w:val="240"/>
        </w:trPr>
        <w:tc>
          <w:tcPr>
            <w:tcW w:w="4924" w:type="dxa"/>
            <w:shd w:val="clear" w:color="auto" w:fill="auto"/>
          </w:tcPr>
          <w:p w14:paraId="4EE8901E"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Senado</w:t>
            </w:r>
          </w:p>
        </w:tc>
        <w:tc>
          <w:tcPr>
            <w:tcW w:w="889" w:type="dxa"/>
            <w:shd w:val="clear" w:color="auto" w:fill="auto"/>
            <w:vAlign w:val="bottom"/>
          </w:tcPr>
          <w:p w14:paraId="4AEDA6A4"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21</w:t>
            </w:r>
          </w:p>
        </w:tc>
        <w:tc>
          <w:tcPr>
            <w:tcW w:w="901" w:type="dxa"/>
            <w:shd w:val="clear" w:color="auto" w:fill="auto"/>
            <w:vAlign w:val="bottom"/>
          </w:tcPr>
          <w:p w14:paraId="1A1EAFF5"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46</w:t>
            </w:r>
          </w:p>
        </w:tc>
        <w:tc>
          <w:tcPr>
            <w:tcW w:w="799" w:type="dxa"/>
            <w:shd w:val="clear" w:color="auto" w:fill="auto"/>
            <w:vAlign w:val="bottom"/>
          </w:tcPr>
          <w:p w14:paraId="2650FD55"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67</w:t>
            </w:r>
          </w:p>
        </w:tc>
        <w:tc>
          <w:tcPr>
            <w:tcW w:w="992" w:type="dxa"/>
            <w:shd w:val="clear" w:color="auto" w:fill="auto"/>
            <w:vAlign w:val="bottom"/>
          </w:tcPr>
          <w:p w14:paraId="0C13699E" w14:textId="5E576AF8"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31</w:t>
            </w:r>
            <w:r w:rsidR="00C1624F">
              <w:rPr>
                <w:sz w:val="18"/>
              </w:rPr>
              <w:t>,</w:t>
            </w:r>
            <w:r w:rsidRPr="00E077AB">
              <w:rPr>
                <w:sz w:val="18"/>
              </w:rPr>
              <w:t>34</w:t>
            </w:r>
          </w:p>
        </w:tc>
      </w:tr>
      <w:tr w:rsidR="00C1624F" w:rsidRPr="00C1624F" w14:paraId="660E0E60" w14:textId="77777777" w:rsidTr="00C1624F">
        <w:trPr>
          <w:trHeight w:val="240"/>
        </w:trPr>
        <w:tc>
          <w:tcPr>
            <w:tcW w:w="8505" w:type="dxa"/>
            <w:gridSpan w:val="5"/>
            <w:shd w:val="clear" w:color="auto" w:fill="auto"/>
          </w:tcPr>
          <w:p w14:paraId="0592A69A" w14:textId="1480986E" w:rsidR="00E077AB" w:rsidRPr="00E077AB" w:rsidRDefault="00E077AB" w:rsidP="00C1624F">
            <w:pPr>
              <w:pStyle w:val="SingleTxtG"/>
              <w:tabs>
                <w:tab w:val="clear" w:pos="1701"/>
                <w:tab w:val="clear" w:pos="2268"/>
                <w:tab w:val="clear" w:pos="2835"/>
              </w:tabs>
              <w:spacing w:before="40" w:after="40" w:line="220" w:lineRule="exact"/>
              <w:ind w:left="0" w:right="0"/>
              <w:jc w:val="left"/>
              <w:rPr>
                <w:b/>
                <w:bCs/>
                <w:sz w:val="18"/>
                <w:lang w:val="en-GB"/>
              </w:rPr>
            </w:pPr>
            <w:r w:rsidRPr="00E077AB">
              <w:rPr>
                <w:b/>
                <w:bCs/>
                <w:iCs/>
                <w:sz w:val="18"/>
              </w:rPr>
              <w:t>Gobiernos de condado</w:t>
            </w:r>
          </w:p>
        </w:tc>
      </w:tr>
      <w:tr w:rsidR="00C1624F" w:rsidRPr="00E077AB" w14:paraId="70A5250D" w14:textId="77777777" w:rsidTr="00C1624F">
        <w:trPr>
          <w:trHeight w:val="240"/>
        </w:trPr>
        <w:tc>
          <w:tcPr>
            <w:tcW w:w="4924" w:type="dxa"/>
            <w:shd w:val="clear" w:color="auto" w:fill="auto"/>
          </w:tcPr>
          <w:p w14:paraId="444A6E10" w14:textId="3D25C23D"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rPr>
            </w:pPr>
            <w:r w:rsidRPr="00E077AB">
              <w:rPr>
                <w:sz w:val="18"/>
              </w:rPr>
              <w:t xml:space="preserve">Miembros de </w:t>
            </w:r>
            <w:r w:rsidR="0076019A">
              <w:rPr>
                <w:sz w:val="18"/>
              </w:rPr>
              <w:t>a</w:t>
            </w:r>
            <w:r w:rsidRPr="00E077AB">
              <w:rPr>
                <w:sz w:val="18"/>
              </w:rPr>
              <w:t>sambleas de condado</w:t>
            </w:r>
          </w:p>
        </w:tc>
        <w:tc>
          <w:tcPr>
            <w:tcW w:w="889" w:type="dxa"/>
            <w:shd w:val="clear" w:color="auto" w:fill="auto"/>
            <w:vAlign w:val="bottom"/>
          </w:tcPr>
          <w:p w14:paraId="766D38F2"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747</w:t>
            </w:r>
          </w:p>
        </w:tc>
        <w:tc>
          <w:tcPr>
            <w:tcW w:w="901" w:type="dxa"/>
            <w:shd w:val="clear" w:color="auto" w:fill="auto"/>
            <w:vAlign w:val="bottom"/>
          </w:tcPr>
          <w:p w14:paraId="572E93A6" w14:textId="38F7AD3C"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w:t>
            </w:r>
            <w:r w:rsidR="00C1624F">
              <w:rPr>
                <w:sz w:val="18"/>
              </w:rPr>
              <w:t xml:space="preserve"> </w:t>
            </w:r>
            <w:r w:rsidRPr="00E077AB">
              <w:rPr>
                <w:sz w:val="18"/>
              </w:rPr>
              <w:t>450</w:t>
            </w:r>
          </w:p>
        </w:tc>
        <w:tc>
          <w:tcPr>
            <w:tcW w:w="799" w:type="dxa"/>
            <w:shd w:val="clear" w:color="auto" w:fill="auto"/>
            <w:vAlign w:val="bottom"/>
          </w:tcPr>
          <w:p w14:paraId="30E32B56" w14:textId="59A3DE13"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2</w:t>
            </w:r>
            <w:r w:rsidR="00C1624F">
              <w:rPr>
                <w:sz w:val="18"/>
              </w:rPr>
              <w:t xml:space="preserve"> </w:t>
            </w:r>
            <w:r w:rsidRPr="00E077AB">
              <w:rPr>
                <w:sz w:val="18"/>
              </w:rPr>
              <w:t>197</w:t>
            </w:r>
          </w:p>
        </w:tc>
        <w:tc>
          <w:tcPr>
            <w:tcW w:w="992" w:type="dxa"/>
            <w:shd w:val="clear" w:color="auto" w:fill="auto"/>
            <w:vAlign w:val="bottom"/>
          </w:tcPr>
          <w:p w14:paraId="16024887" w14:textId="1CA33D20"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34</w:t>
            </w:r>
            <w:r w:rsidR="00C1624F">
              <w:rPr>
                <w:sz w:val="18"/>
              </w:rPr>
              <w:t>,</w:t>
            </w:r>
            <w:r w:rsidRPr="00E077AB">
              <w:rPr>
                <w:sz w:val="18"/>
              </w:rPr>
              <w:t>00</w:t>
            </w:r>
          </w:p>
        </w:tc>
      </w:tr>
      <w:tr w:rsidR="00C1624F" w:rsidRPr="00E077AB" w14:paraId="4310E933" w14:textId="77777777" w:rsidTr="00C1624F">
        <w:trPr>
          <w:trHeight w:val="240"/>
        </w:trPr>
        <w:tc>
          <w:tcPr>
            <w:tcW w:w="4924" w:type="dxa"/>
            <w:shd w:val="clear" w:color="auto" w:fill="auto"/>
          </w:tcPr>
          <w:p w14:paraId="0A8B64E7"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Gobernadores</w:t>
            </w:r>
          </w:p>
        </w:tc>
        <w:tc>
          <w:tcPr>
            <w:tcW w:w="889" w:type="dxa"/>
            <w:shd w:val="clear" w:color="auto" w:fill="auto"/>
            <w:vAlign w:val="bottom"/>
          </w:tcPr>
          <w:p w14:paraId="20AAAB17"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3</w:t>
            </w:r>
          </w:p>
        </w:tc>
        <w:tc>
          <w:tcPr>
            <w:tcW w:w="901" w:type="dxa"/>
            <w:shd w:val="clear" w:color="auto" w:fill="auto"/>
            <w:vAlign w:val="bottom"/>
          </w:tcPr>
          <w:p w14:paraId="4E725B89"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44</w:t>
            </w:r>
          </w:p>
        </w:tc>
        <w:tc>
          <w:tcPr>
            <w:tcW w:w="799" w:type="dxa"/>
            <w:shd w:val="clear" w:color="auto" w:fill="auto"/>
            <w:vAlign w:val="bottom"/>
          </w:tcPr>
          <w:p w14:paraId="142E69DE"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47</w:t>
            </w:r>
          </w:p>
        </w:tc>
        <w:tc>
          <w:tcPr>
            <w:tcW w:w="992" w:type="dxa"/>
            <w:shd w:val="clear" w:color="auto" w:fill="auto"/>
            <w:vAlign w:val="bottom"/>
          </w:tcPr>
          <w:p w14:paraId="53A02DFB" w14:textId="0ECCC45A"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6</w:t>
            </w:r>
            <w:r w:rsidR="00C1624F">
              <w:rPr>
                <w:sz w:val="18"/>
              </w:rPr>
              <w:t>,</w:t>
            </w:r>
            <w:r w:rsidRPr="00E077AB">
              <w:rPr>
                <w:sz w:val="18"/>
              </w:rPr>
              <w:t>38</w:t>
            </w:r>
          </w:p>
        </w:tc>
      </w:tr>
      <w:tr w:rsidR="00C1624F" w:rsidRPr="00E077AB" w14:paraId="396926D3" w14:textId="77777777" w:rsidTr="00C1624F">
        <w:trPr>
          <w:trHeight w:val="240"/>
        </w:trPr>
        <w:tc>
          <w:tcPr>
            <w:tcW w:w="4924" w:type="dxa"/>
            <w:shd w:val="clear" w:color="auto" w:fill="auto"/>
          </w:tcPr>
          <w:p w14:paraId="7ACF1C65"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Vicegobernadores</w:t>
            </w:r>
          </w:p>
        </w:tc>
        <w:tc>
          <w:tcPr>
            <w:tcW w:w="889" w:type="dxa"/>
            <w:shd w:val="clear" w:color="auto" w:fill="auto"/>
            <w:vAlign w:val="bottom"/>
          </w:tcPr>
          <w:p w14:paraId="76814AD8"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7</w:t>
            </w:r>
          </w:p>
        </w:tc>
        <w:tc>
          <w:tcPr>
            <w:tcW w:w="901" w:type="dxa"/>
            <w:shd w:val="clear" w:color="auto" w:fill="auto"/>
            <w:vAlign w:val="bottom"/>
          </w:tcPr>
          <w:p w14:paraId="59213FEC"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40</w:t>
            </w:r>
          </w:p>
        </w:tc>
        <w:tc>
          <w:tcPr>
            <w:tcW w:w="799" w:type="dxa"/>
            <w:shd w:val="clear" w:color="auto" w:fill="auto"/>
            <w:vAlign w:val="bottom"/>
          </w:tcPr>
          <w:p w14:paraId="6B9E1986"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47</w:t>
            </w:r>
          </w:p>
        </w:tc>
        <w:tc>
          <w:tcPr>
            <w:tcW w:w="992" w:type="dxa"/>
            <w:shd w:val="clear" w:color="auto" w:fill="auto"/>
            <w:vAlign w:val="bottom"/>
          </w:tcPr>
          <w:p w14:paraId="2B460CE3" w14:textId="5CC3AE14"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14</w:t>
            </w:r>
            <w:r w:rsidR="00C1624F">
              <w:rPr>
                <w:sz w:val="18"/>
              </w:rPr>
              <w:t>,</w:t>
            </w:r>
            <w:r w:rsidRPr="00E077AB">
              <w:rPr>
                <w:sz w:val="18"/>
              </w:rPr>
              <w:t>89</w:t>
            </w:r>
          </w:p>
        </w:tc>
      </w:tr>
      <w:tr w:rsidR="00C1624F" w:rsidRPr="00E077AB" w14:paraId="37EBF1B4" w14:textId="77777777" w:rsidTr="00C1624F">
        <w:trPr>
          <w:trHeight w:val="240"/>
        </w:trPr>
        <w:tc>
          <w:tcPr>
            <w:tcW w:w="4924" w:type="dxa"/>
            <w:shd w:val="clear" w:color="auto" w:fill="auto"/>
          </w:tcPr>
          <w:p w14:paraId="120335A3" w14:textId="56EB062E"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rPr>
            </w:pPr>
            <w:r w:rsidRPr="00E077AB">
              <w:rPr>
                <w:sz w:val="18"/>
              </w:rPr>
              <w:t xml:space="preserve">Presidentes de </w:t>
            </w:r>
            <w:r w:rsidR="0076019A">
              <w:rPr>
                <w:sz w:val="18"/>
              </w:rPr>
              <w:t>a</w:t>
            </w:r>
            <w:r w:rsidRPr="00E077AB">
              <w:rPr>
                <w:sz w:val="18"/>
              </w:rPr>
              <w:t>samblea de condado</w:t>
            </w:r>
          </w:p>
        </w:tc>
        <w:tc>
          <w:tcPr>
            <w:tcW w:w="889" w:type="dxa"/>
            <w:shd w:val="clear" w:color="auto" w:fill="auto"/>
            <w:vAlign w:val="bottom"/>
          </w:tcPr>
          <w:p w14:paraId="202D5E8C"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5</w:t>
            </w:r>
          </w:p>
        </w:tc>
        <w:tc>
          <w:tcPr>
            <w:tcW w:w="901" w:type="dxa"/>
            <w:shd w:val="clear" w:color="auto" w:fill="auto"/>
            <w:vAlign w:val="bottom"/>
          </w:tcPr>
          <w:p w14:paraId="0790DA68"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42</w:t>
            </w:r>
          </w:p>
        </w:tc>
        <w:tc>
          <w:tcPr>
            <w:tcW w:w="799" w:type="dxa"/>
            <w:shd w:val="clear" w:color="auto" w:fill="auto"/>
            <w:vAlign w:val="bottom"/>
          </w:tcPr>
          <w:p w14:paraId="5B178E70"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47</w:t>
            </w:r>
          </w:p>
        </w:tc>
        <w:tc>
          <w:tcPr>
            <w:tcW w:w="992" w:type="dxa"/>
            <w:shd w:val="clear" w:color="auto" w:fill="auto"/>
            <w:vAlign w:val="bottom"/>
          </w:tcPr>
          <w:p w14:paraId="31C0438B" w14:textId="6CC2C6B5"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C1624F">
              <w:rPr>
                <w:sz w:val="18"/>
              </w:rPr>
              <w:t>,</w:t>
            </w:r>
            <w:r w:rsidRPr="00E077AB">
              <w:rPr>
                <w:sz w:val="18"/>
              </w:rPr>
              <w:t>63</w:t>
            </w:r>
          </w:p>
        </w:tc>
      </w:tr>
      <w:tr w:rsidR="00C1624F" w:rsidRPr="00E077AB" w14:paraId="3FF31561" w14:textId="77777777" w:rsidTr="00C1624F">
        <w:trPr>
          <w:trHeight w:val="240"/>
        </w:trPr>
        <w:tc>
          <w:tcPr>
            <w:tcW w:w="4924" w:type="dxa"/>
            <w:shd w:val="clear" w:color="auto" w:fill="auto"/>
          </w:tcPr>
          <w:p w14:paraId="71A467CB"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Comisionados de condado</w:t>
            </w:r>
          </w:p>
        </w:tc>
        <w:tc>
          <w:tcPr>
            <w:tcW w:w="889" w:type="dxa"/>
            <w:shd w:val="clear" w:color="auto" w:fill="auto"/>
            <w:vAlign w:val="bottom"/>
          </w:tcPr>
          <w:p w14:paraId="4B2EDC0B"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5</w:t>
            </w:r>
          </w:p>
        </w:tc>
        <w:tc>
          <w:tcPr>
            <w:tcW w:w="901" w:type="dxa"/>
            <w:shd w:val="clear" w:color="auto" w:fill="auto"/>
            <w:vAlign w:val="bottom"/>
          </w:tcPr>
          <w:p w14:paraId="5FBC713A"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42</w:t>
            </w:r>
          </w:p>
        </w:tc>
        <w:tc>
          <w:tcPr>
            <w:tcW w:w="799" w:type="dxa"/>
            <w:shd w:val="clear" w:color="auto" w:fill="auto"/>
            <w:vAlign w:val="bottom"/>
          </w:tcPr>
          <w:p w14:paraId="5B50B91A"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47</w:t>
            </w:r>
          </w:p>
        </w:tc>
        <w:tc>
          <w:tcPr>
            <w:tcW w:w="992" w:type="dxa"/>
            <w:shd w:val="clear" w:color="auto" w:fill="auto"/>
            <w:vAlign w:val="bottom"/>
          </w:tcPr>
          <w:p w14:paraId="42D9FE06" w14:textId="5466D09F"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10</w:t>
            </w:r>
            <w:r w:rsidR="00C1624F">
              <w:rPr>
                <w:sz w:val="18"/>
              </w:rPr>
              <w:t>,</w:t>
            </w:r>
            <w:r w:rsidRPr="00E077AB">
              <w:rPr>
                <w:sz w:val="18"/>
              </w:rPr>
              <w:t>63</w:t>
            </w:r>
          </w:p>
        </w:tc>
      </w:tr>
      <w:tr w:rsidR="00C1624F" w:rsidRPr="00E077AB" w14:paraId="12422ECE" w14:textId="77777777" w:rsidTr="00C1624F">
        <w:trPr>
          <w:trHeight w:val="240"/>
        </w:trPr>
        <w:tc>
          <w:tcPr>
            <w:tcW w:w="4924" w:type="dxa"/>
            <w:shd w:val="clear" w:color="auto" w:fill="auto"/>
          </w:tcPr>
          <w:p w14:paraId="6B8804F9"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Comisionados regionales</w:t>
            </w:r>
          </w:p>
        </w:tc>
        <w:tc>
          <w:tcPr>
            <w:tcW w:w="889" w:type="dxa"/>
            <w:shd w:val="clear" w:color="auto" w:fill="auto"/>
            <w:vAlign w:val="bottom"/>
          </w:tcPr>
          <w:p w14:paraId="5C33C362"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w:t>
            </w:r>
          </w:p>
        </w:tc>
        <w:tc>
          <w:tcPr>
            <w:tcW w:w="901" w:type="dxa"/>
            <w:shd w:val="clear" w:color="auto" w:fill="auto"/>
            <w:vAlign w:val="bottom"/>
          </w:tcPr>
          <w:p w14:paraId="48DB7B6A"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7</w:t>
            </w:r>
          </w:p>
        </w:tc>
        <w:tc>
          <w:tcPr>
            <w:tcW w:w="799" w:type="dxa"/>
            <w:shd w:val="clear" w:color="auto" w:fill="auto"/>
            <w:vAlign w:val="bottom"/>
          </w:tcPr>
          <w:p w14:paraId="271A722B"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8</w:t>
            </w:r>
          </w:p>
        </w:tc>
        <w:tc>
          <w:tcPr>
            <w:tcW w:w="992" w:type="dxa"/>
            <w:shd w:val="clear" w:color="auto" w:fill="auto"/>
            <w:vAlign w:val="bottom"/>
          </w:tcPr>
          <w:p w14:paraId="3C9A9B3C" w14:textId="45542FC8"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12</w:t>
            </w:r>
            <w:r w:rsidR="00C1624F">
              <w:rPr>
                <w:sz w:val="18"/>
              </w:rPr>
              <w:t>,</w:t>
            </w:r>
            <w:r w:rsidRPr="00E077AB">
              <w:rPr>
                <w:sz w:val="18"/>
              </w:rPr>
              <w:t>5</w:t>
            </w:r>
          </w:p>
        </w:tc>
      </w:tr>
      <w:tr w:rsidR="00C1624F" w:rsidRPr="00C1624F" w14:paraId="78E34FEF" w14:textId="77777777" w:rsidTr="00C1624F">
        <w:trPr>
          <w:trHeight w:val="240"/>
        </w:trPr>
        <w:tc>
          <w:tcPr>
            <w:tcW w:w="8505" w:type="dxa"/>
            <w:gridSpan w:val="5"/>
            <w:shd w:val="clear" w:color="auto" w:fill="auto"/>
          </w:tcPr>
          <w:p w14:paraId="100A5ECB"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b/>
                <w:bCs/>
                <w:sz w:val="18"/>
                <w:lang w:val="en-GB"/>
              </w:rPr>
            </w:pPr>
            <w:r w:rsidRPr="00E077AB">
              <w:rPr>
                <w:b/>
                <w:bCs/>
                <w:iCs/>
                <w:sz w:val="18"/>
              </w:rPr>
              <w:t>Nombramientos ejecutivos</w:t>
            </w:r>
          </w:p>
        </w:tc>
      </w:tr>
      <w:tr w:rsidR="00C1624F" w:rsidRPr="00E077AB" w14:paraId="4C184845" w14:textId="77777777" w:rsidTr="00C1624F">
        <w:trPr>
          <w:trHeight w:val="240"/>
        </w:trPr>
        <w:tc>
          <w:tcPr>
            <w:tcW w:w="4924" w:type="dxa"/>
            <w:shd w:val="clear" w:color="auto" w:fill="auto"/>
          </w:tcPr>
          <w:p w14:paraId="437E7AE3" w14:textId="1BFBE8F3"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rPr>
            </w:pPr>
            <w:r w:rsidRPr="00E077AB">
              <w:rPr>
                <w:sz w:val="18"/>
              </w:rPr>
              <w:t>Secretarios de Gabinete (a junio de 2020)</w:t>
            </w:r>
          </w:p>
        </w:tc>
        <w:tc>
          <w:tcPr>
            <w:tcW w:w="889" w:type="dxa"/>
            <w:shd w:val="clear" w:color="auto" w:fill="auto"/>
            <w:vAlign w:val="bottom"/>
          </w:tcPr>
          <w:p w14:paraId="663D2211"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7</w:t>
            </w:r>
          </w:p>
        </w:tc>
        <w:tc>
          <w:tcPr>
            <w:tcW w:w="901" w:type="dxa"/>
            <w:shd w:val="clear" w:color="auto" w:fill="auto"/>
            <w:vAlign w:val="bottom"/>
          </w:tcPr>
          <w:p w14:paraId="5250CA94"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14</w:t>
            </w:r>
          </w:p>
        </w:tc>
        <w:tc>
          <w:tcPr>
            <w:tcW w:w="799" w:type="dxa"/>
            <w:shd w:val="clear" w:color="auto" w:fill="auto"/>
            <w:vAlign w:val="bottom"/>
          </w:tcPr>
          <w:p w14:paraId="007878E5"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21</w:t>
            </w:r>
          </w:p>
        </w:tc>
        <w:tc>
          <w:tcPr>
            <w:tcW w:w="992" w:type="dxa"/>
            <w:shd w:val="clear" w:color="auto" w:fill="auto"/>
            <w:vAlign w:val="bottom"/>
          </w:tcPr>
          <w:p w14:paraId="28C2969A" w14:textId="7B63EDC8"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33</w:t>
            </w:r>
            <w:r w:rsidR="00C1624F">
              <w:rPr>
                <w:sz w:val="18"/>
              </w:rPr>
              <w:t>,</w:t>
            </w:r>
            <w:r w:rsidRPr="00E077AB">
              <w:rPr>
                <w:sz w:val="18"/>
              </w:rPr>
              <w:t>3</w:t>
            </w:r>
          </w:p>
        </w:tc>
      </w:tr>
      <w:tr w:rsidR="00C1624F" w:rsidRPr="00E077AB" w14:paraId="1ECAC81E" w14:textId="77777777" w:rsidTr="00C1624F">
        <w:trPr>
          <w:trHeight w:val="240"/>
        </w:trPr>
        <w:tc>
          <w:tcPr>
            <w:tcW w:w="4924" w:type="dxa"/>
            <w:shd w:val="clear" w:color="auto" w:fill="auto"/>
          </w:tcPr>
          <w:p w14:paraId="5A99587E"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Secretarios administrativos jefes</w:t>
            </w:r>
          </w:p>
        </w:tc>
        <w:tc>
          <w:tcPr>
            <w:tcW w:w="889" w:type="dxa"/>
            <w:shd w:val="clear" w:color="auto" w:fill="auto"/>
            <w:vAlign w:val="bottom"/>
          </w:tcPr>
          <w:p w14:paraId="47E4BEA0"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8</w:t>
            </w:r>
          </w:p>
        </w:tc>
        <w:tc>
          <w:tcPr>
            <w:tcW w:w="901" w:type="dxa"/>
            <w:shd w:val="clear" w:color="auto" w:fill="auto"/>
            <w:vAlign w:val="bottom"/>
          </w:tcPr>
          <w:p w14:paraId="2D71ECB3"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21</w:t>
            </w:r>
          </w:p>
        </w:tc>
        <w:tc>
          <w:tcPr>
            <w:tcW w:w="799" w:type="dxa"/>
            <w:shd w:val="clear" w:color="auto" w:fill="auto"/>
            <w:vAlign w:val="bottom"/>
          </w:tcPr>
          <w:p w14:paraId="06924A13"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29</w:t>
            </w:r>
          </w:p>
        </w:tc>
        <w:tc>
          <w:tcPr>
            <w:tcW w:w="992" w:type="dxa"/>
            <w:shd w:val="clear" w:color="auto" w:fill="auto"/>
            <w:vAlign w:val="bottom"/>
          </w:tcPr>
          <w:p w14:paraId="35307379" w14:textId="51EBBA91"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27</w:t>
            </w:r>
            <w:r w:rsidR="00C1624F">
              <w:rPr>
                <w:sz w:val="18"/>
              </w:rPr>
              <w:t>,</w:t>
            </w:r>
            <w:r w:rsidRPr="00E077AB">
              <w:rPr>
                <w:sz w:val="18"/>
              </w:rPr>
              <w:t>58</w:t>
            </w:r>
          </w:p>
        </w:tc>
      </w:tr>
      <w:tr w:rsidR="00C1624F" w:rsidRPr="00E077AB" w14:paraId="52A31922" w14:textId="77777777" w:rsidTr="00C1624F">
        <w:trPr>
          <w:trHeight w:val="240"/>
        </w:trPr>
        <w:tc>
          <w:tcPr>
            <w:tcW w:w="4924" w:type="dxa"/>
            <w:shd w:val="clear" w:color="auto" w:fill="auto"/>
          </w:tcPr>
          <w:p w14:paraId="646BF499"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Secretarios principales</w:t>
            </w:r>
          </w:p>
        </w:tc>
        <w:tc>
          <w:tcPr>
            <w:tcW w:w="889" w:type="dxa"/>
            <w:shd w:val="clear" w:color="auto" w:fill="auto"/>
            <w:vAlign w:val="bottom"/>
          </w:tcPr>
          <w:p w14:paraId="1C937949"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10</w:t>
            </w:r>
          </w:p>
        </w:tc>
        <w:tc>
          <w:tcPr>
            <w:tcW w:w="901" w:type="dxa"/>
            <w:shd w:val="clear" w:color="auto" w:fill="auto"/>
            <w:vAlign w:val="bottom"/>
          </w:tcPr>
          <w:p w14:paraId="60A0A7FB"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21</w:t>
            </w:r>
          </w:p>
        </w:tc>
        <w:tc>
          <w:tcPr>
            <w:tcW w:w="799" w:type="dxa"/>
            <w:shd w:val="clear" w:color="auto" w:fill="auto"/>
            <w:vAlign w:val="bottom"/>
          </w:tcPr>
          <w:p w14:paraId="0E592672"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31</w:t>
            </w:r>
          </w:p>
        </w:tc>
        <w:tc>
          <w:tcPr>
            <w:tcW w:w="992" w:type="dxa"/>
            <w:shd w:val="clear" w:color="auto" w:fill="auto"/>
            <w:vAlign w:val="bottom"/>
          </w:tcPr>
          <w:p w14:paraId="0D24AA3A" w14:textId="39AD8083"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32</w:t>
            </w:r>
            <w:r w:rsidR="00C1624F">
              <w:rPr>
                <w:sz w:val="18"/>
              </w:rPr>
              <w:t>,</w:t>
            </w:r>
            <w:r w:rsidRPr="00E077AB">
              <w:rPr>
                <w:sz w:val="18"/>
              </w:rPr>
              <w:t>26</w:t>
            </w:r>
          </w:p>
        </w:tc>
      </w:tr>
      <w:tr w:rsidR="00C1624F" w:rsidRPr="00E077AB" w14:paraId="544D3045" w14:textId="77777777" w:rsidTr="00C1624F">
        <w:trPr>
          <w:trHeight w:val="240"/>
        </w:trPr>
        <w:tc>
          <w:tcPr>
            <w:tcW w:w="4924" w:type="dxa"/>
            <w:shd w:val="clear" w:color="auto" w:fill="auto"/>
          </w:tcPr>
          <w:p w14:paraId="560811AE"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rPr>
            </w:pPr>
            <w:r w:rsidRPr="00E077AB">
              <w:rPr>
                <w:sz w:val="18"/>
              </w:rPr>
              <w:t>Presidente de órganos constitucionales (período 2011-2017)</w:t>
            </w:r>
          </w:p>
        </w:tc>
        <w:tc>
          <w:tcPr>
            <w:tcW w:w="889" w:type="dxa"/>
            <w:shd w:val="clear" w:color="auto" w:fill="auto"/>
            <w:vAlign w:val="bottom"/>
          </w:tcPr>
          <w:p w14:paraId="0E9B225F"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w:t>
            </w:r>
          </w:p>
        </w:tc>
        <w:tc>
          <w:tcPr>
            <w:tcW w:w="901" w:type="dxa"/>
            <w:shd w:val="clear" w:color="auto" w:fill="auto"/>
            <w:vAlign w:val="bottom"/>
          </w:tcPr>
          <w:p w14:paraId="70824809"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6</w:t>
            </w:r>
          </w:p>
        </w:tc>
        <w:tc>
          <w:tcPr>
            <w:tcW w:w="799" w:type="dxa"/>
            <w:shd w:val="clear" w:color="auto" w:fill="auto"/>
            <w:vAlign w:val="bottom"/>
          </w:tcPr>
          <w:p w14:paraId="511283F2"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10</w:t>
            </w:r>
          </w:p>
        </w:tc>
        <w:tc>
          <w:tcPr>
            <w:tcW w:w="992" w:type="dxa"/>
            <w:shd w:val="clear" w:color="auto" w:fill="auto"/>
            <w:vAlign w:val="bottom"/>
          </w:tcPr>
          <w:p w14:paraId="4E5CAC5C" w14:textId="295B5755"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40</w:t>
            </w:r>
            <w:r w:rsidR="00C1624F">
              <w:rPr>
                <w:sz w:val="18"/>
              </w:rPr>
              <w:t>,</w:t>
            </w:r>
            <w:r w:rsidRPr="00E077AB">
              <w:rPr>
                <w:sz w:val="18"/>
              </w:rPr>
              <w:t>00</w:t>
            </w:r>
          </w:p>
        </w:tc>
      </w:tr>
      <w:tr w:rsidR="00C1624F" w:rsidRPr="00E077AB" w14:paraId="00EE6DCC" w14:textId="77777777" w:rsidTr="00C1624F">
        <w:trPr>
          <w:trHeight w:val="240"/>
        </w:trPr>
        <w:tc>
          <w:tcPr>
            <w:tcW w:w="5813" w:type="dxa"/>
            <w:gridSpan w:val="2"/>
            <w:shd w:val="clear" w:color="auto" w:fill="auto"/>
            <w:noWrap/>
          </w:tcPr>
          <w:p w14:paraId="3041A1A8"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b/>
                <w:bCs/>
                <w:sz w:val="18"/>
              </w:rPr>
            </w:pPr>
            <w:r w:rsidRPr="00E077AB">
              <w:rPr>
                <w:b/>
                <w:bCs/>
                <w:iCs/>
                <w:sz w:val="18"/>
              </w:rPr>
              <w:t>Tribunales superiores (ordenados de mayor a menor categoría)</w:t>
            </w:r>
          </w:p>
        </w:tc>
        <w:tc>
          <w:tcPr>
            <w:tcW w:w="901" w:type="dxa"/>
            <w:shd w:val="clear" w:color="auto" w:fill="auto"/>
            <w:noWrap/>
            <w:vAlign w:val="bottom"/>
          </w:tcPr>
          <w:p w14:paraId="60E374A8" w14:textId="77777777" w:rsidR="00E077AB" w:rsidRPr="00E077AB" w:rsidRDefault="00E077AB" w:rsidP="00C1624F">
            <w:pPr>
              <w:pStyle w:val="SingleTxtG"/>
              <w:tabs>
                <w:tab w:val="clear" w:pos="1701"/>
                <w:tab w:val="clear" w:pos="2268"/>
                <w:tab w:val="clear" w:pos="2835"/>
              </w:tabs>
              <w:spacing w:before="80" w:after="80" w:line="200" w:lineRule="exact"/>
              <w:ind w:left="57" w:right="28"/>
              <w:jc w:val="right"/>
              <w:rPr>
                <w:i/>
                <w:iCs/>
                <w:sz w:val="16"/>
              </w:rPr>
            </w:pPr>
            <w:r w:rsidRPr="00E077AB">
              <w:rPr>
                <w:i/>
                <w:iCs/>
                <w:sz w:val="16"/>
              </w:rPr>
              <w:t>Mujeres</w:t>
            </w:r>
          </w:p>
        </w:tc>
        <w:tc>
          <w:tcPr>
            <w:tcW w:w="799" w:type="dxa"/>
            <w:shd w:val="clear" w:color="auto" w:fill="auto"/>
            <w:noWrap/>
            <w:vAlign w:val="bottom"/>
          </w:tcPr>
          <w:p w14:paraId="10FF4DF1" w14:textId="77777777" w:rsidR="00E077AB" w:rsidRPr="00E077AB" w:rsidRDefault="00E077AB" w:rsidP="00C1624F">
            <w:pPr>
              <w:pStyle w:val="SingleTxtG"/>
              <w:tabs>
                <w:tab w:val="clear" w:pos="1701"/>
                <w:tab w:val="clear" w:pos="2268"/>
                <w:tab w:val="clear" w:pos="2835"/>
              </w:tabs>
              <w:spacing w:before="80" w:after="80" w:line="200" w:lineRule="exact"/>
              <w:ind w:left="57" w:right="28"/>
              <w:jc w:val="right"/>
              <w:rPr>
                <w:i/>
                <w:iCs/>
                <w:sz w:val="16"/>
              </w:rPr>
            </w:pPr>
            <w:r w:rsidRPr="00E077AB">
              <w:rPr>
                <w:i/>
                <w:iCs/>
                <w:sz w:val="16"/>
              </w:rPr>
              <w:t>Hombres</w:t>
            </w:r>
          </w:p>
        </w:tc>
        <w:tc>
          <w:tcPr>
            <w:tcW w:w="992" w:type="dxa"/>
            <w:shd w:val="clear" w:color="auto" w:fill="auto"/>
            <w:noWrap/>
            <w:vAlign w:val="bottom"/>
          </w:tcPr>
          <w:p w14:paraId="2D5DC229" w14:textId="77777777" w:rsidR="00E077AB" w:rsidRPr="00E077AB" w:rsidRDefault="00E077AB" w:rsidP="00C1624F">
            <w:pPr>
              <w:pStyle w:val="SingleTxtG"/>
              <w:tabs>
                <w:tab w:val="clear" w:pos="1701"/>
                <w:tab w:val="clear" w:pos="2268"/>
                <w:tab w:val="clear" w:pos="2835"/>
              </w:tabs>
              <w:spacing w:before="80" w:after="80" w:line="200" w:lineRule="exact"/>
              <w:ind w:left="57" w:right="28"/>
              <w:jc w:val="right"/>
              <w:rPr>
                <w:i/>
                <w:iCs/>
                <w:sz w:val="16"/>
              </w:rPr>
            </w:pPr>
            <w:r w:rsidRPr="00E077AB">
              <w:rPr>
                <w:i/>
                <w:iCs/>
                <w:sz w:val="16"/>
              </w:rPr>
              <w:t>Total</w:t>
            </w:r>
          </w:p>
        </w:tc>
      </w:tr>
      <w:tr w:rsidR="00C1624F" w:rsidRPr="00E077AB" w14:paraId="4459CBDA" w14:textId="77777777" w:rsidTr="00C1624F">
        <w:trPr>
          <w:trHeight w:val="240"/>
        </w:trPr>
        <w:tc>
          <w:tcPr>
            <w:tcW w:w="5813" w:type="dxa"/>
            <w:gridSpan w:val="2"/>
            <w:shd w:val="clear" w:color="auto" w:fill="auto"/>
            <w:noWrap/>
          </w:tcPr>
          <w:p w14:paraId="55F6E8D9"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Tribunal Supremo</w:t>
            </w:r>
          </w:p>
        </w:tc>
        <w:tc>
          <w:tcPr>
            <w:tcW w:w="901" w:type="dxa"/>
            <w:shd w:val="clear" w:color="auto" w:fill="auto"/>
            <w:noWrap/>
            <w:vAlign w:val="bottom"/>
          </w:tcPr>
          <w:p w14:paraId="7C4FC072"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2</w:t>
            </w:r>
          </w:p>
        </w:tc>
        <w:tc>
          <w:tcPr>
            <w:tcW w:w="799" w:type="dxa"/>
            <w:shd w:val="clear" w:color="auto" w:fill="auto"/>
            <w:noWrap/>
            <w:vAlign w:val="bottom"/>
          </w:tcPr>
          <w:p w14:paraId="1A96C522"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5</w:t>
            </w:r>
          </w:p>
        </w:tc>
        <w:tc>
          <w:tcPr>
            <w:tcW w:w="992" w:type="dxa"/>
            <w:shd w:val="clear" w:color="auto" w:fill="auto"/>
            <w:noWrap/>
            <w:vAlign w:val="bottom"/>
          </w:tcPr>
          <w:p w14:paraId="25157C99"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7</w:t>
            </w:r>
          </w:p>
        </w:tc>
      </w:tr>
      <w:tr w:rsidR="00C1624F" w:rsidRPr="00E077AB" w14:paraId="2AD79A71" w14:textId="77777777" w:rsidTr="00C1624F">
        <w:trPr>
          <w:trHeight w:val="240"/>
        </w:trPr>
        <w:tc>
          <w:tcPr>
            <w:tcW w:w="5813" w:type="dxa"/>
            <w:gridSpan w:val="2"/>
            <w:shd w:val="clear" w:color="auto" w:fill="auto"/>
            <w:noWrap/>
          </w:tcPr>
          <w:p w14:paraId="43EE54F8"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Tribunal de Apelación</w:t>
            </w:r>
          </w:p>
        </w:tc>
        <w:tc>
          <w:tcPr>
            <w:tcW w:w="901" w:type="dxa"/>
            <w:shd w:val="clear" w:color="auto" w:fill="auto"/>
            <w:noWrap/>
            <w:vAlign w:val="bottom"/>
          </w:tcPr>
          <w:p w14:paraId="293E81B7"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7</w:t>
            </w:r>
          </w:p>
        </w:tc>
        <w:tc>
          <w:tcPr>
            <w:tcW w:w="799" w:type="dxa"/>
            <w:shd w:val="clear" w:color="auto" w:fill="auto"/>
            <w:noWrap/>
            <w:vAlign w:val="bottom"/>
          </w:tcPr>
          <w:p w14:paraId="5E03183B"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12</w:t>
            </w:r>
          </w:p>
        </w:tc>
        <w:tc>
          <w:tcPr>
            <w:tcW w:w="992" w:type="dxa"/>
            <w:shd w:val="clear" w:color="auto" w:fill="auto"/>
            <w:noWrap/>
            <w:vAlign w:val="bottom"/>
          </w:tcPr>
          <w:p w14:paraId="37C5659A"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19</w:t>
            </w:r>
          </w:p>
        </w:tc>
      </w:tr>
      <w:tr w:rsidR="00C1624F" w:rsidRPr="00E077AB" w14:paraId="6E086883" w14:textId="77777777" w:rsidTr="00C1624F">
        <w:trPr>
          <w:trHeight w:val="240"/>
        </w:trPr>
        <w:tc>
          <w:tcPr>
            <w:tcW w:w="5813" w:type="dxa"/>
            <w:gridSpan w:val="2"/>
            <w:shd w:val="clear" w:color="auto" w:fill="auto"/>
            <w:noWrap/>
          </w:tcPr>
          <w:p w14:paraId="2C4C9E32"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Tribunal Superior</w:t>
            </w:r>
          </w:p>
        </w:tc>
        <w:tc>
          <w:tcPr>
            <w:tcW w:w="901" w:type="dxa"/>
            <w:shd w:val="clear" w:color="auto" w:fill="auto"/>
            <w:noWrap/>
            <w:vAlign w:val="bottom"/>
          </w:tcPr>
          <w:p w14:paraId="125DA009"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35</w:t>
            </w:r>
          </w:p>
        </w:tc>
        <w:tc>
          <w:tcPr>
            <w:tcW w:w="799" w:type="dxa"/>
            <w:shd w:val="clear" w:color="auto" w:fill="auto"/>
            <w:noWrap/>
            <w:vAlign w:val="bottom"/>
          </w:tcPr>
          <w:p w14:paraId="2CD131C4"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46</w:t>
            </w:r>
          </w:p>
        </w:tc>
        <w:tc>
          <w:tcPr>
            <w:tcW w:w="992" w:type="dxa"/>
            <w:shd w:val="clear" w:color="auto" w:fill="auto"/>
            <w:noWrap/>
            <w:vAlign w:val="bottom"/>
          </w:tcPr>
          <w:p w14:paraId="706F0464"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81</w:t>
            </w:r>
          </w:p>
        </w:tc>
      </w:tr>
      <w:tr w:rsidR="00C1624F" w:rsidRPr="00E077AB" w14:paraId="32D41BDE" w14:textId="77777777" w:rsidTr="00C1624F">
        <w:trPr>
          <w:trHeight w:val="240"/>
        </w:trPr>
        <w:tc>
          <w:tcPr>
            <w:tcW w:w="5813" w:type="dxa"/>
            <w:gridSpan w:val="2"/>
            <w:shd w:val="clear" w:color="auto" w:fill="auto"/>
            <w:noWrap/>
          </w:tcPr>
          <w:p w14:paraId="539E50EA" w14:textId="77777777" w:rsidR="00E077AB" w:rsidRPr="00E077AB" w:rsidRDefault="00E077AB" w:rsidP="008C0F44">
            <w:pPr>
              <w:pStyle w:val="SingleTxtG"/>
              <w:keepNext/>
              <w:keepLines/>
              <w:tabs>
                <w:tab w:val="clear" w:pos="1701"/>
                <w:tab w:val="clear" w:pos="2268"/>
                <w:tab w:val="clear" w:pos="2835"/>
              </w:tabs>
              <w:spacing w:before="40" w:after="40" w:line="220" w:lineRule="exact"/>
              <w:ind w:left="0" w:right="0"/>
              <w:jc w:val="left"/>
              <w:rPr>
                <w:sz w:val="18"/>
              </w:rPr>
            </w:pPr>
            <w:r w:rsidRPr="00E077AB">
              <w:rPr>
                <w:sz w:val="18"/>
              </w:rPr>
              <w:lastRenderedPageBreak/>
              <w:t>Tribunal de Empleo y Relaciones Laborales</w:t>
            </w:r>
          </w:p>
        </w:tc>
        <w:tc>
          <w:tcPr>
            <w:tcW w:w="901" w:type="dxa"/>
            <w:shd w:val="clear" w:color="auto" w:fill="auto"/>
            <w:noWrap/>
            <w:vAlign w:val="bottom"/>
          </w:tcPr>
          <w:p w14:paraId="7B930D6D" w14:textId="77777777" w:rsidR="00E077AB" w:rsidRPr="00E077AB" w:rsidRDefault="00E077AB" w:rsidP="008C0F44">
            <w:pPr>
              <w:pStyle w:val="SingleTxtG"/>
              <w:keepNext/>
              <w:keepLines/>
              <w:tabs>
                <w:tab w:val="clear" w:pos="1701"/>
                <w:tab w:val="clear" w:pos="2268"/>
                <w:tab w:val="clear" w:pos="2835"/>
              </w:tabs>
              <w:spacing w:before="40" w:after="40" w:line="220" w:lineRule="exact"/>
              <w:ind w:left="57" w:right="28"/>
              <w:jc w:val="right"/>
              <w:rPr>
                <w:sz w:val="18"/>
              </w:rPr>
            </w:pPr>
            <w:r w:rsidRPr="00E077AB">
              <w:rPr>
                <w:sz w:val="18"/>
              </w:rPr>
              <w:t>5</w:t>
            </w:r>
          </w:p>
        </w:tc>
        <w:tc>
          <w:tcPr>
            <w:tcW w:w="799" w:type="dxa"/>
            <w:shd w:val="clear" w:color="auto" w:fill="auto"/>
            <w:noWrap/>
            <w:vAlign w:val="bottom"/>
          </w:tcPr>
          <w:p w14:paraId="5377086E" w14:textId="77777777" w:rsidR="00E077AB" w:rsidRPr="00E077AB" w:rsidRDefault="00E077AB" w:rsidP="008C0F44">
            <w:pPr>
              <w:pStyle w:val="SingleTxtG"/>
              <w:keepNext/>
              <w:keepLines/>
              <w:tabs>
                <w:tab w:val="clear" w:pos="1701"/>
                <w:tab w:val="clear" w:pos="2268"/>
                <w:tab w:val="clear" w:pos="2835"/>
              </w:tabs>
              <w:spacing w:before="40" w:after="40" w:line="220" w:lineRule="exact"/>
              <w:ind w:left="57" w:right="28"/>
              <w:jc w:val="right"/>
              <w:rPr>
                <w:sz w:val="18"/>
              </w:rPr>
            </w:pPr>
            <w:r w:rsidRPr="00E077AB">
              <w:rPr>
                <w:sz w:val="18"/>
              </w:rPr>
              <w:t>8</w:t>
            </w:r>
          </w:p>
        </w:tc>
        <w:tc>
          <w:tcPr>
            <w:tcW w:w="992" w:type="dxa"/>
            <w:shd w:val="clear" w:color="auto" w:fill="auto"/>
            <w:noWrap/>
            <w:vAlign w:val="bottom"/>
          </w:tcPr>
          <w:p w14:paraId="188B4B4A" w14:textId="77777777" w:rsidR="00E077AB" w:rsidRPr="00E077AB" w:rsidRDefault="00E077AB" w:rsidP="008C0F44">
            <w:pPr>
              <w:pStyle w:val="SingleTxtG"/>
              <w:keepNext/>
              <w:keepLines/>
              <w:tabs>
                <w:tab w:val="clear" w:pos="1701"/>
                <w:tab w:val="clear" w:pos="2268"/>
                <w:tab w:val="clear" w:pos="2835"/>
              </w:tabs>
              <w:spacing w:before="40" w:after="40" w:line="220" w:lineRule="exact"/>
              <w:ind w:left="57" w:right="28"/>
              <w:jc w:val="right"/>
              <w:rPr>
                <w:sz w:val="18"/>
              </w:rPr>
            </w:pPr>
            <w:r w:rsidRPr="00E077AB">
              <w:rPr>
                <w:sz w:val="18"/>
              </w:rPr>
              <w:t>13</w:t>
            </w:r>
          </w:p>
        </w:tc>
      </w:tr>
      <w:tr w:rsidR="00C1624F" w:rsidRPr="00E077AB" w14:paraId="35BD9CF0" w14:textId="77777777" w:rsidTr="00C1624F">
        <w:trPr>
          <w:trHeight w:val="240"/>
        </w:trPr>
        <w:tc>
          <w:tcPr>
            <w:tcW w:w="5813" w:type="dxa"/>
            <w:gridSpan w:val="2"/>
            <w:shd w:val="clear" w:color="auto" w:fill="auto"/>
            <w:noWrap/>
          </w:tcPr>
          <w:p w14:paraId="0E3DE027"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rPr>
            </w:pPr>
            <w:r w:rsidRPr="00E077AB">
              <w:rPr>
                <w:sz w:val="18"/>
              </w:rPr>
              <w:t>Tribunal de Medio Ambiente y Tierras</w:t>
            </w:r>
          </w:p>
        </w:tc>
        <w:tc>
          <w:tcPr>
            <w:tcW w:w="901" w:type="dxa"/>
            <w:shd w:val="clear" w:color="auto" w:fill="auto"/>
            <w:noWrap/>
            <w:vAlign w:val="bottom"/>
          </w:tcPr>
          <w:p w14:paraId="76CCFD19"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13</w:t>
            </w:r>
          </w:p>
        </w:tc>
        <w:tc>
          <w:tcPr>
            <w:tcW w:w="799" w:type="dxa"/>
            <w:shd w:val="clear" w:color="auto" w:fill="auto"/>
            <w:noWrap/>
            <w:vAlign w:val="bottom"/>
          </w:tcPr>
          <w:p w14:paraId="3116AC7B"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21</w:t>
            </w:r>
          </w:p>
        </w:tc>
        <w:tc>
          <w:tcPr>
            <w:tcW w:w="992" w:type="dxa"/>
            <w:shd w:val="clear" w:color="auto" w:fill="auto"/>
            <w:noWrap/>
            <w:vAlign w:val="bottom"/>
          </w:tcPr>
          <w:p w14:paraId="4DE3C306" w14:textId="77777777" w:rsidR="00E077AB" w:rsidRPr="00E077AB" w:rsidRDefault="00E077AB" w:rsidP="00C1624F">
            <w:pPr>
              <w:pStyle w:val="SingleTxtG"/>
              <w:tabs>
                <w:tab w:val="clear" w:pos="1701"/>
                <w:tab w:val="clear" w:pos="2268"/>
                <w:tab w:val="clear" w:pos="2835"/>
              </w:tabs>
              <w:spacing w:before="40" w:after="40" w:line="220" w:lineRule="exact"/>
              <w:ind w:left="57" w:right="28"/>
              <w:jc w:val="right"/>
              <w:rPr>
                <w:sz w:val="18"/>
              </w:rPr>
            </w:pPr>
            <w:r w:rsidRPr="00E077AB">
              <w:rPr>
                <w:sz w:val="18"/>
              </w:rPr>
              <w:t>34</w:t>
            </w:r>
          </w:p>
        </w:tc>
      </w:tr>
      <w:tr w:rsidR="00C1624F" w:rsidRPr="00E077AB" w14:paraId="1ABD163F" w14:textId="77777777" w:rsidTr="00C1624F">
        <w:trPr>
          <w:trHeight w:val="240"/>
        </w:trPr>
        <w:tc>
          <w:tcPr>
            <w:tcW w:w="5813" w:type="dxa"/>
            <w:gridSpan w:val="2"/>
            <w:tcBorders>
              <w:bottom w:val="single" w:sz="4" w:space="0" w:color="auto"/>
            </w:tcBorders>
            <w:shd w:val="clear" w:color="auto" w:fill="auto"/>
            <w:noWrap/>
          </w:tcPr>
          <w:p w14:paraId="463A8245" w14:textId="77777777" w:rsidR="00E077AB" w:rsidRPr="00E077AB" w:rsidRDefault="00E077AB" w:rsidP="00C1624F">
            <w:pPr>
              <w:pStyle w:val="SingleTxtG"/>
              <w:tabs>
                <w:tab w:val="clear" w:pos="1701"/>
                <w:tab w:val="clear" w:pos="2268"/>
                <w:tab w:val="clear" w:pos="2835"/>
              </w:tabs>
              <w:spacing w:before="40" w:after="40" w:line="220" w:lineRule="exact"/>
              <w:ind w:left="0" w:right="0"/>
              <w:jc w:val="left"/>
              <w:rPr>
                <w:sz w:val="18"/>
                <w:lang w:val="en-GB"/>
              </w:rPr>
            </w:pPr>
            <w:r w:rsidRPr="00E077AB">
              <w:rPr>
                <w:sz w:val="18"/>
              </w:rPr>
              <w:t>Subtotal</w:t>
            </w:r>
          </w:p>
        </w:tc>
        <w:tc>
          <w:tcPr>
            <w:tcW w:w="901" w:type="dxa"/>
            <w:tcBorders>
              <w:bottom w:val="single" w:sz="4" w:space="0" w:color="auto"/>
            </w:tcBorders>
            <w:shd w:val="clear" w:color="auto" w:fill="auto"/>
            <w:noWrap/>
            <w:vAlign w:val="bottom"/>
          </w:tcPr>
          <w:p w14:paraId="4DA47E29" w14:textId="77777777" w:rsidR="00E077AB" w:rsidRPr="00E077AB" w:rsidRDefault="00E077AB" w:rsidP="00C1624F">
            <w:pPr>
              <w:pStyle w:val="SingleTxtG"/>
              <w:tabs>
                <w:tab w:val="clear" w:pos="1701"/>
                <w:tab w:val="clear" w:pos="2268"/>
                <w:tab w:val="clear" w:pos="2835"/>
              </w:tabs>
              <w:spacing w:before="40" w:after="40" w:line="220" w:lineRule="exact"/>
              <w:ind w:left="113" w:right="0"/>
              <w:jc w:val="right"/>
              <w:rPr>
                <w:sz w:val="18"/>
                <w:lang w:val="en-GB"/>
              </w:rPr>
            </w:pPr>
          </w:p>
        </w:tc>
        <w:tc>
          <w:tcPr>
            <w:tcW w:w="799" w:type="dxa"/>
            <w:tcBorders>
              <w:bottom w:val="single" w:sz="4" w:space="0" w:color="auto"/>
            </w:tcBorders>
            <w:shd w:val="clear" w:color="auto" w:fill="auto"/>
            <w:noWrap/>
            <w:vAlign w:val="bottom"/>
          </w:tcPr>
          <w:p w14:paraId="3A88D6B8" w14:textId="77777777" w:rsidR="00E077AB" w:rsidRPr="00E077AB" w:rsidRDefault="00E077AB" w:rsidP="00C1624F">
            <w:pPr>
              <w:pStyle w:val="SingleTxtG"/>
              <w:tabs>
                <w:tab w:val="clear" w:pos="1701"/>
                <w:tab w:val="clear" w:pos="2268"/>
                <w:tab w:val="clear" w:pos="2835"/>
              </w:tabs>
              <w:spacing w:before="40" w:after="40" w:line="220" w:lineRule="exact"/>
              <w:ind w:left="113" w:right="0"/>
              <w:jc w:val="right"/>
              <w:rPr>
                <w:sz w:val="18"/>
                <w:lang w:val="en-GB"/>
              </w:rPr>
            </w:pPr>
          </w:p>
        </w:tc>
        <w:tc>
          <w:tcPr>
            <w:tcW w:w="992" w:type="dxa"/>
            <w:tcBorders>
              <w:bottom w:val="single" w:sz="4" w:space="0" w:color="auto"/>
            </w:tcBorders>
            <w:shd w:val="clear" w:color="auto" w:fill="auto"/>
            <w:noWrap/>
            <w:vAlign w:val="bottom"/>
          </w:tcPr>
          <w:p w14:paraId="2EA212EF" w14:textId="77777777" w:rsidR="00E077AB" w:rsidRPr="00E077AB" w:rsidRDefault="00E077AB" w:rsidP="00C1624F">
            <w:pPr>
              <w:pStyle w:val="SingleTxtG"/>
              <w:tabs>
                <w:tab w:val="clear" w:pos="1701"/>
                <w:tab w:val="clear" w:pos="2268"/>
                <w:tab w:val="clear" w:pos="2835"/>
              </w:tabs>
              <w:spacing w:before="40" w:after="40" w:line="220" w:lineRule="exact"/>
              <w:ind w:left="113" w:right="0"/>
              <w:jc w:val="right"/>
              <w:rPr>
                <w:sz w:val="18"/>
                <w:lang w:val="en-GB"/>
              </w:rPr>
            </w:pPr>
          </w:p>
        </w:tc>
      </w:tr>
      <w:tr w:rsidR="00C1624F" w:rsidRPr="00C1624F" w14:paraId="34907260" w14:textId="77777777" w:rsidTr="00C1624F">
        <w:trPr>
          <w:trHeight w:val="240"/>
        </w:trPr>
        <w:tc>
          <w:tcPr>
            <w:tcW w:w="5813" w:type="dxa"/>
            <w:gridSpan w:val="2"/>
            <w:tcBorders>
              <w:top w:val="single" w:sz="4" w:space="0" w:color="auto"/>
              <w:bottom w:val="single" w:sz="12" w:space="0" w:color="auto"/>
            </w:tcBorders>
            <w:shd w:val="clear" w:color="auto" w:fill="auto"/>
            <w:noWrap/>
          </w:tcPr>
          <w:p w14:paraId="630B23EF" w14:textId="77777777" w:rsidR="00E077AB" w:rsidRPr="00E077AB" w:rsidRDefault="00E077AB" w:rsidP="00C1624F">
            <w:pPr>
              <w:pStyle w:val="SingleTxtG"/>
              <w:tabs>
                <w:tab w:val="clear" w:pos="1701"/>
                <w:tab w:val="clear" w:pos="2268"/>
                <w:tab w:val="clear" w:pos="2835"/>
              </w:tabs>
              <w:spacing w:before="80" w:after="80" w:line="220" w:lineRule="exact"/>
              <w:ind w:left="283" w:right="0"/>
              <w:jc w:val="left"/>
              <w:rPr>
                <w:b/>
                <w:sz w:val="18"/>
                <w:lang w:val="en-GB"/>
              </w:rPr>
            </w:pPr>
            <w:r w:rsidRPr="00E077AB">
              <w:rPr>
                <w:b/>
                <w:bCs/>
                <w:sz w:val="18"/>
              </w:rPr>
              <w:t>Total general</w:t>
            </w:r>
          </w:p>
        </w:tc>
        <w:tc>
          <w:tcPr>
            <w:tcW w:w="901" w:type="dxa"/>
            <w:tcBorders>
              <w:top w:val="single" w:sz="4" w:space="0" w:color="auto"/>
              <w:bottom w:val="single" w:sz="12" w:space="0" w:color="auto"/>
            </w:tcBorders>
            <w:shd w:val="clear" w:color="auto" w:fill="auto"/>
            <w:noWrap/>
            <w:vAlign w:val="bottom"/>
          </w:tcPr>
          <w:p w14:paraId="3D6E78BE" w14:textId="77777777" w:rsidR="00E077AB" w:rsidRPr="00E077AB" w:rsidRDefault="00E077AB" w:rsidP="00C1624F">
            <w:pPr>
              <w:pStyle w:val="SingleTxtG"/>
              <w:tabs>
                <w:tab w:val="clear" w:pos="1701"/>
                <w:tab w:val="clear" w:pos="2268"/>
                <w:tab w:val="clear" w:pos="2835"/>
              </w:tabs>
              <w:spacing w:before="80" w:after="80" w:line="220" w:lineRule="exact"/>
              <w:ind w:left="0" w:right="0"/>
              <w:jc w:val="right"/>
              <w:rPr>
                <w:b/>
                <w:sz w:val="18"/>
                <w:lang w:val="en-GB"/>
              </w:rPr>
            </w:pPr>
          </w:p>
        </w:tc>
        <w:tc>
          <w:tcPr>
            <w:tcW w:w="799" w:type="dxa"/>
            <w:tcBorders>
              <w:top w:val="single" w:sz="4" w:space="0" w:color="auto"/>
              <w:bottom w:val="single" w:sz="12" w:space="0" w:color="auto"/>
            </w:tcBorders>
            <w:shd w:val="clear" w:color="auto" w:fill="auto"/>
            <w:noWrap/>
            <w:vAlign w:val="bottom"/>
          </w:tcPr>
          <w:p w14:paraId="521AE099" w14:textId="77777777" w:rsidR="00E077AB" w:rsidRPr="00E077AB" w:rsidRDefault="00E077AB" w:rsidP="00C1624F">
            <w:pPr>
              <w:pStyle w:val="SingleTxtG"/>
              <w:tabs>
                <w:tab w:val="clear" w:pos="1701"/>
                <w:tab w:val="clear" w:pos="2268"/>
                <w:tab w:val="clear" w:pos="2835"/>
              </w:tabs>
              <w:spacing w:before="80" w:after="80" w:line="220" w:lineRule="exact"/>
              <w:ind w:left="0" w:right="0"/>
              <w:jc w:val="right"/>
              <w:rPr>
                <w:b/>
                <w:sz w:val="18"/>
                <w:lang w:val="en-GB"/>
              </w:rPr>
            </w:pPr>
          </w:p>
        </w:tc>
        <w:tc>
          <w:tcPr>
            <w:tcW w:w="992" w:type="dxa"/>
            <w:tcBorders>
              <w:top w:val="single" w:sz="4" w:space="0" w:color="auto"/>
              <w:bottom w:val="single" w:sz="12" w:space="0" w:color="auto"/>
            </w:tcBorders>
            <w:shd w:val="clear" w:color="auto" w:fill="auto"/>
            <w:noWrap/>
            <w:vAlign w:val="bottom"/>
          </w:tcPr>
          <w:p w14:paraId="6C2723AC" w14:textId="77777777" w:rsidR="00E077AB" w:rsidRPr="00E077AB" w:rsidRDefault="00E077AB" w:rsidP="00C1624F">
            <w:pPr>
              <w:pStyle w:val="SingleTxtG"/>
              <w:tabs>
                <w:tab w:val="clear" w:pos="1701"/>
                <w:tab w:val="clear" w:pos="2268"/>
                <w:tab w:val="clear" w:pos="2835"/>
              </w:tabs>
              <w:spacing w:before="80" w:after="80" w:line="220" w:lineRule="exact"/>
              <w:ind w:left="0" w:right="0"/>
              <w:jc w:val="right"/>
              <w:rPr>
                <w:b/>
                <w:sz w:val="18"/>
                <w:lang w:val="en-GB"/>
              </w:rPr>
            </w:pPr>
          </w:p>
        </w:tc>
      </w:tr>
    </w:tbl>
    <w:p w14:paraId="24808E24" w14:textId="2A24678E" w:rsidR="00E077AB" w:rsidRPr="00E077AB" w:rsidRDefault="00E077AB" w:rsidP="00C1624F">
      <w:pPr>
        <w:pStyle w:val="SingleTxtG"/>
        <w:spacing w:before="240"/>
      </w:pPr>
      <w:r w:rsidRPr="00E077AB">
        <w:t>110.</w:t>
      </w:r>
      <w:r w:rsidRPr="00E077AB">
        <w:tab/>
        <w:t>Derechos de las personas intersexuales: Antes de 2014, las personas intersexuales sufrían una gran estigmatización y discriminación, ya que no estaban reconocidas en la ley. La Ley de Personas Privadas de Libertad, promulgada en 2014, proporcionó un marco para el reconocimiento de las personas intersexuales y su trato humano y digno durante su reclusión.</w:t>
      </w:r>
    </w:p>
    <w:p w14:paraId="72D9B692" w14:textId="5220DBC9" w:rsidR="00E077AB" w:rsidRPr="00E077AB" w:rsidRDefault="00E077AB" w:rsidP="00E077AB">
      <w:pPr>
        <w:pStyle w:val="SingleTxtG"/>
      </w:pPr>
      <w:r w:rsidRPr="00E077AB">
        <w:t>111.</w:t>
      </w:r>
      <w:r w:rsidRPr="00E077AB">
        <w:tab/>
        <w:t xml:space="preserve">Además, los tribunales kenianos han reconocido y protegido los derechos de los niños intersexuales. En una sentencia dictada el 5 de diciembre de 2015 en relación con la petición núm. 266 de 2013, </w:t>
      </w:r>
      <w:r w:rsidRPr="00E077AB">
        <w:rPr>
          <w:i/>
          <w:iCs/>
        </w:rPr>
        <w:t>Baby A v. Attorney General and others</w:t>
      </w:r>
      <w:r w:rsidRPr="00E077AB">
        <w:t xml:space="preserve">, </w:t>
      </w:r>
      <w:r w:rsidRPr="00E077AB">
        <w:rPr>
          <w:i/>
          <w:iCs/>
        </w:rPr>
        <w:t>eKLR</w:t>
      </w:r>
      <w:r w:rsidRPr="00E077AB">
        <w:t xml:space="preserve">, el juez declaró que era obligación del Gobierno proteger los derechos de los niños y personas intersexuales proporcionando un marco jurídico para abordar las cuestiones que les conciernen, incluidos el registro con arreglo a la Ley de Registro de Nacimientos y Defunciones, los reconocimientos y pruebas médicos y la cirugía correctiva. El Tribunal ordenó al Gobierno que elaborara un marco jurídico adecuado para tratar las cuestiones relacionadas con los niños intersexuales, sobre la base de directrices internacionalmente reconocidas. Lo más revolucionario es que en 2019 en el Censo Nacional de Población de Kenya se incluyó como marcador de género la categoría </w:t>
      </w:r>
      <w:r w:rsidR="008F491D">
        <w:t>“</w:t>
      </w:r>
      <w:r w:rsidRPr="00E077AB">
        <w:t>intersexual</w:t>
      </w:r>
      <w:r w:rsidR="008F491D">
        <w:t>”</w:t>
      </w:r>
      <w:r w:rsidRPr="00E077AB">
        <w:t>. Siguiendo las recomendaciones de un equipo de tareas establecido por el Fiscal General para aplicar la sentencia relativa a la petición núm.</w:t>
      </w:r>
      <w:r w:rsidR="0076019A">
        <w:t> </w:t>
      </w:r>
      <w:r w:rsidRPr="00E077AB">
        <w:t xml:space="preserve">266 de 2013, en la causa </w:t>
      </w:r>
      <w:r w:rsidRPr="00E077AB">
        <w:rPr>
          <w:i/>
          <w:iCs/>
        </w:rPr>
        <w:t>Baby A v. Attorney General and others</w:t>
      </w:r>
      <w:r w:rsidRPr="00E077AB">
        <w:t>, el Fiscal General ya ha creado el Comité de Coordinación de la Aplicación de Recomendaciones relativas a las Personas Intersexuales, encargado de garantizar la aplicación de todas las recomendaciones del Equipo de Tareas sobre Intersexualidad, incluida la revisión de leyes y políticas, a fin de hacer frente a la difícil situación de las personas intersexuales en Kenya.</w:t>
      </w:r>
    </w:p>
    <w:p w14:paraId="253DE16C" w14:textId="77777777" w:rsidR="00E077AB" w:rsidRPr="00E077AB" w:rsidRDefault="00E077AB" w:rsidP="00E077AB">
      <w:pPr>
        <w:pStyle w:val="SingleTxtG"/>
      </w:pPr>
      <w:r w:rsidRPr="00E077AB">
        <w:t>112.</w:t>
      </w:r>
      <w:r w:rsidRPr="00E077AB">
        <w:tab/>
        <w:t>Derechos de las personas mayores: El proyecto de ley de personas mayores, de 2015, pasó a llamarse proyecto de ley de atención y protección de los miembros mayores de la sociedad, de 2018. El proyecto de ley se encuentra actualmente en el Senado y ha sido objeto de dos lecturas. Este proyecto de ley tiene por objeto desarrollar el artículo 57 de la Constitución, a fin de proporcionar un marco de atención para los miembros mayores de la sociedad y establecer un marco para su empoderamiento y protección y el mantenimiento de su bienestar, seguridad y protección.</w:t>
      </w:r>
    </w:p>
    <w:p w14:paraId="51FDB2BE" w14:textId="77777777" w:rsidR="00E077AB" w:rsidRPr="00E077AB" w:rsidRDefault="00E077AB" w:rsidP="00E077AB">
      <w:pPr>
        <w:pStyle w:val="SingleTxtG"/>
      </w:pPr>
      <w:r w:rsidRPr="00E077AB">
        <w:t>113.</w:t>
      </w:r>
      <w:r w:rsidRPr="00E077AB">
        <w:tab/>
        <w:t>Además, Kenya ha iniciado el proceso de ratificación del Protocolo de la Carta Africana de Derechos Humanos y de los Pueblos sobre los Derechos de las Personas de Edad en África. La Política Nacional sobre las Personas Mayores y el Envejecimiento, de 2018, proporciona un marco integral para tratar las dificultades singulares que enfrentan las personas mayores en Kenya, y reconocer sus derechos, como titulares y participantes distintos de derechos, con arreglo al artículo 57 de la Constitución.</w:t>
      </w:r>
    </w:p>
    <w:p w14:paraId="0CBEF9F2" w14:textId="38EE0AAA" w:rsidR="00E077AB" w:rsidRPr="00E077AB" w:rsidRDefault="00E077AB" w:rsidP="00E077AB">
      <w:pPr>
        <w:pStyle w:val="SingleTxtG"/>
      </w:pPr>
      <w:r w:rsidRPr="00E077AB">
        <w:t>114.</w:t>
      </w:r>
      <w:r w:rsidRPr="00E077AB">
        <w:tab/>
        <w:t xml:space="preserve">La Política se está aplicando en el marco del emblemático Programa Nacional de Red de Protección Social del Gobierno, conocido popularmente como Programa de Transferencias en Efectivo </w:t>
      </w:r>
      <w:r w:rsidR="008F491D">
        <w:t>“</w:t>
      </w:r>
      <w:r w:rsidRPr="00E077AB">
        <w:t>Inua Jamii</w:t>
      </w:r>
      <w:r w:rsidR="008F491D">
        <w:t>”</w:t>
      </w:r>
      <w:r w:rsidRPr="00E077AB">
        <w:t xml:space="preserve">. El Programa </w:t>
      </w:r>
      <w:r w:rsidR="008F491D">
        <w:t>“</w:t>
      </w:r>
      <w:r w:rsidRPr="00E077AB">
        <w:t>Inua Jamii</w:t>
      </w:r>
      <w:r w:rsidR="008F491D">
        <w:t>”</w:t>
      </w:r>
      <w:r w:rsidRPr="00E077AB">
        <w:t xml:space="preserve"> incorpora los Programas de Transferencias en Efectivo para Huérfanos y Niños Vulnerables, para Personas Mayores y para Personas con Discapacidad Severa, y el Programa de la Red de Protección Social contra el Hambre. El objetivo del Programa </w:t>
      </w:r>
      <w:r w:rsidR="008F491D">
        <w:t>“</w:t>
      </w:r>
      <w:r w:rsidRPr="00E077AB">
        <w:t>Inua Jamii</w:t>
      </w:r>
      <w:r w:rsidR="008F491D">
        <w:t>”</w:t>
      </w:r>
      <w:r w:rsidRPr="00E077AB">
        <w:t xml:space="preserve"> es mejorar la vida de los ciudadanos pobres y vulnerables de Kenya a través de una asignación presupuestaria bimensual regular y fiable, que determina el número de personas que se incluirán en el programa de transferencias en efectivo.</w:t>
      </w:r>
    </w:p>
    <w:p w14:paraId="15876101" w14:textId="0E45ED11" w:rsidR="00E077AB" w:rsidRPr="00E077AB" w:rsidRDefault="00C1624F" w:rsidP="00C1624F">
      <w:pPr>
        <w:pStyle w:val="HChG"/>
      </w:pPr>
      <w:r>
        <w:lastRenderedPageBreak/>
        <w:tab/>
      </w:r>
      <w:r>
        <w:tab/>
      </w:r>
      <w:r w:rsidR="00E077AB" w:rsidRPr="00E077AB">
        <w:t>Conclusión</w:t>
      </w:r>
    </w:p>
    <w:p w14:paraId="05A11DA9" w14:textId="77777777" w:rsidR="00E077AB" w:rsidRPr="00E077AB" w:rsidRDefault="00E077AB" w:rsidP="00E077AB">
      <w:pPr>
        <w:pStyle w:val="SingleTxtG"/>
      </w:pPr>
      <w:r w:rsidRPr="00E077AB">
        <w:t>115.</w:t>
      </w:r>
      <w:r w:rsidRPr="00E077AB">
        <w:tab/>
        <w:t>El Gobierno sigue comprometido con su deber de promover y proteger los derechos humanos de sus ciudadanos. Para hacer frente a los retos que plantea el ejercicio efectivo de estos derechos y libertades fundamentales, el Gobierno seguirá colaborando con los asociados para el desarrollo y los organismos internacionales y regionales.</w:t>
      </w:r>
    </w:p>
    <w:p w14:paraId="10FB9C03" w14:textId="77777777" w:rsidR="00E077AB" w:rsidRPr="00E077AB" w:rsidRDefault="00E077AB" w:rsidP="00E077AB">
      <w:pPr>
        <w:pStyle w:val="SingleTxtG"/>
      </w:pPr>
      <w:bookmarkStart w:id="140" w:name="_Toc1448"/>
      <w:bookmarkStart w:id="141" w:name="_Toc23708"/>
      <w:r w:rsidRPr="00E077AB">
        <w:br w:type="page"/>
      </w:r>
    </w:p>
    <w:p w14:paraId="1F9CDABC" w14:textId="77777777" w:rsidR="00E077AB" w:rsidRPr="00E077AB" w:rsidRDefault="00E077AB" w:rsidP="00C1624F">
      <w:pPr>
        <w:pStyle w:val="HChG"/>
      </w:pPr>
      <w:r w:rsidRPr="00E077AB">
        <w:lastRenderedPageBreak/>
        <w:t>Anexo</w:t>
      </w:r>
      <w:bookmarkEnd w:id="140"/>
      <w:bookmarkEnd w:id="141"/>
    </w:p>
    <w:p w14:paraId="5F802840" w14:textId="1E517147" w:rsidR="00E077AB" w:rsidRPr="00E077AB" w:rsidRDefault="00C1624F" w:rsidP="00C1624F">
      <w:pPr>
        <w:pStyle w:val="HChG"/>
      </w:pPr>
      <w:r>
        <w:tab/>
      </w:r>
      <w:r w:rsidR="00E077AB" w:rsidRPr="00E077AB">
        <w:tab/>
        <w:t>Convenios de la OIT que Kenya ha ratificado</w:t>
      </w:r>
    </w:p>
    <w:tbl>
      <w:tblPr>
        <w:tblW w:w="8505" w:type="dxa"/>
        <w:tblInd w:w="1134" w:type="dxa"/>
        <w:tblBorders>
          <w:top w:val="single" w:sz="4" w:space="0" w:color="auto"/>
        </w:tblBorders>
        <w:tblCellMar>
          <w:left w:w="0" w:type="dxa"/>
          <w:right w:w="113" w:type="dxa"/>
        </w:tblCellMar>
        <w:tblLook w:val="04A0" w:firstRow="1" w:lastRow="0" w:firstColumn="1" w:lastColumn="0" w:noHBand="0" w:noVBand="1"/>
      </w:tblPr>
      <w:tblGrid>
        <w:gridCol w:w="4678"/>
        <w:gridCol w:w="2126"/>
        <w:gridCol w:w="1701"/>
      </w:tblGrid>
      <w:tr w:rsidR="00C1624F" w:rsidRPr="00C1624F" w14:paraId="0F45DE0C" w14:textId="77777777" w:rsidTr="0055446E">
        <w:trPr>
          <w:trHeight w:val="240"/>
          <w:tblHeader/>
        </w:trPr>
        <w:tc>
          <w:tcPr>
            <w:tcW w:w="4678" w:type="dxa"/>
            <w:tcBorders>
              <w:top w:val="single" w:sz="4" w:space="0" w:color="auto"/>
              <w:bottom w:val="single" w:sz="12" w:space="0" w:color="auto"/>
            </w:tcBorders>
            <w:shd w:val="clear" w:color="auto" w:fill="auto"/>
            <w:vAlign w:val="bottom"/>
          </w:tcPr>
          <w:p w14:paraId="529503CE" w14:textId="77777777" w:rsidR="00E077AB" w:rsidRPr="00E077AB" w:rsidRDefault="00E077AB" w:rsidP="00C1624F">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Convenio</w:t>
            </w:r>
          </w:p>
        </w:tc>
        <w:tc>
          <w:tcPr>
            <w:tcW w:w="2126" w:type="dxa"/>
            <w:tcBorders>
              <w:top w:val="single" w:sz="4" w:space="0" w:color="auto"/>
              <w:bottom w:val="single" w:sz="12" w:space="0" w:color="auto"/>
            </w:tcBorders>
            <w:shd w:val="clear" w:color="auto" w:fill="auto"/>
            <w:vAlign w:val="bottom"/>
          </w:tcPr>
          <w:p w14:paraId="39BFC689" w14:textId="77777777" w:rsidR="00E077AB" w:rsidRPr="00E077AB" w:rsidRDefault="00E077AB" w:rsidP="00C1624F">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Fecha de ratificación</w:t>
            </w:r>
          </w:p>
        </w:tc>
        <w:tc>
          <w:tcPr>
            <w:tcW w:w="1701" w:type="dxa"/>
            <w:tcBorders>
              <w:top w:val="single" w:sz="4" w:space="0" w:color="auto"/>
              <w:bottom w:val="single" w:sz="12" w:space="0" w:color="auto"/>
            </w:tcBorders>
            <w:shd w:val="clear" w:color="auto" w:fill="auto"/>
            <w:vAlign w:val="bottom"/>
          </w:tcPr>
          <w:p w14:paraId="0D30414D" w14:textId="77777777" w:rsidR="00E077AB" w:rsidRPr="00E077AB" w:rsidRDefault="00E077AB" w:rsidP="00C1624F">
            <w:pPr>
              <w:pStyle w:val="SingleTxtG"/>
              <w:tabs>
                <w:tab w:val="clear" w:pos="1701"/>
                <w:tab w:val="clear" w:pos="2268"/>
                <w:tab w:val="clear" w:pos="2835"/>
              </w:tabs>
              <w:spacing w:before="80" w:after="80" w:line="200" w:lineRule="exact"/>
              <w:ind w:left="0" w:right="0"/>
              <w:jc w:val="left"/>
              <w:rPr>
                <w:i/>
                <w:sz w:val="16"/>
                <w:lang w:val="en-GB"/>
              </w:rPr>
            </w:pPr>
            <w:r w:rsidRPr="00E077AB">
              <w:rPr>
                <w:i/>
                <w:iCs/>
                <w:sz w:val="16"/>
              </w:rPr>
              <w:t>Situación</w:t>
            </w:r>
          </w:p>
        </w:tc>
      </w:tr>
      <w:tr w:rsidR="00C1624F" w:rsidRPr="00E077AB" w14:paraId="41484D4C" w14:textId="77777777" w:rsidTr="0055446E">
        <w:trPr>
          <w:trHeight w:hRule="exact" w:val="113"/>
          <w:tblHeader/>
        </w:trPr>
        <w:tc>
          <w:tcPr>
            <w:tcW w:w="4678" w:type="dxa"/>
            <w:tcBorders>
              <w:top w:val="single" w:sz="12" w:space="0" w:color="auto"/>
            </w:tcBorders>
            <w:shd w:val="clear" w:color="auto" w:fill="auto"/>
          </w:tcPr>
          <w:p w14:paraId="0664393F"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p>
        </w:tc>
        <w:tc>
          <w:tcPr>
            <w:tcW w:w="2126" w:type="dxa"/>
            <w:tcBorders>
              <w:top w:val="single" w:sz="12" w:space="0" w:color="auto"/>
            </w:tcBorders>
            <w:shd w:val="clear" w:color="auto" w:fill="auto"/>
          </w:tcPr>
          <w:p w14:paraId="4DF4D2EB"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p>
        </w:tc>
        <w:tc>
          <w:tcPr>
            <w:tcW w:w="1701" w:type="dxa"/>
            <w:tcBorders>
              <w:top w:val="single" w:sz="12" w:space="0" w:color="auto"/>
            </w:tcBorders>
            <w:shd w:val="clear" w:color="auto" w:fill="auto"/>
          </w:tcPr>
          <w:p w14:paraId="444C6194"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p>
        </w:tc>
      </w:tr>
      <w:tr w:rsidR="00C1624F" w:rsidRPr="00E077AB" w14:paraId="69B0450B" w14:textId="77777777" w:rsidTr="0055446E">
        <w:trPr>
          <w:trHeight w:val="240"/>
        </w:trPr>
        <w:tc>
          <w:tcPr>
            <w:tcW w:w="4678" w:type="dxa"/>
            <w:shd w:val="clear" w:color="auto" w:fill="auto"/>
          </w:tcPr>
          <w:p w14:paraId="0DCA30FB" w14:textId="09AE4B13" w:rsidR="00E077AB" w:rsidRPr="00E077AB" w:rsidRDefault="009271AE" w:rsidP="00C1624F">
            <w:pPr>
              <w:pStyle w:val="SingleTxtG"/>
              <w:tabs>
                <w:tab w:val="clear" w:pos="1701"/>
                <w:tab w:val="clear" w:pos="2268"/>
                <w:tab w:val="clear" w:pos="2835"/>
              </w:tabs>
              <w:spacing w:before="40"/>
              <w:ind w:left="0" w:right="0"/>
              <w:jc w:val="left"/>
            </w:pPr>
            <w:hyperlink r:id="rId16" w:history="1">
              <w:r w:rsidR="00E077AB" w:rsidRPr="00E077AB">
                <w:rPr>
                  <w:rStyle w:val="Hipervnculo"/>
                </w:rPr>
                <w:t>Convenio sobre el Desempleo, 1919 (núm. 2)</w:t>
              </w:r>
            </w:hyperlink>
            <w:r w:rsidR="00E077AB" w:rsidRPr="00E077AB">
              <w:t xml:space="preserve"> </w:t>
            </w:r>
          </w:p>
        </w:tc>
        <w:tc>
          <w:tcPr>
            <w:tcW w:w="2126" w:type="dxa"/>
            <w:shd w:val="clear" w:color="auto" w:fill="auto"/>
          </w:tcPr>
          <w:p w14:paraId="20C5D4E4" w14:textId="07997D0A"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60850226"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1F5BD275" w14:textId="77777777" w:rsidTr="0055446E">
        <w:trPr>
          <w:trHeight w:val="240"/>
        </w:trPr>
        <w:tc>
          <w:tcPr>
            <w:tcW w:w="4678" w:type="dxa"/>
            <w:shd w:val="clear" w:color="auto" w:fill="auto"/>
          </w:tcPr>
          <w:p w14:paraId="2A559DA6" w14:textId="7E82D2DE"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17" w:history="1">
              <w:r w:rsidR="00E077AB" w:rsidRPr="00E077AB">
                <w:rPr>
                  <w:rStyle w:val="Hipervnculo"/>
                </w:rPr>
                <w:t>Convenio sobre la edad mínima (industria), 1919 (núm.</w:t>
              </w:r>
              <w:r w:rsidR="008C0F44">
                <w:rPr>
                  <w:rStyle w:val="Hipervnculo"/>
                </w:rPr>
                <w:t> </w:t>
              </w:r>
              <w:r w:rsidR="00E077AB" w:rsidRPr="00E077AB">
                <w:rPr>
                  <w:rStyle w:val="Hipervnculo"/>
                </w:rPr>
                <w:t>5)</w:t>
              </w:r>
            </w:hyperlink>
          </w:p>
        </w:tc>
        <w:tc>
          <w:tcPr>
            <w:tcW w:w="2126" w:type="dxa"/>
            <w:shd w:val="clear" w:color="auto" w:fill="auto"/>
          </w:tcPr>
          <w:p w14:paraId="318DBD4D" w14:textId="18FBF44D"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25A3FE34" w14:textId="2DAADA58"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Denunciado el 9</w:t>
            </w:r>
            <w:r w:rsidR="0024725D">
              <w:t xml:space="preserve"> de abril de </w:t>
            </w:r>
            <w:r w:rsidRPr="00E077AB">
              <w:t>1979</w:t>
            </w:r>
          </w:p>
        </w:tc>
      </w:tr>
      <w:tr w:rsidR="00C1624F" w:rsidRPr="00E077AB" w14:paraId="0F1F9AD1" w14:textId="77777777" w:rsidTr="0055446E">
        <w:trPr>
          <w:trHeight w:val="240"/>
        </w:trPr>
        <w:tc>
          <w:tcPr>
            <w:tcW w:w="4678" w:type="dxa"/>
            <w:shd w:val="clear" w:color="auto" w:fill="auto"/>
          </w:tcPr>
          <w:p w14:paraId="20A58382" w14:textId="7BE08CF9"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18" w:history="1">
              <w:r w:rsidR="00E077AB" w:rsidRPr="00E077AB">
                <w:rPr>
                  <w:rStyle w:val="Hipervnculo"/>
                </w:rPr>
                <w:t xml:space="preserve">Convenio sobre el Derecho de Asociación (Agricultura), 1921 (núm. 11) </w:t>
              </w:r>
            </w:hyperlink>
          </w:p>
        </w:tc>
        <w:tc>
          <w:tcPr>
            <w:tcW w:w="2126" w:type="dxa"/>
            <w:shd w:val="clear" w:color="auto" w:fill="auto"/>
          </w:tcPr>
          <w:p w14:paraId="08B2E420" w14:textId="398EE356"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51E6678E"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1F575589" w14:textId="77777777" w:rsidTr="0055446E">
        <w:trPr>
          <w:trHeight w:val="240"/>
        </w:trPr>
        <w:tc>
          <w:tcPr>
            <w:tcW w:w="4678" w:type="dxa"/>
            <w:shd w:val="clear" w:color="auto" w:fill="auto"/>
          </w:tcPr>
          <w:p w14:paraId="4A82EA70" w14:textId="708D363F"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19" w:history="1">
              <w:r w:rsidR="00E077AB" w:rsidRPr="00E077AB">
                <w:rPr>
                  <w:rStyle w:val="Hipervnculo"/>
                </w:rPr>
                <w:t xml:space="preserve">Convenio sobre la Indemnización por Accidentes del Trabajo (Agricultura), 1921 (núm. 12) </w:t>
              </w:r>
            </w:hyperlink>
          </w:p>
        </w:tc>
        <w:tc>
          <w:tcPr>
            <w:tcW w:w="2126" w:type="dxa"/>
            <w:shd w:val="clear" w:color="auto" w:fill="auto"/>
          </w:tcPr>
          <w:p w14:paraId="1B68B277" w14:textId="51B4B5FF"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1A9348AA"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59F24607" w14:textId="77777777" w:rsidTr="0055446E">
        <w:trPr>
          <w:trHeight w:val="240"/>
        </w:trPr>
        <w:tc>
          <w:tcPr>
            <w:tcW w:w="4678" w:type="dxa"/>
            <w:shd w:val="clear" w:color="auto" w:fill="auto"/>
          </w:tcPr>
          <w:p w14:paraId="74792FF3" w14:textId="74671096"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20" w:history="1">
              <w:r w:rsidR="00E077AB" w:rsidRPr="00E077AB">
                <w:rPr>
                  <w:rStyle w:val="Hipervnculo"/>
                </w:rPr>
                <w:t xml:space="preserve">Convenio sobre el Descanso Semanal (Industria), 1921 (núm. 14) </w:t>
              </w:r>
            </w:hyperlink>
          </w:p>
        </w:tc>
        <w:tc>
          <w:tcPr>
            <w:tcW w:w="2126" w:type="dxa"/>
            <w:shd w:val="clear" w:color="auto" w:fill="auto"/>
          </w:tcPr>
          <w:p w14:paraId="68316C8B" w14:textId="2FEA8053"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4B1E06A8"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6397D941" w14:textId="77777777" w:rsidTr="0055446E">
        <w:trPr>
          <w:trHeight w:val="240"/>
        </w:trPr>
        <w:tc>
          <w:tcPr>
            <w:tcW w:w="4678" w:type="dxa"/>
            <w:shd w:val="clear" w:color="auto" w:fill="auto"/>
          </w:tcPr>
          <w:p w14:paraId="3E756311" w14:textId="30F43484"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21" w:history="1">
              <w:r w:rsidR="00E077AB" w:rsidRPr="00E077AB">
                <w:rPr>
                  <w:rStyle w:val="Hipervnculo"/>
                </w:rPr>
                <w:t xml:space="preserve">Convenio sobre la Edad Mínima (Pañoleros y Fogoneros), 1921 (núm. 15) </w:t>
              </w:r>
            </w:hyperlink>
          </w:p>
        </w:tc>
        <w:tc>
          <w:tcPr>
            <w:tcW w:w="2126" w:type="dxa"/>
            <w:shd w:val="clear" w:color="auto" w:fill="auto"/>
          </w:tcPr>
          <w:p w14:paraId="38666BED" w14:textId="73164F9B"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4C473A64" w14:textId="77F4979A"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 xml:space="preserve">Denunciado el </w:t>
            </w:r>
            <w:r w:rsidR="0024725D" w:rsidRPr="00E077AB">
              <w:t>9</w:t>
            </w:r>
            <w:r w:rsidR="0024725D">
              <w:t xml:space="preserve"> de abril de </w:t>
            </w:r>
            <w:r w:rsidR="0024725D" w:rsidRPr="00E077AB">
              <w:t>1979</w:t>
            </w:r>
          </w:p>
        </w:tc>
      </w:tr>
      <w:tr w:rsidR="00C1624F" w:rsidRPr="00E077AB" w14:paraId="099ABC60" w14:textId="77777777" w:rsidTr="0055446E">
        <w:trPr>
          <w:trHeight w:val="240"/>
        </w:trPr>
        <w:tc>
          <w:tcPr>
            <w:tcW w:w="4678" w:type="dxa"/>
            <w:shd w:val="clear" w:color="auto" w:fill="auto"/>
          </w:tcPr>
          <w:p w14:paraId="53768507" w14:textId="238F86B1"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22" w:history="1">
              <w:r w:rsidR="00E077AB" w:rsidRPr="00E077AB">
                <w:rPr>
                  <w:rStyle w:val="Hipervnculo"/>
                </w:rPr>
                <w:t xml:space="preserve">Convenio sobre el Examen Médico de los Menores (Trabajo Marítimo), 1921 (núm. 16) </w:t>
              </w:r>
            </w:hyperlink>
          </w:p>
        </w:tc>
        <w:tc>
          <w:tcPr>
            <w:tcW w:w="2126" w:type="dxa"/>
            <w:shd w:val="clear" w:color="auto" w:fill="auto"/>
          </w:tcPr>
          <w:p w14:paraId="04DA4566" w14:textId="23F51499"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febrero de </w:t>
            </w:r>
            <w:r w:rsidRPr="00E077AB">
              <w:t>1971</w:t>
            </w:r>
          </w:p>
        </w:tc>
        <w:tc>
          <w:tcPr>
            <w:tcW w:w="1701" w:type="dxa"/>
            <w:shd w:val="clear" w:color="auto" w:fill="auto"/>
          </w:tcPr>
          <w:p w14:paraId="44A50417"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38346DB3" w14:textId="77777777" w:rsidTr="0055446E">
        <w:trPr>
          <w:trHeight w:val="240"/>
        </w:trPr>
        <w:tc>
          <w:tcPr>
            <w:tcW w:w="4678" w:type="dxa"/>
            <w:shd w:val="clear" w:color="auto" w:fill="auto"/>
          </w:tcPr>
          <w:p w14:paraId="1039766F" w14:textId="542F0CDD"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23" w:history="1">
              <w:r w:rsidR="00E077AB" w:rsidRPr="00E077AB">
                <w:rPr>
                  <w:rStyle w:val="Hipervnculo"/>
                </w:rPr>
                <w:t xml:space="preserve">Convenio sobre la Indemnización por Accidentes del Trabajo, 1925 (núm. 17) </w:t>
              </w:r>
            </w:hyperlink>
          </w:p>
        </w:tc>
        <w:tc>
          <w:tcPr>
            <w:tcW w:w="2126" w:type="dxa"/>
            <w:shd w:val="clear" w:color="auto" w:fill="auto"/>
          </w:tcPr>
          <w:p w14:paraId="078145B6" w14:textId="1ECDA021"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055C123D"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0F680C2F" w14:textId="77777777" w:rsidTr="0055446E">
        <w:trPr>
          <w:trHeight w:val="240"/>
        </w:trPr>
        <w:tc>
          <w:tcPr>
            <w:tcW w:w="4678" w:type="dxa"/>
            <w:shd w:val="clear" w:color="auto" w:fill="auto"/>
          </w:tcPr>
          <w:p w14:paraId="4E614711" w14:textId="2C0D6EF3"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24" w:history="1">
              <w:r w:rsidR="00E077AB" w:rsidRPr="00E077AB">
                <w:rPr>
                  <w:rStyle w:val="Hipervnculo"/>
                </w:rPr>
                <w:t xml:space="preserve">Convenio sobre la Igualdad de Trato (Accidentes del Trabajo), 1925 (núm. 19) </w:t>
              </w:r>
            </w:hyperlink>
          </w:p>
        </w:tc>
        <w:tc>
          <w:tcPr>
            <w:tcW w:w="2126" w:type="dxa"/>
            <w:shd w:val="clear" w:color="auto" w:fill="auto"/>
          </w:tcPr>
          <w:p w14:paraId="04F02541" w14:textId="6E6FCE33"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0BD1EC6F"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7A753962" w14:textId="77777777" w:rsidTr="0055446E">
        <w:trPr>
          <w:trHeight w:val="240"/>
        </w:trPr>
        <w:tc>
          <w:tcPr>
            <w:tcW w:w="4678" w:type="dxa"/>
            <w:shd w:val="clear" w:color="auto" w:fill="auto"/>
          </w:tcPr>
          <w:p w14:paraId="25A820D9" w14:textId="1A663300"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25" w:history="1">
              <w:r w:rsidR="00E077AB" w:rsidRPr="00E077AB">
                <w:rPr>
                  <w:rStyle w:val="Hipervnculo"/>
                </w:rPr>
                <w:t xml:space="preserve">Convenio sobre los Métodos para la Fijación de Salarios Mínimos, 1928 (núm. 26) </w:t>
              </w:r>
            </w:hyperlink>
          </w:p>
        </w:tc>
        <w:tc>
          <w:tcPr>
            <w:tcW w:w="2126" w:type="dxa"/>
            <w:shd w:val="clear" w:color="auto" w:fill="auto"/>
          </w:tcPr>
          <w:p w14:paraId="3E00DA08" w14:textId="747A8E21"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41B93D66"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3BD9E546" w14:textId="77777777" w:rsidTr="0055446E">
        <w:trPr>
          <w:trHeight w:val="240"/>
        </w:trPr>
        <w:tc>
          <w:tcPr>
            <w:tcW w:w="4678" w:type="dxa"/>
            <w:shd w:val="clear" w:color="auto" w:fill="auto"/>
          </w:tcPr>
          <w:p w14:paraId="7E2761CE" w14:textId="5DBF4EDB"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26" w:history="1">
              <w:r w:rsidR="00E077AB" w:rsidRPr="00E077AB">
                <w:rPr>
                  <w:rStyle w:val="Hipervnculo"/>
                </w:rPr>
                <w:t xml:space="preserve">Convenio sobre la Indicación del Peso en los Fardos Transportados por Barco, 1929 (núm. 27) </w:t>
              </w:r>
            </w:hyperlink>
          </w:p>
        </w:tc>
        <w:tc>
          <w:tcPr>
            <w:tcW w:w="2126" w:type="dxa"/>
            <w:shd w:val="clear" w:color="auto" w:fill="auto"/>
          </w:tcPr>
          <w:p w14:paraId="47E009C1" w14:textId="21FDE2DE"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febrero de </w:t>
            </w:r>
            <w:r w:rsidRPr="00E077AB">
              <w:t>1971</w:t>
            </w:r>
          </w:p>
        </w:tc>
        <w:tc>
          <w:tcPr>
            <w:tcW w:w="1701" w:type="dxa"/>
            <w:shd w:val="clear" w:color="auto" w:fill="auto"/>
          </w:tcPr>
          <w:p w14:paraId="78E31CEF"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4FE7A2D9" w14:textId="77777777" w:rsidTr="0055446E">
        <w:trPr>
          <w:trHeight w:val="240"/>
        </w:trPr>
        <w:tc>
          <w:tcPr>
            <w:tcW w:w="4678" w:type="dxa"/>
            <w:shd w:val="clear" w:color="auto" w:fill="auto"/>
          </w:tcPr>
          <w:p w14:paraId="313D905D" w14:textId="0F4108D2"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27" w:history="1">
              <w:r w:rsidR="00E077AB" w:rsidRPr="00E077AB">
                <w:rPr>
                  <w:rStyle w:val="Hipervnculo"/>
                </w:rPr>
                <w:t xml:space="preserve">Convenio sobre el Trabajo Forzoso, 1930 (núm. 29) </w:t>
              </w:r>
            </w:hyperlink>
          </w:p>
        </w:tc>
        <w:tc>
          <w:tcPr>
            <w:tcW w:w="2126" w:type="dxa"/>
            <w:shd w:val="clear" w:color="auto" w:fill="auto"/>
          </w:tcPr>
          <w:p w14:paraId="21D802C6" w14:textId="7A21C24D"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76EF283D"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3B2699C3" w14:textId="77777777" w:rsidTr="0055446E">
        <w:trPr>
          <w:trHeight w:val="240"/>
        </w:trPr>
        <w:tc>
          <w:tcPr>
            <w:tcW w:w="4678" w:type="dxa"/>
            <w:shd w:val="clear" w:color="auto" w:fill="auto"/>
          </w:tcPr>
          <w:p w14:paraId="045F2DE3" w14:textId="4CFC0AEC"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28" w:history="1">
              <w:r w:rsidR="00E077AB" w:rsidRPr="00E077AB">
                <w:rPr>
                  <w:rStyle w:val="Hipervnculo"/>
                </w:rPr>
                <w:t>Convenio sobre la Protección de los Cargadores de Muelle contra los Accidentes (Revisado), 1932 (núm.</w:t>
              </w:r>
              <w:r w:rsidR="00FE0D84">
                <w:rPr>
                  <w:rStyle w:val="Hipervnculo"/>
                </w:rPr>
                <w:t> </w:t>
              </w:r>
              <w:r w:rsidR="00E077AB" w:rsidRPr="00E077AB">
                <w:rPr>
                  <w:rStyle w:val="Hipervnculo"/>
                </w:rPr>
                <w:t xml:space="preserve">32) </w:t>
              </w:r>
            </w:hyperlink>
          </w:p>
        </w:tc>
        <w:tc>
          <w:tcPr>
            <w:tcW w:w="2126" w:type="dxa"/>
            <w:shd w:val="clear" w:color="auto" w:fill="auto"/>
          </w:tcPr>
          <w:p w14:paraId="527002C7" w14:textId="27689655"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2E2777AB"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416BA297" w14:textId="77777777" w:rsidTr="0055446E">
        <w:trPr>
          <w:trHeight w:val="240"/>
        </w:trPr>
        <w:tc>
          <w:tcPr>
            <w:tcW w:w="4678" w:type="dxa"/>
            <w:shd w:val="clear" w:color="auto" w:fill="auto"/>
          </w:tcPr>
          <w:p w14:paraId="52E5A1FC" w14:textId="7C3BE722"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29" w:history="1">
              <w:r w:rsidR="00E077AB" w:rsidRPr="00E077AB">
                <w:rPr>
                  <w:rStyle w:val="Hipervnculo"/>
                </w:rPr>
                <w:t xml:space="preserve">Convenio sobre el Trabajo Subterráneo (Mujeres), 1935 (núm. 45) </w:t>
              </w:r>
            </w:hyperlink>
          </w:p>
        </w:tc>
        <w:tc>
          <w:tcPr>
            <w:tcW w:w="2126" w:type="dxa"/>
            <w:shd w:val="clear" w:color="auto" w:fill="auto"/>
          </w:tcPr>
          <w:p w14:paraId="4E8419B6" w14:textId="50C4B1D4"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3CDB3ACD"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71DE4A98" w14:textId="77777777" w:rsidTr="0055446E">
        <w:trPr>
          <w:trHeight w:val="240"/>
        </w:trPr>
        <w:tc>
          <w:tcPr>
            <w:tcW w:w="4678" w:type="dxa"/>
            <w:shd w:val="clear" w:color="auto" w:fill="auto"/>
          </w:tcPr>
          <w:p w14:paraId="594945B5" w14:textId="211EF6AB"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30" w:history="1">
              <w:r w:rsidR="00E077AB" w:rsidRPr="00E077AB">
                <w:rPr>
                  <w:rStyle w:val="Hipervnculo"/>
                </w:rPr>
                <w:t xml:space="preserve">Convenio sobre el Reclutamiento de Trabajadores Indígenas, 1936 (núm. 50) </w:t>
              </w:r>
            </w:hyperlink>
          </w:p>
        </w:tc>
        <w:tc>
          <w:tcPr>
            <w:tcW w:w="2126" w:type="dxa"/>
            <w:shd w:val="clear" w:color="auto" w:fill="auto"/>
          </w:tcPr>
          <w:p w14:paraId="6B041C33" w14:textId="48609456"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17BABC80"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0B7BACA2" w14:textId="77777777" w:rsidTr="0055446E">
        <w:trPr>
          <w:trHeight w:val="240"/>
        </w:trPr>
        <w:tc>
          <w:tcPr>
            <w:tcW w:w="4678" w:type="dxa"/>
            <w:shd w:val="clear" w:color="auto" w:fill="auto"/>
          </w:tcPr>
          <w:p w14:paraId="77E0B016" w14:textId="3BE9C694"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31" w:history="1">
              <w:r w:rsidR="00E077AB" w:rsidRPr="00E077AB">
                <w:rPr>
                  <w:rStyle w:val="Hipervnculo"/>
                </w:rPr>
                <w:t xml:space="preserve">Convenio (Revisado) sobre la Edad Mínima (Trabajo Marítimo), 1936 (núm. 58) </w:t>
              </w:r>
            </w:hyperlink>
          </w:p>
        </w:tc>
        <w:tc>
          <w:tcPr>
            <w:tcW w:w="2126" w:type="dxa"/>
            <w:shd w:val="clear" w:color="auto" w:fill="auto"/>
          </w:tcPr>
          <w:p w14:paraId="01D03A66" w14:textId="52B8127D"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2C5D1F04" w14:textId="3B557174"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 xml:space="preserve">Denunciado el </w:t>
            </w:r>
            <w:r w:rsidR="0024725D" w:rsidRPr="00E077AB">
              <w:t>9</w:t>
            </w:r>
            <w:r w:rsidR="0024725D">
              <w:t xml:space="preserve"> de abril de </w:t>
            </w:r>
            <w:r w:rsidR="0024725D" w:rsidRPr="00E077AB">
              <w:t>1979</w:t>
            </w:r>
          </w:p>
        </w:tc>
      </w:tr>
      <w:tr w:rsidR="00C1624F" w:rsidRPr="00E077AB" w14:paraId="5B03F693" w14:textId="77777777" w:rsidTr="0055446E">
        <w:trPr>
          <w:trHeight w:val="240"/>
        </w:trPr>
        <w:tc>
          <w:tcPr>
            <w:tcW w:w="4678" w:type="dxa"/>
            <w:shd w:val="clear" w:color="auto" w:fill="auto"/>
          </w:tcPr>
          <w:p w14:paraId="229A749B" w14:textId="1273E80C"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32" w:history="1">
              <w:r w:rsidR="00E077AB" w:rsidRPr="00E077AB">
                <w:rPr>
                  <w:rStyle w:val="Hipervnculo"/>
                </w:rPr>
                <w:t xml:space="preserve">Convenio (Revisado) sobre la Edad Mínima (Industria), 1937 (núm. 59) </w:t>
              </w:r>
            </w:hyperlink>
          </w:p>
        </w:tc>
        <w:tc>
          <w:tcPr>
            <w:tcW w:w="2126" w:type="dxa"/>
            <w:shd w:val="clear" w:color="auto" w:fill="auto"/>
          </w:tcPr>
          <w:p w14:paraId="1A78292A" w14:textId="6E468BD9"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0ECFF558" w14:textId="51DB9410"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 xml:space="preserve">Denunciado el </w:t>
            </w:r>
            <w:r w:rsidR="0024725D" w:rsidRPr="00E077AB">
              <w:t>9</w:t>
            </w:r>
            <w:r w:rsidR="0024725D">
              <w:t xml:space="preserve"> de abril de </w:t>
            </w:r>
            <w:r w:rsidR="0024725D" w:rsidRPr="00E077AB">
              <w:t>1979</w:t>
            </w:r>
          </w:p>
        </w:tc>
      </w:tr>
      <w:tr w:rsidR="00C1624F" w:rsidRPr="00E077AB" w14:paraId="3AB74511" w14:textId="77777777" w:rsidTr="0055446E">
        <w:trPr>
          <w:trHeight w:val="240"/>
        </w:trPr>
        <w:tc>
          <w:tcPr>
            <w:tcW w:w="4678" w:type="dxa"/>
            <w:shd w:val="clear" w:color="auto" w:fill="auto"/>
          </w:tcPr>
          <w:p w14:paraId="42175BCA" w14:textId="0399C464"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33" w:history="1">
              <w:r w:rsidR="00E077AB" w:rsidRPr="00E077AB">
                <w:rPr>
                  <w:rStyle w:val="Hipervnculo"/>
                </w:rPr>
                <w:t>Convenio sobre Estadísticas de Salarios y Horas de Trabajo, 1938 (</w:t>
              </w:r>
              <w:r w:rsidR="0024725D">
                <w:rPr>
                  <w:rStyle w:val="Hipervnculo"/>
                </w:rPr>
                <w:t>n</w:t>
              </w:r>
              <w:r w:rsidR="00E077AB" w:rsidRPr="00E077AB">
                <w:rPr>
                  <w:rStyle w:val="Hipervnculo"/>
                </w:rPr>
                <w:t xml:space="preserve">úm. 63) </w:t>
              </w:r>
            </w:hyperlink>
          </w:p>
        </w:tc>
        <w:tc>
          <w:tcPr>
            <w:tcW w:w="2126" w:type="dxa"/>
            <w:shd w:val="clear" w:color="auto" w:fill="auto"/>
          </w:tcPr>
          <w:p w14:paraId="15292DED" w14:textId="179D49F5"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67D392E5"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35B0DB32" w14:textId="77777777" w:rsidTr="0055446E">
        <w:trPr>
          <w:trHeight w:val="240"/>
        </w:trPr>
        <w:tc>
          <w:tcPr>
            <w:tcW w:w="4678" w:type="dxa"/>
            <w:shd w:val="clear" w:color="auto" w:fill="auto"/>
          </w:tcPr>
          <w:p w14:paraId="23E169E8" w14:textId="3D0FF45D"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34" w:history="1">
              <w:r w:rsidR="00E077AB" w:rsidRPr="00E077AB">
                <w:rPr>
                  <w:rStyle w:val="Hipervnculo"/>
                </w:rPr>
                <w:t xml:space="preserve">Convenio sobre los Contratos de Trabajo (Trabajadores Indígenas), 1939 (núm. 64) </w:t>
              </w:r>
            </w:hyperlink>
          </w:p>
        </w:tc>
        <w:tc>
          <w:tcPr>
            <w:tcW w:w="2126" w:type="dxa"/>
            <w:shd w:val="clear" w:color="auto" w:fill="auto"/>
          </w:tcPr>
          <w:p w14:paraId="19A89CC2" w14:textId="713DBE58"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74929025"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38BE4765" w14:textId="77777777" w:rsidTr="0055446E">
        <w:trPr>
          <w:trHeight w:val="240"/>
        </w:trPr>
        <w:tc>
          <w:tcPr>
            <w:tcW w:w="4678" w:type="dxa"/>
            <w:shd w:val="clear" w:color="auto" w:fill="auto"/>
          </w:tcPr>
          <w:p w14:paraId="5CD5DB76" w14:textId="281E6AEE"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35" w:history="1">
              <w:r w:rsidR="00E077AB" w:rsidRPr="00E077AB">
                <w:rPr>
                  <w:rStyle w:val="Hipervnculo"/>
                </w:rPr>
                <w:t xml:space="preserve">Convenio sobre las Sanciones Penales (Trabajadores Indígenas), 1939 (núm. 65) </w:t>
              </w:r>
            </w:hyperlink>
          </w:p>
        </w:tc>
        <w:tc>
          <w:tcPr>
            <w:tcW w:w="2126" w:type="dxa"/>
            <w:shd w:val="clear" w:color="auto" w:fill="auto"/>
          </w:tcPr>
          <w:p w14:paraId="135136F4" w14:textId="18265FC5"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2DB5F680"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7BD76954" w14:textId="77777777" w:rsidTr="0055446E">
        <w:trPr>
          <w:trHeight w:val="240"/>
        </w:trPr>
        <w:tc>
          <w:tcPr>
            <w:tcW w:w="4678" w:type="dxa"/>
            <w:shd w:val="clear" w:color="auto" w:fill="auto"/>
          </w:tcPr>
          <w:p w14:paraId="76C5BEB0" w14:textId="31F8E974"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36" w:history="1">
              <w:r w:rsidR="00E077AB" w:rsidRPr="00E077AB">
                <w:rPr>
                  <w:rStyle w:val="Hipervnculo"/>
                </w:rPr>
                <w:t>Convenio sobre la Inspección del Trabajo, 1947 (núm.</w:t>
              </w:r>
              <w:r w:rsidR="008C0F44">
                <w:rPr>
                  <w:rStyle w:val="Hipervnculo"/>
                </w:rPr>
                <w:t> </w:t>
              </w:r>
              <w:r w:rsidR="00E077AB" w:rsidRPr="00E077AB">
                <w:rPr>
                  <w:rStyle w:val="Hipervnculo"/>
                </w:rPr>
                <w:t xml:space="preserve">81) </w:t>
              </w:r>
            </w:hyperlink>
          </w:p>
        </w:tc>
        <w:tc>
          <w:tcPr>
            <w:tcW w:w="2126" w:type="dxa"/>
            <w:shd w:val="clear" w:color="auto" w:fill="auto"/>
          </w:tcPr>
          <w:p w14:paraId="1B314D57" w14:textId="6B9FC6D3"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4D70CF8E"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01C93888" w14:textId="77777777" w:rsidTr="0055446E">
        <w:trPr>
          <w:trHeight w:val="240"/>
        </w:trPr>
        <w:tc>
          <w:tcPr>
            <w:tcW w:w="4678" w:type="dxa"/>
            <w:shd w:val="clear" w:color="auto" w:fill="auto"/>
          </w:tcPr>
          <w:p w14:paraId="11F0A731" w14:textId="3520DB70"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37" w:history="1">
              <w:r w:rsidR="00E077AB" w:rsidRPr="00E077AB">
                <w:rPr>
                  <w:rStyle w:val="Hipervnculo"/>
                </w:rPr>
                <w:t xml:space="preserve">Convenio sobre los Contratos de Trabajo (Trabajadores Indígenas), 1947 (núm. 86) </w:t>
              </w:r>
            </w:hyperlink>
          </w:p>
        </w:tc>
        <w:tc>
          <w:tcPr>
            <w:tcW w:w="2126" w:type="dxa"/>
            <w:shd w:val="clear" w:color="auto" w:fill="auto"/>
          </w:tcPr>
          <w:p w14:paraId="584AB706" w14:textId="49A85D08"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455C522C"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185D7F06" w14:textId="77777777" w:rsidTr="0055446E">
        <w:trPr>
          <w:trHeight w:val="240"/>
        </w:trPr>
        <w:tc>
          <w:tcPr>
            <w:tcW w:w="4678" w:type="dxa"/>
            <w:shd w:val="clear" w:color="auto" w:fill="auto"/>
          </w:tcPr>
          <w:p w14:paraId="1F8A6504" w14:textId="488F186D"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38" w:history="1">
              <w:r w:rsidR="00E077AB" w:rsidRPr="00E077AB">
                <w:rPr>
                  <w:rStyle w:val="Hipervnculo"/>
                </w:rPr>
                <w:t xml:space="preserve">Convenio sobre el Servicio del Empleo, 1948 (núm. 88) </w:t>
              </w:r>
            </w:hyperlink>
          </w:p>
        </w:tc>
        <w:tc>
          <w:tcPr>
            <w:tcW w:w="2126" w:type="dxa"/>
            <w:shd w:val="clear" w:color="auto" w:fill="auto"/>
          </w:tcPr>
          <w:p w14:paraId="1B52195C" w14:textId="0AD74733"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37A38CCE"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5419294C" w14:textId="77777777" w:rsidTr="0055446E">
        <w:trPr>
          <w:trHeight w:val="240"/>
        </w:trPr>
        <w:tc>
          <w:tcPr>
            <w:tcW w:w="4678" w:type="dxa"/>
            <w:shd w:val="clear" w:color="auto" w:fill="auto"/>
          </w:tcPr>
          <w:p w14:paraId="55DEC7E5" w14:textId="34A8E50A"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39" w:history="1">
              <w:r w:rsidR="00E077AB" w:rsidRPr="00E077AB">
                <w:rPr>
                  <w:rStyle w:val="Hipervnculo"/>
                </w:rPr>
                <w:t xml:space="preserve">Convenio (Revisado) sobre el Trabajo Nocturno (Mujeres), 1948 (núm. 89) </w:t>
              </w:r>
            </w:hyperlink>
          </w:p>
        </w:tc>
        <w:tc>
          <w:tcPr>
            <w:tcW w:w="2126" w:type="dxa"/>
            <w:shd w:val="clear" w:color="auto" w:fill="auto"/>
          </w:tcPr>
          <w:p w14:paraId="5EA7774D" w14:textId="5F30BE63"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30</w:t>
            </w:r>
            <w:r w:rsidR="0024725D">
              <w:t xml:space="preserve"> de noviembre de </w:t>
            </w:r>
            <w:r w:rsidRPr="00E077AB">
              <w:t>1965</w:t>
            </w:r>
          </w:p>
        </w:tc>
        <w:tc>
          <w:tcPr>
            <w:tcW w:w="1701" w:type="dxa"/>
            <w:shd w:val="clear" w:color="auto" w:fill="auto"/>
          </w:tcPr>
          <w:p w14:paraId="5998C061"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589CD1A7" w14:textId="77777777" w:rsidTr="0055446E">
        <w:trPr>
          <w:trHeight w:val="240"/>
        </w:trPr>
        <w:tc>
          <w:tcPr>
            <w:tcW w:w="4678" w:type="dxa"/>
            <w:shd w:val="clear" w:color="auto" w:fill="auto"/>
          </w:tcPr>
          <w:p w14:paraId="64521D34" w14:textId="4E67897F"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40" w:history="1">
              <w:r w:rsidR="00E077AB" w:rsidRPr="00E077AB">
                <w:rPr>
                  <w:rStyle w:val="Hipervnculo"/>
                </w:rPr>
                <w:t>Convenio sobre las Cláusulas de Trabajo (Contratos Celebrados por las Autoridades Públicas), 1949 (núm.</w:t>
              </w:r>
              <w:r w:rsidR="008C0F44">
                <w:rPr>
                  <w:rStyle w:val="Hipervnculo"/>
                </w:rPr>
                <w:t> </w:t>
              </w:r>
              <w:r w:rsidR="00E077AB" w:rsidRPr="00E077AB">
                <w:rPr>
                  <w:rStyle w:val="Hipervnculo"/>
                </w:rPr>
                <w:t xml:space="preserve">94) </w:t>
              </w:r>
            </w:hyperlink>
          </w:p>
        </w:tc>
        <w:tc>
          <w:tcPr>
            <w:tcW w:w="2126" w:type="dxa"/>
            <w:shd w:val="clear" w:color="auto" w:fill="auto"/>
          </w:tcPr>
          <w:p w14:paraId="3D373081" w14:textId="61BEF15C"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094C8BD3"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0B85353A" w14:textId="77777777" w:rsidTr="0055446E">
        <w:trPr>
          <w:trHeight w:val="240"/>
        </w:trPr>
        <w:tc>
          <w:tcPr>
            <w:tcW w:w="4678" w:type="dxa"/>
            <w:shd w:val="clear" w:color="auto" w:fill="auto"/>
          </w:tcPr>
          <w:p w14:paraId="1323CFC2" w14:textId="7512B74F"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41" w:history="1">
              <w:r w:rsidR="00E077AB" w:rsidRPr="00E077AB">
                <w:rPr>
                  <w:rStyle w:val="Hipervnculo"/>
                </w:rPr>
                <w:t xml:space="preserve">Convenio sobre los Trabajadores Migrantes (Revisado), 1949 (núm. 97) </w:t>
              </w:r>
            </w:hyperlink>
          </w:p>
        </w:tc>
        <w:tc>
          <w:tcPr>
            <w:tcW w:w="2126" w:type="dxa"/>
            <w:shd w:val="clear" w:color="auto" w:fill="auto"/>
          </w:tcPr>
          <w:p w14:paraId="5FE60204" w14:textId="0CDC04B5"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30</w:t>
            </w:r>
            <w:r w:rsidR="0024725D">
              <w:t xml:space="preserve"> de noviembre de </w:t>
            </w:r>
            <w:r w:rsidRPr="00E077AB">
              <w:t>1965</w:t>
            </w:r>
          </w:p>
        </w:tc>
        <w:tc>
          <w:tcPr>
            <w:tcW w:w="1701" w:type="dxa"/>
            <w:shd w:val="clear" w:color="auto" w:fill="auto"/>
          </w:tcPr>
          <w:p w14:paraId="15E84AAB"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57216AC3" w14:textId="77777777" w:rsidTr="0055446E">
        <w:trPr>
          <w:trHeight w:val="240"/>
        </w:trPr>
        <w:tc>
          <w:tcPr>
            <w:tcW w:w="4678" w:type="dxa"/>
            <w:shd w:val="clear" w:color="auto" w:fill="auto"/>
          </w:tcPr>
          <w:p w14:paraId="1057A0E7" w14:textId="6A0F3A4C"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42" w:history="1">
              <w:r w:rsidR="00E077AB" w:rsidRPr="00E077AB">
                <w:rPr>
                  <w:rStyle w:val="Hipervnculo"/>
                </w:rPr>
                <w:t xml:space="preserve">Convenio sobre el Derecho de Sindicación y de Negociación Colectiva, 1949 (núm. 98) </w:t>
              </w:r>
            </w:hyperlink>
          </w:p>
        </w:tc>
        <w:tc>
          <w:tcPr>
            <w:tcW w:w="2126" w:type="dxa"/>
            <w:shd w:val="clear" w:color="auto" w:fill="auto"/>
          </w:tcPr>
          <w:p w14:paraId="0CC4858E" w14:textId="731B0EF8"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6A443E93"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416B14A8" w14:textId="77777777" w:rsidTr="0055446E">
        <w:trPr>
          <w:trHeight w:val="240"/>
        </w:trPr>
        <w:tc>
          <w:tcPr>
            <w:tcW w:w="4678" w:type="dxa"/>
            <w:shd w:val="clear" w:color="auto" w:fill="auto"/>
          </w:tcPr>
          <w:p w14:paraId="3809A11E" w14:textId="653C6553"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43" w:history="1">
              <w:r w:rsidR="00E077AB" w:rsidRPr="00E077AB">
                <w:rPr>
                  <w:rStyle w:val="Hipervnculo"/>
                </w:rPr>
                <w:t xml:space="preserve">Convenio sobre los Métodos para la Fijación de Salarios Mínimos (Agricultura), 1951 (núm. 99) </w:t>
              </w:r>
            </w:hyperlink>
          </w:p>
        </w:tc>
        <w:tc>
          <w:tcPr>
            <w:tcW w:w="2126" w:type="dxa"/>
            <w:shd w:val="clear" w:color="auto" w:fill="auto"/>
          </w:tcPr>
          <w:p w14:paraId="6476D36A" w14:textId="1B01754E"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febrero de </w:t>
            </w:r>
            <w:r w:rsidRPr="00E077AB">
              <w:t>1971</w:t>
            </w:r>
          </w:p>
        </w:tc>
        <w:tc>
          <w:tcPr>
            <w:tcW w:w="1701" w:type="dxa"/>
            <w:shd w:val="clear" w:color="auto" w:fill="auto"/>
          </w:tcPr>
          <w:p w14:paraId="3D996957"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48C532FD" w14:textId="77777777" w:rsidTr="0055446E">
        <w:trPr>
          <w:trHeight w:val="240"/>
        </w:trPr>
        <w:tc>
          <w:tcPr>
            <w:tcW w:w="4678" w:type="dxa"/>
            <w:shd w:val="clear" w:color="auto" w:fill="auto"/>
          </w:tcPr>
          <w:p w14:paraId="44045A02" w14:textId="59081AAF"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44" w:history="1">
              <w:r w:rsidR="00E077AB" w:rsidRPr="00E077AB">
                <w:rPr>
                  <w:rStyle w:val="Hipervnculo"/>
                </w:rPr>
                <w:t>Convenio sobre Igualdad de Remuneración, 1951 (núm.</w:t>
              </w:r>
              <w:r w:rsidR="008C0F44">
                <w:rPr>
                  <w:rStyle w:val="Hipervnculo"/>
                </w:rPr>
                <w:t> </w:t>
              </w:r>
              <w:r w:rsidR="00E077AB" w:rsidRPr="00E077AB">
                <w:rPr>
                  <w:rStyle w:val="Hipervnculo"/>
                </w:rPr>
                <w:t xml:space="preserve">100) </w:t>
              </w:r>
            </w:hyperlink>
          </w:p>
        </w:tc>
        <w:tc>
          <w:tcPr>
            <w:tcW w:w="2126" w:type="dxa"/>
            <w:shd w:val="clear" w:color="auto" w:fill="auto"/>
          </w:tcPr>
          <w:p w14:paraId="75FDC48F" w14:textId="6A9CC369"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7</w:t>
            </w:r>
            <w:r w:rsidR="0024725D">
              <w:t xml:space="preserve"> de mayo de </w:t>
            </w:r>
            <w:r w:rsidRPr="00E077AB">
              <w:t>2001</w:t>
            </w:r>
          </w:p>
        </w:tc>
        <w:tc>
          <w:tcPr>
            <w:tcW w:w="1701" w:type="dxa"/>
            <w:shd w:val="clear" w:color="auto" w:fill="auto"/>
          </w:tcPr>
          <w:p w14:paraId="236A86E1"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28E46C89" w14:textId="77777777" w:rsidTr="0055446E">
        <w:trPr>
          <w:trHeight w:val="240"/>
        </w:trPr>
        <w:tc>
          <w:tcPr>
            <w:tcW w:w="4678" w:type="dxa"/>
            <w:shd w:val="clear" w:color="auto" w:fill="auto"/>
          </w:tcPr>
          <w:p w14:paraId="5041F82A" w14:textId="26F49D3E"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45" w:history="1">
              <w:r w:rsidR="00E077AB" w:rsidRPr="00E077AB">
                <w:rPr>
                  <w:rStyle w:val="Hipervnculo"/>
                </w:rPr>
                <w:t xml:space="preserve">Convenio sobre la Abolición del Trabajo Forzoso, 1957 (núm. 105) </w:t>
              </w:r>
            </w:hyperlink>
          </w:p>
        </w:tc>
        <w:tc>
          <w:tcPr>
            <w:tcW w:w="2126" w:type="dxa"/>
            <w:shd w:val="clear" w:color="auto" w:fill="auto"/>
          </w:tcPr>
          <w:p w14:paraId="0DDA3E73" w14:textId="360B246F"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13</w:t>
            </w:r>
            <w:r w:rsidR="0024725D">
              <w:t xml:space="preserve"> de enero de </w:t>
            </w:r>
            <w:r w:rsidRPr="00E077AB">
              <w:t>1964</w:t>
            </w:r>
          </w:p>
        </w:tc>
        <w:tc>
          <w:tcPr>
            <w:tcW w:w="1701" w:type="dxa"/>
            <w:shd w:val="clear" w:color="auto" w:fill="auto"/>
          </w:tcPr>
          <w:p w14:paraId="089A776E"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2939D278" w14:textId="77777777" w:rsidTr="0055446E">
        <w:trPr>
          <w:trHeight w:val="240"/>
        </w:trPr>
        <w:tc>
          <w:tcPr>
            <w:tcW w:w="4678" w:type="dxa"/>
            <w:shd w:val="clear" w:color="auto" w:fill="auto"/>
          </w:tcPr>
          <w:p w14:paraId="5E2498BD" w14:textId="11411C0F"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46" w:history="1">
              <w:r w:rsidR="00E077AB" w:rsidRPr="00E077AB">
                <w:rPr>
                  <w:rStyle w:val="Hipervnculo"/>
                </w:rPr>
                <w:t xml:space="preserve">Convenio sobre la Discriminación (Empleo y Ocupación), 1958 (núm. 111) </w:t>
              </w:r>
            </w:hyperlink>
          </w:p>
        </w:tc>
        <w:tc>
          <w:tcPr>
            <w:tcW w:w="2126" w:type="dxa"/>
            <w:shd w:val="clear" w:color="auto" w:fill="auto"/>
          </w:tcPr>
          <w:p w14:paraId="3D0463C0" w14:textId="38BAA019"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7</w:t>
            </w:r>
            <w:r w:rsidR="0024725D">
              <w:t xml:space="preserve"> de mayo de </w:t>
            </w:r>
            <w:r w:rsidRPr="00E077AB">
              <w:t>2001</w:t>
            </w:r>
          </w:p>
        </w:tc>
        <w:tc>
          <w:tcPr>
            <w:tcW w:w="1701" w:type="dxa"/>
            <w:shd w:val="clear" w:color="auto" w:fill="auto"/>
          </w:tcPr>
          <w:p w14:paraId="6C739576"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1DE5A768" w14:textId="77777777" w:rsidTr="0055446E">
        <w:trPr>
          <w:trHeight w:val="240"/>
        </w:trPr>
        <w:tc>
          <w:tcPr>
            <w:tcW w:w="4678" w:type="dxa"/>
            <w:shd w:val="clear" w:color="auto" w:fill="auto"/>
          </w:tcPr>
          <w:p w14:paraId="2A4C1026" w14:textId="09DE1856"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47" w:history="1">
              <w:r w:rsidR="00E077AB" w:rsidRPr="00E077AB">
                <w:rPr>
                  <w:rStyle w:val="Hipervnculo"/>
                </w:rPr>
                <w:t xml:space="preserve">Convenio sobre la Edad Mínima (Pescadores), 1959 (núm. 112) </w:t>
              </w:r>
            </w:hyperlink>
          </w:p>
        </w:tc>
        <w:tc>
          <w:tcPr>
            <w:tcW w:w="2126" w:type="dxa"/>
            <w:shd w:val="clear" w:color="auto" w:fill="auto"/>
          </w:tcPr>
          <w:p w14:paraId="43145161" w14:textId="45430F9C"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febrero de </w:t>
            </w:r>
            <w:r w:rsidRPr="00E077AB">
              <w:t>1971</w:t>
            </w:r>
          </w:p>
        </w:tc>
        <w:tc>
          <w:tcPr>
            <w:tcW w:w="1701" w:type="dxa"/>
            <w:shd w:val="clear" w:color="auto" w:fill="auto"/>
          </w:tcPr>
          <w:p w14:paraId="7D82CC54" w14:textId="024A3D1C"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 xml:space="preserve">Denunciado el </w:t>
            </w:r>
            <w:r w:rsidR="0024725D" w:rsidRPr="00E077AB">
              <w:t>9</w:t>
            </w:r>
            <w:r w:rsidR="0024725D">
              <w:t xml:space="preserve"> de abril de </w:t>
            </w:r>
            <w:r w:rsidR="0024725D" w:rsidRPr="00E077AB">
              <w:t>1979</w:t>
            </w:r>
          </w:p>
        </w:tc>
      </w:tr>
      <w:tr w:rsidR="00C1624F" w:rsidRPr="00E077AB" w14:paraId="7DE43632" w14:textId="77777777" w:rsidTr="0055446E">
        <w:trPr>
          <w:trHeight w:val="240"/>
        </w:trPr>
        <w:tc>
          <w:tcPr>
            <w:tcW w:w="4678" w:type="dxa"/>
            <w:shd w:val="clear" w:color="auto" w:fill="auto"/>
          </w:tcPr>
          <w:p w14:paraId="0E54020C" w14:textId="28584727"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48" w:history="1">
              <w:r w:rsidR="00E077AB" w:rsidRPr="00E077AB">
                <w:rPr>
                  <w:rStyle w:val="Hipervnculo"/>
                </w:rPr>
                <w:t xml:space="preserve">Convenio sobre la Igualdad de Trato (Seguridad Social), 1962 (núm. 118) </w:t>
              </w:r>
            </w:hyperlink>
          </w:p>
        </w:tc>
        <w:tc>
          <w:tcPr>
            <w:tcW w:w="2126" w:type="dxa"/>
            <w:shd w:val="clear" w:color="auto" w:fill="auto"/>
          </w:tcPr>
          <w:p w14:paraId="47DF41DA" w14:textId="35F9A531"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febrero de </w:t>
            </w:r>
            <w:r w:rsidRPr="00E077AB">
              <w:t>1971</w:t>
            </w:r>
          </w:p>
        </w:tc>
        <w:tc>
          <w:tcPr>
            <w:tcW w:w="1701" w:type="dxa"/>
            <w:shd w:val="clear" w:color="auto" w:fill="auto"/>
          </w:tcPr>
          <w:p w14:paraId="5AEE2A93"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03BE4891" w14:textId="77777777" w:rsidTr="0055446E">
        <w:trPr>
          <w:trHeight w:val="240"/>
        </w:trPr>
        <w:tc>
          <w:tcPr>
            <w:tcW w:w="4678" w:type="dxa"/>
            <w:shd w:val="clear" w:color="auto" w:fill="auto"/>
          </w:tcPr>
          <w:p w14:paraId="3700127A" w14:textId="5DAE6793"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49" w:history="1">
              <w:r w:rsidR="00E077AB" w:rsidRPr="00E077AB">
                <w:rPr>
                  <w:rStyle w:val="Hipervnculo"/>
                </w:rPr>
                <w:t xml:space="preserve">Convenio sobre la Edad Mínima (Trabajo Subterráneo), 1965 (núm. 123) </w:t>
              </w:r>
            </w:hyperlink>
          </w:p>
        </w:tc>
        <w:tc>
          <w:tcPr>
            <w:tcW w:w="2126" w:type="dxa"/>
            <w:shd w:val="clear" w:color="auto" w:fill="auto"/>
          </w:tcPr>
          <w:p w14:paraId="18D1A4F8" w14:textId="33061D52"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20</w:t>
            </w:r>
            <w:r w:rsidR="0024725D">
              <w:t xml:space="preserve"> de junio de </w:t>
            </w:r>
            <w:r w:rsidRPr="00E077AB">
              <w:t>1968</w:t>
            </w:r>
          </w:p>
        </w:tc>
        <w:tc>
          <w:tcPr>
            <w:tcW w:w="1701" w:type="dxa"/>
            <w:shd w:val="clear" w:color="auto" w:fill="auto"/>
          </w:tcPr>
          <w:p w14:paraId="3DB27EFB" w14:textId="0FB3D254"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 xml:space="preserve">Denunciado el </w:t>
            </w:r>
            <w:r w:rsidR="0024725D" w:rsidRPr="00E077AB">
              <w:t>9</w:t>
            </w:r>
            <w:r w:rsidR="0024725D">
              <w:t xml:space="preserve"> de abril de </w:t>
            </w:r>
            <w:r w:rsidR="0024725D" w:rsidRPr="00E077AB">
              <w:t>1979</w:t>
            </w:r>
          </w:p>
        </w:tc>
      </w:tr>
      <w:tr w:rsidR="00C1624F" w:rsidRPr="00E077AB" w14:paraId="69B3196B" w14:textId="77777777" w:rsidTr="0055446E">
        <w:trPr>
          <w:trHeight w:val="240"/>
        </w:trPr>
        <w:tc>
          <w:tcPr>
            <w:tcW w:w="4678" w:type="dxa"/>
            <w:shd w:val="clear" w:color="auto" w:fill="auto"/>
          </w:tcPr>
          <w:p w14:paraId="35F28CF0" w14:textId="06C86C64"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50" w:history="1">
              <w:r w:rsidR="00E077AB" w:rsidRPr="00E077AB">
                <w:rPr>
                  <w:rStyle w:val="Hipervnculo"/>
                </w:rPr>
                <w:t xml:space="preserve">Convenio sobre la Inspección del Trabajo (Agricultura), 1969 (núm. 129) </w:t>
              </w:r>
            </w:hyperlink>
          </w:p>
        </w:tc>
        <w:tc>
          <w:tcPr>
            <w:tcW w:w="2126" w:type="dxa"/>
            <w:shd w:val="clear" w:color="auto" w:fill="auto"/>
          </w:tcPr>
          <w:p w14:paraId="351597BF" w14:textId="2D83D7C6"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abril de </w:t>
            </w:r>
            <w:r w:rsidRPr="00E077AB">
              <w:t>1979</w:t>
            </w:r>
          </w:p>
        </w:tc>
        <w:tc>
          <w:tcPr>
            <w:tcW w:w="1701" w:type="dxa"/>
            <w:shd w:val="clear" w:color="auto" w:fill="auto"/>
          </w:tcPr>
          <w:p w14:paraId="186B5BF2"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65247210" w14:textId="77777777" w:rsidTr="0055446E">
        <w:trPr>
          <w:trHeight w:val="240"/>
        </w:trPr>
        <w:tc>
          <w:tcPr>
            <w:tcW w:w="4678" w:type="dxa"/>
            <w:shd w:val="clear" w:color="auto" w:fill="auto"/>
          </w:tcPr>
          <w:p w14:paraId="16E31B27" w14:textId="51F2E0B7"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51" w:history="1">
              <w:r w:rsidR="00E077AB" w:rsidRPr="00E077AB">
                <w:rPr>
                  <w:rStyle w:val="Hipervnculo"/>
                </w:rPr>
                <w:t xml:space="preserve">Convenio sobre la Fijación de Salarios Mínimos, 1970 (núm. 131) </w:t>
              </w:r>
            </w:hyperlink>
          </w:p>
        </w:tc>
        <w:tc>
          <w:tcPr>
            <w:tcW w:w="2126" w:type="dxa"/>
            <w:shd w:val="clear" w:color="auto" w:fill="auto"/>
          </w:tcPr>
          <w:p w14:paraId="2195759F" w14:textId="24AD7590"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abril de </w:t>
            </w:r>
            <w:r w:rsidRPr="00E077AB">
              <w:t>1979</w:t>
            </w:r>
          </w:p>
        </w:tc>
        <w:tc>
          <w:tcPr>
            <w:tcW w:w="1701" w:type="dxa"/>
            <w:shd w:val="clear" w:color="auto" w:fill="auto"/>
          </w:tcPr>
          <w:p w14:paraId="7DCE0F0D"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79427A2A" w14:textId="77777777" w:rsidTr="0055446E">
        <w:trPr>
          <w:trHeight w:val="240"/>
        </w:trPr>
        <w:tc>
          <w:tcPr>
            <w:tcW w:w="4678" w:type="dxa"/>
            <w:shd w:val="clear" w:color="auto" w:fill="auto"/>
          </w:tcPr>
          <w:p w14:paraId="4238B1E5" w14:textId="6DA3A2A5"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52" w:history="1">
              <w:r w:rsidR="00E077AB" w:rsidRPr="00E077AB">
                <w:rPr>
                  <w:rStyle w:val="Hipervnculo"/>
                </w:rPr>
                <w:t xml:space="preserve">Convenio sobre las Vacaciones Pagadas (Revisado), 1970 (núm. 132) </w:t>
              </w:r>
            </w:hyperlink>
          </w:p>
        </w:tc>
        <w:tc>
          <w:tcPr>
            <w:tcW w:w="2126" w:type="dxa"/>
            <w:shd w:val="clear" w:color="auto" w:fill="auto"/>
          </w:tcPr>
          <w:p w14:paraId="140D6F1E" w14:textId="537AAF8C"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abril de </w:t>
            </w:r>
            <w:r w:rsidRPr="00E077AB">
              <w:t>1979</w:t>
            </w:r>
          </w:p>
        </w:tc>
        <w:tc>
          <w:tcPr>
            <w:tcW w:w="1701" w:type="dxa"/>
            <w:shd w:val="clear" w:color="auto" w:fill="auto"/>
          </w:tcPr>
          <w:p w14:paraId="626C8BF7"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0673588A" w14:textId="77777777" w:rsidTr="0055446E">
        <w:trPr>
          <w:trHeight w:val="240"/>
        </w:trPr>
        <w:tc>
          <w:tcPr>
            <w:tcW w:w="4678" w:type="dxa"/>
            <w:shd w:val="clear" w:color="auto" w:fill="auto"/>
          </w:tcPr>
          <w:p w14:paraId="06558BA2" w14:textId="39A38FCC"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53" w:history="1">
              <w:r w:rsidR="00E077AB" w:rsidRPr="00E077AB">
                <w:rPr>
                  <w:rStyle w:val="Hipervnculo"/>
                </w:rPr>
                <w:t xml:space="preserve">Convenio sobre la Prevención de Accidentes (Gente de Mar), 1970 (núm. 134) </w:t>
              </w:r>
            </w:hyperlink>
          </w:p>
        </w:tc>
        <w:tc>
          <w:tcPr>
            <w:tcW w:w="2126" w:type="dxa"/>
            <w:shd w:val="clear" w:color="auto" w:fill="auto"/>
          </w:tcPr>
          <w:p w14:paraId="1ADA6865" w14:textId="37DA79AD"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6</w:t>
            </w:r>
            <w:r w:rsidR="0024725D">
              <w:t xml:space="preserve"> de junio de </w:t>
            </w:r>
            <w:r w:rsidRPr="00E077AB">
              <w:t>1990</w:t>
            </w:r>
          </w:p>
        </w:tc>
        <w:tc>
          <w:tcPr>
            <w:tcW w:w="1701" w:type="dxa"/>
            <w:shd w:val="clear" w:color="auto" w:fill="auto"/>
          </w:tcPr>
          <w:p w14:paraId="47E3BA6A"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1E0F7E8B" w14:textId="77777777" w:rsidTr="0055446E">
        <w:trPr>
          <w:trHeight w:val="240"/>
        </w:trPr>
        <w:tc>
          <w:tcPr>
            <w:tcW w:w="4678" w:type="dxa"/>
            <w:shd w:val="clear" w:color="auto" w:fill="auto"/>
          </w:tcPr>
          <w:p w14:paraId="12186C6B" w14:textId="52D068B0"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54" w:history="1">
              <w:r w:rsidR="00E077AB" w:rsidRPr="00E077AB">
                <w:rPr>
                  <w:rStyle w:val="Hipervnculo"/>
                </w:rPr>
                <w:t xml:space="preserve">Convenio sobre los Representantes de los Trabajadores, 1971 (núm. 135) </w:t>
              </w:r>
            </w:hyperlink>
          </w:p>
        </w:tc>
        <w:tc>
          <w:tcPr>
            <w:tcW w:w="2126" w:type="dxa"/>
            <w:shd w:val="clear" w:color="auto" w:fill="auto"/>
          </w:tcPr>
          <w:p w14:paraId="4E0406E2" w14:textId="292CD455"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abril de </w:t>
            </w:r>
            <w:r w:rsidRPr="00E077AB">
              <w:t>1979</w:t>
            </w:r>
          </w:p>
        </w:tc>
        <w:tc>
          <w:tcPr>
            <w:tcW w:w="1701" w:type="dxa"/>
            <w:shd w:val="clear" w:color="auto" w:fill="auto"/>
          </w:tcPr>
          <w:p w14:paraId="0B88E6EB"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3BF536E7" w14:textId="77777777" w:rsidTr="0055446E">
        <w:trPr>
          <w:trHeight w:val="240"/>
        </w:trPr>
        <w:tc>
          <w:tcPr>
            <w:tcW w:w="4678" w:type="dxa"/>
            <w:shd w:val="clear" w:color="auto" w:fill="auto"/>
          </w:tcPr>
          <w:p w14:paraId="537664AD" w14:textId="204D1124"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55" w:history="1">
              <w:r w:rsidR="00E077AB" w:rsidRPr="00E077AB">
                <w:rPr>
                  <w:rStyle w:val="Hipervnculo"/>
                </w:rPr>
                <w:t xml:space="preserve">Convenio sobre el Trabajo Portuario, 1973 (núm. 137) </w:t>
              </w:r>
            </w:hyperlink>
          </w:p>
        </w:tc>
        <w:tc>
          <w:tcPr>
            <w:tcW w:w="2126" w:type="dxa"/>
            <w:shd w:val="clear" w:color="auto" w:fill="auto"/>
          </w:tcPr>
          <w:p w14:paraId="000113F3" w14:textId="08330AAA"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abril de </w:t>
            </w:r>
            <w:r w:rsidRPr="00E077AB">
              <w:t>1979</w:t>
            </w:r>
          </w:p>
        </w:tc>
        <w:tc>
          <w:tcPr>
            <w:tcW w:w="1701" w:type="dxa"/>
            <w:shd w:val="clear" w:color="auto" w:fill="auto"/>
          </w:tcPr>
          <w:p w14:paraId="4466EF40"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4BE80B1E" w14:textId="77777777" w:rsidTr="0055446E">
        <w:trPr>
          <w:trHeight w:val="240"/>
        </w:trPr>
        <w:tc>
          <w:tcPr>
            <w:tcW w:w="4678" w:type="dxa"/>
            <w:shd w:val="clear" w:color="auto" w:fill="auto"/>
          </w:tcPr>
          <w:p w14:paraId="49481CA6" w14:textId="47974674"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56" w:history="1">
              <w:r w:rsidR="00E077AB" w:rsidRPr="00E077AB">
                <w:rPr>
                  <w:rStyle w:val="Hipervnculo"/>
                </w:rPr>
                <w:t xml:space="preserve">Convenio sobre la Edad Mínima, 1973 (núm. 138) </w:t>
              </w:r>
            </w:hyperlink>
          </w:p>
        </w:tc>
        <w:tc>
          <w:tcPr>
            <w:tcW w:w="2126" w:type="dxa"/>
            <w:shd w:val="clear" w:color="auto" w:fill="auto"/>
          </w:tcPr>
          <w:p w14:paraId="6E7FF93F" w14:textId="3C439835"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abril de </w:t>
            </w:r>
            <w:r w:rsidRPr="00E077AB">
              <w:t>1979</w:t>
            </w:r>
          </w:p>
        </w:tc>
        <w:tc>
          <w:tcPr>
            <w:tcW w:w="1701" w:type="dxa"/>
            <w:shd w:val="clear" w:color="auto" w:fill="auto"/>
          </w:tcPr>
          <w:p w14:paraId="3E89EA23"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0ED3D09E" w14:textId="77777777" w:rsidTr="0055446E">
        <w:trPr>
          <w:trHeight w:val="240"/>
        </w:trPr>
        <w:tc>
          <w:tcPr>
            <w:tcW w:w="4678" w:type="dxa"/>
            <w:shd w:val="clear" w:color="auto" w:fill="auto"/>
          </w:tcPr>
          <w:p w14:paraId="1FFF65E7" w14:textId="1176A8B6"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57" w:history="1">
              <w:r w:rsidR="00E077AB" w:rsidRPr="00E077AB">
                <w:rPr>
                  <w:rStyle w:val="Hipervnculo"/>
                </w:rPr>
                <w:t xml:space="preserve">Convenio sobre la Licencia Pagada de Estudios, 1974 (núm. 140) </w:t>
              </w:r>
            </w:hyperlink>
          </w:p>
        </w:tc>
        <w:tc>
          <w:tcPr>
            <w:tcW w:w="2126" w:type="dxa"/>
            <w:shd w:val="clear" w:color="auto" w:fill="auto"/>
          </w:tcPr>
          <w:p w14:paraId="23F506E4" w14:textId="2EC0FA00"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abril de </w:t>
            </w:r>
            <w:r w:rsidRPr="00E077AB">
              <w:t>1979</w:t>
            </w:r>
          </w:p>
        </w:tc>
        <w:tc>
          <w:tcPr>
            <w:tcW w:w="1701" w:type="dxa"/>
            <w:shd w:val="clear" w:color="auto" w:fill="auto"/>
          </w:tcPr>
          <w:p w14:paraId="0A16269B"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540B3D3F" w14:textId="77777777" w:rsidTr="0055446E">
        <w:trPr>
          <w:trHeight w:val="240"/>
        </w:trPr>
        <w:tc>
          <w:tcPr>
            <w:tcW w:w="4678" w:type="dxa"/>
            <w:shd w:val="clear" w:color="auto" w:fill="auto"/>
          </w:tcPr>
          <w:p w14:paraId="6EF6FBBC" w14:textId="1032F60F"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58" w:history="1">
              <w:r w:rsidR="00E077AB" w:rsidRPr="00E077AB">
                <w:rPr>
                  <w:rStyle w:val="Hipervnculo"/>
                </w:rPr>
                <w:t xml:space="preserve">Convenio sobre las Organizaciones de Trabajadores Rurales, 1975 (núm. 141) </w:t>
              </w:r>
            </w:hyperlink>
          </w:p>
        </w:tc>
        <w:tc>
          <w:tcPr>
            <w:tcW w:w="2126" w:type="dxa"/>
            <w:shd w:val="clear" w:color="auto" w:fill="auto"/>
          </w:tcPr>
          <w:p w14:paraId="1424604C" w14:textId="661E2D69"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abril de </w:t>
            </w:r>
            <w:r w:rsidRPr="00E077AB">
              <w:t>1979</w:t>
            </w:r>
          </w:p>
        </w:tc>
        <w:tc>
          <w:tcPr>
            <w:tcW w:w="1701" w:type="dxa"/>
            <w:shd w:val="clear" w:color="auto" w:fill="auto"/>
          </w:tcPr>
          <w:p w14:paraId="528F06F8"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44CE448A" w14:textId="77777777" w:rsidTr="0055446E">
        <w:trPr>
          <w:trHeight w:val="240"/>
        </w:trPr>
        <w:tc>
          <w:tcPr>
            <w:tcW w:w="4678" w:type="dxa"/>
            <w:shd w:val="clear" w:color="auto" w:fill="auto"/>
          </w:tcPr>
          <w:p w14:paraId="4E397BF8" w14:textId="0E1649CF"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59" w:history="1">
              <w:r w:rsidR="00E077AB" w:rsidRPr="00E077AB">
                <w:rPr>
                  <w:rStyle w:val="Hipervnculo"/>
                </w:rPr>
                <w:t xml:space="preserve">Convenio sobre el Desarrollo de los Recursos Humanos, 1975 (núm. 142) </w:t>
              </w:r>
            </w:hyperlink>
          </w:p>
        </w:tc>
        <w:tc>
          <w:tcPr>
            <w:tcW w:w="2126" w:type="dxa"/>
            <w:shd w:val="clear" w:color="auto" w:fill="auto"/>
          </w:tcPr>
          <w:p w14:paraId="0E55AA05" w14:textId="3FFCF3B5"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abril de </w:t>
            </w:r>
            <w:r w:rsidRPr="00E077AB">
              <w:t>1979</w:t>
            </w:r>
          </w:p>
        </w:tc>
        <w:tc>
          <w:tcPr>
            <w:tcW w:w="1701" w:type="dxa"/>
            <w:shd w:val="clear" w:color="auto" w:fill="auto"/>
          </w:tcPr>
          <w:p w14:paraId="07683BE4"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67195F47" w14:textId="77777777" w:rsidTr="0055446E">
        <w:trPr>
          <w:trHeight w:val="240"/>
        </w:trPr>
        <w:tc>
          <w:tcPr>
            <w:tcW w:w="4678" w:type="dxa"/>
            <w:shd w:val="clear" w:color="auto" w:fill="auto"/>
          </w:tcPr>
          <w:p w14:paraId="38282A24" w14:textId="081A520F"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60" w:history="1">
              <w:r w:rsidR="00E077AB" w:rsidRPr="00E077AB">
                <w:rPr>
                  <w:rStyle w:val="Hipervnculo"/>
                </w:rPr>
                <w:t xml:space="preserve">Convenio sobre los Trabajadores Migrantes (Disposiciones Complementarias), 1975 (núm. 143) </w:t>
              </w:r>
            </w:hyperlink>
          </w:p>
        </w:tc>
        <w:tc>
          <w:tcPr>
            <w:tcW w:w="2126" w:type="dxa"/>
            <w:shd w:val="clear" w:color="auto" w:fill="auto"/>
          </w:tcPr>
          <w:p w14:paraId="77E56FE8" w14:textId="25260E3D"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9</w:t>
            </w:r>
            <w:r w:rsidR="0024725D">
              <w:t xml:space="preserve"> de abril de </w:t>
            </w:r>
            <w:r w:rsidRPr="00E077AB">
              <w:t>1979</w:t>
            </w:r>
          </w:p>
        </w:tc>
        <w:tc>
          <w:tcPr>
            <w:tcW w:w="1701" w:type="dxa"/>
            <w:shd w:val="clear" w:color="auto" w:fill="auto"/>
          </w:tcPr>
          <w:p w14:paraId="38030667"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7B4D0380" w14:textId="77777777" w:rsidTr="0055446E">
        <w:trPr>
          <w:trHeight w:val="240"/>
        </w:trPr>
        <w:tc>
          <w:tcPr>
            <w:tcW w:w="4678" w:type="dxa"/>
            <w:shd w:val="clear" w:color="auto" w:fill="auto"/>
          </w:tcPr>
          <w:p w14:paraId="53691A08" w14:textId="74CAC457"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61" w:history="1">
              <w:r w:rsidR="00E077AB" w:rsidRPr="00E077AB">
                <w:rPr>
                  <w:rStyle w:val="Hipervnculo"/>
                </w:rPr>
                <w:t xml:space="preserve">Convenio sobre la Consulta Tripartita (Normas Internacionales del Trabajo), 1976 (núm. 144) </w:t>
              </w:r>
            </w:hyperlink>
          </w:p>
        </w:tc>
        <w:tc>
          <w:tcPr>
            <w:tcW w:w="2126" w:type="dxa"/>
            <w:shd w:val="clear" w:color="auto" w:fill="auto"/>
          </w:tcPr>
          <w:p w14:paraId="02188CB0" w14:textId="5140270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6</w:t>
            </w:r>
            <w:r w:rsidR="0024725D">
              <w:t xml:space="preserve"> de junio de </w:t>
            </w:r>
            <w:r w:rsidRPr="00E077AB">
              <w:t>1990</w:t>
            </w:r>
          </w:p>
        </w:tc>
        <w:tc>
          <w:tcPr>
            <w:tcW w:w="1701" w:type="dxa"/>
            <w:shd w:val="clear" w:color="auto" w:fill="auto"/>
          </w:tcPr>
          <w:p w14:paraId="02D9DF02"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2769D4E7" w14:textId="77777777" w:rsidTr="0055446E">
        <w:trPr>
          <w:trHeight w:val="240"/>
        </w:trPr>
        <w:tc>
          <w:tcPr>
            <w:tcW w:w="4678" w:type="dxa"/>
            <w:shd w:val="clear" w:color="auto" w:fill="auto"/>
          </w:tcPr>
          <w:p w14:paraId="548C4A0B" w14:textId="21DB34F8"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62" w:history="1">
              <w:r w:rsidR="00E077AB" w:rsidRPr="00E077AB">
                <w:rPr>
                  <w:rStyle w:val="Hipervnculo"/>
                </w:rPr>
                <w:t xml:space="preserve">Convenio sobre las Vacaciones Anuales Pagadas (Gente de Mar), 1976 (núm. 146) </w:t>
              </w:r>
            </w:hyperlink>
          </w:p>
        </w:tc>
        <w:tc>
          <w:tcPr>
            <w:tcW w:w="2126" w:type="dxa"/>
            <w:shd w:val="clear" w:color="auto" w:fill="auto"/>
          </w:tcPr>
          <w:p w14:paraId="250166A2" w14:textId="794C863A"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14</w:t>
            </w:r>
            <w:r w:rsidR="0024725D">
              <w:t xml:space="preserve"> de septiembre de </w:t>
            </w:r>
            <w:r w:rsidRPr="00E077AB">
              <w:t>1990</w:t>
            </w:r>
          </w:p>
        </w:tc>
        <w:tc>
          <w:tcPr>
            <w:tcW w:w="1701" w:type="dxa"/>
            <w:shd w:val="clear" w:color="auto" w:fill="auto"/>
          </w:tcPr>
          <w:p w14:paraId="41CB1823"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09D18008" w14:textId="77777777" w:rsidTr="0055446E">
        <w:trPr>
          <w:trHeight w:val="240"/>
        </w:trPr>
        <w:tc>
          <w:tcPr>
            <w:tcW w:w="4678" w:type="dxa"/>
            <w:shd w:val="clear" w:color="auto" w:fill="auto"/>
          </w:tcPr>
          <w:p w14:paraId="221961C2" w14:textId="718BCF34"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63" w:history="1">
              <w:r w:rsidR="00E077AB" w:rsidRPr="00E077AB">
                <w:rPr>
                  <w:rStyle w:val="Hipervnculo"/>
                </w:rPr>
                <w:t>Convenio sobre el Personal de Enfermería, 1977 (núm.</w:t>
              </w:r>
              <w:r w:rsidR="008C0F44">
                <w:rPr>
                  <w:rStyle w:val="Hipervnculo"/>
                </w:rPr>
                <w:t> </w:t>
              </w:r>
              <w:r w:rsidR="00E077AB" w:rsidRPr="00E077AB">
                <w:rPr>
                  <w:rStyle w:val="Hipervnculo"/>
                </w:rPr>
                <w:t xml:space="preserve">149) </w:t>
              </w:r>
            </w:hyperlink>
          </w:p>
        </w:tc>
        <w:tc>
          <w:tcPr>
            <w:tcW w:w="2126" w:type="dxa"/>
            <w:shd w:val="clear" w:color="auto" w:fill="auto"/>
          </w:tcPr>
          <w:p w14:paraId="42C82006" w14:textId="79807CC9"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6</w:t>
            </w:r>
            <w:r w:rsidR="0024725D">
              <w:t xml:space="preserve"> de junio de </w:t>
            </w:r>
            <w:r w:rsidRPr="00E077AB">
              <w:t>1990</w:t>
            </w:r>
          </w:p>
        </w:tc>
        <w:tc>
          <w:tcPr>
            <w:tcW w:w="1701" w:type="dxa"/>
            <w:shd w:val="clear" w:color="auto" w:fill="auto"/>
          </w:tcPr>
          <w:p w14:paraId="12816A23"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r w:rsidR="00C1624F" w:rsidRPr="00E077AB" w14:paraId="37F8CE01" w14:textId="77777777" w:rsidTr="0055446E">
        <w:trPr>
          <w:trHeight w:val="240"/>
        </w:trPr>
        <w:tc>
          <w:tcPr>
            <w:tcW w:w="4678" w:type="dxa"/>
            <w:tcBorders>
              <w:bottom w:val="single" w:sz="12" w:space="0" w:color="auto"/>
            </w:tcBorders>
            <w:shd w:val="clear" w:color="auto" w:fill="auto"/>
          </w:tcPr>
          <w:p w14:paraId="4529790A" w14:textId="1B98F82D" w:rsidR="00E077AB" w:rsidRPr="00E077AB" w:rsidRDefault="009271AE" w:rsidP="00C1624F">
            <w:pPr>
              <w:pStyle w:val="SingleTxtG"/>
              <w:tabs>
                <w:tab w:val="clear" w:pos="1701"/>
                <w:tab w:val="clear" w:pos="2268"/>
                <w:tab w:val="clear" w:pos="2835"/>
              </w:tabs>
              <w:spacing w:before="40"/>
              <w:ind w:left="0" w:right="0"/>
              <w:jc w:val="left"/>
              <w:rPr>
                <w:rStyle w:val="Hipervnculo"/>
              </w:rPr>
            </w:pPr>
            <w:hyperlink r:id="rId64" w:history="1">
              <w:r w:rsidR="00E077AB" w:rsidRPr="00E077AB">
                <w:rPr>
                  <w:rStyle w:val="Hipervnculo"/>
                </w:rPr>
                <w:t xml:space="preserve">Convenio sobre las Peores Formas de Trabajo Infantil, 1999 (núm. 182) </w:t>
              </w:r>
            </w:hyperlink>
          </w:p>
        </w:tc>
        <w:tc>
          <w:tcPr>
            <w:tcW w:w="2126" w:type="dxa"/>
            <w:tcBorders>
              <w:bottom w:val="single" w:sz="12" w:space="0" w:color="auto"/>
            </w:tcBorders>
            <w:shd w:val="clear" w:color="auto" w:fill="auto"/>
          </w:tcPr>
          <w:p w14:paraId="63154F12" w14:textId="00989B0A"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7</w:t>
            </w:r>
            <w:r w:rsidR="0024725D">
              <w:t xml:space="preserve"> de mayo de </w:t>
            </w:r>
            <w:r w:rsidRPr="00E077AB">
              <w:t>2001</w:t>
            </w:r>
          </w:p>
        </w:tc>
        <w:tc>
          <w:tcPr>
            <w:tcW w:w="1701" w:type="dxa"/>
            <w:tcBorders>
              <w:bottom w:val="single" w:sz="12" w:space="0" w:color="auto"/>
            </w:tcBorders>
            <w:shd w:val="clear" w:color="auto" w:fill="auto"/>
          </w:tcPr>
          <w:p w14:paraId="43874898" w14:textId="77777777" w:rsidR="00E077AB" w:rsidRPr="00E077AB" w:rsidRDefault="00E077AB" w:rsidP="00C1624F">
            <w:pPr>
              <w:pStyle w:val="SingleTxtG"/>
              <w:tabs>
                <w:tab w:val="clear" w:pos="1701"/>
                <w:tab w:val="clear" w:pos="2268"/>
                <w:tab w:val="clear" w:pos="2835"/>
              </w:tabs>
              <w:spacing w:before="40"/>
              <w:ind w:left="0" w:right="0"/>
              <w:jc w:val="left"/>
              <w:rPr>
                <w:lang w:val="en-GB"/>
              </w:rPr>
            </w:pPr>
            <w:r w:rsidRPr="00E077AB">
              <w:t>Ratificado</w:t>
            </w:r>
          </w:p>
        </w:tc>
      </w:tr>
    </w:tbl>
    <w:p w14:paraId="5F03CD95" w14:textId="77777777" w:rsidR="00E077AB" w:rsidRPr="00E077AB" w:rsidRDefault="00E077AB" w:rsidP="008F491D">
      <w:pPr>
        <w:pStyle w:val="SingleTxtG"/>
        <w:spacing w:before="120" w:after="240"/>
        <w:ind w:firstLine="170"/>
        <w:jc w:val="left"/>
        <w:rPr>
          <w:sz w:val="18"/>
          <w:szCs w:val="18"/>
          <w:lang w:val="en-GB"/>
        </w:rPr>
      </w:pPr>
      <w:r w:rsidRPr="00E077AB">
        <w:rPr>
          <w:sz w:val="18"/>
          <w:szCs w:val="18"/>
        </w:rPr>
        <w:t>(</w:t>
      </w:r>
      <w:r w:rsidRPr="00E077AB">
        <w:rPr>
          <w:i/>
          <w:iCs/>
          <w:sz w:val="18"/>
          <w:szCs w:val="18"/>
        </w:rPr>
        <w:t>Fuente:</w:t>
      </w:r>
      <w:r w:rsidRPr="00E077AB">
        <w:rPr>
          <w:sz w:val="18"/>
          <w:szCs w:val="18"/>
        </w:rPr>
        <w:t xml:space="preserve"> ILOLEX, 2011)</w:t>
      </w:r>
    </w:p>
    <w:p w14:paraId="3FF79FBD" w14:textId="7E15CBB2" w:rsidR="00E077AB" w:rsidRPr="008F491D" w:rsidRDefault="008F491D" w:rsidP="008F491D">
      <w:pPr>
        <w:pStyle w:val="SingleTxtG"/>
        <w:suppressAutoHyphens/>
        <w:spacing w:before="240" w:after="0"/>
        <w:jc w:val="center"/>
        <w:rPr>
          <w:u w:val="single"/>
        </w:rPr>
      </w:pPr>
      <w:r>
        <w:rPr>
          <w:u w:val="single"/>
        </w:rPr>
        <w:tab/>
      </w:r>
      <w:r>
        <w:rPr>
          <w:u w:val="single"/>
        </w:rPr>
        <w:tab/>
      </w:r>
      <w:r>
        <w:rPr>
          <w:u w:val="single"/>
        </w:rPr>
        <w:tab/>
      </w:r>
    </w:p>
    <w:sectPr w:rsidR="00E077AB" w:rsidRPr="008F491D" w:rsidSect="00E077AB">
      <w:headerReference w:type="even" r:id="rId65"/>
      <w:headerReference w:type="default" r:id="rId66"/>
      <w:footerReference w:type="even" r:id="rId67"/>
      <w:footerReference w:type="default" r:id="rId68"/>
      <w:footerReference w:type="first" r:id="rId6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E7EE6" w14:textId="77777777" w:rsidR="00DE38D5" w:rsidRPr="00AC76E8" w:rsidRDefault="00DE38D5" w:rsidP="00AC76E8">
      <w:pPr>
        <w:pStyle w:val="Piedepgina"/>
      </w:pPr>
    </w:p>
  </w:endnote>
  <w:endnote w:type="continuationSeparator" w:id="0">
    <w:p w14:paraId="5D4BB2DB" w14:textId="77777777" w:rsidR="00DE38D5" w:rsidRPr="00AC76E8" w:rsidRDefault="00DE38D5"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Omega">
    <w:altName w:val="Bahnschrift Light"/>
    <w:charset w:val="00"/>
    <w:family w:val="swiss"/>
    <w:pitch w:val="default"/>
    <w:sig w:usb0="00000000"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1D5A7" w14:textId="22244D9F" w:rsidR="00E077AB" w:rsidRPr="00E077AB" w:rsidRDefault="00E077AB" w:rsidP="00E077AB">
    <w:pPr>
      <w:pStyle w:val="Piedepgina"/>
      <w:tabs>
        <w:tab w:val="right" w:pos="9638"/>
      </w:tabs>
    </w:pPr>
    <w:r w:rsidRPr="00E077AB">
      <w:rPr>
        <w:b/>
        <w:sz w:val="18"/>
      </w:rPr>
      <w:fldChar w:fldCharType="begin"/>
    </w:r>
    <w:r w:rsidRPr="00E077AB">
      <w:rPr>
        <w:b/>
        <w:sz w:val="18"/>
      </w:rPr>
      <w:instrText xml:space="preserve"> PAGE  \* MERGEFORMAT </w:instrText>
    </w:r>
    <w:r w:rsidRPr="00E077AB">
      <w:rPr>
        <w:b/>
        <w:sz w:val="18"/>
      </w:rPr>
      <w:fldChar w:fldCharType="separate"/>
    </w:r>
    <w:r w:rsidRPr="00E077AB">
      <w:rPr>
        <w:b/>
        <w:noProof/>
        <w:sz w:val="18"/>
      </w:rPr>
      <w:t>2</w:t>
    </w:r>
    <w:r w:rsidRPr="00E077AB">
      <w:rPr>
        <w:b/>
        <w:sz w:val="18"/>
      </w:rPr>
      <w:fldChar w:fldCharType="end"/>
    </w:r>
    <w:r>
      <w:rPr>
        <w:b/>
        <w:sz w:val="18"/>
      </w:rPr>
      <w:tab/>
    </w:r>
    <w:r>
      <w:t>GE.21-19514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004BC" w14:textId="58DE42B3" w:rsidR="00E077AB" w:rsidRPr="00E077AB" w:rsidRDefault="00E077AB" w:rsidP="00E077AB">
    <w:pPr>
      <w:pStyle w:val="Piedepgina"/>
      <w:tabs>
        <w:tab w:val="right" w:pos="9638"/>
      </w:tabs>
      <w:rPr>
        <w:b/>
        <w:sz w:val="18"/>
      </w:rPr>
    </w:pPr>
    <w:r>
      <w:t>GE.21-19514</w:t>
    </w:r>
    <w:r>
      <w:tab/>
    </w:r>
    <w:r w:rsidRPr="00E077AB">
      <w:rPr>
        <w:b/>
        <w:sz w:val="18"/>
      </w:rPr>
      <w:fldChar w:fldCharType="begin"/>
    </w:r>
    <w:r w:rsidRPr="00E077AB">
      <w:rPr>
        <w:b/>
        <w:sz w:val="18"/>
      </w:rPr>
      <w:instrText xml:space="preserve"> PAGE  \* MERGEFORMAT </w:instrText>
    </w:r>
    <w:r w:rsidRPr="00E077AB">
      <w:rPr>
        <w:b/>
        <w:sz w:val="18"/>
      </w:rPr>
      <w:fldChar w:fldCharType="separate"/>
    </w:r>
    <w:r w:rsidRPr="00E077AB">
      <w:rPr>
        <w:b/>
        <w:noProof/>
        <w:sz w:val="18"/>
      </w:rPr>
      <w:t>3</w:t>
    </w:r>
    <w:r w:rsidRPr="00E077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A2319" w14:textId="264830A2" w:rsidR="00666938" w:rsidRPr="00E077AB" w:rsidRDefault="00E077AB" w:rsidP="00E077AB">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584F1CF0" wp14:editId="76D3A66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21-19514  (S)</w:t>
    </w:r>
    <w:r>
      <w:rPr>
        <w:noProof/>
        <w:sz w:val="20"/>
      </w:rPr>
      <w:drawing>
        <wp:anchor distT="0" distB="0" distL="114300" distR="114300" simplePos="0" relativeHeight="251658752" behindDoc="0" locked="0" layoutInCell="1" allowOverlap="1" wp14:anchorId="414B3906" wp14:editId="4E4D610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624F">
      <w:rPr>
        <w:sz w:val="20"/>
      </w:rPr>
      <w:t xml:space="preserve">    170222    </w:t>
    </w:r>
    <w:r w:rsidR="0076019A">
      <w:rPr>
        <w:sz w:val="20"/>
      </w:rPr>
      <w:t>22</w:t>
    </w:r>
    <w:r w:rsidR="00C1624F">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C62D0" w14:textId="77777777" w:rsidR="00DE38D5" w:rsidRPr="001075E9" w:rsidRDefault="00DE38D5" w:rsidP="001075E9">
      <w:pPr>
        <w:tabs>
          <w:tab w:val="right" w:pos="2155"/>
        </w:tabs>
        <w:spacing w:after="80" w:line="240" w:lineRule="auto"/>
        <w:ind w:left="680"/>
        <w:rPr>
          <w:u w:val="single"/>
        </w:rPr>
      </w:pPr>
      <w:r>
        <w:rPr>
          <w:u w:val="single"/>
        </w:rPr>
        <w:tab/>
      </w:r>
    </w:p>
  </w:footnote>
  <w:footnote w:type="continuationSeparator" w:id="0">
    <w:p w14:paraId="06C3A7F5" w14:textId="77777777" w:rsidR="00DE38D5" w:rsidRDefault="00DE38D5" w:rsidP="00AC76E8">
      <w:pPr>
        <w:tabs>
          <w:tab w:val="right" w:pos="2155"/>
        </w:tabs>
        <w:spacing w:after="80" w:line="240" w:lineRule="auto"/>
        <w:ind w:left="680"/>
        <w:rPr>
          <w:u w:val="single"/>
        </w:rPr>
      </w:pPr>
      <w:r>
        <w:rPr>
          <w:u w:val="single"/>
        </w:rPr>
        <w:tab/>
      </w:r>
    </w:p>
  </w:footnote>
  <w:footnote w:id="1">
    <w:p w14:paraId="3950E1BE" w14:textId="09D5E479" w:rsidR="00E077AB" w:rsidRPr="00E077AB" w:rsidRDefault="00E077AB" w:rsidP="00E077AB">
      <w:pPr>
        <w:pStyle w:val="Textonotapie"/>
        <w:rPr>
          <w:sz w:val="20"/>
        </w:rPr>
      </w:pPr>
      <w:r>
        <w:tab/>
      </w:r>
      <w:r w:rsidRPr="00E077AB">
        <w:rPr>
          <w:rStyle w:val="Refdenotaalpie"/>
          <w:sz w:val="20"/>
          <w:vertAlign w:val="baseline"/>
        </w:rPr>
        <w:t>*</w:t>
      </w:r>
      <w:r w:rsidRPr="00E077AB">
        <w:rPr>
          <w:rStyle w:val="Refdenotaalpie"/>
          <w:vertAlign w:val="baseline"/>
        </w:rPr>
        <w:tab/>
      </w:r>
      <w:r w:rsidRPr="00E077AB">
        <w:t>La versión original del presente documento no fue objeto de revisión editorial oficial.</w:t>
      </w:r>
    </w:p>
  </w:footnote>
  <w:footnote w:id="2">
    <w:p w14:paraId="3A776D95" w14:textId="56759A9B" w:rsidR="00E077AB" w:rsidRPr="00681604" w:rsidRDefault="00E077AB" w:rsidP="00E077AB">
      <w:pPr>
        <w:pStyle w:val="Textonotapie"/>
      </w:pPr>
      <w:r w:rsidRPr="00681604">
        <w:tab/>
      </w:r>
      <w:r w:rsidRPr="00E077AB">
        <w:rPr>
          <w:rStyle w:val="Refdenotaalpie"/>
        </w:rPr>
        <w:footnoteRef/>
      </w:r>
      <w:r w:rsidRPr="00681604">
        <w:tab/>
        <w:t xml:space="preserve">Constitución de Kenya (2010) artículo 7, párr. </w:t>
      </w:r>
      <w:r w:rsidR="00FE0D84">
        <w:t>1</w:t>
      </w:r>
      <w:r w:rsidRPr="00681604">
        <w:t xml:space="preserve">, disponible en </w:t>
      </w:r>
      <w:hyperlink r:id="rId1" w:history="1">
        <w:r w:rsidRPr="00E077AB">
          <w:rPr>
            <w:rStyle w:val="Hipervnculo"/>
          </w:rPr>
          <w:t>https://</w:t>
        </w:r>
        <w:proofErr w:type="spellStart"/>
        <w:r w:rsidRPr="00E077AB">
          <w:rPr>
            <w:rStyle w:val="Hipervnculo"/>
          </w:rPr>
          <w:t>kenyalaw.org</w:t>
        </w:r>
        <w:proofErr w:type="spellEnd"/>
        <w:r w:rsidRPr="00E077AB">
          <w:rPr>
            <w:rStyle w:val="Hipervnculo"/>
          </w:rPr>
          <w:t>/kl/</w:t>
        </w:r>
        <w:proofErr w:type="spellStart"/>
        <w:r w:rsidRPr="00E077AB">
          <w:rPr>
            <w:rStyle w:val="Hipervnculo"/>
          </w:rPr>
          <w:t>index.php</w:t>
        </w:r>
        <w:proofErr w:type="spellEnd"/>
        <w:r w:rsidRPr="00E077AB">
          <w:rPr>
            <w:rStyle w:val="Hipervnculo"/>
          </w:rPr>
          <w:t>?</w:t>
        </w:r>
        <w:r>
          <w:rPr>
            <w:rStyle w:val="Hipervnculo"/>
          </w:rPr>
          <w:br/>
        </w:r>
        <w:r w:rsidRPr="00E077AB">
          <w:rPr>
            <w:rStyle w:val="Hipervnculo"/>
          </w:rPr>
          <w:t>id=398</w:t>
        </w:r>
      </w:hyperlink>
      <w:r w:rsidRPr="00681604">
        <w:t>.</w:t>
      </w:r>
    </w:p>
  </w:footnote>
  <w:footnote w:id="3">
    <w:p w14:paraId="12B3D283" w14:textId="78B9185A" w:rsidR="00E077AB" w:rsidRPr="00681604" w:rsidRDefault="00E077AB" w:rsidP="00E077AB">
      <w:pPr>
        <w:pStyle w:val="Textonotapie"/>
      </w:pPr>
      <w:r w:rsidRPr="00681604">
        <w:tab/>
      </w:r>
      <w:r w:rsidRPr="00E077AB">
        <w:rPr>
          <w:rStyle w:val="Refdenotaalpie"/>
        </w:rPr>
        <w:footnoteRef/>
      </w:r>
      <w:r w:rsidRPr="00681604">
        <w:tab/>
        <w:t xml:space="preserve">Constitución de Kenya (2010), artículo 7, párr. </w:t>
      </w:r>
      <w:r w:rsidR="00FE0D84">
        <w:t>2</w:t>
      </w:r>
      <w:r w:rsidRPr="00681604">
        <w:t xml:space="preserve">, disponible en </w:t>
      </w:r>
      <w:hyperlink r:id="rId2" w:history="1">
        <w:r w:rsidRPr="00E077AB">
          <w:rPr>
            <w:rStyle w:val="Hipervnculo"/>
          </w:rPr>
          <w:t>https://</w:t>
        </w:r>
        <w:proofErr w:type="spellStart"/>
        <w:r w:rsidRPr="00E077AB">
          <w:rPr>
            <w:rStyle w:val="Hipervnculo"/>
          </w:rPr>
          <w:t>kenyalaw.org</w:t>
        </w:r>
        <w:proofErr w:type="spellEnd"/>
        <w:r w:rsidRPr="00E077AB">
          <w:rPr>
            <w:rStyle w:val="Hipervnculo"/>
          </w:rPr>
          <w:t>/kl/</w:t>
        </w:r>
        <w:proofErr w:type="spellStart"/>
        <w:r w:rsidRPr="00E077AB">
          <w:rPr>
            <w:rStyle w:val="Hipervnculo"/>
          </w:rPr>
          <w:t>index.php</w:t>
        </w:r>
        <w:proofErr w:type="spellEnd"/>
        <w:r w:rsidRPr="00E077AB">
          <w:rPr>
            <w:rStyle w:val="Hipervnculo"/>
          </w:rPr>
          <w:t>?</w:t>
        </w:r>
        <w:r>
          <w:rPr>
            <w:rStyle w:val="Hipervnculo"/>
          </w:rPr>
          <w:br/>
        </w:r>
        <w:r w:rsidRPr="00E077AB">
          <w:rPr>
            <w:rStyle w:val="Hipervnculo"/>
          </w:rPr>
          <w:t>id=398</w:t>
        </w:r>
      </w:hyperlink>
      <w:r w:rsidRPr="00681604">
        <w:t>.</w:t>
      </w:r>
    </w:p>
  </w:footnote>
  <w:footnote w:id="4">
    <w:p w14:paraId="179F95DA" w14:textId="6FE8320C" w:rsidR="00E077AB" w:rsidRPr="00681604" w:rsidRDefault="00E077AB" w:rsidP="00E077AB">
      <w:pPr>
        <w:pStyle w:val="Textonotapie"/>
      </w:pPr>
      <w:r w:rsidRPr="00681604">
        <w:tab/>
      </w:r>
      <w:r w:rsidRPr="00E077AB">
        <w:rPr>
          <w:rStyle w:val="Refdenotaalpie"/>
        </w:rPr>
        <w:footnoteRef/>
      </w:r>
      <w:r w:rsidRPr="00681604">
        <w:tab/>
        <w:t xml:space="preserve">Oficina Nacional de Estadística de Kenya (2019), Censo de Población y Vivienda, volumen III, disponible en </w:t>
      </w:r>
      <w:hyperlink r:id="rId3" w:history="1">
        <w:r w:rsidRPr="00E077AB">
          <w:rPr>
            <w:rStyle w:val="Hipervnculo"/>
          </w:rPr>
          <w:t>https://www.knbs.or.ke/?wpdmpro=2019-kenya-population-and-housing-census-volume-iii-distribution-of-population-by-age-sex-and-administrative-units</w:t>
        </w:r>
      </w:hyperlink>
      <w:r w:rsidRPr="00681604">
        <w:t>.</w:t>
      </w:r>
    </w:p>
  </w:footnote>
  <w:footnote w:id="5">
    <w:p w14:paraId="604490C1" w14:textId="39D4F237" w:rsidR="00E077AB" w:rsidRPr="00681604" w:rsidRDefault="00E077AB" w:rsidP="00E077AB">
      <w:pPr>
        <w:pStyle w:val="Textonotapie"/>
      </w:pPr>
      <w:r w:rsidRPr="00681604">
        <w:tab/>
      </w:r>
      <w:r w:rsidRPr="00E077AB">
        <w:rPr>
          <w:rStyle w:val="Refdenotaalpie"/>
        </w:rPr>
        <w:footnoteRef/>
      </w:r>
      <w:r w:rsidRPr="00681604">
        <w:tab/>
        <w:t xml:space="preserve">Oficina Nacional de Estadística de Kenya (2019), Censo de Población y Vivienda, volumen IV, disponible en </w:t>
      </w:r>
      <w:hyperlink r:id="rId4" w:history="1">
        <w:r w:rsidRPr="00E077AB">
          <w:rPr>
            <w:rStyle w:val="Hipervnculo"/>
          </w:rPr>
          <w:t>https://www.knbs.or.ke/?wpdmpro=2019-kenya-population-and-housing-census-volume-iv-distribution-of-population-by-socio-economic-characteristics</w:t>
        </w:r>
      </w:hyperlink>
      <w:r w:rsidRPr="00681604">
        <w:t>.</w:t>
      </w:r>
    </w:p>
  </w:footnote>
  <w:footnote w:id="6">
    <w:p w14:paraId="41721DAC" w14:textId="2A100056" w:rsidR="00E077AB" w:rsidRPr="00681604" w:rsidRDefault="00E077AB" w:rsidP="00FE0D84">
      <w:pPr>
        <w:pStyle w:val="Textonotapie"/>
        <w:rPr>
          <w:szCs w:val="18"/>
        </w:rPr>
      </w:pPr>
      <w:r w:rsidRPr="00681604">
        <w:tab/>
      </w:r>
      <w:r w:rsidRPr="00E077AB">
        <w:rPr>
          <w:rStyle w:val="Refdenotaalpie"/>
        </w:rPr>
        <w:footnoteRef/>
      </w:r>
      <w:r w:rsidRPr="00681604">
        <w:tab/>
        <w:t xml:space="preserve">Fuente de los datos: </w:t>
      </w:r>
      <w:hyperlink r:id="rId5" w:history="1">
        <w:r w:rsidRPr="00FE0D84">
          <w:rPr>
            <w:rStyle w:val="Hipervnculo"/>
          </w:rPr>
          <w:t xml:space="preserve">Naciones Unidas </w:t>
        </w:r>
        <w:r w:rsidR="00FE0D84" w:rsidRPr="00FE0D84">
          <w:rPr>
            <w:rStyle w:val="Hipervnculo"/>
          </w:rPr>
          <w:t>−</w:t>
        </w:r>
        <w:r w:rsidRPr="00FE0D84">
          <w:rPr>
            <w:rStyle w:val="Hipervnculo"/>
          </w:rPr>
          <w:t xml:space="preserve"> </w:t>
        </w:r>
        <w:proofErr w:type="spellStart"/>
        <w:r w:rsidRPr="00FE0D84">
          <w:rPr>
            <w:rStyle w:val="Hipervnculo"/>
          </w:rPr>
          <w:t>World</w:t>
        </w:r>
        <w:proofErr w:type="spellEnd"/>
        <w:r w:rsidRPr="00FE0D84">
          <w:rPr>
            <w:rStyle w:val="Hipervnculo"/>
          </w:rPr>
          <w:t xml:space="preserve"> </w:t>
        </w:r>
        <w:proofErr w:type="spellStart"/>
        <w:r w:rsidRPr="00FE0D84">
          <w:rPr>
            <w:rStyle w:val="Hipervnculo"/>
          </w:rPr>
          <w:t>Population</w:t>
        </w:r>
        <w:proofErr w:type="spellEnd"/>
        <w:r w:rsidRPr="00FE0D84">
          <w:rPr>
            <w:rStyle w:val="Hipervnculo"/>
          </w:rPr>
          <w:t xml:space="preserve"> </w:t>
        </w:r>
        <w:proofErr w:type="spellStart"/>
        <w:r w:rsidRPr="00FE0D84">
          <w:rPr>
            <w:rStyle w:val="Hipervnculo"/>
          </w:rPr>
          <w:t>Prospects</w:t>
        </w:r>
        <w:proofErr w:type="spellEnd"/>
      </w:hyperlink>
      <w:r w:rsidRPr="00681604">
        <w:t>.</w:t>
      </w:r>
    </w:p>
  </w:footnote>
  <w:footnote w:id="7">
    <w:p w14:paraId="51E915FE" w14:textId="5098A21A" w:rsidR="00E077AB" w:rsidRPr="00681604" w:rsidRDefault="00E077AB" w:rsidP="00FE0D84">
      <w:pPr>
        <w:pStyle w:val="Textonotapie"/>
      </w:pPr>
      <w:r w:rsidRPr="00681604">
        <w:rPr>
          <w:szCs w:val="18"/>
        </w:rPr>
        <w:tab/>
      </w:r>
      <w:r w:rsidRPr="00E077AB">
        <w:rPr>
          <w:rStyle w:val="Refdenotaalpie"/>
        </w:rPr>
        <w:footnoteRef/>
      </w:r>
      <w:r w:rsidRPr="00681604">
        <w:tab/>
        <w:t xml:space="preserve">Fuente de los datos: </w:t>
      </w:r>
      <w:hyperlink r:id="rId6" w:history="1">
        <w:r w:rsidRPr="00FE0D84">
          <w:rPr>
            <w:rStyle w:val="Hipervnculo"/>
          </w:rPr>
          <w:t xml:space="preserve">Naciones Unidas </w:t>
        </w:r>
        <w:r w:rsidR="00FE0D84" w:rsidRPr="00FE0D84">
          <w:rPr>
            <w:rStyle w:val="Hipervnculo"/>
          </w:rPr>
          <w:t>−</w:t>
        </w:r>
        <w:r w:rsidRPr="00FE0D84">
          <w:rPr>
            <w:rStyle w:val="Hipervnculo"/>
          </w:rPr>
          <w:t xml:space="preserve"> </w:t>
        </w:r>
        <w:proofErr w:type="spellStart"/>
        <w:r w:rsidRPr="00FE0D84">
          <w:rPr>
            <w:rStyle w:val="Hipervnculo"/>
          </w:rPr>
          <w:t>World</w:t>
        </w:r>
        <w:proofErr w:type="spellEnd"/>
        <w:r w:rsidRPr="00FE0D84">
          <w:rPr>
            <w:rStyle w:val="Hipervnculo"/>
          </w:rPr>
          <w:t xml:space="preserve"> </w:t>
        </w:r>
        <w:proofErr w:type="spellStart"/>
        <w:r w:rsidRPr="00FE0D84">
          <w:rPr>
            <w:rStyle w:val="Hipervnculo"/>
          </w:rPr>
          <w:t>Population</w:t>
        </w:r>
        <w:proofErr w:type="spellEnd"/>
        <w:r w:rsidRPr="00FE0D84">
          <w:rPr>
            <w:rStyle w:val="Hipervnculo"/>
          </w:rPr>
          <w:t xml:space="preserve"> </w:t>
        </w:r>
        <w:proofErr w:type="spellStart"/>
        <w:r w:rsidRPr="00FE0D84">
          <w:rPr>
            <w:rStyle w:val="Hipervnculo"/>
          </w:rPr>
          <w:t>Prospects</w:t>
        </w:r>
        <w:proofErr w:type="spellEnd"/>
      </w:hyperlink>
      <w:r w:rsidRPr="00681604">
        <w:t>.</w:t>
      </w:r>
    </w:p>
  </w:footnote>
  <w:footnote w:id="8">
    <w:p w14:paraId="75FD8830" w14:textId="77777777" w:rsidR="00E077AB" w:rsidRPr="00681604" w:rsidRDefault="00E077AB" w:rsidP="00E077AB">
      <w:pPr>
        <w:pStyle w:val="Textonotapie"/>
        <w:rPr>
          <w:szCs w:val="18"/>
        </w:rPr>
      </w:pPr>
      <w:r w:rsidRPr="00681604">
        <w:tab/>
      </w:r>
      <w:r w:rsidRPr="00E077AB">
        <w:rPr>
          <w:rStyle w:val="Refdenotaalpie"/>
        </w:rPr>
        <w:footnoteRef/>
      </w:r>
      <w:r w:rsidRPr="00681604">
        <w:tab/>
        <w:t>Kenya Population-based HIV Impact Assessment Survey 2018, Ministerio de Salud, pág. 9.</w:t>
      </w:r>
    </w:p>
  </w:footnote>
  <w:footnote w:id="9">
    <w:p w14:paraId="1A5E8E41" w14:textId="77777777" w:rsidR="00E077AB" w:rsidRPr="00681604" w:rsidRDefault="00E077AB" w:rsidP="00E077AB">
      <w:pPr>
        <w:pStyle w:val="Textonotapie"/>
        <w:rPr>
          <w:szCs w:val="18"/>
        </w:rPr>
      </w:pPr>
      <w:r w:rsidRPr="00681604">
        <w:rPr>
          <w:szCs w:val="18"/>
        </w:rPr>
        <w:tab/>
      </w:r>
      <w:r w:rsidRPr="00E077AB">
        <w:rPr>
          <w:rStyle w:val="Refdenotaalpie"/>
        </w:rPr>
        <w:footnoteRef/>
      </w:r>
      <w:r w:rsidRPr="00681604">
        <w:tab/>
        <w:t>Véase la nota 6.</w:t>
      </w:r>
    </w:p>
  </w:footnote>
  <w:footnote w:id="10">
    <w:p w14:paraId="38840DFC" w14:textId="395D0B90" w:rsidR="00E077AB" w:rsidRPr="00681604" w:rsidRDefault="00E077AB" w:rsidP="00E077AB">
      <w:pPr>
        <w:pStyle w:val="Textonotapie"/>
      </w:pPr>
      <w:r w:rsidRPr="00681604">
        <w:rPr>
          <w:szCs w:val="18"/>
        </w:rPr>
        <w:tab/>
      </w:r>
      <w:r w:rsidRPr="00E077AB">
        <w:rPr>
          <w:rStyle w:val="Refdenotaalpie"/>
        </w:rPr>
        <w:footnoteRef/>
      </w:r>
      <w:r w:rsidRPr="00681604">
        <w:tab/>
        <w:t xml:space="preserve">Banco Mundial, World Bank in Kenya (2019), disponible en </w:t>
      </w:r>
      <w:hyperlink r:id="rId7" w:history="1">
        <w:r w:rsidRPr="00E077AB">
          <w:rPr>
            <w:rStyle w:val="Hipervnculo"/>
          </w:rPr>
          <w:t>https://</w:t>
        </w:r>
        <w:proofErr w:type="spellStart"/>
        <w:r w:rsidRPr="00E077AB">
          <w:rPr>
            <w:rStyle w:val="Hipervnculo"/>
          </w:rPr>
          <w:t>www.worldbank.org</w:t>
        </w:r>
        <w:proofErr w:type="spellEnd"/>
        <w:r w:rsidRPr="00E077AB">
          <w:rPr>
            <w:rStyle w:val="Hipervnculo"/>
          </w:rPr>
          <w:t>/en/country/</w:t>
        </w:r>
        <w:r>
          <w:rPr>
            <w:rStyle w:val="Hipervnculo"/>
          </w:rPr>
          <w:br/>
        </w:r>
        <w:proofErr w:type="spellStart"/>
        <w:r w:rsidRPr="00E077AB">
          <w:rPr>
            <w:rStyle w:val="Hipervnculo"/>
          </w:rPr>
          <w:t>kenya</w:t>
        </w:r>
        <w:proofErr w:type="spellEnd"/>
        <w:r w:rsidRPr="00E077AB">
          <w:rPr>
            <w:rStyle w:val="Hipervnculo"/>
          </w:rPr>
          <w:t>/</w:t>
        </w:r>
        <w:proofErr w:type="spellStart"/>
        <w:r w:rsidRPr="00E077AB">
          <w:rPr>
            <w:rStyle w:val="Hipervnculo"/>
          </w:rPr>
          <w:t>overview</w:t>
        </w:r>
        <w:proofErr w:type="spellEnd"/>
      </w:hyperlink>
      <w:r w:rsidRPr="00681604">
        <w:t>.</w:t>
      </w:r>
    </w:p>
  </w:footnote>
  <w:footnote w:id="11">
    <w:p w14:paraId="3D194321" w14:textId="77777777" w:rsidR="00E077AB" w:rsidRPr="00681604" w:rsidRDefault="00E077AB" w:rsidP="00E077AB">
      <w:pPr>
        <w:pStyle w:val="Textonotapie"/>
      </w:pPr>
      <w:r w:rsidRPr="00681604">
        <w:tab/>
      </w:r>
      <w:r w:rsidRPr="00E077AB">
        <w:rPr>
          <w:rStyle w:val="Refdenotaalpie"/>
        </w:rPr>
        <w:footnoteRef/>
      </w:r>
      <w:r w:rsidRPr="00681604">
        <w:tab/>
        <w:t>Oficina de Estadística de Kenya, Economic Survey Report 2021.</w:t>
      </w:r>
    </w:p>
  </w:footnote>
  <w:footnote w:id="12">
    <w:p w14:paraId="0D3126E0" w14:textId="6551A4D0" w:rsidR="00E077AB" w:rsidRPr="00681604" w:rsidRDefault="00E077AB" w:rsidP="00E077AB">
      <w:pPr>
        <w:pStyle w:val="Textonotapie"/>
      </w:pPr>
      <w:r w:rsidRPr="00681604">
        <w:tab/>
      </w:r>
      <w:r w:rsidRPr="00E077AB">
        <w:rPr>
          <w:rStyle w:val="Refdenotaalpie"/>
        </w:rPr>
        <w:footnoteRef/>
      </w:r>
      <w:r w:rsidRPr="00681604">
        <w:tab/>
        <w:t>Inequality Trends and Diagnostics in Kenya 2020, A Joint Report of the Kenya National Bureau on Multidimensional Inequality.</w:t>
      </w:r>
    </w:p>
  </w:footnote>
  <w:footnote w:id="13">
    <w:p w14:paraId="31AD29B4" w14:textId="63FF733D" w:rsidR="00E077AB" w:rsidRPr="00681604" w:rsidRDefault="00E077AB" w:rsidP="00FE0D84">
      <w:pPr>
        <w:pStyle w:val="Textonotapie"/>
      </w:pPr>
      <w:r w:rsidRPr="00681604">
        <w:tab/>
      </w:r>
      <w:r w:rsidRPr="00E077AB">
        <w:rPr>
          <w:rStyle w:val="Refdenotaalpie"/>
        </w:rPr>
        <w:footnoteRef/>
      </w:r>
      <w:r w:rsidRPr="00681604">
        <w:tab/>
        <w:t xml:space="preserve">Oficina Nacional de Estadística de Kenya (2020), </w:t>
      </w:r>
      <w:r w:rsidR="008F491D">
        <w:t>“</w:t>
      </w:r>
      <w:r w:rsidRPr="00681604">
        <w:t>Comprehensive Poverty Report Children, Youth, Women, Men and the Elderly From National to County Level</w:t>
      </w:r>
      <w:r w:rsidR="008F491D">
        <w:t>”</w:t>
      </w:r>
      <w:r w:rsidRPr="00681604">
        <w:t xml:space="preserve">, disponible en Comprehensive Poverty Report </w:t>
      </w:r>
      <w:r w:rsidR="00FE0D84" w:rsidRPr="00FE0D84">
        <w:t>−</w:t>
      </w:r>
      <w:r w:rsidRPr="00681604">
        <w:t xml:space="preserve"> Kenya National Bureau of Statistics (knbs.or.ke).</w:t>
      </w:r>
    </w:p>
  </w:footnote>
  <w:footnote w:id="14">
    <w:p w14:paraId="5B25BF6C" w14:textId="77777777" w:rsidR="00E077AB" w:rsidRPr="00681604" w:rsidRDefault="00E077AB" w:rsidP="00E077AB">
      <w:pPr>
        <w:pStyle w:val="Textonotapie"/>
      </w:pPr>
      <w:r w:rsidRPr="00681604">
        <w:tab/>
      </w:r>
      <w:r w:rsidRPr="00E077AB">
        <w:rPr>
          <w:rStyle w:val="Refdenotaalpie"/>
        </w:rPr>
        <w:footnoteRef/>
      </w:r>
      <w:r w:rsidRPr="00681604">
        <w:tab/>
        <w:t>El anexo 3 del Comprehensive Poverty Report (Informe Integral sobre la Pobreza) destaca la incidencia de la pobreza monetaria por grupo de edad, zona y condado de residencia.</w:t>
      </w:r>
    </w:p>
  </w:footnote>
  <w:footnote w:id="15">
    <w:p w14:paraId="522D74B0" w14:textId="41915626" w:rsidR="00E077AB" w:rsidRPr="00681604" w:rsidRDefault="00E077AB" w:rsidP="00E077AB">
      <w:pPr>
        <w:pStyle w:val="Textonotapie"/>
      </w:pPr>
      <w:r w:rsidRPr="00681604">
        <w:tab/>
      </w:r>
      <w:r w:rsidRPr="00E077AB">
        <w:rPr>
          <w:rStyle w:val="Refdenotaalpie"/>
        </w:rPr>
        <w:footnoteRef/>
      </w:r>
      <w:r w:rsidRPr="00681604">
        <w:tab/>
        <w:t xml:space="preserve">Una sinopsis del Instituto de Formación Judicial puede consultarse en </w:t>
      </w:r>
      <w:hyperlink r:id="rId8" w:history="1">
        <w:r w:rsidRPr="00770582">
          <w:rPr>
            <w:rStyle w:val="Hipervnculo"/>
          </w:rPr>
          <w:t>https://</w:t>
        </w:r>
        <w:proofErr w:type="spellStart"/>
        <w:r w:rsidRPr="00770582">
          <w:rPr>
            <w:rStyle w:val="Hipervnculo"/>
          </w:rPr>
          <w:t>www.judiciary.go.ke</w:t>
        </w:r>
        <w:proofErr w:type="spellEnd"/>
        <w:r w:rsidRPr="00770582">
          <w:rPr>
            <w:rStyle w:val="Hipervnculo"/>
          </w:rPr>
          <w:t>/</w:t>
        </w:r>
        <w:r w:rsidR="00770582">
          <w:rPr>
            <w:rStyle w:val="Hipervnculo"/>
          </w:rPr>
          <w:br/>
        </w:r>
        <w:proofErr w:type="spellStart"/>
        <w:r w:rsidRPr="00770582">
          <w:rPr>
            <w:rStyle w:val="Hipervnculo"/>
          </w:rPr>
          <w:t>jti-overview</w:t>
        </w:r>
        <w:proofErr w:type="spellEnd"/>
        <w:r w:rsidRPr="00770582">
          <w:rPr>
            <w:rStyle w:val="Hipervnculo"/>
          </w:rPr>
          <w:t>/</w:t>
        </w:r>
      </w:hyperlink>
      <w:r w:rsidRPr="00681604">
        <w:t>.</w:t>
      </w:r>
    </w:p>
  </w:footnote>
  <w:footnote w:id="16">
    <w:p w14:paraId="6F170037" w14:textId="4DE3CA0B" w:rsidR="00E077AB" w:rsidRPr="008F491D" w:rsidRDefault="00E077AB" w:rsidP="008F491D">
      <w:pPr>
        <w:pStyle w:val="Textonotapie"/>
      </w:pPr>
      <w:r w:rsidRPr="00681604">
        <w:tab/>
      </w:r>
      <w:r w:rsidRPr="00E077AB">
        <w:rPr>
          <w:rStyle w:val="Refdenotaalpie"/>
        </w:rPr>
        <w:footnoteRef/>
      </w:r>
      <w:r w:rsidRPr="00681604">
        <w:tab/>
        <w:t xml:space="preserve">El Comité está formado por funcionarios de varios ministerios, departamentos y organismos, a saber: la Fiscalía General y Departamento de Justicia, el Ministerio de Trabajo y Protección Social, el Ministerio de Función Pública, Género y Juventud, el Ministerio de Relaciones Exteriores, el Ministerio de Salud, el Ministerio de Tierras y Planificación Territorial, el Ministerio de Transporte, Infraestructuras, Vivienda y Desarrollo Urbano, el Ministerio de Educación, el Ministerio del Interior y Coordinación del Gobierno Nacional, la </w:t>
      </w:r>
      <w:r w:rsidR="00EE65BD">
        <w:t>j</w:t>
      </w:r>
      <w:r w:rsidRPr="00681604">
        <w:t>udicatura, la Oficina Nacional de Estadística de Kenya, la Oficina del Director de la Acusación Pública, la Autoridad Independiente de Supervisión de la Policía, el Servicio de Instituciones Penitenciarias de Kenya, el Cuerpo Nacional de Policía, la Comisión Nacional de Derechos Humanos de Kenya, la Comisión Nacional de Género e Igualdad y el Consejo de Gobernadores. La Fiscalía General y Departamento de Justicia coordina la presentación de informes en el marco del Pacto Internacional de Derechos Civiles y Políticos, el Pacto Internacional de Derechos Económicos, Sociales y Culturales, la Convención Internacional sobre la Eliminación de Todas las Formas de Discriminación Racial, la Convención contra la Tortura, el</w:t>
      </w:r>
      <w:r w:rsidR="008F491D">
        <w:t xml:space="preserve"> </w:t>
      </w:r>
      <w:r w:rsidRPr="00681604">
        <w:t>proceso del EPU y la Carta Africana de Derechos Humanos y de los Pueblos. El Ministerio de Trabajo y Protección Social es el encargado de presentar los informes en el marco de la Convención sobre los Derechos del Niño, la Convención sobre los Derechos de las Personas con Discapacidad y la Carta Africana sobre los Derechos y el Bienestar del Niño. El Ministerio de Función Pública y Género es el encargado de presentar informes en el marco de la Convención sobre la Eliminación de Todas las Formas de Discriminación contra la Mujer y el Protocolo de Maputo.</w:t>
      </w:r>
    </w:p>
  </w:footnote>
  <w:footnote w:id="17">
    <w:p w14:paraId="6070374A" w14:textId="7649AD53" w:rsidR="00E077AB" w:rsidRPr="00681604" w:rsidRDefault="00E077AB" w:rsidP="00E077AB">
      <w:pPr>
        <w:pStyle w:val="Textonotapie"/>
        <w:rPr>
          <w:szCs w:val="18"/>
        </w:rPr>
      </w:pPr>
      <w:r w:rsidRPr="00681604">
        <w:rPr>
          <w:rFonts w:ascii="CG Omega" w:hAnsi="CG Omega"/>
        </w:rPr>
        <w:tab/>
      </w:r>
      <w:r w:rsidRPr="00E077AB">
        <w:rPr>
          <w:rStyle w:val="Refdenotaalpie"/>
        </w:rPr>
        <w:footnoteRef/>
      </w:r>
      <w:r w:rsidRPr="00681604">
        <w:tab/>
        <w:t>El artículo 27, párr</w:t>
      </w:r>
      <w:r w:rsidR="00FE0D84">
        <w:t>.</w:t>
      </w:r>
      <w:r w:rsidRPr="00681604">
        <w:t xml:space="preserve"> 4, de la Constitución establece que el Estado no discriminará directa o indirectamente a ninguna persona por ningún motivo, como, por ejemplo, la raza, el sexo, el embarazo, el estado civil, el estado de salud, el origen étnico o social, el color, la edad, la discapacidad, la religión, la conciencia, las creencias, la cultura, la vestimenta, el idioma o el nacimiento.</w:t>
      </w:r>
    </w:p>
  </w:footnote>
  <w:footnote w:id="18">
    <w:p w14:paraId="4C05EEB8" w14:textId="77777777" w:rsidR="00E077AB" w:rsidRPr="00681604" w:rsidRDefault="00E077AB" w:rsidP="00E077AB">
      <w:pPr>
        <w:pStyle w:val="Textonotapie"/>
      </w:pPr>
      <w:r w:rsidRPr="00681604">
        <w:rPr>
          <w:szCs w:val="18"/>
        </w:rPr>
        <w:tab/>
      </w:r>
      <w:r w:rsidRPr="00E077AB">
        <w:rPr>
          <w:rStyle w:val="Refdenotaalpie"/>
        </w:rPr>
        <w:footnoteRef/>
      </w:r>
      <w:r w:rsidRPr="00681604">
        <w:tab/>
        <w:t>Ley de la Infancia (2001), artículo 5.</w:t>
      </w:r>
    </w:p>
  </w:footnote>
  <w:footnote w:id="19">
    <w:p w14:paraId="1AA3E4B5" w14:textId="77777777" w:rsidR="00E077AB" w:rsidRPr="00681604" w:rsidRDefault="00E077AB" w:rsidP="00E077AB">
      <w:pPr>
        <w:pStyle w:val="Textonotapie"/>
      </w:pPr>
      <w:r w:rsidRPr="00681604">
        <w:tab/>
      </w:r>
      <w:r w:rsidRPr="00E077AB">
        <w:rPr>
          <w:rStyle w:val="Refdenotaalpie"/>
        </w:rPr>
        <w:footnoteRef/>
      </w:r>
      <w:r w:rsidRPr="00681604">
        <w:tab/>
        <w:t>Constitución de Kenya (2010), artículo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25A96" w14:textId="28B74FD4" w:rsidR="00E077AB" w:rsidRPr="00E077AB" w:rsidRDefault="00DF1E4D">
    <w:pPr>
      <w:pStyle w:val="Encabezado"/>
    </w:pPr>
    <w:r>
      <w:fldChar w:fldCharType="begin"/>
    </w:r>
    <w:r>
      <w:instrText xml:space="preserve"> TITLE  \* MERGEFORMAT </w:instrText>
    </w:r>
    <w:r>
      <w:fldChar w:fldCharType="separate"/>
    </w:r>
    <w:proofErr w:type="spellStart"/>
    <w:r w:rsidR="00C100BD">
      <w:t>HRI</w:t>
    </w:r>
    <w:proofErr w:type="spellEnd"/>
    <w:r w:rsidR="00C100BD">
      <w:t>/CORE/KEN/2021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90545" w14:textId="57D21355" w:rsidR="00E077AB" w:rsidRPr="00E077AB" w:rsidRDefault="00DF1E4D" w:rsidP="00E077AB">
    <w:pPr>
      <w:pStyle w:val="Encabezado"/>
      <w:jc w:val="right"/>
    </w:pPr>
    <w:r>
      <w:fldChar w:fldCharType="begin"/>
    </w:r>
    <w:r>
      <w:instrText xml:space="preserve"> TITLE  \* MERGEFORMAT </w:instrText>
    </w:r>
    <w:r>
      <w:fldChar w:fldCharType="separate"/>
    </w:r>
    <w:proofErr w:type="spellStart"/>
    <w:r w:rsidR="00C100BD">
      <w:t>HRI</w:t>
    </w:r>
    <w:proofErr w:type="spellEnd"/>
    <w:r w:rsidR="00C100BD">
      <w:t>/CORE/KEN/2021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3751F1"/>
    <w:multiLevelType w:val="hybridMultilevel"/>
    <w:tmpl w:val="04E8A604"/>
    <w:lvl w:ilvl="0" w:tplc="E70C685C">
      <w:numFmt w:val="bullet"/>
      <w:lvlText w:val="•"/>
      <w:lvlJc w:val="left"/>
      <w:pPr>
        <w:ind w:left="1704" w:hanging="57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DFB6CD9"/>
    <w:multiLevelType w:val="hybridMultilevel"/>
    <w:tmpl w:val="0742A7C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990628F8"/>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4C90CD0"/>
    <w:multiLevelType w:val="hybridMultilevel"/>
    <w:tmpl w:val="91B43D00"/>
    <w:lvl w:ilvl="0" w:tplc="E70C685C">
      <w:numFmt w:val="bullet"/>
      <w:lvlText w:val="•"/>
      <w:lvlJc w:val="left"/>
      <w:pPr>
        <w:ind w:left="2838" w:hanging="57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8"/>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8"/>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9"/>
  </w:num>
  <w:num w:numId="40">
    <w:abstractNumId w:val="23"/>
  </w:num>
  <w:num w:numId="41">
    <w:abstractNumId w:val="14"/>
  </w:num>
  <w:num w:numId="42">
    <w:abstractNumId w:val="24"/>
  </w:num>
  <w:num w:numId="43">
    <w:abstractNumId w:val="11"/>
  </w:num>
  <w:num w:numId="44">
    <w:abstractNumId w:val="20"/>
  </w:num>
  <w:num w:numId="45">
    <w:abstractNumId w:val="13"/>
  </w:num>
  <w:num w:numId="46">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8D5"/>
    <w:rsid w:val="00000A64"/>
    <w:rsid w:val="00024833"/>
    <w:rsid w:val="00033EE1"/>
    <w:rsid w:val="000B57E7"/>
    <w:rsid w:val="000F09DF"/>
    <w:rsid w:val="000F61B2"/>
    <w:rsid w:val="001075E9"/>
    <w:rsid w:val="001256EA"/>
    <w:rsid w:val="001560AB"/>
    <w:rsid w:val="001611AC"/>
    <w:rsid w:val="0017589D"/>
    <w:rsid w:val="00180183"/>
    <w:rsid w:val="00181AFB"/>
    <w:rsid w:val="0018649F"/>
    <w:rsid w:val="00190250"/>
    <w:rsid w:val="00196389"/>
    <w:rsid w:val="001C7A89"/>
    <w:rsid w:val="001E0147"/>
    <w:rsid w:val="0024725D"/>
    <w:rsid w:val="002A2EFC"/>
    <w:rsid w:val="002B0F41"/>
    <w:rsid w:val="002C0E18"/>
    <w:rsid w:val="002D5AAC"/>
    <w:rsid w:val="00301299"/>
    <w:rsid w:val="00302D2B"/>
    <w:rsid w:val="00322004"/>
    <w:rsid w:val="003402C2"/>
    <w:rsid w:val="0036600C"/>
    <w:rsid w:val="00381C24"/>
    <w:rsid w:val="003958D0"/>
    <w:rsid w:val="003A57A1"/>
    <w:rsid w:val="003B00E5"/>
    <w:rsid w:val="003B63A9"/>
    <w:rsid w:val="00414A16"/>
    <w:rsid w:val="00427F10"/>
    <w:rsid w:val="00433103"/>
    <w:rsid w:val="004440BC"/>
    <w:rsid w:val="00454E07"/>
    <w:rsid w:val="00465412"/>
    <w:rsid w:val="004705A5"/>
    <w:rsid w:val="004C662A"/>
    <w:rsid w:val="004D3D0B"/>
    <w:rsid w:val="004D45DB"/>
    <w:rsid w:val="0050108D"/>
    <w:rsid w:val="00501F38"/>
    <w:rsid w:val="00515B0A"/>
    <w:rsid w:val="00522544"/>
    <w:rsid w:val="005332CE"/>
    <w:rsid w:val="0055446E"/>
    <w:rsid w:val="00557AA7"/>
    <w:rsid w:val="0056787D"/>
    <w:rsid w:val="00572E19"/>
    <w:rsid w:val="005A1AA8"/>
    <w:rsid w:val="005C43E4"/>
    <w:rsid w:val="005F0B42"/>
    <w:rsid w:val="0062745D"/>
    <w:rsid w:val="0064437C"/>
    <w:rsid w:val="00666938"/>
    <w:rsid w:val="0069426E"/>
    <w:rsid w:val="006C1EF8"/>
    <w:rsid w:val="006E69AB"/>
    <w:rsid w:val="006F35EE"/>
    <w:rsid w:val="007021FF"/>
    <w:rsid w:val="007358B2"/>
    <w:rsid w:val="00757357"/>
    <w:rsid w:val="0076019A"/>
    <w:rsid w:val="00764249"/>
    <w:rsid w:val="00770582"/>
    <w:rsid w:val="00772D9D"/>
    <w:rsid w:val="007972A8"/>
    <w:rsid w:val="0082699E"/>
    <w:rsid w:val="00834B71"/>
    <w:rsid w:val="008504FF"/>
    <w:rsid w:val="00853903"/>
    <w:rsid w:val="0086445C"/>
    <w:rsid w:val="008A08D7"/>
    <w:rsid w:val="008C050F"/>
    <w:rsid w:val="008C0F44"/>
    <w:rsid w:val="008C1073"/>
    <w:rsid w:val="008F491D"/>
    <w:rsid w:val="00901CD5"/>
    <w:rsid w:val="00906890"/>
    <w:rsid w:val="00932CF7"/>
    <w:rsid w:val="009454EB"/>
    <w:rsid w:val="00951972"/>
    <w:rsid w:val="0095700F"/>
    <w:rsid w:val="0096216B"/>
    <w:rsid w:val="00973590"/>
    <w:rsid w:val="00996BF2"/>
    <w:rsid w:val="009C2C71"/>
    <w:rsid w:val="00A015CC"/>
    <w:rsid w:val="00A3614E"/>
    <w:rsid w:val="00A84565"/>
    <w:rsid w:val="00A917B3"/>
    <w:rsid w:val="00AB4B51"/>
    <w:rsid w:val="00AC76E8"/>
    <w:rsid w:val="00AD1B06"/>
    <w:rsid w:val="00B10CC7"/>
    <w:rsid w:val="00B31513"/>
    <w:rsid w:val="00B43F85"/>
    <w:rsid w:val="00B460DE"/>
    <w:rsid w:val="00B62458"/>
    <w:rsid w:val="00B96E7F"/>
    <w:rsid w:val="00BA56B6"/>
    <w:rsid w:val="00BB6203"/>
    <w:rsid w:val="00BD33EE"/>
    <w:rsid w:val="00C028B7"/>
    <w:rsid w:val="00C057D5"/>
    <w:rsid w:val="00C100BD"/>
    <w:rsid w:val="00C13D5B"/>
    <w:rsid w:val="00C1624F"/>
    <w:rsid w:val="00C57E42"/>
    <w:rsid w:val="00C60F0C"/>
    <w:rsid w:val="00C805C9"/>
    <w:rsid w:val="00C90FD2"/>
    <w:rsid w:val="00CA1679"/>
    <w:rsid w:val="00CA619A"/>
    <w:rsid w:val="00CF61DF"/>
    <w:rsid w:val="00D05606"/>
    <w:rsid w:val="00D33D63"/>
    <w:rsid w:val="00D4001E"/>
    <w:rsid w:val="00D711E4"/>
    <w:rsid w:val="00D90138"/>
    <w:rsid w:val="00DB6076"/>
    <w:rsid w:val="00DC036C"/>
    <w:rsid w:val="00DE38D5"/>
    <w:rsid w:val="00DF1E4D"/>
    <w:rsid w:val="00E077AB"/>
    <w:rsid w:val="00E17493"/>
    <w:rsid w:val="00E21BEC"/>
    <w:rsid w:val="00E2391B"/>
    <w:rsid w:val="00E60314"/>
    <w:rsid w:val="00E6607C"/>
    <w:rsid w:val="00E73F76"/>
    <w:rsid w:val="00E87F3E"/>
    <w:rsid w:val="00E940B7"/>
    <w:rsid w:val="00E96C02"/>
    <w:rsid w:val="00EA4B2C"/>
    <w:rsid w:val="00EC2B77"/>
    <w:rsid w:val="00EE65BD"/>
    <w:rsid w:val="00EF1360"/>
    <w:rsid w:val="00EF3220"/>
    <w:rsid w:val="00F2520F"/>
    <w:rsid w:val="00F80811"/>
    <w:rsid w:val="00F94155"/>
    <w:rsid w:val="00FD2EF7"/>
    <w:rsid w:val="00FE0D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E12827"/>
  <w15:docId w15:val="{D6113D67-FDFE-499E-B79C-D0217F764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00A64"/>
    <w:pPr>
      <w:keepNext/>
      <w:outlineLvl w:val="1"/>
    </w:pPr>
    <w:rPr>
      <w:rFonts w:cs="Arial"/>
      <w:bCs/>
      <w:iCs/>
      <w:szCs w:val="28"/>
    </w:rPr>
  </w:style>
  <w:style w:type="paragraph" w:styleId="Ttulo3">
    <w:name w:val="heading 3"/>
    <w:basedOn w:val="Normal"/>
    <w:next w:val="Normal"/>
    <w:link w:val="Ttulo3Car"/>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00A64"/>
    <w:pPr>
      <w:keepNext/>
      <w:spacing w:before="240" w:after="60"/>
      <w:outlineLvl w:val="3"/>
    </w:pPr>
    <w:rPr>
      <w:b/>
      <w:bCs/>
      <w:sz w:val="28"/>
      <w:szCs w:val="28"/>
    </w:rPr>
  </w:style>
  <w:style w:type="paragraph" w:styleId="Ttulo5">
    <w:name w:val="heading 5"/>
    <w:basedOn w:val="Normal"/>
    <w:next w:val="Normal"/>
    <w:link w:val="Ttulo5Car"/>
    <w:rsid w:val="00000A64"/>
    <w:pPr>
      <w:spacing w:before="240" w:after="60"/>
      <w:outlineLvl w:val="4"/>
    </w:pPr>
    <w:rPr>
      <w:b/>
      <w:bCs/>
      <w:i/>
      <w:iCs/>
      <w:sz w:val="26"/>
      <w:szCs w:val="26"/>
    </w:rPr>
  </w:style>
  <w:style w:type="paragraph" w:styleId="Ttulo6">
    <w:name w:val="heading 6"/>
    <w:basedOn w:val="Normal"/>
    <w:next w:val="Normal"/>
    <w:link w:val="Ttulo6Car"/>
    <w:rsid w:val="00000A64"/>
    <w:pPr>
      <w:spacing w:before="240" w:after="60"/>
      <w:outlineLvl w:val="5"/>
    </w:pPr>
    <w:rPr>
      <w:b/>
      <w:bCs/>
      <w:sz w:val="22"/>
      <w:szCs w:val="22"/>
    </w:rPr>
  </w:style>
  <w:style w:type="paragraph" w:styleId="Ttulo7">
    <w:name w:val="heading 7"/>
    <w:basedOn w:val="Normal"/>
    <w:next w:val="Normal"/>
    <w:link w:val="Ttulo7Car"/>
    <w:rsid w:val="00000A64"/>
    <w:pPr>
      <w:spacing w:before="240" w:after="60"/>
      <w:outlineLvl w:val="6"/>
    </w:pPr>
    <w:rPr>
      <w:sz w:val="24"/>
      <w:szCs w:val="24"/>
    </w:rPr>
  </w:style>
  <w:style w:type="paragraph" w:styleId="Ttulo8">
    <w:name w:val="heading 8"/>
    <w:basedOn w:val="Normal"/>
    <w:next w:val="Normal"/>
    <w:link w:val="Ttulo8Car"/>
    <w:rsid w:val="00000A64"/>
    <w:pPr>
      <w:spacing w:before="240" w:after="60"/>
      <w:outlineLvl w:val="7"/>
    </w:pPr>
    <w:rPr>
      <w:i/>
      <w:iCs/>
      <w:sz w:val="24"/>
      <w:szCs w:val="24"/>
    </w:rPr>
  </w:style>
  <w:style w:type="paragraph" w:styleId="Ttulo9">
    <w:name w:val="heading 9"/>
    <w:basedOn w:val="Normal"/>
    <w:next w:val="Normal"/>
    <w:link w:val="Ttulo9Car"/>
    <w:rsid w:val="00000A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rsid w:val="00000A64"/>
    <w:rPr>
      <w:b/>
      <w:bCs/>
      <w:i/>
      <w:iCs/>
      <w:color w:val="4F81BD"/>
    </w:rPr>
  </w:style>
  <w:style w:type="paragraph" w:styleId="Citadestacada">
    <w:name w:val="Intense Quote"/>
    <w:basedOn w:val="Normal"/>
    <w:next w:val="Normal"/>
    <w:link w:val="CitadestacadaCar"/>
    <w:uiPriority w:val="30"/>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rsid w:val="00E077AB"/>
    <w:rPr>
      <w:rFonts w:cs="Arial"/>
      <w:bCs/>
      <w:iCs/>
      <w:szCs w:val="28"/>
      <w:lang w:val="es-ES" w:eastAsia="es-ES"/>
    </w:rPr>
  </w:style>
  <w:style w:type="character" w:customStyle="1" w:styleId="Ttulo3Car">
    <w:name w:val="Título 3 Car"/>
    <w:basedOn w:val="Fuentedeprrafopredeter"/>
    <w:link w:val="Ttulo3"/>
    <w:rsid w:val="00E077AB"/>
    <w:rPr>
      <w:rFonts w:ascii="Arial" w:hAnsi="Arial" w:cs="Arial"/>
      <w:b/>
      <w:bCs/>
      <w:sz w:val="26"/>
      <w:szCs w:val="26"/>
      <w:lang w:val="es-ES" w:eastAsia="es-ES"/>
    </w:rPr>
  </w:style>
  <w:style w:type="character" w:customStyle="1" w:styleId="Ttulo4Car">
    <w:name w:val="Título 4 Car"/>
    <w:basedOn w:val="Fuentedeprrafopredeter"/>
    <w:link w:val="Ttulo4"/>
    <w:rsid w:val="00E077AB"/>
    <w:rPr>
      <w:b/>
      <w:bCs/>
      <w:sz w:val="28"/>
      <w:szCs w:val="28"/>
      <w:lang w:val="es-ES" w:eastAsia="es-ES"/>
    </w:rPr>
  </w:style>
  <w:style w:type="character" w:customStyle="1" w:styleId="Ttulo5Car">
    <w:name w:val="Título 5 Car"/>
    <w:basedOn w:val="Fuentedeprrafopredeter"/>
    <w:link w:val="Ttulo5"/>
    <w:rsid w:val="00E077AB"/>
    <w:rPr>
      <w:b/>
      <w:bCs/>
      <w:i/>
      <w:iCs/>
      <w:sz w:val="26"/>
      <w:szCs w:val="26"/>
      <w:lang w:val="es-ES" w:eastAsia="es-ES"/>
    </w:rPr>
  </w:style>
  <w:style w:type="character" w:customStyle="1" w:styleId="Ttulo6Car">
    <w:name w:val="Título 6 Car"/>
    <w:basedOn w:val="Fuentedeprrafopredeter"/>
    <w:link w:val="Ttulo6"/>
    <w:rsid w:val="00E077AB"/>
    <w:rPr>
      <w:b/>
      <w:bCs/>
      <w:sz w:val="22"/>
      <w:szCs w:val="22"/>
      <w:lang w:val="es-ES" w:eastAsia="es-ES"/>
    </w:rPr>
  </w:style>
  <w:style w:type="character" w:customStyle="1" w:styleId="Ttulo7Car">
    <w:name w:val="Título 7 Car"/>
    <w:basedOn w:val="Fuentedeprrafopredeter"/>
    <w:link w:val="Ttulo7"/>
    <w:rsid w:val="00E077AB"/>
    <w:rPr>
      <w:sz w:val="24"/>
      <w:szCs w:val="24"/>
      <w:lang w:val="es-ES" w:eastAsia="es-ES"/>
    </w:rPr>
  </w:style>
  <w:style w:type="character" w:customStyle="1" w:styleId="Ttulo8Car">
    <w:name w:val="Título 8 Car"/>
    <w:basedOn w:val="Fuentedeprrafopredeter"/>
    <w:link w:val="Ttulo8"/>
    <w:rsid w:val="00E077AB"/>
    <w:rPr>
      <w:i/>
      <w:iCs/>
      <w:sz w:val="24"/>
      <w:szCs w:val="24"/>
      <w:lang w:val="es-ES" w:eastAsia="es-ES"/>
    </w:rPr>
  </w:style>
  <w:style w:type="character" w:customStyle="1" w:styleId="Ttulo9Car">
    <w:name w:val="Título 9 Car"/>
    <w:basedOn w:val="Fuentedeprrafopredeter"/>
    <w:link w:val="Ttulo9"/>
    <w:rsid w:val="00E077AB"/>
    <w:rPr>
      <w:rFonts w:ascii="Arial" w:hAnsi="Arial" w:cs="Arial"/>
      <w:sz w:val="22"/>
      <w:szCs w:val="22"/>
      <w:lang w:val="es-ES" w:eastAsia="es-ES"/>
    </w:rPr>
  </w:style>
  <w:style w:type="character" w:styleId="Refdecomentario">
    <w:name w:val="annotation reference"/>
    <w:basedOn w:val="Fuentedeprrafopredeter"/>
    <w:semiHidden/>
    <w:unhideWhenUsed/>
    <w:rsid w:val="00E077AB"/>
    <w:rPr>
      <w:sz w:val="16"/>
      <w:szCs w:val="16"/>
    </w:rPr>
  </w:style>
  <w:style w:type="paragraph" w:styleId="Textocomentario">
    <w:name w:val="annotation text"/>
    <w:basedOn w:val="Normal"/>
    <w:link w:val="TextocomentarioCar"/>
    <w:semiHidden/>
    <w:unhideWhenUsed/>
    <w:rsid w:val="00E077AB"/>
    <w:pPr>
      <w:spacing w:line="240" w:lineRule="auto"/>
    </w:pPr>
    <w:rPr>
      <w:rFonts w:eastAsia="SimSun"/>
      <w:lang w:val="en-GB" w:eastAsia="zh-CN"/>
    </w:rPr>
  </w:style>
  <w:style w:type="character" w:customStyle="1" w:styleId="TextocomentarioCar">
    <w:name w:val="Texto comentario Car"/>
    <w:basedOn w:val="Fuentedeprrafopredeter"/>
    <w:link w:val="Textocomentario"/>
    <w:semiHidden/>
    <w:rsid w:val="00E077AB"/>
    <w:rPr>
      <w:rFonts w:eastAsia="SimSun"/>
      <w:lang w:val="en-GB"/>
    </w:rPr>
  </w:style>
  <w:style w:type="paragraph" w:styleId="Asuntodelcomentario">
    <w:name w:val="annotation subject"/>
    <w:basedOn w:val="Textocomentario"/>
    <w:next w:val="Textocomentario"/>
    <w:link w:val="AsuntodelcomentarioCar"/>
    <w:semiHidden/>
    <w:unhideWhenUsed/>
    <w:rsid w:val="00E077AB"/>
    <w:rPr>
      <w:b/>
      <w:bCs/>
    </w:rPr>
  </w:style>
  <w:style w:type="character" w:customStyle="1" w:styleId="AsuntodelcomentarioCar">
    <w:name w:val="Asunto del comentario Car"/>
    <w:basedOn w:val="TextocomentarioCar"/>
    <w:link w:val="Asuntodelcomentario"/>
    <w:semiHidden/>
    <w:rsid w:val="00E077AB"/>
    <w:rPr>
      <w:rFonts w:eastAsia="SimSun"/>
      <w:b/>
      <w:bCs/>
      <w:lang w:val="en-GB"/>
    </w:rPr>
  </w:style>
  <w:style w:type="character" w:styleId="Mencinsinresolver">
    <w:name w:val="Unresolved Mention"/>
    <w:basedOn w:val="Fuentedeprrafopredeter"/>
    <w:uiPriority w:val="99"/>
    <w:semiHidden/>
    <w:unhideWhenUsed/>
    <w:rsid w:val="00E07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arliament.go.ke/the-national-assembly/mps" TargetMode="External"/><Relationship Id="rId18" Type="http://schemas.openxmlformats.org/officeDocument/2006/relationships/hyperlink" Target="http://www.ilo.org/ilolex/cgi-lex/pdconv.pl?host=status01&amp;textbase=iloeng&amp;document=591&amp;chapter=19&amp;query=Kenya%40ref%2D%23convention%3DP%2A&amp;highlight=&amp;querytype=bool" TargetMode="External"/><Relationship Id="rId26" Type="http://schemas.openxmlformats.org/officeDocument/2006/relationships/hyperlink" Target="http://www.ilo.org/ilolex/cgi-lex/pdconv.pl?host=status01&amp;textbase=iloeng&amp;document=1528&amp;chapter=19&amp;query=Kenya%40ref%2D%23convention%3DP%2A&amp;highlight=&amp;querytype=bool" TargetMode="External"/><Relationship Id="rId39" Type="http://schemas.openxmlformats.org/officeDocument/2006/relationships/hyperlink" Target="http://www.ilo.org/ilolex/cgi-lex/pdconv.pl?host=status01&amp;textbase=iloeng&amp;document=3073&amp;chapter=19&amp;query=Kenya%40ref%2D%23convention%3DP%2A&amp;highlight=&amp;querytype=bool" TargetMode="External"/><Relationship Id="rId21" Type="http://schemas.openxmlformats.org/officeDocument/2006/relationships/hyperlink" Target="http://www.ilo.org/ilolex/cgi-lex/pdconv.pl?host=status01&amp;textbase=iloeng&amp;document=894&amp;chapter=19&amp;query=Kenya%40ref%2D%23convention%3DP%2A&amp;highlight=&amp;querytype=bool" TargetMode="External"/><Relationship Id="rId34" Type="http://schemas.openxmlformats.org/officeDocument/2006/relationships/hyperlink" Target="http://www.ilo.org/ilolex/cgi-lex/pdconv.pl?host=status01&amp;textbase=iloeng&amp;document=2390&amp;chapter=19&amp;query=Kenya%40ref%2D%23convention%3DP%2A&amp;highlight=&amp;querytype=bool" TargetMode="External"/><Relationship Id="rId42" Type="http://schemas.openxmlformats.org/officeDocument/2006/relationships/hyperlink" Target="http://www.ilo.org/ilolex/cgi-lex/pdconv.pl?host=status01&amp;textbase=iloeng&amp;document=3502&amp;chapter=19&amp;query=Kenya%40ref%2D%23convention%3DP%2A&amp;highlight=&amp;querytype=bool" TargetMode="External"/><Relationship Id="rId47" Type="http://schemas.openxmlformats.org/officeDocument/2006/relationships/hyperlink" Target="http://www.ilo.org/ilolex/cgi-lex/pdconv.pl?host=status01&amp;textbase=iloeng&amp;document=4204&amp;chapter=19&amp;query=Kenya%40ref%2D%23convention%3DP%2A&amp;highlight=&amp;querytype=bool" TargetMode="External"/><Relationship Id="rId50" Type="http://schemas.openxmlformats.org/officeDocument/2006/relationships/hyperlink" Target="http://www.ilo.org/ilolex/cgi-lex/pdconv.pl?host=status01&amp;textbase=iloeng&amp;document=4756&amp;chapter=19&amp;query=Kenya%40ref%2D%23convention%3DP%2A&amp;highlight=&amp;querytype=bool" TargetMode="External"/><Relationship Id="rId55" Type="http://schemas.openxmlformats.org/officeDocument/2006/relationships/hyperlink" Target="http://www.ilo.org/ilolex/cgi-lex/pdconv.pl?host=status01&amp;textbase=iloeng&amp;document=4956&amp;chapter=19&amp;query=Kenya%40ref%2D%23convention%3DP%2A&amp;highlight=&amp;querytype=bool" TargetMode="External"/><Relationship Id="rId63" Type="http://schemas.openxmlformats.org/officeDocument/2006/relationships/hyperlink" Target="http://www.ilo.org/ilolex/cgi-lex/pdconv.pl?host=status01&amp;textbase=iloeng&amp;document=5287&amp;chapter=19&amp;query=Kenya%40ref%2D%23convention%3DP%2A&amp;highlight=&amp;querytype=bool" TargetMode="External"/><Relationship Id="rId68" Type="http://schemas.openxmlformats.org/officeDocument/2006/relationships/footer" Target="footer2.xml"/><Relationship Id="rId7" Type="http://schemas.openxmlformats.org/officeDocument/2006/relationships/image" Target="media/image1.wmf"/><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ilo.org/ilolex/cgi-lex/pdconv.pl?host=status01&amp;textbase=iloeng&amp;document=98&amp;chapter=19&amp;query=Kenya%40ref%2D%23convention%3DP%2A&amp;highlight=&amp;querytype=bool" TargetMode="External"/><Relationship Id="rId29" Type="http://schemas.openxmlformats.org/officeDocument/2006/relationships/hyperlink" Target="http://www.ilo.org/ilolex/cgi-lex/pdconv.pl?host=status01&amp;textbase=iloeng&amp;document=2020&amp;chapter=19&amp;query=Kenya%40ref%2D%23convention%3DP%2A&amp;highlight=&amp;querytype=boo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www.ilo.org/ilolex/cgi-lex/pdconv.pl?host=status01&amp;textbase=iloeng&amp;document=1187&amp;chapter=19&amp;query=Kenya%40ref%2D%23convention%3DP%2A&amp;highlight=&amp;querytype=bool" TargetMode="External"/><Relationship Id="rId32" Type="http://schemas.openxmlformats.org/officeDocument/2006/relationships/hyperlink" Target="http://www.ilo.org/ilolex/cgi-lex/pdconv.pl?host=status01&amp;textbase=iloeng&amp;document=2285&amp;chapter=19&amp;query=Kenya%40ref%2D%23convention%3DP%2A&amp;highlight=&amp;querytype=bool" TargetMode="External"/><Relationship Id="rId37" Type="http://schemas.openxmlformats.org/officeDocument/2006/relationships/hyperlink" Target="http://www.ilo.org/ilolex/cgi-lex/pdconv.pl?host=status01&amp;textbase=iloeng&amp;document=2846&amp;chapter=19&amp;query=Kenya%40ref%2D%23convention%3DP%2A&amp;highlight=&amp;querytype=bool" TargetMode="External"/><Relationship Id="rId40" Type="http://schemas.openxmlformats.org/officeDocument/2006/relationships/hyperlink" Target="http://www.ilo.org/ilolex/cgi-lex/pdconv.pl?host=status01&amp;textbase=iloeng&amp;document=3227&amp;chapter=19&amp;query=Kenya%40ref%2D%23convention%3DP%2A&amp;highlight=&amp;querytype=bool" TargetMode="External"/><Relationship Id="rId45" Type="http://schemas.openxmlformats.org/officeDocument/2006/relationships/hyperlink" Target="http://www.ilo.org/ilolex/cgi-lex/pdconv.pl?host=status01&amp;textbase=iloeng&amp;document=3899&amp;chapter=19&amp;query=Kenya%40ref%2D%23convention%3DP%2A&amp;highlight=&amp;querytype=bool" TargetMode="External"/><Relationship Id="rId53" Type="http://schemas.openxmlformats.org/officeDocument/2006/relationships/hyperlink" Target="http://www.ilo.org/ilolex/cgi-lex/pdconv.pl?host=status01&amp;textbase=iloeng&amp;document=4863&amp;chapter=19&amp;query=Kenya%40ref%2D%23convention%3DP%2A&amp;highlight=&amp;querytype=bool" TargetMode="External"/><Relationship Id="rId58" Type="http://schemas.openxmlformats.org/officeDocument/2006/relationships/hyperlink" Target="http://www.ilo.org/ilolex/cgi-lex/pdconv.pl?host=status01&amp;textbase=iloeng&amp;document=5073&amp;chapter=19&amp;query=Kenya%40ref%2D%23convention%3DP%2A&amp;highlight=&amp;querytype=bool" TargetMode="External"/><Relationship Id="rId66"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orpp.or.ke/images/UPLOADSpdf/" TargetMode="External"/><Relationship Id="rId23" Type="http://schemas.openxmlformats.org/officeDocument/2006/relationships/hyperlink" Target="http://www.ilo.org/ilolex/cgi-lex/pdconv.pl?host=status01&amp;textbase=iloeng&amp;document=1026&amp;chapter=19&amp;query=Kenya%40ref%2D%23convention%3DP%2A&amp;highlight=&amp;querytype=bool" TargetMode="External"/><Relationship Id="rId28" Type="http://schemas.openxmlformats.org/officeDocument/2006/relationships/hyperlink" Target="http://www.ilo.org/ilolex/cgi-lex/pdconv.pl?host=status01&amp;textbase=iloeng&amp;document=1731&amp;chapter=19&amp;query=Kenya%40ref%2D%23convention%3DP%2A&amp;highlight=&amp;querytype=bool" TargetMode="External"/><Relationship Id="rId36" Type="http://schemas.openxmlformats.org/officeDocument/2006/relationships/hyperlink" Target="http://www.ilo.org/ilolex/cgi-lex/pdconv.pl?host=status01&amp;textbase=iloeng&amp;document=2796&amp;chapter=19&amp;query=Kenya%40ref%2D%23convention%3DP%2A&amp;highlight=&amp;querytype=bool" TargetMode="External"/><Relationship Id="rId49" Type="http://schemas.openxmlformats.org/officeDocument/2006/relationships/hyperlink" Target="http://www.ilo.org/ilolex/cgi-lex/pdconv.pl?host=status01&amp;textbase=iloeng&amp;document=4627&amp;chapter=19&amp;query=Kenya%40ref%2D%23convention%3DP%2A&amp;highlight=&amp;querytype=bool" TargetMode="External"/><Relationship Id="rId57" Type="http://schemas.openxmlformats.org/officeDocument/2006/relationships/hyperlink" Target="http://www.ilo.org/ilolex/cgi-lex/pdconv.pl?host=status01&amp;textbase=iloeng&amp;document=5042&amp;chapter=19&amp;query=Kenya%40ref%2D%23convention%3DP%2A&amp;highlight=&amp;querytype=bool" TargetMode="External"/><Relationship Id="rId61" Type="http://schemas.openxmlformats.org/officeDocument/2006/relationships/hyperlink" Target="http://www.ilo.org/ilolex/cgi-lex/pdconv.pl?host=status01&amp;textbase=iloeng&amp;document=5178&amp;chapter=19&amp;query=Kenya%40ref%2D%23convention%3DP%2A&amp;highlight=&amp;querytype=bool" TargetMode="External"/><Relationship Id="rId10" Type="http://schemas.openxmlformats.org/officeDocument/2006/relationships/image" Target="media/image3.png"/><Relationship Id="rId19" Type="http://schemas.openxmlformats.org/officeDocument/2006/relationships/hyperlink" Target="http://www.ilo.org/ilolex/cgi-lex/pdconv.pl?host=status01&amp;textbase=iloeng&amp;document=663&amp;chapter=19&amp;query=Kenya%40ref%2D%23convention%3DP%2A&amp;highlight=&amp;querytype=bool" TargetMode="External"/><Relationship Id="rId31" Type="http://schemas.openxmlformats.org/officeDocument/2006/relationships/hyperlink" Target="http://www.ilo.org/ilolex/cgi-lex/pdconv.pl?host=status01&amp;textbase=iloeng&amp;document=2253&amp;chapter=19&amp;query=Kenya%40ref%2D%23convention%3DP%2A&amp;highlight=&amp;querytype=bool" TargetMode="External"/><Relationship Id="rId44" Type="http://schemas.openxmlformats.org/officeDocument/2006/relationships/hyperlink" Target="http://www.ilo.org/ilolex/cgi-lex/pdconv.pl?host=status01&amp;textbase=iloeng&amp;document=6924&amp;chapter=19&amp;query=Kenya%40ref%2D%23convention%3DP%2A&amp;highlight=&amp;querytype=bool" TargetMode="External"/><Relationship Id="rId52" Type="http://schemas.openxmlformats.org/officeDocument/2006/relationships/hyperlink" Target="http://www.ilo.org/ilolex/cgi-lex/pdconv.pl?host=status01&amp;textbase=iloeng&amp;document=4821&amp;chapter=19&amp;query=Kenya%40ref%2D%23convention%3DP%2A&amp;highlight=&amp;querytype=bool" TargetMode="External"/><Relationship Id="rId60" Type="http://schemas.openxmlformats.org/officeDocument/2006/relationships/hyperlink" Target="http://www.ilo.org/ilolex/cgi-lex/pdconv.pl?host=status01&amp;textbase=iloeng&amp;document=5131&amp;chapter=19&amp;query=Kenya%40ref%2D%23convention%3DP%2A&amp;highlight=&amp;querytype=bool"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file:///C:\var\folders\wt\7ydf1vyj6pq8_pc_y03n2f9h0000gn\T\com.microsoft.Word\WebArchiveCopyPasteTempFiles\page1image17788624" TargetMode="External"/><Relationship Id="rId14" Type="http://schemas.openxmlformats.org/officeDocument/2006/relationships/hyperlink" Target="http://www.parliament.go.ke/list-senate-delegations-and-political-parties" TargetMode="External"/><Relationship Id="rId22" Type="http://schemas.openxmlformats.org/officeDocument/2006/relationships/hyperlink" Target="http://www.ilo.org/ilolex/cgi-lex/pdconv.pl?host=status01&amp;textbase=iloeng&amp;document=964&amp;chapter=19&amp;query=Kenya%40ref%2D%23convention%3DP%2A&amp;highlight=&amp;querytype=bool" TargetMode="External"/><Relationship Id="rId27" Type="http://schemas.openxmlformats.org/officeDocument/2006/relationships/hyperlink" Target="http://www.ilo.org/ilolex/cgi-lex/pdconv.pl?host=status01&amp;textbase=iloeng&amp;document=1646&amp;chapter=19&amp;query=Kenya%40ref%2D%23convention%3DP%2A&amp;highlight=&amp;querytype=bool" TargetMode="External"/><Relationship Id="rId30" Type="http://schemas.openxmlformats.org/officeDocument/2006/relationships/hyperlink" Target="http://www.ilo.org/ilolex/cgi-lex/pdconv.pl?host=status01&amp;textbase=iloeng&amp;document=2081&amp;chapter=19&amp;query=Kenya%40ref%2D%23convention%3DP%2A&amp;highlight=&amp;querytype=bool" TargetMode="External"/><Relationship Id="rId35" Type="http://schemas.openxmlformats.org/officeDocument/2006/relationships/hyperlink" Target="http://www.ilo.org/ilolex/cgi-lex/pdconv.pl?host=status01&amp;textbase=iloeng&amp;document=2425&amp;chapter=19&amp;query=Kenya%40ref%2D%23convention%3DP%2A&amp;highlight=&amp;querytype=bool" TargetMode="External"/><Relationship Id="rId43" Type="http://schemas.openxmlformats.org/officeDocument/2006/relationships/hyperlink" Target="http://www.ilo.org/ilolex/cgi-lex/pdconv.pl?host=status01&amp;textbase=iloeng&amp;document=3559&amp;chapter=19&amp;query=Kenya%40ref%2D%23convention%3DP%2A&amp;highlight=&amp;querytype=bool" TargetMode="External"/><Relationship Id="rId48" Type="http://schemas.openxmlformats.org/officeDocument/2006/relationships/hyperlink" Target="http://www.ilo.org/ilolex/cgi-lex/pdconv.pl?host=status01&amp;textbase=iloeng&amp;document=4416&amp;chapter=19&amp;query=Kenya%40ref%2D%23convention%3DP%2A&amp;highlight=&amp;querytype=bool" TargetMode="External"/><Relationship Id="rId56" Type="http://schemas.openxmlformats.org/officeDocument/2006/relationships/hyperlink" Target="http://www.ilo.org/ilolex/cgi-lex/pdconv.pl?host=status01&amp;textbase=iloeng&amp;document=4995&amp;chapter=19&amp;query=Kenya%40ref%2D%23convention%3DP%2A&amp;highlight=&amp;querytype=bool" TargetMode="External"/><Relationship Id="rId64" Type="http://schemas.openxmlformats.org/officeDocument/2006/relationships/hyperlink" Target="http://www.ilo.org/ilolex/cgi-lex/pdconv.pl?host=status01&amp;textbase=iloeng&amp;document=6926&amp;chapter=19&amp;query=Kenya%40ref%2D%23convention%3DP%2A&amp;highlight=&amp;querytype=bool" TargetMode="External"/><Relationship Id="rId69" Type="http://schemas.openxmlformats.org/officeDocument/2006/relationships/footer" Target="footer3.xml"/><Relationship Id="rId8" Type="http://schemas.openxmlformats.org/officeDocument/2006/relationships/image" Target="media/image2.png"/><Relationship Id="rId51" Type="http://schemas.openxmlformats.org/officeDocument/2006/relationships/hyperlink" Target="http://www.ilo.org/ilolex/cgi-lex/pdconv.pl?host=status01&amp;textbase=iloeng&amp;document=4800&amp;chapter=19&amp;query=Kenya%40ref%2D%23convention%3DP%2A&amp;highlight=&amp;querytype=bool" TargetMode="External"/><Relationship Id="rId3" Type="http://schemas.openxmlformats.org/officeDocument/2006/relationships/settings" Target="settings.xml"/><Relationship Id="rId12" Type="http://schemas.openxmlformats.org/officeDocument/2006/relationships/image" Target="media/image5.emf"/><Relationship Id="rId17" Type="http://schemas.openxmlformats.org/officeDocument/2006/relationships/hyperlink" Target="http://www.ilo.org/ilolex/cgi-lex/pdconv.pl?host=status01&amp;textbase=iloeng&amp;document=247&amp;chapter=19&amp;query=Kenya%40ref%2D%23convention%3DP%2A&amp;highlight=&amp;querytype=bool" TargetMode="External"/><Relationship Id="rId25" Type="http://schemas.openxmlformats.org/officeDocument/2006/relationships/hyperlink" Target="http://www.ilo.org/ilolex/cgi-lex/pdconv.pl?host=status01&amp;textbase=iloeng&amp;document=1463&amp;chapter=19&amp;query=Kenya%40ref%2D%23convention%3DP%2A&amp;highlight=&amp;querytype=bool" TargetMode="External"/><Relationship Id="rId33" Type="http://schemas.openxmlformats.org/officeDocument/2006/relationships/hyperlink" Target="http://www.ilo.org/ilolex/cgi-lex/pdconv.pl?host=status01&amp;textbase=iloeng&amp;document=2366&amp;chapter=19&amp;query=Kenya%40ref%2D%23convention%3DP%2A&amp;highlight=&amp;querytype=bool" TargetMode="External"/><Relationship Id="rId38" Type="http://schemas.openxmlformats.org/officeDocument/2006/relationships/hyperlink" Target="http://www.ilo.org/ilolex/cgi-lex/pdconv.pl?host=status01&amp;textbase=iloeng&amp;document=3017&amp;chapter=19&amp;query=Kenya%40ref%2D%23convention%3DP%2A&amp;highlight=&amp;querytype=bool" TargetMode="External"/><Relationship Id="rId46" Type="http://schemas.openxmlformats.org/officeDocument/2006/relationships/hyperlink" Target="http://www.ilo.org/ilolex/cgi-lex/pdconv.pl?host=status01&amp;textbase=iloeng&amp;document=6925&amp;chapter=19&amp;query=Kenya%40ref%2D%23convention%3DP%2A&amp;highlight=&amp;querytype=bool" TargetMode="External"/><Relationship Id="rId59" Type="http://schemas.openxmlformats.org/officeDocument/2006/relationships/hyperlink" Target="http://www.ilo.org/ilolex/cgi-lex/pdconv.pl?host=status01&amp;textbase=iloeng&amp;document=5116&amp;chapter=19&amp;query=Kenya%40ref%2D%23convention%3DP%2A&amp;highlight=&amp;querytype=bool" TargetMode="External"/><Relationship Id="rId67" Type="http://schemas.openxmlformats.org/officeDocument/2006/relationships/footer" Target="footer1.xml"/><Relationship Id="rId20" Type="http://schemas.openxmlformats.org/officeDocument/2006/relationships/hyperlink" Target="http://www.ilo.org/ilolex/cgi-lex/pdconv.pl?host=status01&amp;textbase=iloeng&amp;document=818&amp;chapter=19&amp;query=Kenya%40ref%2D%23convention%3DP%2A&amp;highlight=&amp;querytype=bool" TargetMode="External"/><Relationship Id="rId41" Type="http://schemas.openxmlformats.org/officeDocument/2006/relationships/hyperlink" Target="http://www.ilo.org/ilolex/cgi-lex/pdconv.pl?host=status01&amp;textbase=iloeng&amp;document=3400&amp;chapter=19&amp;query=Kenya%40ref%2D%23convention%3DP%2A&amp;highlight=&amp;querytype=bool" TargetMode="External"/><Relationship Id="rId54" Type="http://schemas.openxmlformats.org/officeDocument/2006/relationships/hyperlink" Target="http://www.ilo.org/ilolex/cgi-lex/pdconv.pl?host=status01&amp;textbase=iloeng&amp;document=4904&amp;chapter=19&amp;query=Kenya%40ref%2D%23convention%3DP%2A&amp;highlight=&amp;querytype=bool" TargetMode="External"/><Relationship Id="rId62" Type="http://schemas.openxmlformats.org/officeDocument/2006/relationships/hyperlink" Target="http://www.ilo.org/ilolex/cgi-lex/pdconv.pl?host=status01&amp;textbase=iloeng&amp;document=5212&amp;chapter=19&amp;query=Kenya%40ref%2D%23convention%3DP%2A&amp;highlight=&amp;querytype=bool" TargetMode="External"/><Relationship Id="rId7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www.judiciary.go.ke/jti-overview/" TargetMode="External"/><Relationship Id="rId3" Type="http://schemas.openxmlformats.org/officeDocument/2006/relationships/hyperlink" Target="https://www.knbs.or.ke/?wpdmpro=2019-kenya-population-and-housing-census-volume-iii-distribution-of-population-by-age-sex-and-administrative-units" TargetMode="External"/><Relationship Id="rId7" Type="http://schemas.openxmlformats.org/officeDocument/2006/relationships/hyperlink" Target="https://www.worldbank.org/en/country/kenya/overview" TargetMode="External"/><Relationship Id="rId2" Type="http://schemas.openxmlformats.org/officeDocument/2006/relationships/hyperlink" Target="https://kenyalaw.org/kl/index.php?id=398" TargetMode="External"/><Relationship Id="rId1" Type="http://schemas.openxmlformats.org/officeDocument/2006/relationships/hyperlink" Target="https://kenyalaw.org/kl/index.php?id=398" TargetMode="External"/><Relationship Id="rId6" Type="http://schemas.openxmlformats.org/officeDocument/2006/relationships/hyperlink" Target="https://population.un.org/wpp/" TargetMode="External"/><Relationship Id="rId5" Type="http://schemas.openxmlformats.org/officeDocument/2006/relationships/hyperlink" Target="https://population.un.org/wpp/" TargetMode="External"/><Relationship Id="rId4" Type="http://schemas.openxmlformats.org/officeDocument/2006/relationships/hyperlink" Target="https://www.knbs.or.ke/?wpdmpro=2019-kenya-population-and-housing-census-volume-iv-distribution-of-population-by-socio-economic-characteristi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TotalTime>
  <Pages>34</Pages>
  <Words>16417</Words>
  <Characters>84264</Characters>
  <Application>Microsoft Office Word</Application>
  <DocSecurity>0</DocSecurity>
  <Lines>2446</Lines>
  <Paragraphs>1397</Paragraphs>
  <ScaleCrop>false</ScaleCrop>
  <HeadingPairs>
    <vt:vector size="2" baseType="variant">
      <vt:variant>
        <vt:lpstr>Título</vt:lpstr>
      </vt:variant>
      <vt:variant>
        <vt:i4>1</vt:i4>
      </vt:variant>
    </vt:vector>
  </HeadingPairs>
  <TitlesOfParts>
    <vt:vector size="1" baseType="lpstr">
      <vt:lpstr>HRI/CORE/KEN/2021</vt:lpstr>
    </vt:vector>
  </TitlesOfParts>
  <Company/>
  <LinksUpToDate>false</LinksUpToDate>
  <CharactersWithSpaces>99537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HRI/CORE/KEN/2021</dc:title>
  <dc:subject/>
  <dc:creator>Angel ANGEL-MORENO-TORRES</dc:creator>
  <cp:keywords/>
  <cp:lastModifiedBy>Angel Moreno Torres</cp:lastModifiedBy>
  <cp:revision>3</cp:revision>
  <cp:lastPrinted>2022-02-22T11:24:00Z</cp:lastPrinted>
  <dcterms:created xsi:type="dcterms:W3CDTF">2022-02-22T11:24:00Z</dcterms:created>
  <dcterms:modified xsi:type="dcterms:W3CDTF">2022-02-22T11:26:00Z</dcterms:modified>
</cp:coreProperties>
</file>