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83833" w:rsidP="00F83833">
            <w:pPr>
              <w:jc w:val="right"/>
            </w:pPr>
            <w:r w:rsidRPr="00F83833">
              <w:rPr>
                <w:sz w:val="40"/>
              </w:rPr>
              <w:t>CRC</w:t>
            </w:r>
            <w:r>
              <w:t>/C/OPSC/JOR/1</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21541">
              <w:rPr>
                <w:b/>
                <w:sz w:val="40"/>
                <w:szCs w:val="40"/>
              </w:rPr>
              <w:t>’</w:t>
            </w:r>
            <w:r w:rsidRPr="00262665">
              <w:rPr>
                <w:b/>
                <w:sz w:val="40"/>
                <w:szCs w:val="40"/>
              </w:rPr>
              <w:t>enfant</w:t>
            </w:r>
          </w:p>
        </w:tc>
        <w:tc>
          <w:tcPr>
            <w:tcW w:w="2835" w:type="dxa"/>
            <w:tcBorders>
              <w:top w:val="single" w:sz="4" w:space="0" w:color="auto"/>
              <w:bottom w:val="single" w:sz="12" w:space="0" w:color="auto"/>
            </w:tcBorders>
          </w:tcPr>
          <w:p w:rsidR="00F83833" w:rsidRDefault="00F83833" w:rsidP="006A2FF6">
            <w:pPr>
              <w:spacing w:before="240"/>
            </w:pPr>
            <w:r>
              <w:t>Distr. générale</w:t>
            </w:r>
          </w:p>
          <w:p w:rsidR="00F83833" w:rsidRDefault="00F83833" w:rsidP="00F83833">
            <w:pPr>
              <w:spacing w:line="240" w:lineRule="exact"/>
            </w:pPr>
            <w:r>
              <w:t>27 février 2013</w:t>
            </w:r>
          </w:p>
          <w:p w:rsidR="00F83833" w:rsidRDefault="00F83833" w:rsidP="00F83833">
            <w:pPr>
              <w:spacing w:line="240" w:lineRule="exact"/>
            </w:pPr>
            <w:r>
              <w:t>Français</w:t>
            </w:r>
          </w:p>
          <w:p w:rsidR="00060E82" w:rsidRPr="00DB58B5" w:rsidRDefault="00F83833" w:rsidP="00F83833">
            <w:pPr>
              <w:spacing w:line="240" w:lineRule="exact"/>
            </w:pPr>
            <w:r>
              <w:t>Original: arabe</w:t>
            </w:r>
          </w:p>
        </w:tc>
      </w:tr>
    </w:tbl>
    <w:p w:rsidR="00FF1DBD" w:rsidRPr="00DA3BE9" w:rsidRDefault="00DA3BE9" w:rsidP="00DA3BE9">
      <w:pPr>
        <w:spacing w:before="120"/>
        <w:rPr>
          <w:b/>
          <w:sz w:val="24"/>
          <w:szCs w:val="24"/>
        </w:rPr>
      </w:pPr>
      <w:r w:rsidRPr="00DA3BE9">
        <w:rPr>
          <w:b/>
          <w:sz w:val="24"/>
          <w:szCs w:val="24"/>
        </w:rPr>
        <w:t>Comité des droits de l</w:t>
      </w:r>
      <w:r w:rsidR="00121541">
        <w:rPr>
          <w:b/>
          <w:sz w:val="24"/>
          <w:szCs w:val="24"/>
        </w:rPr>
        <w:t>’</w:t>
      </w:r>
      <w:r w:rsidRPr="00DA3BE9">
        <w:rPr>
          <w:b/>
          <w:sz w:val="24"/>
          <w:szCs w:val="24"/>
        </w:rPr>
        <w:t>enfant</w:t>
      </w:r>
    </w:p>
    <w:p w:rsidR="00F83833" w:rsidRPr="0008302A" w:rsidRDefault="00F83833" w:rsidP="00F83833">
      <w:pPr>
        <w:pStyle w:val="HMG"/>
        <w:rPr>
          <w:rtl/>
          <w:lang w:val="fr-FR" w:bidi="fr-FR"/>
        </w:rPr>
      </w:pPr>
      <w:r>
        <w:rPr>
          <w:rFonts w:eastAsia="Traditional Arabic"/>
          <w:lang w:val="fr-FR"/>
        </w:rPr>
        <w:tab/>
      </w:r>
      <w:r>
        <w:rPr>
          <w:rFonts w:eastAsia="Traditional Arabic"/>
          <w:lang w:val="fr-FR"/>
        </w:rPr>
        <w:tab/>
      </w:r>
      <w:r w:rsidRPr="0008302A">
        <w:rPr>
          <w:rFonts w:eastAsia="Traditional Arabic"/>
          <w:lang w:val="fr-FR"/>
        </w:rPr>
        <w:t>Examen des rapports présentés par les États parties conformément au paragraphe 1 de l</w:t>
      </w:r>
      <w:r w:rsidR="00121541">
        <w:rPr>
          <w:rFonts w:eastAsia="Traditional Arabic"/>
          <w:lang w:val="fr-FR"/>
        </w:rPr>
        <w:t>’</w:t>
      </w:r>
      <w:r w:rsidRPr="0008302A">
        <w:rPr>
          <w:rFonts w:eastAsia="Traditional Arabic"/>
          <w:lang w:val="fr-FR"/>
        </w:rPr>
        <w:t>article</w:t>
      </w:r>
      <w:r w:rsidR="00430FEB">
        <w:rPr>
          <w:rFonts w:eastAsia="Traditional Arabic"/>
          <w:lang w:val="fr-FR"/>
        </w:rPr>
        <w:t> </w:t>
      </w:r>
      <w:r w:rsidRPr="0008302A">
        <w:rPr>
          <w:rFonts w:eastAsia="Traditional Arabic"/>
          <w:lang w:val="fr-FR"/>
        </w:rPr>
        <w:t>12 du Protocole facultatif à la Convention relative aux droits de l</w:t>
      </w:r>
      <w:r w:rsidR="00121541">
        <w:rPr>
          <w:rFonts w:eastAsia="Traditional Arabic"/>
          <w:lang w:val="fr-FR"/>
        </w:rPr>
        <w:t>’</w:t>
      </w:r>
      <w:r w:rsidRPr="0008302A">
        <w:rPr>
          <w:rFonts w:eastAsia="Traditional Arabic"/>
          <w:lang w:val="fr-FR"/>
        </w:rPr>
        <w:t>enfant, concernant la vente d</w:t>
      </w:r>
      <w:r w:rsidR="00121541">
        <w:rPr>
          <w:rFonts w:eastAsia="Traditional Arabic"/>
          <w:lang w:val="fr-FR"/>
        </w:rPr>
        <w:t>’</w:t>
      </w:r>
      <w:r w:rsidRPr="0008302A">
        <w:rPr>
          <w:rFonts w:eastAsia="Traditional Arabic"/>
          <w:lang w:val="fr-FR"/>
        </w:rPr>
        <w:t>enfants, la prostitution des enfants et la pornographie mettant en scène des enfants</w:t>
      </w:r>
    </w:p>
    <w:p w:rsidR="00F83833" w:rsidRPr="0008302A" w:rsidRDefault="00F83833" w:rsidP="00F83833">
      <w:pPr>
        <w:pStyle w:val="HChG"/>
        <w:rPr>
          <w:rtl/>
          <w:lang w:val="fr-FR" w:bidi="fr-FR"/>
        </w:rPr>
      </w:pPr>
      <w:r w:rsidRPr="0008302A">
        <w:rPr>
          <w:rFonts w:eastAsia="Traditional Arabic"/>
          <w:lang w:val="fr-FR"/>
        </w:rPr>
        <w:tab/>
      </w:r>
      <w:r w:rsidRPr="0008302A">
        <w:rPr>
          <w:rFonts w:eastAsia="Traditional Arabic"/>
          <w:lang w:val="fr-FR"/>
        </w:rPr>
        <w:tab/>
      </w:r>
      <w:bookmarkStart w:id="0" w:name="_Toc350244615"/>
      <w:r w:rsidRPr="0008302A">
        <w:rPr>
          <w:rFonts w:eastAsia="Traditional Arabic"/>
          <w:lang w:val="fr-FR"/>
        </w:rPr>
        <w:t>Rapports initiaux des États parties attendus en 2009</w:t>
      </w:r>
      <w:bookmarkEnd w:id="0"/>
    </w:p>
    <w:p w:rsidR="00F83833" w:rsidRPr="0008302A" w:rsidRDefault="00F83833" w:rsidP="00F83833">
      <w:pPr>
        <w:pStyle w:val="HMGA"/>
        <w:bidi w:val="0"/>
        <w:ind w:left="1134" w:right="1134"/>
        <w:rPr>
          <w:rFonts w:cs="Times New Roman"/>
          <w:rtl/>
          <w:lang w:val="fr-FR" w:bidi="fr-FR"/>
        </w:rPr>
      </w:pPr>
      <w:r w:rsidRPr="0008302A">
        <w:rPr>
          <w:rFonts w:eastAsia="Traditional Arabic" w:cs="Times New Roman"/>
          <w:sz w:val="44"/>
          <w:lang w:val="fr-FR"/>
        </w:rPr>
        <w:tab/>
      </w:r>
      <w:r w:rsidRPr="0008302A">
        <w:rPr>
          <w:rFonts w:eastAsia="Traditional Arabic" w:cs="Times New Roman"/>
          <w:sz w:val="44"/>
          <w:lang w:val="fr-FR"/>
        </w:rPr>
        <w:tab/>
      </w:r>
      <w:r w:rsidRPr="00F83833">
        <w:rPr>
          <w:rStyle w:val="HMGCar"/>
          <w:rFonts w:eastAsia="Traditional Arabic"/>
        </w:rPr>
        <w:t>Jordanie</w:t>
      </w:r>
      <w:r w:rsidRPr="00F83833">
        <w:rPr>
          <w:rStyle w:val="FootnoteReference"/>
          <w:rFonts w:eastAsia="Traditional Arabic" w:cs="Times New Roman"/>
          <w:b w:val="0"/>
          <w:sz w:val="20"/>
          <w:szCs w:val="20"/>
          <w:vertAlign w:val="baseline"/>
          <w:lang w:val="fr-FR"/>
        </w:rPr>
        <w:footnoteReference w:customMarkFollows="1" w:id="2"/>
        <w:t>*</w:t>
      </w:r>
    </w:p>
    <w:p w:rsidR="00F83833" w:rsidRPr="00F83833" w:rsidRDefault="00F83833" w:rsidP="00F83833">
      <w:pPr>
        <w:pStyle w:val="SingleTxtGA"/>
        <w:bidi w:val="0"/>
        <w:ind w:left="1134" w:right="1134"/>
        <w:jc w:val="right"/>
        <w:rPr>
          <w:rFonts w:cs="Times New Roman"/>
          <w:szCs w:val="20"/>
          <w:rtl/>
          <w:lang w:val="fr-FR" w:bidi="fr-FR"/>
        </w:rPr>
      </w:pPr>
      <w:r w:rsidRPr="00F83833">
        <w:rPr>
          <w:rFonts w:eastAsia="Traditional Arabic" w:cs="Times New Roman"/>
          <w:szCs w:val="20"/>
          <w:lang w:val="fr-FR"/>
        </w:rPr>
        <w:t>[31 janvier 2011]</w:t>
      </w:r>
    </w:p>
    <w:p w:rsidR="00F83833" w:rsidRDefault="00F83833" w:rsidP="00F83833">
      <w:pPr>
        <w:spacing w:after="120"/>
        <w:rPr>
          <w:sz w:val="28"/>
        </w:rPr>
      </w:pPr>
      <w:r>
        <w:br w:type="page"/>
      </w:r>
      <w:r w:rsidR="00430FEB">
        <w:rPr>
          <w:sz w:val="28"/>
        </w:rPr>
        <w:t>Table des matières</w:t>
      </w:r>
    </w:p>
    <w:p w:rsidR="00F83833" w:rsidRDefault="00F83833" w:rsidP="00F83833">
      <w:pPr>
        <w:tabs>
          <w:tab w:val="right" w:pos="8929"/>
          <w:tab w:val="right" w:pos="9638"/>
        </w:tabs>
        <w:spacing w:after="120"/>
        <w:ind w:left="283"/>
      </w:pPr>
      <w:r>
        <w:rPr>
          <w:i/>
          <w:sz w:val="18"/>
        </w:rPr>
        <w:tab/>
        <w:t>Paragraph</w:t>
      </w:r>
      <w:r w:rsidR="00430FEB">
        <w:rPr>
          <w:i/>
          <w:sz w:val="18"/>
        </w:rPr>
        <w:t>e</w:t>
      </w:r>
      <w:r>
        <w:rPr>
          <w:i/>
          <w:sz w:val="18"/>
        </w:rPr>
        <w:t>s</w:t>
      </w:r>
      <w:r>
        <w:rPr>
          <w:i/>
          <w:sz w:val="18"/>
        </w:rPr>
        <w:tab/>
        <w:t>Page</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t>I.</w:t>
      </w:r>
      <w:r>
        <w:tab/>
        <w:t>Introduction</w:t>
      </w:r>
      <w:r>
        <w:tab/>
      </w:r>
      <w:r>
        <w:tab/>
        <w:t>1–3</w:t>
      </w:r>
      <w:r>
        <w:tab/>
        <w:t>4</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t>II.</w:t>
      </w:r>
      <w:r>
        <w:tab/>
      </w:r>
      <w:r w:rsidR="004B16BD" w:rsidRPr="004B16BD">
        <w:t>Principes directeurs généraux</w:t>
      </w:r>
      <w:r>
        <w:tab/>
      </w:r>
      <w:r>
        <w:tab/>
        <w:t>4–11</w:t>
      </w:r>
      <w:r>
        <w:tab/>
        <w:t>4</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A.</w:t>
      </w:r>
      <w:r>
        <w:tab/>
      </w:r>
      <w:r w:rsidR="004B16BD" w:rsidRPr="004B16BD">
        <w:t>Processus d</w:t>
      </w:r>
      <w:r w:rsidR="00121541">
        <w:t>’</w:t>
      </w:r>
      <w:r w:rsidR="004B16BD" w:rsidRPr="004B16BD">
        <w:t>élaboration du rapport</w:t>
      </w:r>
      <w:r>
        <w:tab/>
      </w:r>
      <w:r>
        <w:tab/>
        <w:t>4</w:t>
      </w:r>
      <w:r>
        <w:tab/>
        <w:t>4</w:t>
      </w:r>
    </w:p>
    <w:p w:rsidR="004B16BD" w:rsidRDefault="00F83833" w:rsidP="0008204F">
      <w:pPr>
        <w:tabs>
          <w:tab w:val="right" w:pos="850"/>
          <w:tab w:val="left" w:pos="1134"/>
          <w:tab w:val="left" w:pos="1559"/>
          <w:tab w:val="left" w:pos="1984"/>
          <w:tab w:val="left" w:leader="dot" w:pos="8000"/>
          <w:tab w:val="right" w:pos="8929"/>
          <w:tab w:val="right" w:pos="9638"/>
        </w:tabs>
      </w:pPr>
      <w:r>
        <w:tab/>
      </w:r>
      <w:r>
        <w:tab/>
        <w:t>B.</w:t>
      </w:r>
      <w:r>
        <w:tab/>
      </w:r>
      <w:r w:rsidR="004B16BD" w:rsidRPr="004B16BD">
        <w:t xml:space="preserve">Application des principes généraux de la Convention relative aux droits </w:t>
      </w:r>
    </w:p>
    <w:p w:rsidR="00F83833" w:rsidRDefault="004B16BD" w:rsidP="0008204F">
      <w:pPr>
        <w:tabs>
          <w:tab w:val="right" w:pos="850"/>
          <w:tab w:val="left" w:pos="1134"/>
          <w:tab w:val="left" w:pos="1559"/>
          <w:tab w:val="left" w:pos="1984"/>
          <w:tab w:val="left" w:leader="dot" w:pos="8000"/>
          <w:tab w:val="right" w:pos="8929"/>
          <w:tab w:val="right" w:pos="9638"/>
        </w:tabs>
        <w:spacing w:after="120"/>
      </w:pPr>
      <w:r>
        <w:tab/>
      </w:r>
      <w:r>
        <w:tab/>
      </w:r>
      <w:r>
        <w:tab/>
      </w:r>
      <w:r w:rsidRPr="004B16BD">
        <w:t>de l</w:t>
      </w:r>
      <w:r w:rsidR="00121541">
        <w:t>’</w:t>
      </w:r>
      <w:r w:rsidRPr="004B16BD">
        <w:t>enfant</w:t>
      </w:r>
      <w:r w:rsidR="00F83833">
        <w:tab/>
      </w:r>
      <w:r w:rsidR="00F83833">
        <w:tab/>
        <w:t>5</w:t>
      </w:r>
      <w:r w:rsidR="00F83833">
        <w:tab/>
        <w:t>4</w:t>
      </w:r>
    </w:p>
    <w:p w:rsidR="004B16BD" w:rsidRDefault="00F83833" w:rsidP="0008204F">
      <w:pPr>
        <w:tabs>
          <w:tab w:val="right" w:pos="850"/>
          <w:tab w:val="left" w:pos="1134"/>
          <w:tab w:val="left" w:pos="1559"/>
          <w:tab w:val="left" w:pos="1984"/>
          <w:tab w:val="left" w:leader="dot" w:pos="8000"/>
          <w:tab w:val="right" w:pos="8929"/>
          <w:tab w:val="right" w:pos="9638"/>
        </w:tabs>
      </w:pPr>
      <w:r>
        <w:tab/>
      </w:r>
      <w:r>
        <w:tab/>
        <w:t>C.</w:t>
      </w:r>
      <w:r>
        <w:tab/>
      </w:r>
      <w:r w:rsidR="004B16BD" w:rsidRPr="004B16BD">
        <w:t xml:space="preserve">Application du Protocole facultatif et sa contribution à la mise en œuvre </w:t>
      </w:r>
    </w:p>
    <w:p w:rsidR="00F83833" w:rsidRDefault="004B16BD" w:rsidP="0008204F">
      <w:pPr>
        <w:tabs>
          <w:tab w:val="right" w:pos="850"/>
          <w:tab w:val="left" w:pos="1134"/>
          <w:tab w:val="left" w:pos="1559"/>
          <w:tab w:val="left" w:pos="1984"/>
          <w:tab w:val="left" w:leader="dot" w:pos="8000"/>
          <w:tab w:val="right" w:pos="8929"/>
          <w:tab w:val="right" w:pos="9638"/>
        </w:tabs>
        <w:spacing w:after="120"/>
      </w:pPr>
      <w:r>
        <w:tab/>
      </w:r>
      <w:r>
        <w:tab/>
      </w:r>
      <w:r>
        <w:tab/>
      </w:r>
      <w:r w:rsidRPr="004B16BD">
        <w:t>des dispositions de la Convention relative aux droits de l</w:t>
      </w:r>
      <w:r w:rsidR="00121541">
        <w:t>’</w:t>
      </w:r>
      <w:r w:rsidRPr="004B16BD">
        <w:t>enfant</w:t>
      </w:r>
      <w:r w:rsidR="00F83833">
        <w:tab/>
      </w:r>
      <w:r w:rsidR="00F83833">
        <w:tab/>
        <w:t>6</w:t>
      </w:r>
      <w:r w:rsidR="00F83833">
        <w:tab/>
        <w:t>4</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D.</w:t>
      </w:r>
      <w:r>
        <w:tab/>
      </w:r>
      <w:r w:rsidR="004B16BD" w:rsidRPr="004B16BD">
        <w:t>Place du Protocole facultatif dans l</w:t>
      </w:r>
      <w:r w:rsidR="00121541">
        <w:t>’</w:t>
      </w:r>
      <w:r w:rsidR="004B16BD" w:rsidRPr="004B16BD">
        <w:t>ordre juridique interne</w:t>
      </w:r>
      <w:r>
        <w:tab/>
      </w:r>
      <w:r>
        <w:tab/>
        <w:t>7–8</w:t>
      </w:r>
      <w:r>
        <w:tab/>
        <w:t>5</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E.</w:t>
      </w:r>
      <w:r>
        <w:tab/>
      </w:r>
      <w:r w:rsidR="004B16BD" w:rsidRPr="004B16BD">
        <w:t>Réserves au Protocole facultatif</w:t>
      </w:r>
      <w:r>
        <w:tab/>
      </w:r>
      <w:r>
        <w:tab/>
        <w:t>9</w:t>
      </w:r>
      <w:r>
        <w:tab/>
        <w:t>5</w:t>
      </w:r>
    </w:p>
    <w:p w:rsidR="004B16BD" w:rsidRDefault="00F83833" w:rsidP="0008204F">
      <w:pPr>
        <w:tabs>
          <w:tab w:val="right" w:pos="850"/>
          <w:tab w:val="left" w:pos="1134"/>
          <w:tab w:val="left" w:pos="1559"/>
          <w:tab w:val="left" w:pos="1984"/>
          <w:tab w:val="left" w:leader="dot" w:pos="8000"/>
          <w:tab w:val="right" w:pos="8929"/>
          <w:tab w:val="right" w:pos="9638"/>
        </w:tabs>
      </w:pPr>
      <w:r>
        <w:tab/>
      </w:r>
      <w:r>
        <w:tab/>
        <w:t>F.</w:t>
      </w:r>
      <w:r>
        <w:tab/>
      </w:r>
      <w:r w:rsidR="004B16BD" w:rsidRPr="004B16BD">
        <w:t xml:space="preserve">Difficultés rencontrées au niveau des engagements prévus par le </w:t>
      </w:r>
      <w:r w:rsidR="00F971C7">
        <w:t>P</w:t>
      </w:r>
      <w:r w:rsidR="004B16BD" w:rsidRPr="004B16BD">
        <w:t xml:space="preserve">rotocole </w:t>
      </w:r>
    </w:p>
    <w:p w:rsidR="00F83833" w:rsidRDefault="004B16BD" w:rsidP="0008204F">
      <w:pPr>
        <w:tabs>
          <w:tab w:val="right" w:pos="850"/>
          <w:tab w:val="left" w:pos="1134"/>
          <w:tab w:val="left" w:pos="1559"/>
          <w:tab w:val="left" w:pos="1984"/>
          <w:tab w:val="left" w:leader="dot" w:pos="8000"/>
          <w:tab w:val="right" w:pos="8929"/>
          <w:tab w:val="right" w:pos="9638"/>
        </w:tabs>
        <w:spacing w:after="120"/>
      </w:pPr>
      <w:r>
        <w:tab/>
      </w:r>
      <w:r>
        <w:tab/>
      </w:r>
      <w:r>
        <w:tab/>
      </w:r>
      <w:r w:rsidRPr="004B16BD">
        <w:t>facultatif</w:t>
      </w:r>
      <w:r w:rsidR="00F83833">
        <w:tab/>
      </w:r>
      <w:r w:rsidR="00F83833">
        <w:tab/>
        <w:t>10</w:t>
      </w:r>
      <w:r w:rsidR="00F83833">
        <w:tab/>
        <w:t>5</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G.</w:t>
      </w:r>
      <w:r>
        <w:tab/>
      </w:r>
      <w:r w:rsidR="004B16BD" w:rsidRPr="004B16BD">
        <w:t>Textes législatifs pertinents</w:t>
      </w:r>
      <w:r>
        <w:tab/>
      </w:r>
      <w:r>
        <w:tab/>
        <w:t>11</w:t>
      </w:r>
      <w:r>
        <w:tab/>
        <w:t>5</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t>III.</w:t>
      </w:r>
      <w:r>
        <w:tab/>
      </w:r>
      <w:r w:rsidR="004B16BD" w:rsidRPr="004B16BD">
        <w:t>Données relatives aux infractions visées par le Protocole facultatif</w:t>
      </w:r>
      <w:r>
        <w:tab/>
      </w:r>
      <w:r>
        <w:tab/>
        <w:t>12–13</w:t>
      </w:r>
      <w:r>
        <w:tab/>
        <w:t>6</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A.</w:t>
      </w:r>
      <w:r>
        <w:tab/>
      </w:r>
      <w:r w:rsidR="004B16BD" w:rsidRPr="004B16BD">
        <w:t>Programmes relatifs aux bases de données</w:t>
      </w:r>
      <w:r>
        <w:tab/>
      </w:r>
      <w:r>
        <w:tab/>
        <w:t>12</w:t>
      </w:r>
      <w:r>
        <w:tab/>
        <w:t>6</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B.</w:t>
      </w:r>
      <w:r>
        <w:tab/>
      </w:r>
      <w:r w:rsidR="004B16BD" w:rsidRPr="004B16BD">
        <w:t>Informations relatives au travail des enfants</w:t>
      </w:r>
      <w:r>
        <w:tab/>
      </w:r>
      <w:r>
        <w:tab/>
        <w:t>13</w:t>
      </w:r>
      <w:r>
        <w:tab/>
      </w:r>
      <w:r w:rsidR="005C7962">
        <w:t>7</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t>IV.</w:t>
      </w:r>
      <w:r>
        <w:tab/>
      </w:r>
      <w:r w:rsidR="004B16BD" w:rsidRPr="004B16BD">
        <w:t>Mesures d</w:t>
      </w:r>
      <w:r w:rsidR="00121541">
        <w:t>’</w:t>
      </w:r>
      <w:r w:rsidR="004B16BD" w:rsidRPr="004B16BD">
        <w:t>application générales</w:t>
      </w:r>
      <w:r>
        <w:tab/>
      </w:r>
      <w:r>
        <w:tab/>
        <w:t>14–42</w:t>
      </w:r>
      <w:r>
        <w:tab/>
      </w:r>
      <w:r w:rsidR="00F971C7">
        <w:t>7</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A.</w:t>
      </w:r>
      <w:r>
        <w:tab/>
      </w:r>
      <w:r w:rsidR="004B16BD" w:rsidRPr="004B16BD">
        <w:t>Mise en œuvre du Protocole facultatif dans toutes les régions de la Jordanie</w:t>
      </w:r>
      <w:r>
        <w:tab/>
      </w:r>
      <w:r>
        <w:tab/>
        <w:t>14–19</w:t>
      </w:r>
      <w:r>
        <w:tab/>
      </w:r>
      <w:r w:rsidR="00F971C7">
        <w:t>7</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B.</w:t>
      </w:r>
      <w:r>
        <w:tab/>
      </w:r>
      <w:r w:rsidR="004B16BD" w:rsidRPr="004B16BD">
        <w:t>Diffusion du Protocole facultatif et formation à ses dispositions</w:t>
      </w:r>
      <w:r>
        <w:tab/>
      </w:r>
      <w:r>
        <w:tab/>
        <w:t>20–21</w:t>
      </w:r>
      <w:r>
        <w:tab/>
      </w:r>
      <w:r w:rsidR="00F971C7">
        <w:t>8</w:t>
      </w:r>
    </w:p>
    <w:p w:rsidR="004B16BD" w:rsidRDefault="00F83833" w:rsidP="0008204F">
      <w:pPr>
        <w:tabs>
          <w:tab w:val="right" w:pos="850"/>
          <w:tab w:val="left" w:pos="1134"/>
          <w:tab w:val="left" w:pos="1559"/>
          <w:tab w:val="left" w:pos="1984"/>
          <w:tab w:val="left" w:leader="dot" w:pos="8000"/>
          <w:tab w:val="right" w:pos="8929"/>
          <w:tab w:val="right" w:pos="9638"/>
        </w:tabs>
      </w:pPr>
      <w:r>
        <w:tab/>
      </w:r>
      <w:r>
        <w:tab/>
        <w:t>C.</w:t>
      </w:r>
      <w:r>
        <w:tab/>
      </w:r>
      <w:r w:rsidR="004B16BD" w:rsidRPr="004B16BD">
        <w:t xml:space="preserve">Budget alloué aux activités relatives à la mise en œuvre du Protocole </w:t>
      </w:r>
    </w:p>
    <w:p w:rsidR="00F83833" w:rsidRDefault="004B16BD" w:rsidP="0008204F">
      <w:pPr>
        <w:tabs>
          <w:tab w:val="right" w:pos="850"/>
          <w:tab w:val="left" w:pos="1134"/>
          <w:tab w:val="left" w:pos="1559"/>
          <w:tab w:val="left" w:pos="1984"/>
          <w:tab w:val="left" w:leader="dot" w:pos="8000"/>
          <w:tab w:val="right" w:pos="8929"/>
          <w:tab w:val="right" w:pos="9638"/>
        </w:tabs>
        <w:spacing w:after="120"/>
      </w:pPr>
      <w:r>
        <w:tab/>
      </w:r>
      <w:r>
        <w:tab/>
      </w:r>
      <w:r>
        <w:tab/>
      </w:r>
      <w:r w:rsidRPr="004B16BD">
        <w:t>facultatif</w:t>
      </w:r>
      <w:r w:rsidR="00F83833">
        <w:tab/>
      </w:r>
      <w:r w:rsidR="00F83833">
        <w:tab/>
        <w:t>22–24</w:t>
      </w:r>
      <w:r w:rsidR="00F83833">
        <w:tab/>
        <w:t>8</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D.</w:t>
      </w:r>
      <w:r>
        <w:tab/>
      </w:r>
      <w:r w:rsidR="004B16BD" w:rsidRPr="004B16BD">
        <w:t>Stratégie globale de l</w:t>
      </w:r>
      <w:r w:rsidR="00121541">
        <w:t>’</w:t>
      </w:r>
      <w:r w:rsidR="004B16BD" w:rsidRPr="004B16BD">
        <w:t>État</w:t>
      </w:r>
      <w:r>
        <w:tab/>
      </w:r>
      <w:r>
        <w:tab/>
        <w:t>25–34</w:t>
      </w:r>
      <w:r>
        <w:tab/>
        <w:t>9</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E.</w:t>
      </w:r>
      <w:r>
        <w:tab/>
      </w:r>
      <w:r w:rsidR="004B16BD" w:rsidRPr="004B16BD">
        <w:t>Mécanismes de contrôle et de suivi</w:t>
      </w:r>
      <w:r>
        <w:tab/>
      </w:r>
      <w:r>
        <w:tab/>
        <w:t>35–42</w:t>
      </w:r>
      <w:r>
        <w:tab/>
      </w:r>
      <w:r w:rsidR="005C7962">
        <w:t>12</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t>V.</w:t>
      </w:r>
      <w:r>
        <w:tab/>
      </w:r>
      <w:r w:rsidR="004B16BD" w:rsidRPr="004B16BD">
        <w:t>Mesures préventives</w:t>
      </w:r>
      <w:r>
        <w:tab/>
      </w:r>
      <w:r>
        <w:tab/>
        <w:t>43–48</w:t>
      </w:r>
      <w:r>
        <w:tab/>
        <w:t>1</w:t>
      </w:r>
      <w:r w:rsidR="00F971C7">
        <w:t>3</w:t>
      </w:r>
    </w:p>
    <w:p w:rsidR="004B16BD" w:rsidRDefault="00F83833" w:rsidP="0008204F">
      <w:pPr>
        <w:tabs>
          <w:tab w:val="right" w:pos="850"/>
          <w:tab w:val="left" w:pos="1134"/>
          <w:tab w:val="left" w:pos="1559"/>
          <w:tab w:val="left" w:pos="1984"/>
          <w:tab w:val="left" w:leader="dot" w:pos="8000"/>
          <w:tab w:val="right" w:pos="8929"/>
          <w:tab w:val="right" w:pos="9638"/>
        </w:tabs>
      </w:pPr>
      <w:r>
        <w:tab/>
      </w:r>
      <w:r>
        <w:tab/>
        <w:t>A.</w:t>
      </w:r>
      <w:r>
        <w:tab/>
      </w:r>
      <w:r w:rsidR="004B16BD" w:rsidRPr="004B16BD">
        <w:t xml:space="preserve">Protection des enfants les plus vulnérables par rapport aux infractions </w:t>
      </w:r>
    </w:p>
    <w:p w:rsidR="00F83833" w:rsidRDefault="004B16BD" w:rsidP="0008204F">
      <w:pPr>
        <w:tabs>
          <w:tab w:val="right" w:pos="850"/>
          <w:tab w:val="left" w:pos="1134"/>
          <w:tab w:val="left" w:pos="1559"/>
          <w:tab w:val="left" w:pos="1984"/>
          <w:tab w:val="left" w:leader="dot" w:pos="8000"/>
          <w:tab w:val="right" w:pos="8929"/>
          <w:tab w:val="right" w:pos="9638"/>
        </w:tabs>
        <w:spacing w:after="120"/>
      </w:pPr>
      <w:r>
        <w:tab/>
      </w:r>
      <w:r>
        <w:tab/>
      </w:r>
      <w:r>
        <w:tab/>
      </w:r>
      <w:r w:rsidRPr="004B16BD">
        <w:t>visées dans le Protocole facultatif</w:t>
      </w:r>
      <w:r w:rsidR="00F83833">
        <w:tab/>
      </w:r>
      <w:r w:rsidR="00F83833">
        <w:tab/>
        <w:t>43–45</w:t>
      </w:r>
      <w:r w:rsidR="00F83833">
        <w:tab/>
        <w:t>1</w:t>
      </w:r>
      <w:r w:rsidR="00F971C7">
        <w:t>3</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B.</w:t>
      </w:r>
      <w:r>
        <w:tab/>
      </w:r>
      <w:r w:rsidR="004B16BD" w:rsidRPr="004B16BD">
        <w:t>Campagnes de sensibilisation</w:t>
      </w:r>
      <w:r>
        <w:tab/>
      </w:r>
      <w:r>
        <w:tab/>
        <w:t>46–48</w:t>
      </w:r>
      <w:r>
        <w:tab/>
        <w:t>1</w:t>
      </w:r>
      <w:r w:rsidR="00F971C7">
        <w:t>4</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t>VI.</w:t>
      </w:r>
      <w:r>
        <w:tab/>
      </w:r>
      <w:r w:rsidR="004B16BD" w:rsidRPr="004B16BD">
        <w:t>Interdictions et questions y relatives</w:t>
      </w:r>
      <w:r>
        <w:tab/>
      </w:r>
      <w:r>
        <w:tab/>
        <w:t>49–98</w:t>
      </w:r>
      <w:r>
        <w:tab/>
        <w:t>1</w:t>
      </w:r>
      <w:r w:rsidR="00F971C7">
        <w:t>5</w:t>
      </w:r>
    </w:p>
    <w:p w:rsidR="004B16BD" w:rsidRDefault="00F83833" w:rsidP="0008204F">
      <w:pPr>
        <w:tabs>
          <w:tab w:val="right" w:pos="850"/>
          <w:tab w:val="left" w:pos="1134"/>
          <w:tab w:val="left" w:pos="1559"/>
          <w:tab w:val="left" w:pos="1984"/>
          <w:tab w:val="left" w:leader="dot" w:pos="8000"/>
          <w:tab w:val="right" w:pos="8929"/>
          <w:tab w:val="right" w:pos="9638"/>
        </w:tabs>
      </w:pPr>
      <w:r>
        <w:tab/>
      </w:r>
      <w:r>
        <w:tab/>
        <w:t>A.</w:t>
      </w:r>
      <w:r>
        <w:tab/>
      </w:r>
      <w:r w:rsidR="004B16BD" w:rsidRPr="004B16BD">
        <w:t>Eléments matériels en matière d</w:t>
      </w:r>
      <w:r w:rsidR="00121541">
        <w:t>’</w:t>
      </w:r>
      <w:r w:rsidR="004B16BD" w:rsidRPr="004B16BD">
        <w:t>interdiction de la vente d</w:t>
      </w:r>
      <w:r w:rsidR="00121541">
        <w:t>’</w:t>
      </w:r>
      <w:r w:rsidR="004B16BD" w:rsidRPr="004B16BD">
        <w:t xml:space="preserve">enfants, de la </w:t>
      </w:r>
    </w:p>
    <w:p w:rsidR="00F83833" w:rsidRDefault="004B16BD" w:rsidP="0008204F">
      <w:pPr>
        <w:tabs>
          <w:tab w:val="right" w:pos="850"/>
          <w:tab w:val="left" w:pos="1134"/>
          <w:tab w:val="left" w:pos="1559"/>
          <w:tab w:val="left" w:pos="1984"/>
          <w:tab w:val="left" w:leader="dot" w:pos="8000"/>
          <w:tab w:val="right" w:pos="8929"/>
          <w:tab w:val="right" w:pos="9638"/>
        </w:tabs>
        <w:spacing w:after="120"/>
      </w:pPr>
      <w:r>
        <w:tab/>
      </w:r>
      <w:r>
        <w:tab/>
      </w:r>
      <w:r>
        <w:tab/>
      </w:r>
      <w:r w:rsidRPr="004B16BD">
        <w:t>prostitution des enfants et de la pornographie mettant en scène des enfants</w:t>
      </w:r>
      <w:r w:rsidR="00F83833">
        <w:tab/>
      </w:r>
      <w:r w:rsidR="00F83833">
        <w:tab/>
        <w:t>49–51</w:t>
      </w:r>
      <w:r w:rsidR="00F83833">
        <w:tab/>
        <w:t>1</w:t>
      </w:r>
      <w:r w:rsidR="00F971C7">
        <w:t>5</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B.</w:t>
      </w:r>
      <w:r>
        <w:tab/>
      </w:r>
      <w:r w:rsidR="004B16BD" w:rsidRPr="004B16BD">
        <w:t>Prostitution des enfants</w:t>
      </w:r>
      <w:r>
        <w:tab/>
      </w:r>
      <w:r>
        <w:tab/>
        <w:t>52–58</w:t>
      </w:r>
      <w:r>
        <w:tab/>
        <w:t>1</w:t>
      </w:r>
      <w:r w:rsidR="00F971C7">
        <w:t>5</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C.</w:t>
      </w:r>
      <w:r>
        <w:tab/>
      </w:r>
      <w:r w:rsidR="004B16BD" w:rsidRPr="004B16BD">
        <w:t>Matériels pornographiques</w:t>
      </w:r>
      <w:r>
        <w:tab/>
      </w:r>
      <w:r>
        <w:tab/>
        <w:t>59–64</w:t>
      </w:r>
      <w:r>
        <w:tab/>
        <w:t>1</w:t>
      </w:r>
      <w:r w:rsidR="00F971C7">
        <w:t>6</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D.</w:t>
      </w:r>
      <w:r>
        <w:tab/>
      </w:r>
      <w:r w:rsidR="004B16BD" w:rsidRPr="004B16BD">
        <w:t>Vente d</w:t>
      </w:r>
      <w:r w:rsidR="00121541">
        <w:t>’</w:t>
      </w:r>
      <w:r w:rsidR="004B16BD" w:rsidRPr="004B16BD">
        <w:t>enfants</w:t>
      </w:r>
      <w:r>
        <w:tab/>
      </w:r>
      <w:r>
        <w:tab/>
        <w:t>65–67</w:t>
      </w:r>
      <w:r>
        <w:tab/>
        <w:t>1</w:t>
      </w:r>
      <w:r w:rsidR="00F971C7">
        <w:t>8</w:t>
      </w:r>
    </w:p>
    <w:p w:rsidR="00F83833" w:rsidRDefault="00F83833" w:rsidP="0008204F">
      <w:pPr>
        <w:tabs>
          <w:tab w:val="right" w:pos="850"/>
          <w:tab w:val="left" w:pos="1134"/>
          <w:tab w:val="left" w:pos="1559"/>
          <w:tab w:val="left" w:pos="1984"/>
          <w:tab w:val="left" w:leader="dot" w:pos="8000"/>
          <w:tab w:val="right" w:pos="8929"/>
          <w:tab w:val="right" w:pos="9638"/>
        </w:tabs>
        <w:spacing w:after="120"/>
      </w:pPr>
      <w:r>
        <w:tab/>
      </w:r>
      <w:r>
        <w:tab/>
        <w:t>E.</w:t>
      </w:r>
      <w:r>
        <w:tab/>
      </w:r>
      <w:r w:rsidR="004B16BD" w:rsidRPr="004B16BD">
        <w:t>Transfert d</w:t>
      </w:r>
      <w:r w:rsidR="00121541">
        <w:t>’</w:t>
      </w:r>
      <w:r w:rsidR="004B16BD" w:rsidRPr="004B16BD">
        <w:t>organes d</w:t>
      </w:r>
      <w:r w:rsidR="00121541">
        <w:t>’</w:t>
      </w:r>
      <w:r w:rsidR="004B16BD" w:rsidRPr="004B16BD">
        <w:t>enfants à titre onéreux</w:t>
      </w:r>
      <w:r>
        <w:tab/>
      </w:r>
      <w:r>
        <w:tab/>
        <w:t>68</w:t>
      </w:r>
      <w:r>
        <w:tab/>
        <w:t>1</w:t>
      </w:r>
      <w:r w:rsidR="00F971C7">
        <w:t>8</w:t>
      </w:r>
    </w:p>
    <w:p w:rsidR="0008204F" w:rsidRDefault="00F83833" w:rsidP="0008204F">
      <w:pPr>
        <w:tabs>
          <w:tab w:val="right" w:pos="850"/>
          <w:tab w:val="left" w:pos="1134"/>
          <w:tab w:val="left" w:pos="1559"/>
          <w:tab w:val="left" w:pos="1984"/>
          <w:tab w:val="left" w:leader="dot" w:pos="8000"/>
          <w:tab w:val="right" w:pos="8929"/>
          <w:tab w:val="right" w:pos="9638"/>
        </w:tabs>
        <w:spacing w:after="120"/>
      </w:pPr>
      <w:r>
        <w:tab/>
      </w:r>
      <w:r>
        <w:tab/>
        <w:t>F.</w:t>
      </w:r>
      <w:r>
        <w:tab/>
      </w:r>
      <w:r w:rsidR="004B16BD" w:rsidRPr="004B16BD">
        <w:t>Soumission des enfants au travail forcé</w:t>
      </w:r>
      <w:r>
        <w:tab/>
      </w:r>
      <w:r>
        <w:tab/>
        <w:t>69–77</w:t>
      </w:r>
      <w:r>
        <w:tab/>
        <w:t>1</w:t>
      </w:r>
      <w:r w:rsidR="00F971C7">
        <w:t>8</w:t>
      </w:r>
    </w:p>
    <w:p w:rsidR="004F2802" w:rsidRPr="0008204F" w:rsidRDefault="0008204F" w:rsidP="0008204F">
      <w:pPr>
        <w:tabs>
          <w:tab w:val="right" w:pos="850"/>
          <w:tab w:val="left" w:pos="1134"/>
          <w:tab w:val="left" w:pos="1559"/>
          <w:tab w:val="left" w:pos="1984"/>
          <w:tab w:val="left" w:leader="dot" w:pos="8000"/>
          <w:tab w:val="right" w:pos="8929"/>
          <w:tab w:val="right" w:pos="9638"/>
        </w:tabs>
        <w:spacing w:after="120"/>
      </w:pPr>
      <w:r>
        <w:tab/>
      </w:r>
      <w:r>
        <w:tab/>
      </w:r>
      <w:r w:rsidR="00F83833" w:rsidRPr="0008204F">
        <w:t>G.</w:t>
      </w:r>
      <w:r w:rsidR="00F83833" w:rsidRPr="0008204F">
        <w:tab/>
      </w:r>
      <w:r w:rsidR="004B16BD" w:rsidRPr="0008204F">
        <w:t>Incrimination de l</w:t>
      </w:r>
      <w:r w:rsidR="00121541">
        <w:t>’</w:t>
      </w:r>
      <w:r w:rsidR="004B16BD" w:rsidRPr="0008204F">
        <w:t>obtention indue du consentement à l</w:t>
      </w:r>
      <w:r w:rsidR="00121541">
        <w:t>’</w:t>
      </w:r>
      <w:r w:rsidR="004B16BD" w:rsidRPr="0008204F">
        <w:t>adoption d</w:t>
      </w:r>
      <w:r w:rsidR="00121541">
        <w:t>’</w:t>
      </w:r>
      <w:r w:rsidR="004B16BD" w:rsidRPr="0008204F">
        <w:t>un enfant</w:t>
      </w:r>
      <w:r w:rsidR="00F83833" w:rsidRPr="0008204F">
        <w:tab/>
      </w:r>
      <w:r w:rsidR="00F83833" w:rsidRPr="0008204F">
        <w:tab/>
        <w:t>78–81</w:t>
      </w:r>
      <w:r w:rsidR="00F83833" w:rsidRPr="0008204F">
        <w:tab/>
      </w:r>
      <w:r w:rsidR="00F971C7">
        <w:t>20</w:t>
      </w:r>
      <w:bookmarkStart w:id="1" w:name="_Toc350244616"/>
      <w:bookmarkStart w:id="2" w:name="_Toc357793126"/>
    </w:p>
    <w:p w:rsidR="0008204F" w:rsidRDefault="0008204F" w:rsidP="0008204F">
      <w:pPr>
        <w:tabs>
          <w:tab w:val="right" w:pos="850"/>
          <w:tab w:val="left" w:pos="1134"/>
          <w:tab w:val="left" w:pos="1559"/>
          <w:tab w:val="left" w:pos="1984"/>
          <w:tab w:val="left" w:leader="dot" w:pos="7900"/>
          <w:tab w:val="right" w:pos="8929"/>
          <w:tab w:val="right" w:pos="9638"/>
        </w:tabs>
        <w:spacing w:after="120"/>
        <w:ind w:left="850" w:hanging="850"/>
      </w:pPr>
      <w:r>
        <w:tab/>
      </w:r>
      <w:r>
        <w:tab/>
        <w:t>H.</w:t>
      </w:r>
      <w:r>
        <w:tab/>
      </w:r>
      <w:r w:rsidRPr="0008204F">
        <w:t>Circonstances aggravantes appliquées aux infractions pertinentes</w:t>
      </w:r>
      <w:r>
        <w:tab/>
      </w:r>
      <w:r>
        <w:tab/>
        <w:t>82</w:t>
      </w:r>
      <w:r>
        <w:tab/>
      </w:r>
      <w:r w:rsidR="00F971C7">
        <w:t>21</w:t>
      </w:r>
    </w:p>
    <w:p w:rsidR="0008204F" w:rsidRDefault="0008204F" w:rsidP="0008204F">
      <w:pPr>
        <w:tabs>
          <w:tab w:val="right" w:pos="850"/>
          <w:tab w:val="left" w:pos="1134"/>
          <w:tab w:val="left" w:pos="1559"/>
          <w:tab w:val="left" w:pos="1984"/>
          <w:tab w:val="left" w:leader="dot" w:pos="7900"/>
          <w:tab w:val="right" w:pos="8929"/>
          <w:tab w:val="right" w:pos="9638"/>
        </w:tabs>
        <w:spacing w:after="120"/>
        <w:ind w:left="850" w:hanging="850"/>
      </w:pPr>
      <w:r>
        <w:tab/>
      </w:r>
      <w:r>
        <w:tab/>
        <w:t>I.</w:t>
      </w:r>
      <w:r>
        <w:tab/>
      </w:r>
      <w:r w:rsidRPr="0008204F">
        <w:t>Prescription des infractions pertinentes</w:t>
      </w:r>
      <w:r>
        <w:tab/>
      </w:r>
      <w:r>
        <w:tab/>
        <w:t>83–84</w:t>
      </w:r>
      <w:r>
        <w:tab/>
        <w:t>2</w:t>
      </w:r>
      <w:r w:rsidR="005C7962">
        <w:t>2</w:t>
      </w:r>
    </w:p>
    <w:p w:rsidR="0008204F" w:rsidRDefault="0008204F" w:rsidP="0008204F">
      <w:pPr>
        <w:tabs>
          <w:tab w:val="right" w:pos="850"/>
          <w:tab w:val="left" w:pos="1134"/>
          <w:tab w:val="left" w:pos="1559"/>
          <w:tab w:val="left" w:pos="1984"/>
          <w:tab w:val="left" w:leader="dot" w:pos="7900"/>
          <w:tab w:val="right" w:pos="8929"/>
          <w:tab w:val="right" w:pos="9638"/>
        </w:tabs>
        <w:spacing w:after="120"/>
        <w:ind w:left="850" w:hanging="850"/>
      </w:pPr>
      <w:r>
        <w:tab/>
      </w:r>
      <w:r>
        <w:tab/>
        <w:t>J.</w:t>
      </w:r>
      <w:r>
        <w:tab/>
      </w:r>
      <w:r w:rsidRPr="0008204F">
        <w:t>Responsabilité pénale des personnes morales</w:t>
      </w:r>
      <w:r>
        <w:tab/>
      </w:r>
      <w:r>
        <w:tab/>
        <w:t>85–95</w:t>
      </w:r>
      <w:r>
        <w:tab/>
        <w:t>2</w:t>
      </w:r>
      <w:r w:rsidR="00F971C7">
        <w:t>2</w:t>
      </w:r>
    </w:p>
    <w:p w:rsidR="0008204F" w:rsidRDefault="0008204F" w:rsidP="0008204F">
      <w:pPr>
        <w:tabs>
          <w:tab w:val="right" w:pos="850"/>
          <w:tab w:val="left" w:pos="1134"/>
          <w:tab w:val="left" w:pos="1559"/>
          <w:tab w:val="left" w:pos="1984"/>
          <w:tab w:val="left" w:leader="dot" w:pos="7900"/>
          <w:tab w:val="right" w:pos="8929"/>
          <w:tab w:val="right" w:pos="9638"/>
        </w:tabs>
        <w:spacing w:after="120"/>
        <w:ind w:left="850" w:hanging="850"/>
      </w:pPr>
      <w:r>
        <w:tab/>
        <w:t>VII.</w:t>
      </w:r>
      <w:r>
        <w:tab/>
      </w:r>
      <w:r w:rsidRPr="0008204F">
        <w:t>Protection des droits et intérêts des victimes</w:t>
      </w:r>
      <w:r>
        <w:tab/>
      </w:r>
      <w:r>
        <w:tab/>
        <w:t>99–123</w:t>
      </w:r>
      <w:r>
        <w:tab/>
        <w:t>2</w:t>
      </w:r>
      <w:r w:rsidR="00F971C7">
        <w:t>5</w:t>
      </w:r>
    </w:p>
    <w:p w:rsidR="0008204F" w:rsidRDefault="0008204F" w:rsidP="0008204F">
      <w:pPr>
        <w:tabs>
          <w:tab w:val="right" w:pos="850"/>
          <w:tab w:val="left" w:pos="1134"/>
          <w:tab w:val="left" w:pos="1559"/>
          <w:tab w:val="left" w:pos="1984"/>
          <w:tab w:val="left" w:leader="dot" w:pos="7900"/>
          <w:tab w:val="right" w:pos="8929"/>
          <w:tab w:val="right" w:pos="9638"/>
        </w:tabs>
        <w:ind w:left="851" w:hanging="851"/>
      </w:pPr>
      <w:r>
        <w:tab/>
      </w:r>
      <w:r>
        <w:tab/>
      </w:r>
      <w:r>
        <w:tab/>
        <w:t>A.</w:t>
      </w:r>
      <w:r>
        <w:tab/>
      </w:r>
      <w:r w:rsidRPr="0008204F">
        <w:t xml:space="preserve">Mesures prises pour dispenser une formation dans les domaines juridique et </w:t>
      </w:r>
    </w:p>
    <w:p w:rsidR="0008204F" w:rsidRDefault="0008204F" w:rsidP="0008204F">
      <w:pPr>
        <w:tabs>
          <w:tab w:val="right" w:pos="850"/>
          <w:tab w:val="left" w:pos="1134"/>
          <w:tab w:val="left" w:pos="1559"/>
          <w:tab w:val="left" w:pos="1984"/>
          <w:tab w:val="left" w:leader="dot" w:pos="7900"/>
          <w:tab w:val="right" w:pos="8929"/>
          <w:tab w:val="right" w:pos="9638"/>
        </w:tabs>
        <w:spacing w:after="120"/>
        <w:ind w:left="850" w:hanging="850"/>
      </w:pPr>
      <w:r>
        <w:tab/>
      </w:r>
      <w:r>
        <w:tab/>
      </w:r>
      <w:r>
        <w:tab/>
      </w:r>
      <w:r w:rsidRPr="0008204F">
        <w:t>psychologique aux personnes qui s</w:t>
      </w:r>
      <w:r w:rsidR="00121541">
        <w:t>’</w:t>
      </w:r>
      <w:r w:rsidRPr="0008204F">
        <w:t>occupent des victimes</w:t>
      </w:r>
      <w:r>
        <w:tab/>
      </w:r>
      <w:r>
        <w:tab/>
        <w:t>105–107</w:t>
      </w:r>
      <w:r>
        <w:tab/>
        <w:t>2</w:t>
      </w:r>
      <w:r w:rsidR="00F971C7">
        <w:t>6</w:t>
      </w:r>
    </w:p>
    <w:p w:rsidR="0008204F" w:rsidRDefault="0008204F" w:rsidP="0008204F">
      <w:pPr>
        <w:tabs>
          <w:tab w:val="right" w:pos="850"/>
          <w:tab w:val="left" w:pos="1134"/>
          <w:tab w:val="left" w:pos="1559"/>
          <w:tab w:val="left" w:pos="1984"/>
          <w:tab w:val="left" w:leader="dot" w:pos="7900"/>
          <w:tab w:val="right" w:pos="8929"/>
          <w:tab w:val="right" w:pos="9638"/>
        </w:tabs>
        <w:spacing w:after="120"/>
        <w:ind w:left="850" w:hanging="850"/>
      </w:pPr>
      <w:r>
        <w:tab/>
      </w:r>
      <w:r>
        <w:tab/>
        <w:t>B.</w:t>
      </w:r>
      <w:r>
        <w:tab/>
      </w:r>
      <w:r w:rsidRPr="0008204F">
        <w:t>Réinsertion sociale</w:t>
      </w:r>
      <w:r>
        <w:tab/>
      </w:r>
      <w:r>
        <w:tab/>
        <w:t>108–118</w:t>
      </w:r>
      <w:r>
        <w:tab/>
        <w:t>2</w:t>
      </w:r>
      <w:r w:rsidR="00F971C7">
        <w:t>6</w:t>
      </w:r>
    </w:p>
    <w:p w:rsidR="0008204F" w:rsidRDefault="0008204F" w:rsidP="0008204F">
      <w:pPr>
        <w:tabs>
          <w:tab w:val="right" w:pos="850"/>
          <w:tab w:val="left" w:pos="1134"/>
          <w:tab w:val="left" w:pos="1559"/>
          <w:tab w:val="left" w:pos="1984"/>
          <w:tab w:val="left" w:leader="dot" w:pos="7900"/>
          <w:tab w:val="right" w:pos="8929"/>
          <w:tab w:val="right" w:pos="9638"/>
        </w:tabs>
        <w:spacing w:after="120"/>
        <w:ind w:left="850" w:hanging="850"/>
      </w:pPr>
      <w:r>
        <w:tab/>
      </w:r>
      <w:r>
        <w:tab/>
        <w:t>C.</w:t>
      </w:r>
      <w:r>
        <w:tab/>
      </w:r>
      <w:r w:rsidRPr="0008204F">
        <w:t>Recouvrement de l</w:t>
      </w:r>
      <w:r w:rsidR="00121541">
        <w:t>’</w:t>
      </w:r>
      <w:r w:rsidRPr="0008204F">
        <w:t>identité</w:t>
      </w:r>
      <w:r>
        <w:tab/>
      </w:r>
      <w:r>
        <w:tab/>
        <w:t>119</w:t>
      </w:r>
      <w:r>
        <w:tab/>
        <w:t>2</w:t>
      </w:r>
      <w:r w:rsidR="005C7962">
        <w:t>9</w:t>
      </w:r>
    </w:p>
    <w:p w:rsidR="0008204F" w:rsidRDefault="0008204F" w:rsidP="0008204F">
      <w:pPr>
        <w:tabs>
          <w:tab w:val="right" w:pos="850"/>
          <w:tab w:val="left" w:pos="1134"/>
          <w:tab w:val="left" w:pos="1559"/>
          <w:tab w:val="left" w:pos="1984"/>
          <w:tab w:val="left" w:leader="dot" w:pos="7900"/>
          <w:tab w:val="right" w:pos="8929"/>
          <w:tab w:val="right" w:pos="9638"/>
        </w:tabs>
        <w:spacing w:after="120"/>
        <w:ind w:left="850" w:hanging="850"/>
      </w:pPr>
      <w:r>
        <w:tab/>
      </w:r>
      <w:r>
        <w:tab/>
        <w:t>D.</w:t>
      </w:r>
      <w:r>
        <w:tab/>
      </w:r>
      <w:r w:rsidRPr="0008204F">
        <w:t>Voies de recours</w:t>
      </w:r>
      <w:r>
        <w:tab/>
      </w:r>
      <w:r>
        <w:tab/>
        <w:t>120</w:t>
      </w:r>
      <w:r>
        <w:tab/>
        <w:t>2</w:t>
      </w:r>
      <w:r w:rsidR="00F971C7">
        <w:t>9</w:t>
      </w:r>
    </w:p>
    <w:p w:rsidR="0008204F" w:rsidRDefault="0008204F" w:rsidP="0008204F">
      <w:pPr>
        <w:tabs>
          <w:tab w:val="right" w:pos="850"/>
          <w:tab w:val="left" w:pos="1134"/>
          <w:tab w:val="left" w:pos="1559"/>
          <w:tab w:val="left" w:pos="1984"/>
          <w:tab w:val="left" w:leader="dot" w:pos="7900"/>
          <w:tab w:val="right" w:pos="8929"/>
          <w:tab w:val="right" w:pos="9638"/>
        </w:tabs>
        <w:spacing w:after="120"/>
        <w:ind w:left="850" w:hanging="850"/>
      </w:pPr>
      <w:r>
        <w:tab/>
        <w:t>VIII.</w:t>
      </w:r>
      <w:r>
        <w:tab/>
      </w:r>
      <w:r w:rsidRPr="0008204F">
        <w:t>Assistance et coopération internationale</w:t>
      </w:r>
      <w:r>
        <w:tab/>
      </w:r>
      <w:r>
        <w:tab/>
        <w:t>121–123</w:t>
      </w:r>
      <w:r>
        <w:tab/>
        <w:t>2</w:t>
      </w:r>
      <w:r w:rsidR="00F971C7">
        <w:t>9</w:t>
      </w:r>
    </w:p>
    <w:p w:rsidR="0008204F" w:rsidRDefault="0008204F" w:rsidP="0008204F">
      <w:pPr>
        <w:tabs>
          <w:tab w:val="right" w:pos="850"/>
          <w:tab w:val="left" w:pos="1134"/>
          <w:tab w:val="left" w:pos="1559"/>
          <w:tab w:val="left" w:pos="1984"/>
          <w:tab w:val="left" w:leader="dot" w:pos="7900"/>
          <w:tab w:val="right" w:pos="8929"/>
          <w:tab w:val="right" w:pos="9638"/>
        </w:tabs>
        <w:spacing w:after="120"/>
        <w:ind w:left="850" w:hanging="850"/>
      </w:pPr>
      <w:r>
        <w:tab/>
        <w:t>IX.</w:t>
      </w:r>
      <w:r>
        <w:tab/>
        <w:t>Conclusion</w:t>
      </w:r>
      <w:r>
        <w:tab/>
      </w:r>
      <w:r>
        <w:tab/>
        <w:t>124</w:t>
      </w:r>
      <w:r>
        <w:tab/>
      </w:r>
      <w:r w:rsidR="005C7962">
        <w:t>30</w:t>
      </w:r>
    </w:p>
    <w:p w:rsidR="0008204F" w:rsidRDefault="0008204F" w:rsidP="0008204F">
      <w:pPr>
        <w:pStyle w:val="H56G"/>
      </w:pPr>
      <w:r>
        <w:tab/>
        <w:t>Annexes</w:t>
      </w:r>
    </w:p>
    <w:p w:rsidR="0008204F" w:rsidRDefault="0008204F" w:rsidP="0008204F">
      <w:pPr>
        <w:tabs>
          <w:tab w:val="right" w:pos="850"/>
          <w:tab w:val="left" w:pos="1134"/>
          <w:tab w:val="left" w:pos="1559"/>
          <w:tab w:val="left" w:pos="2100"/>
          <w:tab w:val="left" w:leader="dot" w:pos="8929"/>
          <w:tab w:val="right" w:pos="9638"/>
        </w:tabs>
        <w:spacing w:after="120"/>
        <w:ind w:left="850" w:hanging="850"/>
      </w:pPr>
      <w:r>
        <w:tab/>
      </w:r>
      <w:r>
        <w:tab/>
        <w:t>Annexe 1.</w:t>
      </w:r>
      <w:r>
        <w:tab/>
      </w:r>
      <w:r w:rsidRPr="0008204F">
        <w:t>Les Ministères et institutions ayant participé à l</w:t>
      </w:r>
      <w:r w:rsidR="00121541">
        <w:t>’</w:t>
      </w:r>
      <w:r w:rsidRPr="0008204F">
        <w:t>élaboration du présent rapport</w:t>
      </w:r>
      <w:r>
        <w:tab/>
      </w:r>
      <w:r>
        <w:tab/>
      </w:r>
      <w:r w:rsidR="00F971C7">
        <w:t>31</w:t>
      </w:r>
    </w:p>
    <w:p w:rsidR="0008204F" w:rsidRPr="00250320" w:rsidRDefault="0008204F" w:rsidP="0008204F">
      <w:pPr>
        <w:tabs>
          <w:tab w:val="right" w:pos="850"/>
          <w:tab w:val="left" w:pos="1134"/>
          <w:tab w:val="left" w:pos="1559"/>
          <w:tab w:val="left" w:pos="2100"/>
          <w:tab w:val="left" w:leader="dot" w:pos="8929"/>
          <w:tab w:val="right" w:pos="9638"/>
        </w:tabs>
        <w:spacing w:after="120"/>
        <w:ind w:left="850" w:hanging="850"/>
      </w:pPr>
      <w:r>
        <w:tab/>
      </w:r>
      <w:r>
        <w:tab/>
        <w:t>Annexe 2.</w:t>
      </w:r>
      <w:r>
        <w:tab/>
      </w:r>
      <w:r w:rsidRPr="0008204F">
        <w:t>Étude analytique des budgets consacrés à l</w:t>
      </w:r>
      <w:r w:rsidR="00121541">
        <w:t>’</w:t>
      </w:r>
      <w:r w:rsidRPr="0008204F">
        <w:t>enfance en Jordanie</w:t>
      </w:r>
      <w:r>
        <w:tab/>
      </w:r>
      <w:r>
        <w:tab/>
      </w:r>
      <w:r w:rsidR="00F971C7">
        <w:t>32</w:t>
      </w:r>
    </w:p>
    <w:p w:rsidR="004F2802" w:rsidRPr="004F2802" w:rsidRDefault="0008204F" w:rsidP="004F2802">
      <w:pPr>
        <w:pStyle w:val="Title"/>
        <w:tabs>
          <w:tab w:val="clear" w:pos="1021"/>
          <w:tab w:val="right" w:pos="851"/>
        </w:tabs>
        <w:spacing w:before="0" w:after="120" w:line="240" w:lineRule="atLeast"/>
        <w:ind w:left="1134" w:right="1134"/>
        <w:rPr>
          <w:rStyle w:val="HChGChar"/>
          <w:szCs w:val="28"/>
          <w:rtl/>
        </w:rPr>
      </w:pPr>
      <w:r>
        <w:rPr>
          <w:b w:val="0"/>
          <w:sz w:val="20"/>
          <w:szCs w:val="20"/>
        </w:rPr>
        <w:br w:type="page"/>
      </w:r>
      <w:r w:rsidR="004F2802">
        <w:rPr>
          <w:b w:val="0"/>
          <w:sz w:val="20"/>
          <w:szCs w:val="20"/>
        </w:rPr>
        <w:tab/>
      </w:r>
      <w:r w:rsidR="004F2802" w:rsidRPr="004F2802">
        <w:rPr>
          <w:rStyle w:val="HChGChar"/>
        </w:rPr>
        <w:t>I.</w:t>
      </w:r>
      <w:r w:rsidR="004F2802" w:rsidRPr="004F2802">
        <w:rPr>
          <w:rStyle w:val="HChGChar"/>
        </w:rPr>
        <w:tab/>
        <w:t>Introduction</w:t>
      </w:r>
      <w:bookmarkEnd w:id="1"/>
      <w:bookmarkEnd w:id="2"/>
    </w:p>
    <w:p w:rsidR="004F2802" w:rsidRPr="0057350B" w:rsidRDefault="004F2802" w:rsidP="00AC55C1">
      <w:pPr>
        <w:pStyle w:val="SingleTxtG"/>
        <w:rPr>
          <w:rFonts w:eastAsia="Calibri"/>
          <w:rtl/>
          <w:lang w:val="fr-FR" w:bidi="fr-FR"/>
        </w:rPr>
      </w:pPr>
      <w:r w:rsidRPr="0057350B">
        <w:rPr>
          <w:rFonts w:eastAsia="Traditional Arabic"/>
          <w:lang w:val="fr-FR" w:bidi="ar-JO"/>
        </w:rPr>
        <w:t>1.</w:t>
      </w:r>
      <w:r w:rsidRPr="0057350B">
        <w:rPr>
          <w:rFonts w:eastAsia="Traditional Arabic"/>
          <w:lang w:val="fr-FR" w:bidi="ar-JO"/>
        </w:rPr>
        <w:tab/>
        <w:t>La Jordanie a le plaisir de présenter son rapport initial portant sur la mise en œuvre des dispositions du Protocole facultatif à la Convention relative aux droits de l</w:t>
      </w:r>
      <w:r w:rsidR="00121541">
        <w:rPr>
          <w:rFonts w:eastAsia="Traditional Arabic"/>
          <w:lang w:val="fr-FR" w:bidi="ar-JO"/>
        </w:rPr>
        <w:t>’</w:t>
      </w:r>
      <w:r w:rsidRPr="0057350B">
        <w:rPr>
          <w:rFonts w:eastAsia="Traditional Arabic"/>
          <w:lang w:val="fr-FR" w:bidi="ar-JO"/>
        </w:rPr>
        <w:t>enfant concernant la vente d</w:t>
      </w:r>
      <w:r w:rsidR="00121541">
        <w:rPr>
          <w:rFonts w:eastAsia="Traditional Arabic"/>
          <w:lang w:val="fr-FR" w:bidi="ar-JO"/>
        </w:rPr>
        <w:t>’</w:t>
      </w:r>
      <w:r w:rsidR="000B1EB9">
        <w:rPr>
          <w:rFonts w:eastAsia="Traditional Arabic"/>
          <w:lang w:val="fr-FR" w:bidi="ar-JO"/>
        </w:rPr>
        <w:t>e</w:t>
      </w:r>
      <w:r w:rsidRPr="0057350B">
        <w:rPr>
          <w:rFonts w:eastAsia="Traditional Arabic"/>
          <w:lang w:val="fr-FR" w:bidi="ar-JO"/>
        </w:rPr>
        <w:t>nfants, la prostitution des enfants et la pornographie mettant en scène des enfants, en application du paragraphe 1 de l</w:t>
      </w:r>
      <w:r w:rsidR="00121541">
        <w:rPr>
          <w:rFonts w:eastAsia="Traditional Arabic"/>
          <w:lang w:val="fr-FR" w:bidi="ar-JO"/>
        </w:rPr>
        <w:t>’</w:t>
      </w:r>
      <w:r w:rsidRPr="0057350B">
        <w:rPr>
          <w:rFonts w:eastAsia="Traditional Arabic"/>
          <w:lang w:val="fr-FR" w:bidi="ar-JO"/>
        </w:rPr>
        <w:t>article 12 du Protocole.</w:t>
      </w:r>
    </w:p>
    <w:p w:rsidR="004F2802" w:rsidRPr="0057350B" w:rsidRDefault="004F2802" w:rsidP="00AC55C1">
      <w:pPr>
        <w:pStyle w:val="SingleTxtG"/>
        <w:rPr>
          <w:rFonts w:eastAsia="Calibri"/>
          <w:rtl/>
          <w:lang w:val="fr-FR" w:bidi="fr-FR"/>
        </w:rPr>
      </w:pPr>
      <w:r w:rsidRPr="0057350B">
        <w:rPr>
          <w:rFonts w:eastAsia="Traditional Arabic"/>
          <w:lang w:val="fr-FR" w:bidi="ar-JO"/>
        </w:rPr>
        <w:t>2.</w:t>
      </w:r>
      <w:r w:rsidRPr="0057350B">
        <w:rPr>
          <w:rFonts w:eastAsia="Traditional Arabic"/>
          <w:lang w:val="fr-FR" w:bidi="ar-JO"/>
        </w:rPr>
        <w:tab/>
        <w:t>Il convient de noter que le Gouvernement du Royaume hachémite de Jordanie a ratifié le Protocole facultatif à la Convention relative aux droits de l</w:t>
      </w:r>
      <w:r w:rsidR="00121541">
        <w:rPr>
          <w:rFonts w:eastAsia="Traditional Arabic"/>
          <w:lang w:val="fr-FR" w:bidi="ar-JO"/>
        </w:rPr>
        <w:t>’</w:t>
      </w:r>
      <w:r w:rsidRPr="0057350B">
        <w:rPr>
          <w:rFonts w:eastAsia="Traditional Arabic"/>
          <w:lang w:val="fr-FR" w:bidi="ar-JO"/>
        </w:rPr>
        <w:t>enfant concernant la vente d</w:t>
      </w:r>
      <w:r w:rsidR="00121541">
        <w:rPr>
          <w:rFonts w:eastAsia="Traditional Arabic"/>
          <w:lang w:val="fr-FR" w:bidi="ar-JO"/>
        </w:rPr>
        <w:t>’</w:t>
      </w:r>
      <w:r w:rsidRPr="0057350B">
        <w:rPr>
          <w:rFonts w:eastAsia="Traditional Arabic"/>
          <w:lang w:val="fr-FR" w:bidi="ar-JO"/>
        </w:rPr>
        <w:t>enfants, la prostitution des enfants et la pornographie mettant en scène des enfants en 2006. Il a été publié au Journal officiel n</w:t>
      </w:r>
      <w:r w:rsidR="000B1EB9" w:rsidRPr="000B1EB9">
        <w:rPr>
          <w:rFonts w:eastAsia="Traditional Arabic"/>
          <w:vertAlign w:val="superscript"/>
          <w:lang w:val="fr-FR" w:bidi="ar-JO"/>
        </w:rPr>
        <w:t>o</w:t>
      </w:r>
      <w:r w:rsidRPr="0057350B">
        <w:rPr>
          <w:rFonts w:eastAsia="Traditional Arabic"/>
          <w:lang w:val="fr-FR" w:bidi="ar-JO"/>
        </w:rPr>
        <w:t xml:space="preserve"> 4787 du 16 octobre 2006 (page 4 058) sans adjonction d</w:t>
      </w:r>
      <w:r w:rsidR="00121541">
        <w:rPr>
          <w:rFonts w:eastAsia="Traditional Arabic"/>
          <w:lang w:val="fr-FR" w:bidi="ar-JO"/>
        </w:rPr>
        <w:t>’</w:t>
      </w:r>
      <w:r w:rsidRPr="0057350B">
        <w:rPr>
          <w:rFonts w:eastAsia="Traditional Arabic"/>
          <w:lang w:val="fr-FR" w:bidi="ar-JO"/>
        </w:rPr>
        <w:t>aucune réserve. La ratification du Protocole facultatif par la Jordanie illustre l</w:t>
      </w:r>
      <w:r w:rsidR="00121541">
        <w:rPr>
          <w:rFonts w:eastAsia="Traditional Arabic"/>
          <w:lang w:val="fr-FR" w:bidi="ar-JO"/>
        </w:rPr>
        <w:t>’</w:t>
      </w:r>
      <w:r w:rsidRPr="0057350B">
        <w:rPr>
          <w:rFonts w:eastAsia="Traditional Arabic"/>
          <w:lang w:val="fr-FR" w:bidi="ar-JO"/>
        </w:rPr>
        <w:t>engagement du pays en faveur de l</w:t>
      </w:r>
      <w:r w:rsidR="00121541">
        <w:rPr>
          <w:rFonts w:eastAsia="Traditional Arabic"/>
          <w:lang w:val="fr-FR" w:bidi="ar-JO"/>
        </w:rPr>
        <w:t>’</w:t>
      </w:r>
      <w:r w:rsidRPr="0057350B">
        <w:rPr>
          <w:rFonts w:eastAsia="Traditional Arabic"/>
          <w:lang w:val="fr-FR" w:bidi="ar-JO"/>
        </w:rPr>
        <w:t>enfance et son souci d</w:t>
      </w:r>
      <w:r w:rsidR="00121541">
        <w:rPr>
          <w:rFonts w:eastAsia="Traditional Arabic"/>
          <w:lang w:val="fr-FR" w:bidi="ar-JO"/>
        </w:rPr>
        <w:t>’</w:t>
      </w:r>
      <w:r w:rsidR="000B1EB9">
        <w:rPr>
          <w:rFonts w:eastAsia="Traditional Arabic"/>
          <w:lang w:val="fr-FR" w:bidi="ar-JO"/>
        </w:rPr>
        <w:t>a</w:t>
      </w:r>
      <w:r w:rsidRPr="0057350B">
        <w:rPr>
          <w:rFonts w:eastAsia="Traditional Arabic"/>
          <w:lang w:val="fr-FR" w:bidi="ar-JO"/>
        </w:rPr>
        <w:t>ssurer la protection, le bien-être et la sécurité des enfants.</w:t>
      </w:r>
    </w:p>
    <w:p w:rsidR="004F2802" w:rsidRPr="0057350B" w:rsidRDefault="004F2802" w:rsidP="00AC55C1">
      <w:pPr>
        <w:pStyle w:val="SingleTxtG"/>
        <w:rPr>
          <w:rFonts w:eastAsia="Calibri"/>
          <w:rtl/>
          <w:lang w:val="fr-FR" w:bidi="fr-FR"/>
        </w:rPr>
      </w:pPr>
      <w:r w:rsidRPr="0057350B">
        <w:rPr>
          <w:rFonts w:eastAsia="Traditional Arabic"/>
          <w:lang w:val="fr-FR" w:bidi="ar-JO"/>
        </w:rPr>
        <w:t>3.</w:t>
      </w:r>
      <w:r w:rsidRPr="0057350B">
        <w:rPr>
          <w:rFonts w:eastAsia="Traditional Arabic"/>
          <w:lang w:val="fr-FR" w:bidi="ar-JO"/>
        </w:rPr>
        <w:tab/>
        <w:t>Dans ce rapport initial, la Jordanie présente la législation nationale et les mesures prises pour donner effet et faire respecter les dispositions du Protocole facultatif, dans la mesure où les informations essentielles concernant l</w:t>
      </w:r>
      <w:r w:rsidR="00121541">
        <w:rPr>
          <w:rFonts w:eastAsia="Traditional Arabic"/>
          <w:lang w:val="fr-FR" w:bidi="ar-JO"/>
        </w:rPr>
        <w:t>’</w:t>
      </w:r>
      <w:r w:rsidRPr="0057350B">
        <w:rPr>
          <w:rFonts w:eastAsia="Traditional Arabic"/>
          <w:lang w:val="fr-FR" w:bidi="ar-JO"/>
        </w:rPr>
        <w:t>État partie ont été fournies dans le cadre de son troisième rapport périodique relatif à la mise en œuvre de la Convention relative aux droits de l</w:t>
      </w:r>
      <w:r w:rsidR="00121541">
        <w:rPr>
          <w:rFonts w:eastAsia="Traditional Arabic"/>
          <w:lang w:val="fr-FR" w:bidi="ar-JO"/>
        </w:rPr>
        <w:t>’</w:t>
      </w:r>
      <w:r w:rsidRPr="0057350B">
        <w:rPr>
          <w:rFonts w:eastAsia="Traditional Arabic"/>
          <w:lang w:val="fr-FR" w:bidi="ar-JO"/>
        </w:rPr>
        <w:t>enfant, soumis au Comité en 2004.</w:t>
      </w:r>
    </w:p>
    <w:p w:rsidR="004F2802" w:rsidRPr="0057350B" w:rsidRDefault="004F2802" w:rsidP="004F2802">
      <w:pPr>
        <w:pStyle w:val="HChG"/>
        <w:rPr>
          <w:rFonts w:eastAsia="Calibri"/>
          <w:rtl/>
          <w:lang w:bidi="fr-FR"/>
        </w:rPr>
      </w:pPr>
      <w:r w:rsidRPr="0057350B">
        <w:tab/>
      </w:r>
      <w:bookmarkStart w:id="3" w:name="_Toc350244617"/>
      <w:bookmarkStart w:id="4" w:name="_Toc357793127"/>
      <w:r w:rsidRPr="0057350B">
        <w:t>II.</w:t>
      </w:r>
      <w:r w:rsidR="00AC55C1">
        <w:tab/>
      </w:r>
      <w:r w:rsidRPr="0057350B">
        <w:t>Principes directeurs généraux</w:t>
      </w:r>
      <w:bookmarkEnd w:id="3"/>
      <w:bookmarkEnd w:id="4"/>
    </w:p>
    <w:p w:rsidR="004F2802" w:rsidRPr="0057350B" w:rsidRDefault="00AC55C1" w:rsidP="00AC55C1">
      <w:pPr>
        <w:pStyle w:val="H1G"/>
        <w:rPr>
          <w:rFonts w:eastAsia="Calibri"/>
          <w:rtl/>
          <w:lang w:bidi="fr-FR"/>
        </w:rPr>
      </w:pPr>
      <w:bookmarkStart w:id="5" w:name="_Toc350244618"/>
      <w:bookmarkStart w:id="6" w:name="_Toc357793128"/>
      <w:r>
        <w:tab/>
      </w:r>
      <w:r w:rsidR="004F2802" w:rsidRPr="0057350B">
        <w:t>A.</w:t>
      </w:r>
      <w:r>
        <w:tab/>
      </w:r>
      <w:r w:rsidR="004F2802" w:rsidRPr="0057350B">
        <w:t>Processus d</w:t>
      </w:r>
      <w:r w:rsidR="00121541">
        <w:t>’</w:t>
      </w:r>
      <w:r w:rsidR="004F2802" w:rsidRPr="0057350B">
        <w:t>élaboration du rapport</w:t>
      </w:r>
      <w:bookmarkEnd w:id="5"/>
      <w:bookmarkEnd w:id="6"/>
    </w:p>
    <w:p w:rsidR="004F2802" w:rsidRPr="0057350B" w:rsidRDefault="004F2802" w:rsidP="00AC55C1">
      <w:pPr>
        <w:pStyle w:val="SingleTxtG"/>
        <w:rPr>
          <w:rFonts w:eastAsia="Calibri"/>
          <w:rtl/>
          <w:lang w:val="fr-FR" w:bidi="fr-FR"/>
        </w:rPr>
      </w:pPr>
      <w:r w:rsidRPr="0057350B">
        <w:rPr>
          <w:rFonts w:eastAsia="Traditional Arabic"/>
          <w:lang w:val="fr-FR" w:bidi="ar-JO"/>
        </w:rPr>
        <w:t>4.</w:t>
      </w:r>
      <w:r w:rsidRPr="0057350B">
        <w:rPr>
          <w:rFonts w:eastAsia="Traditional Arabic"/>
          <w:lang w:val="fr-FR" w:bidi="ar-JO"/>
        </w:rPr>
        <w:tab/>
        <w:t>Le présent rapport a été élaboré par le Ministère des affaires étrangères et le Conseil national des affaires familiales, en collaboration avec les institutions nationales officielles pertinentes et un Comité de pilotage. Co-présidé par le Ministère des affaires étrangères du Gouvernement jordanien et le Conseil national des affaires familiales, ce comité comptait parmi ses membres les Secrétaires généraux des ministères concernés par la mise en œuvre des dispositions du protocole. Un comité technique issu des institutions nationales officielles pertinentes a fourni les renseignements nécessaires à la rédaction du rapport et un comité d</w:t>
      </w:r>
      <w:r w:rsidR="00121541">
        <w:rPr>
          <w:rFonts w:eastAsia="Traditional Arabic"/>
          <w:lang w:val="fr-FR" w:bidi="ar-JO"/>
        </w:rPr>
        <w:t>’</w:t>
      </w:r>
      <w:r w:rsidRPr="0057350B">
        <w:rPr>
          <w:rFonts w:eastAsia="Traditional Arabic"/>
          <w:lang w:val="fr-FR" w:bidi="ar-JO"/>
        </w:rPr>
        <w:t>experts composé de membres du Ministère des affaires étrangères, du Conseil national des affaires familiales et des ministères et institutions officielles figurant à l</w:t>
      </w:r>
      <w:r w:rsidR="00121541">
        <w:rPr>
          <w:rFonts w:eastAsia="Traditional Arabic"/>
          <w:lang w:val="fr-FR" w:bidi="ar-JO"/>
        </w:rPr>
        <w:t>’</w:t>
      </w:r>
      <w:r w:rsidRPr="0057350B">
        <w:rPr>
          <w:rFonts w:eastAsia="Traditional Arabic"/>
          <w:lang w:val="fr-FR" w:bidi="ar-JO"/>
        </w:rPr>
        <w:t>annexe n</w:t>
      </w:r>
      <w:r w:rsidR="000B1EB9" w:rsidRPr="000B1EB9">
        <w:rPr>
          <w:rFonts w:eastAsia="Traditional Arabic"/>
          <w:vertAlign w:val="superscript"/>
          <w:lang w:val="fr-FR" w:bidi="ar-JO"/>
        </w:rPr>
        <w:t>o</w:t>
      </w:r>
      <w:r w:rsidR="000B1EB9">
        <w:rPr>
          <w:rFonts w:eastAsia="Traditional Arabic"/>
          <w:lang w:val="fr-FR" w:bidi="ar-JO"/>
        </w:rPr>
        <w:t xml:space="preserve"> </w:t>
      </w:r>
      <w:r w:rsidRPr="0057350B">
        <w:rPr>
          <w:rFonts w:eastAsia="Traditional Arabic"/>
          <w:lang w:val="fr-FR" w:bidi="ar-JO"/>
        </w:rPr>
        <w:t xml:space="preserve">1, a été mis sur pied pour prendre part à la rédaction du rapport. </w:t>
      </w:r>
    </w:p>
    <w:p w:rsidR="004F2802" w:rsidRPr="0057350B" w:rsidRDefault="004F2802" w:rsidP="00AC55C1">
      <w:pPr>
        <w:pStyle w:val="H1G"/>
        <w:rPr>
          <w:rFonts w:eastAsia="Calibri"/>
          <w:rtl/>
          <w:lang w:bidi="fr-FR"/>
        </w:rPr>
      </w:pPr>
      <w:r w:rsidRPr="0057350B">
        <w:tab/>
      </w:r>
      <w:bookmarkStart w:id="7" w:name="_Toc350244619"/>
      <w:bookmarkStart w:id="8" w:name="_Toc357793129"/>
      <w:r w:rsidRPr="0057350B">
        <w:t>B.</w:t>
      </w:r>
      <w:r w:rsidR="00AC55C1">
        <w:tab/>
      </w:r>
      <w:r w:rsidRPr="0057350B">
        <w:t>Application des principes généraux de la Convention relative aux droits de l</w:t>
      </w:r>
      <w:r w:rsidR="00121541">
        <w:t>’</w:t>
      </w:r>
      <w:r w:rsidRPr="0057350B">
        <w:t>enfant</w:t>
      </w:r>
      <w:bookmarkEnd w:id="7"/>
      <w:bookmarkEnd w:id="8"/>
    </w:p>
    <w:p w:rsidR="004F2802" w:rsidRPr="0057350B" w:rsidRDefault="004F2802" w:rsidP="00AC55C1">
      <w:pPr>
        <w:pStyle w:val="SingleTxtG"/>
        <w:rPr>
          <w:rFonts w:eastAsia="Calibri"/>
          <w:rtl/>
          <w:lang w:val="fr-FR" w:bidi="fr-FR"/>
        </w:rPr>
      </w:pPr>
      <w:r w:rsidRPr="0057350B">
        <w:rPr>
          <w:rFonts w:eastAsia="Traditional Arabic"/>
          <w:lang w:val="fr-FR" w:bidi="ar-JO"/>
        </w:rPr>
        <w:t>5.</w:t>
      </w:r>
      <w:r w:rsidRPr="0057350B">
        <w:rPr>
          <w:rFonts w:eastAsia="Traditional Arabic"/>
          <w:lang w:val="fr-FR" w:bidi="ar-JO"/>
        </w:rPr>
        <w:tab/>
        <w:t>Le respect et l</w:t>
      </w:r>
      <w:r w:rsidR="00121541">
        <w:rPr>
          <w:rFonts w:eastAsia="Traditional Arabic"/>
          <w:lang w:val="fr-FR" w:bidi="ar-JO"/>
        </w:rPr>
        <w:t>’</w:t>
      </w:r>
      <w:r w:rsidRPr="0057350B">
        <w:rPr>
          <w:rFonts w:eastAsia="Traditional Arabic"/>
          <w:lang w:val="fr-FR" w:bidi="ar-JO"/>
        </w:rPr>
        <w:t>application de ces principes ont déjà été confirmés dans les rapports périodiques sur la mise en œuvre de la Convention relative aux droits de l</w:t>
      </w:r>
      <w:r w:rsidR="00121541">
        <w:rPr>
          <w:rFonts w:eastAsia="Traditional Arabic"/>
          <w:lang w:val="fr-FR" w:bidi="ar-JO"/>
        </w:rPr>
        <w:t>’</w:t>
      </w:r>
      <w:r w:rsidRPr="0057350B">
        <w:rPr>
          <w:rFonts w:eastAsia="Traditional Arabic"/>
          <w:lang w:val="fr-FR" w:bidi="ar-JO"/>
        </w:rPr>
        <w:t>enfant présentés par la Jordanie. Les lois, programmes, mesures et politiques reflétant l</w:t>
      </w:r>
      <w:r w:rsidR="00121541">
        <w:rPr>
          <w:rFonts w:eastAsia="Traditional Arabic"/>
          <w:lang w:val="fr-FR" w:bidi="ar-JO"/>
        </w:rPr>
        <w:t>’</w:t>
      </w:r>
      <w:r w:rsidRPr="0057350B">
        <w:rPr>
          <w:rFonts w:eastAsia="Traditional Arabic"/>
          <w:lang w:val="fr-FR" w:bidi="ar-JO"/>
        </w:rPr>
        <w:t>engagement de la Jordanie à respecter ces principes dans la mise en œuvre des droits consacrés par le Protocole facultatif seront exposés plus loin dans le présent rapport.</w:t>
      </w:r>
    </w:p>
    <w:p w:rsidR="004F2802" w:rsidRPr="0057350B" w:rsidRDefault="004F2802" w:rsidP="00AC55C1">
      <w:pPr>
        <w:pStyle w:val="H1G"/>
        <w:rPr>
          <w:rFonts w:eastAsia="Calibri"/>
          <w:rtl/>
          <w:lang w:bidi="fr-FR"/>
        </w:rPr>
      </w:pPr>
      <w:bookmarkStart w:id="9" w:name="_Toc350244620"/>
      <w:r w:rsidRPr="0057350B">
        <w:tab/>
      </w:r>
      <w:bookmarkStart w:id="10" w:name="_Toc357793130"/>
      <w:r w:rsidRPr="0057350B">
        <w:t>C.</w:t>
      </w:r>
      <w:r w:rsidR="00AC55C1">
        <w:tab/>
      </w:r>
      <w:r w:rsidRPr="0057350B">
        <w:t>Application du Protocole facultatif et sa contribution à la mise en œuvre des dispositions de la Convention relative aux droits de l</w:t>
      </w:r>
      <w:r w:rsidR="00121541">
        <w:t>’</w:t>
      </w:r>
      <w:r w:rsidRPr="0057350B">
        <w:t>enfant</w:t>
      </w:r>
      <w:bookmarkEnd w:id="9"/>
      <w:bookmarkEnd w:id="10"/>
    </w:p>
    <w:p w:rsidR="004F2802" w:rsidRPr="0057350B" w:rsidRDefault="004F2802" w:rsidP="00AC55C1">
      <w:pPr>
        <w:pStyle w:val="SingleTxtG"/>
        <w:rPr>
          <w:rFonts w:eastAsia="Calibri"/>
          <w:rtl/>
          <w:lang w:val="fr-FR" w:bidi="fr-FR"/>
        </w:rPr>
      </w:pPr>
      <w:r w:rsidRPr="0057350B">
        <w:rPr>
          <w:rFonts w:eastAsia="Traditional Arabic"/>
          <w:lang w:val="fr-FR" w:bidi="ar-JO"/>
        </w:rPr>
        <w:t>6.</w:t>
      </w:r>
      <w:r w:rsidRPr="0057350B">
        <w:rPr>
          <w:rFonts w:eastAsia="Traditional Arabic"/>
          <w:lang w:val="fr-FR" w:bidi="ar-JO"/>
        </w:rPr>
        <w:tab/>
        <w:t>Les mesures prises par l</w:t>
      </w:r>
      <w:r w:rsidR="00121541">
        <w:rPr>
          <w:rFonts w:eastAsia="Traditional Arabic"/>
          <w:lang w:val="fr-FR" w:bidi="ar-JO"/>
        </w:rPr>
        <w:t>’</w:t>
      </w:r>
      <w:r w:rsidRPr="0057350B">
        <w:rPr>
          <w:rFonts w:eastAsia="Traditional Arabic"/>
          <w:lang w:val="fr-FR" w:bidi="ar-JO"/>
        </w:rPr>
        <w:t>État pour assurer la mise en œuvre du Protocole facultatif, ont largement contribué à l</w:t>
      </w:r>
      <w:r w:rsidR="00121541">
        <w:rPr>
          <w:rFonts w:eastAsia="Traditional Arabic"/>
          <w:lang w:val="fr-FR" w:bidi="ar-JO"/>
        </w:rPr>
        <w:t>’</w:t>
      </w:r>
      <w:r w:rsidRPr="0057350B">
        <w:rPr>
          <w:rFonts w:eastAsia="Traditional Arabic"/>
          <w:lang w:val="fr-FR" w:bidi="ar-JO"/>
        </w:rPr>
        <w:t>application de la plupart des dispositions énoncées dans la Convention relative aux droits de l</w:t>
      </w:r>
      <w:r w:rsidR="00121541">
        <w:rPr>
          <w:rFonts w:eastAsia="Traditional Arabic"/>
          <w:lang w:val="fr-FR" w:bidi="ar-JO"/>
        </w:rPr>
        <w:t>’</w:t>
      </w:r>
      <w:r w:rsidRPr="0057350B">
        <w:rPr>
          <w:rFonts w:eastAsia="Traditional Arabic"/>
          <w:lang w:val="fr-FR" w:bidi="ar-JO"/>
        </w:rPr>
        <w:t>enfant. La question relative à l</w:t>
      </w:r>
      <w:r w:rsidR="00121541">
        <w:rPr>
          <w:rFonts w:eastAsia="Traditional Arabic"/>
          <w:lang w:val="fr-FR" w:bidi="ar-JO"/>
        </w:rPr>
        <w:t>’</w:t>
      </w:r>
      <w:r w:rsidRPr="0057350B">
        <w:rPr>
          <w:rFonts w:eastAsia="Traditional Arabic"/>
          <w:lang w:val="fr-FR" w:bidi="ar-JO"/>
        </w:rPr>
        <w:t>application des dispositions du Protocole et de celles de la Convention, sera abordée de façon détaillée dans les développements ultérieurs du présent rapport.</w:t>
      </w:r>
    </w:p>
    <w:p w:rsidR="004F2802" w:rsidRPr="0057350B" w:rsidRDefault="004F2802" w:rsidP="007E2C51">
      <w:pPr>
        <w:pStyle w:val="H1G"/>
        <w:rPr>
          <w:rFonts w:eastAsia="Calibri"/>
          <w:rtl/>
          <w:lang w:bidi="fr-FR"/>
        </w:rPr>
      </w:pPr>
      <w:r w:rsidRPr="0057350B">
        <w:tab/>
      </w:r>
      <w:bookmarkStart w:id="11" w:name="_Toc350244621"/>
      <w:bookmarkStart w:id="12" w:name="_Toc357793131"/>
      <w:r w:rsidRPr="0057350B">
        <w:t>D.</w:t>
      </w:r>
      <w:r w:rsidR="007E2C51">
        <w:tab/>
      </w:r>
      <w:r w:rsidRPr="0057350B">
        <w:t>Place du Protocole facultatif dans l</w:t>
      </w:r>
      <w:r w:rsidR="00121541">
        <w:t>’</w:t>
      </w:r>
      <w:r w:rsidRPr="0057350B">
        <w:t>ordre juridique interne</w:t>
      </w:r>
      <w:bookmarkEnd w:id="11"/>
      <w:bookmarkEnd w:id="12"/>
    </w:p>
    <w:p w:rsidR="004F2802" w:rsidRPr="0057350B" w:rsidRDefault="004F2802" w:rsidP="007E2C51">
      <w:pPr>
        <w:pStyle w:val="SingleTxtG"/>
        <w:rPr>
          <w:rFonts w:eastAsia="Calibri"/>
          <w:rtl/>
          <w:lang w:val="fr-FR" w:bidi="fr-FR"/>
        </w:rPr>
      </w:pPr>
      <w:r w:rsidRPr="0057350B">
        <w:rPr>
          <w:rFonts w:eastAsia="Traditional Arabic"/>
          <w:lang w:val="fr-FR" w:bidi="ar-JO"/>
        </w:rPr>
        <w:t>7.</w:t>
      </w:r>
      <w:r w:rsidRPr="0057350B">
        <w:rPr>
          <w:rFonts w:eastAsia="Traditional Arabic"/>
          <w:lang w:val="fr-FR" w:bidi="ar-JO"/>
        </w:rPr>
        <w:tab/>
        <w:t>Les conventions ratifiées par le Royaume hachémite de Jordanie font partie intégrante de sa législation et ont une autorité supérieure à celle des lois en cas de conflit avec la législation nationale.</w:t>
      </w:r>
    </w:p>
    <w:p w:rsidR="004F2802" w:rsidRPr="0057350B" w:rsidRDefault="004F2802" w:rsidP="007E2C51">
      <w:pPr>
        <w:pStyle w:val="SingleTxtG"/>
        <w:rPr>
          <w:rFonts w:eastAsia="Calibri"/>
          <w:rtl/>
          <w:lang w:val="fr-FR" w:bidi="fr-FR"/>
        </w:rPr>
      </w:pPr>
      <w:r w:rsidRPr="0057350B">
        <w:rPr>
          <w:rFonts w:eastAsia="Traditional Arabic"/>
          <w:lang w:val="fr-FR" w:bidi="ar-JO"/>
        </w:rPr>
        <w:t>8.</w:t>
      </w:r>
      <w:r w:rsidRPr="0057350B">
        <w:rPr>
          <w:rFonts w:eastAsia="Traditional Arabic"/>
          <w:lang w:val="fr-FR" w:bidi="ar-JO"/>
        </w:rPr>
        <w:tab/>
        <w:t>Ceci a été confirmé par la Cour de cassation de Jordanie, n</w:t>
      </w:r>
      <w:r w:rsidR="000B1EB9">
        <w:rPr>
          <w:rFonts w:eastAsia="Traditional Arabic"/>
          <w:lang w:val="fr-FR" w:bidi="ar-JO"/>
        </w:rPr>
        <w:t>otamment au niveau de l</w:t>
      </w:r>
      <w:r w:rsidR="00121541">
        <w:rPr>
          <w:rFonts w:eastAsia="Traditional Arabic"/>
          <w:lang w:val="fr-FR" w:bidi="ar-JO"/>
        </w:rPr>
        <w:t>’</w:t>
      </w:r>
      <w:r w:rsidR="000B1EB9">
        <w:rPr>
          <w:rFonts w:eastAsia="Traditional Arabic"/>
          <w:lang w:val="fr-FR" w:bidi="ar-JO"/>
        </w:rPr>
        <w:t>arrêt n</w:t>
      </w:r>
      <w:r w:rsidR="000B1EB9" w:rsidRPr="000B1EB9">
        <w:rPr>
          <w:rFonts w:eastAsia="Traditional Arabic"/>
          <w:vertAlign w:val="superscript"/>
          <w:lang w:val="fr-FR" w:bidi="ar-JO"/>
        </w:rPr>
        <w:t>o</w:t>
      </w:r>
      <w:r w:rsidRPr="0057350B">
        <w:rPr>
          <w:rFonts w:eastAsia="Traditional Arabic"/>
          <w:lang w:val="fr-FR" w:bidi="ar-JO"/>
        </w:rPr>
        <w:t xml:space="preserve"> 945/2009 dans le cadre duquel la Cour de cassation de Jordanie a déclaré que</w:t>
      </w:r>
      <w:r w:rsidR="00D32385">
        <w:rPr>
          <w:rFonts w:eastAsia="Traditional Arabic"/>
          <w:lang w:val="fr-FR" w:bidi="ar-JO"/>
        </w:rPr>
        <w:t>:</w:t>
      </w:r>
      <w:r w:rsidRPr="0057350B">
        <w:rPr>
          <w:rFonts w:eastAsia="Traditional Arabic"/>
          <w:lang w:val="fr-FR" w:bidi="ar-JO"/>
        </w:rPr>
        <w:t xml:space="preserve"> «Selon une jurisprudence concordante, les traités internationaux conclus par les États ont une autorité supérieure à celle des lois de ces États, et ce, même s</w:t>
      </w:r>
      <w:r w:rsidR="00121541">
        <w:rPr>
          <w:rFonts w:eastAsia="Traditional Arabic"/>
          <w:lang w:val="fr-FR" w:bidi="ar-JO"/>
        </w:rPr>
        <w:t>’</w:t>
      </w:r>
      <w:r w:rsidRPr="0057350B">
        <w:rPr>
          <w:rFonts w:eastAsia="Traditional Arabic"/>
          <w:lang w:val="fr-FR" w:bidi="ar-JO"/>
        </w:rPr>
        <w:t>ils sont en contradiction avec les dispositions de leur droit interne. L</w:t>
      </w:r>
      <w:r w:rsidR="00121541">
        <w:rPr>
          <w:rFonts w:eastAsia="Traditional Arabic"/>
          <w:lang w:val="fr-FR" w:bidi="ar-JO"/>
        </w:rPr>
        <w:t>’</w:t>
      </w:r>
      <w:r w:rsidRPr="0057350B">
        <w:rPr>
          <w:rFonts w:eastAsia="Traditional Arabic"/>
          <w:lang w:val="fr-FR" w:bidi="ar-JO"/>
        </w:rPr>
        <w:t>application des dispositions des instruments internationaux et des lois relève du champ de compétence du système judiciaire. Les parties au différend n</w:t>
      </w:r>
      <w:r w:rsidR="00121541">
        <w:rPr>
          <w:rFonts w:eastAsia="Traditional Arabic"/>
          <w:lang w:val="fr-FR" w:bidi="ar-JO"/>
        </w:rPr>
        <w:t>’</w:t>
      </w:r>
      <w:r w:rsidRPr="0057350B">
        <w:rPr>
          <w:rFonts w:eastAsia="Traditional Arabic"/>
          <w:lang w:val="fr-FR" w:bidi="ar-JO"/>
        </w:rPr>
        <w:t>ont pas la possibilité de revendiquer le bénéfice d</w:t>
      </w:r>
      <w:r w:rsidR="00121541">
        <w:rPr>
          <w:rFonts w:eastAsia="Traditional Arabic"/>
          <w:lang w:val="fr-FR" w:bidi="ar-JO"/>
        </w:rPr>
        <w:t>’</w:t>
      </w:r>
      <w:r w:rsidRPr="0057350B">
        <w:rPr>
          <w:rFonts w:eastAsia="Traditional Arabic"/>
          <w:lang w:val="fr-FR" w:bidi="ar-JO"/>
        </w:rPr>
        <w:t>une disposition d</w:t>
      </w:r>
      <w:r w:rsidR="00121541">
        <w:rPr>
          <w:rFonts w:eastAsia="Traditional Arabic"/>
          <w:lang w:val="fr-FR" w:bidi="ar-JO"/>
        </w:rPr>
        <w:t>’</w:t>
      </w:r>
      <w:r w:rsidRPr="0057350B">
        <w:rPr>
          <w:rFonts w:eastAsia="Traditional Arabic"/>
          <w:lang w:val="fr-FR" w:bidi="ar-JO"/>
        </w:rPr>
        <w:t>une Convention ou d</w:t>
      </w:r>
      <w:r w:rsidR="00121541">
        <w:rPr>
          <w:rFonts w:eastAsia="Traditional Arabic"/>
          <w:lang w:val="fr-FR" w:bidi="ar-JO"/>
        </w:rPr>
        <w:t>’</w:t>
      </w:r>
      <w:r w:rsidRPr="0057350B">
        <w:rPr>
          <w:rFonts w:eastAsia="Traditional Arabic"/>
          <w:lang w:val="fr-FR" w:bidi="ar-JO"/>
        </w:rPr>
        <w:t>une loi car ceci relève de l</w:t>
      </w:r>
      <w:r w:rsidR="00121541">
        <w:rPr>
          <w:rFonts w:eastAsia="Traditional Arabic"/>
          <w:lang w:val="fr-FR" w:bidi="ar-JO"/>
        </w:rPr>
        <w:t>’</w:t>
      </w:r>
      <w:r w:rsidRPr="0057350B">
        <w:rPr>
          <w:rFonts w:eastAsia="Traditional Arabic"/>
          <w:lang w:val="fr-FR" w:bidi="ar-JO"/>
        </w:rPr>
        <w:t>ordre public. En tout état de cause, les conventions et traités doivent avoir été intégrés en droit interne conformément aux procédures de ratification prévues par la Constitution du pays où a lieu le conflit</w:t>
      </w:r>
      <w:r w:rsidR="008930E8">
        <w:rPr>
          <w:rFonts w:eastAsia="Traditional Arabic"/>
          <w:lang w:val="fr-FR" w:bidi="ar-JO"/>
        </w:rPr>
        <w:t>».</w:t>
      </w:r>
    </w:p>
    <w:p w:rsidR="004F2802" w:rsidRPr="0057350B" w:rsidRDefault="004F2802" w:rsidP="003E3433">
      <w:pPr>
        <w:pStyle w:val="H1G"/>
        <w:rPr>
          <w:rFonts w:eastAsia="Calibri"/>
          <w:rtl/>
          <w:lang w:bidi="fr-FR"/>
        </w:rPr>
      </w:pPr>
      <w:r w:rsidRPr="0057350B">
        <w:tab/>
      </w:r>
      <w:bookmarkStart w:id="13" w:name="_Toc350244622"/>
      <w:bookmarkStart w:id="14" w:name="_Toc357793132"/>
      <w:r w:rsidRPr="0057350B">
        <w:t>E.</w:t>
      </w:r>
      <w:r w:rsidR="003E3433">
        <w:tab/>
      </w:r>
      <w:r w:rsidRPr="0057350B">
        <w:t>Réserves au Protocole facultatif</w:t>
      </w:r>
      <w:bookmarkEnd w:id="13"/>
      <w:bookmarkEnd w:id="14"/>
    </w:p>
    <w:p w:rsidR="004F2802" w:rsidRPr="0057350B" w:rsidRDefault="004F2802" w:rsidP="003E3433">
      <w:pPr>
        <w:pStyle w:val="SingleTxtG"/>
        <w:rPr>
          <w:rFonts w:eastAsia="Calibri"/>
          <w:rtl/>
          <w:lang w:val="fr-FR" w:bidi="fr-FR"/>
        </w:rPr>
      </w:pPr>
      <w:r w:rsidRPr="0057350B">
        <w:rPr>
          <w:rFonts w:eastAsia="Traditional Arabic"/>
          <w:lang w:val="fr-FR" w:bidi="ar-JO"/>
        </w:rPr>
        <w:t>9.</w:t>
      </w:r>
      <w:r w:rsidRPr="0057350B">
        <w:rPr>
          <w:rFonts w:eastAsia="Traditional Arabic"/>
          <w:lang w:val="fr-FR" w:bidi="ar-JO"/>
        </w:rPr>
        <w:tab/>
        <w:t>La Jordanie n</w:t>
      </w:r>
      <w:r w:rsidR="00121541">
        <w:rPr>
          <w:rFonts w:eastAsia="Traditional Arabic"/>
          <w:lang w:val="fr-FR" w:bidi="ar-JO"/>
        </w:rPr>
        <w:t>’</w:t>
      </w:r>
      <w:r w:rsidRPr="0057350B">
        <w:rPr>
          <w:rFonts w:eastAsia="Traditional Arabic"/>
          <w:lang w:val="fr-FR" w:bidi="ar-JO"/>
        </w:rPr>
        <w:t>a émis aucune réserve au Protocole facultatif.</w:t>
      </w:r>
    </w:p>
    <w:p w:rsidR="004F2802" w:rsidRPr="0057350B" w:rsidRDefault="004F2802" w:rsidP="003E3433">
      <w:pPr>
        <w:pStyle w:val="H1G"/>
        <w:rPr>
          <w:rFonts w:eastAsia="Calibri"/>
          <w:rtl/>
          <w:lang w:bidi="fr-FR"/>
        </w:rPr>
      </w:pPr>
      <w:bookmarkStart w:id="15" w:name="_Toc350244623"/>
      <w:r w:rsidRPr="0057350B">
        <w:tab/>
      </w:r>
      <w:bookmarkStart w:id="16" w:name="_Toc357793133"/>
      <w:r w:rsidRPr="0057350B">
        <w:t>F.</w:t>
      </w:r>
      <w:r w:rsidR="003E3433">
        <w:tab/>
      </w:r>
      <w:r w:rsidRPr="0057350B">
        <w:t xml:space="preserve">Difficultés rencontrées au niveau des engagements prévus par le </w:t>
      </w:r>
      <w:r w:rsidR="00430FEB">
        <w:t>P</w:t>
      </w:r>
      <w:r w:rsidRPr="0057350B">
        <w:t>rotocole facultatif</w:t>
      </w:r>
      <w:bookmarkEnd w:id="16"/>
      <w:r w:rsidRPr="0057350B">
        <w:t xml:space="preserve"> </w:t>
      </w:r>
      <w:bookmarkEnd w:id="15"/>
    </w:p>
    <w:p w:rsidR="004F2802" w:rsidRPr="0057350B" w:rsidRDefault="004F2802" w:rsidP="003E3433">
      <w:pPr>
        <w:pStyle w:val="SingleTxtG"/>
        <w:rPr>
          <w:rFonts w:eastAsia="Calibri"/>
          <w:rtl/>
          <w:lang w:val="fr-FR" w:bidi="fr-FR"/>
        </w:rPr>
      </w:pPr>
      <w:r w:rsidRPr="0057350B">
        <w:rPr>
          <w:rFonts w:eastAsia="Traditional Arabic"/>
          <w:lang w:val="fr-FR" w:bidi="ar-JO"/>
        </w:rPr>
        <w:t>10.</w:t>
      </w:r>
      <w:r w:rsidRPr="0057350B">
        <w:rPr>
          <w:rFonts w:eastAsia="Traditional Arabic"/>
          <w:lang w:val="fr-FR" w:bidi="ar-JO"/>
        </w:rPr>
        <w:tab/>
        <w:t>En dépit des efforts déployés par les différents intervenants dans le système de protection de l</w:t>
      </w:r>
      <w:r w:rsidR="00121541">
        <w:rPr>
          <w:rFonts w:eastAsia="Traditional Arabic"/>
          <w:lang w:val="fr-FR" w:bidi="ar-JO"/>
        </w:rPr>
        <w:t>’</w:t>
      </w:r>
      <w:r w:rsidRPr="0057350B">
        <w:rPr>
          <w:rFonts w:eastAsia="Traditional Arabic"/>
          <w:lang w:val="fr-FR" w:bidi="ar-JO"/>
        </w:rPr>
        <w:t>enfance, tant au niveau gouvernemental qu</w:t>
      </w:r>
      <w:r w:rsidR="00121541">
        <w:rPr>
          <w:rFonts w:eastAsia="Traditional Arabic"/>
          <w:lang w:val="fr-FR" w:bidi="ar-JO"/>
        </w:rPr>
        <w:t>’</w:t>
      </w:r>
      <w:r w:rsidRPr="0057350B">
        <w:rPr>
          <w:rFonts w:eastAsia="Traditional Arabic"/>
          <w:lang w:val="fr-FR" w:bidi="ar-JO"/>
        </w:rPr>
        <w:t>à celui des organisations de la société civile, la nécessité de recueillir des données plus précises et détaillées concernant les enfants se fait toujours ressentir, en particulier pour ce qui est des infractions prévues dans le Protocole facultatif ainsi que pour renforcer la sensibilisation aux moyens de signalement des enfants victimes d</w:t>
      </w:r>
      <w:r w:rsidR="00121541">
        <w:rPr>
          <w:rFonts w:eastAsia="Traditional Arabic"/>
          <w:lang w:val="fr-FR" w:bidi="ar-JO"/>
        </w:rPr>
        <w:t>’</w:t>
      </w:r>
      <w:r w:rsidRPr="0057350B">
        <w:rPr>
          <w:rFonts w:eastAsia="Traditional Arabic"/>
          <w:lang w:val="fr-FR" w:bidi="ar-JO"/>
        </w:rPr>
        <w:t>infractions visées par le Protocole facultatif.</w:t>
      </w:r>
    </w:p>
    <w:p w:rsidR="004F2802" w:rsidRPr="0057350B" w:rsidRDefault="004F2802" w:rsidP="003E3433">
      <w:pPr>
        <w:pStyle w:val="H1G"/>
        <w:rPr>
          <w:rFonts w:eastAsia="Calibri"/>
          <w:rtl/>
          <w:lang w:bidi="fr-FR"/>
        </w:rPr>
      </w:pPr>
      <w:bookmarkStart w:id="17" w:name="_Toc350244624"/>
      <w:r w:rsidRPr="0057350B">
        <w:tab/>
      </w:r>
      <w:bookmarkStart w:id="18" w:name="_Toc357793134"/>
      <w:r w:rsidRPr="0057350B">
        <w:t>G</w:t>
      </w:r>
      <w:r w:rsidR="003E3433">
        <w:t>.</w:t>
      </w:r>
      <w:r w:rsidR="003E3433">
        <w:tab/>
      </w:r>
      <w:r w:rsidRPr="0057350B">
        <w:t>Textes législatifs pertinents</w:t>
      </w:r>
      <w:bookmarkEnd w:id="17"/>
      <w:bookmarkEnd w:id="18"/>
    </w:p>
    <w:p w:rsidR="004F2802" w:rsidRPr="0057350B" w:rsidRDefault="004F2802" w:rsidP="003E3433">
      <w:pPr>
        <w:pStyle w:val="SingleTxtG"/>
        <w:rPr>
          <w:rFonts w:eastAsia="Calibri"/>
          <w:rtl/>
          <w:lang w:val="fr-FR" w:bidi="fr-FR"/>
        </w:rPr>
      </w:pPr>
      <w:r w:rsidRPr="0057350B">
        <w:rPr>
          <w:rFonts w:eastAsia="Traditional Arabic"/>
          <w:lang w:val="fr-FR" w:bidi="ar-JO"/>
        </w:rPr>
        <w:t>11.</w:t>
      </w:r>
      <w:r w:rsidRPr="0057350B">
        <w:rPr>
          <w:rFonts w:eastAsia="Traditional Arabic"/>
          <w:lang w:val="fr-FR" w:bidi="ar-JO"/>
        </w:rPr>
        <w:tab/>
        <w:t>Une liste des textes et des lois est indiquée ci-après, dans l</w:t>
      </w:r>
      <w:r w:rsidR="00121541">
        <w:rPr>
          <w:rFonts w:eastAsia="Traditional Arabic"/>
          <w:lang w:val="fr-FR" w:bidi="ar-JO"/>
        </w:rPr>
        <w:t>’</w:t>
      </w:r>
      <w:r w:rsidRPr="0057350B">
        <w:rPr>
          <w:rFonts w:eastAsia="Traditional Arabic"/>
          <w:lang w:val="fr-FR" w:bidi="ar-JO"/>
        </w:rPr>
        <w:t>ordre des thèmes abordés par le Protocole facultatif</w:t>
      </w:r>
      <w:r w:rsidR="00D32385">
        <w:rPr>
          <w:rFonts w:eastAsia="Traditional Arabic"/>
          <w:lang w:val="fr-FR" w:bidi="ar-JO"/>
        </w:rPr>
        <w:t>:</w:t>
      </w:r>
    </w:p>
    <w:p w:rsidR="004F2802" w:rsidRPr="0057350B" w:rsidRDefault="004F2802" w:rsidP="003E3433">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Les lois</w:t>
      </w:r>
    </w:p>
    <w:p w:rsidR="004F2802" w:rsidRPr="0057350B" w:rsidRDefault="004F2802" w:rsidP="003E3433">
      <w:pPr>
        <w:pStyle w:val="Bullet1G"/>
        <w:rPr>
          <w:rFonts w:eastAsia="Calibri"/>
          <w:rtl/>
          <w:lang w:val="fr-FR" w:bidi="fr-FR"/>
        </w:rPr>
      </w:pPr>
      <w:r w:rsidRPr="0057350B">
        <w:rPr>
          <w:rFonts w:eastAsia="Traditional Arabic"/>
          <w:lang w:val="fr-FR" w:bidi="ar-JO"/>
        </w:rPr>
        <w:t>La loi n</w:t>
      </w:r>
      <w:r w:rsidR="000B1EB9" w:rsidRPr="000B1EB9">
        <w:rPr>
          <w:rFonts w:eastAsia="Traditional Arabic"/>
          <w:vertAlign w:val="superscript"/>
          <w:lang w:val="fr-FR" w:bidi="ar-JO"/>
        </w:rPr>
        <w:t>o</w:t>
      </w:r>
      <w:r w:rsidR="000B1EB9">
        <w:rPr>
          <w:rFonts w:eastAsia="Traditional Arabic"/>
          <w:lang w:val="fr-FR" w:bidi="ar-JO"/>
        </w:rPr>
        <w:t xml:space="preserve"> </w:t>
      </w:r>
      <w:r w:rsidRPr="0057350B">
        <w:rPr>
          <w:rFonts w:eastAsia="Traditional Arabic"/>
          <w:lang w:val="fr-FR" w:bidi="ar-JO"/>
        </w:rPr>
        <w:t>51 de 2006, sur le Centre national des droits de l</w:t>
      </w:r>
      <w:r w:rsidR="00121541">
        <w:rPr>
          <w:rFonts w:eastAsia="Traditional Arabic"/>
          <w:lang w:val="fr-FR" w:bidi="ar-JO"/>
        </w:rPr>
        <w:t>’</w:t>
      </w:r>
      <w:r w:rsidRPr="0057350B">
        <w:rPr>
          <w:rFonts w:eastAsia="Traditional Arabic"/>
          <w:lang w:val="fr-FR" w:bidi="ar-JO"/>
        </w:rPr>
        <w:t>homme</w:t>
      </w:r>
      <w:r w:rsidR="0035238D">
        <w:rPr>
          <w:rFonts w:eastAsia="Traditional Arabic"/>
          <w:lang w:val="fr-FR" w:bidi="ar-JO"/>
        </w:rPr>
        <w:t>;</w:t>
      </w:r>
      <w:r w:rsidRPr="0057350B">
        <w:rPr>
          <w:rFonts w:eastAsia="Traditional Arabic"/>
          <w:lang w:val="fr-FR" w:bidi="ar-JO"/>
        </w:rPr>
        <w:t xml:space="preserve"> </w:t>
      </w:r>
    </w:p>
    <w:p w:rsidR="004F2802" w:rsidRPr="0057350B" w:rsidRDefault="004F2802" w:rsidP="003E3433">
      <w:pPr>
        <w:pStyle w:val="Bullet1G"/>
        <w:rPr>
          <w:rFonts w:eastAsia="Calibri"/>
          <w:rtl/>
          <w:lang w:val="fr-FR" w:bidi="fr-FR"/>
        </w:rPr>
      </w:pPr>
      <w:r w:rsidRPr="0057350B">
        <w:rPr>
          <w:rFonts w:eastAsia="Traditional Arabic"/>
          <w:lang w:val="fr-FR" w:bidi="ar-JO"/>
        </w:rPr>
        <w:t>La loi relative au budget général</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31 de 1959 sur la procédure de la Charia, telle qu</w:t>
      </w:r>
      <w:r w:rsidR="00121541">
        <w:rPr>
          <w:rFonts w:eastAsia="Traditional Arabic"/>
          <w:lang w:val="fr-FR" w:bidi="ar-JO"/>
        </w:rPr>
        <w:t>’</w:t>
      </w:r>
      <w:r w:rsidRPr="0057350B">
        <w:rPr>
          <w:rFonts w:eastAsia="Traditional Arabic"/>
          <w:lang w:val="fr-FR" w:bidi="ar-JO"/>
        </w:rPr>
        <w:t>amendée</w:t>
      </w:r>
      <w:r w:rsidR="0035238D">
        <w:rPr>
          <w:rFonts w:eastAsia="Traditional Arabic"/>
          <w:lang w:val="fr-FR" w:bidi="ar-JO"/>
        </w:rPr>
        <w:t>;</w:t>
      </w:r>
    </w:p>
    <w:p w:rsidR="004F2802" w:rsidRPr="0057350B" w:rsidRDefault="008930E8" w:rsidP="003E3433">
      <w:pPr>
        <w:pStyle w:val="Bullet1G"/>
        <w:rPr>
          <w:rFonts w:eastAsia="Calibri"/>
          <w:rtl/>
          <w:lang w:val="fr-FR" w:bidi="fr-FR"/>
        </w:rPr>
      </w:pPr>
      <w:r>
        <w:rPr>
          <w:rFonts w:eastAsia="Traditional Arabic"/>
          <w:lang w:val="fr-FR" w:bidi="ar-JO"/>
        </w:rPr>
        <w:t xml:space="preserve">La </w:t>
      </w:r>
      <w:r w:rsidR="004F2802" w:rsidRPr="0057350B">
        <w:rPr>
          <w:rFonts w:eastAsia="Traditional Arabic"/>
          <w:lang w:val="fr-FR" w:bidi="ar-JO"/>
        </w:rPr>
        <w:t xml:space="preserve">loi </w:t>
      </w:r>
      <w:r w:rsidR="00210B92" w:rsidRPr="0057350B">
        <w:rPr>
          <w:rFonts w:eastAsia="Traditional Arabic"/>
          <w:lang w:val="fr-FR" w:bidi="ar-JO"/>
        </w:rPr>
        <w:t>n</w:t>
      </w:r>
      <w:r w:rsidR="00210B92" w:rsidRPr="000B1EB9">
        <w:rPr>
          <w:rFonts w:eastAsia="Traditional Arabic"/>
          <w:vertAlign w:val="superscript"/>
          <w:lang w:val="fr-FR" w:bidi="ar-JO"/>
        </w:rPr>
        <w:t>o</w:t>
      </w:r>
      <w:r w:rsidR="004F2802" w:rsidRPr="0057350B">
        <w:rPr>
          <w:rFonts w:eastAsia="Traditional Arabic"/>
          <w:lang w:val="fr-FR" w:bidi="ar-JO"/>
        </w:rPr>
        <w:t xml:space="preserve"> 31 de 2007 relative aux droits des personnes handicapées</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27 de 2001, portant création du Conseil n</w:t>
      </w:r>
      <w:r w:rsidR="008930E8">
        <w:rPr>
          <w:rFonts w:eastAsia="Traditional Arabic"/>
          <w:lang w:val="fr-FR" w:bidi="ar-JO"/>
        </w:rPr>
        <w:t>ational des affaires familiales</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37 de 2006, sur la surveillance du comportement des mineurs</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3 de1994 sur l</w:t>
      </w:r>
      <w:r w:rsidR="00121541">
        <w:rPr>
          <w:rFonts w:eastAsia="Traditional Arabic"/>
          <w:lang w:val="fr-FR" w:bidi="ar-JO"/>
        </w:rPr>
        <w:t>’</w:t>
      </w:r>
      <w:r w:rsidRPr="0057350B">
        <w:rPr>
          <w:rFonts w:eastAsia="Traditional Arabic"/>
          <w:lang w:val="fr-FR" w:bidi="ar-JO"/>
        </w:rPr>
        <w:t>éducation, telle qu</w:t>
      </w:r>
      <w:r w:rsidR="00121541">
        <w:rPr>
          <w:rFonts w:eastAsia="Traditional Arabic"/>
          <w:lang w:val="fr-FR" w:bidi="ar-JO"/>
        </w:rPr>
        <w:t>’</w:t>
      </w:r>
      <w:r w:rsidRPr="0057350B">
        <w:rPr>
          <w:rFonts w:eastAsia="Traditional Arabic"/>
          <w:lang w:val="fr-FR" w:bidi="ar-JO"/>
        </w:rPr>
        <w:t>amendée</w:t>
      </w:r>
      <w:r w:rsidR="0035238D">
        <w:rPr>
          <w:rFonts w:eastAsia="Traditional Arabic"/>
          <w:lang w:val="fr-FR" w:bidi="ar-JO"/>
        </w:rPr>
        <w:t>;</w:t>
      </w:r>
      <w:r w:rsidRPr="0057350B">
        <w:rPr>
          <w:rFonts w:eastAsia="Traditional Arabic"/>
          <w:lang w:val="fr-FR" w:bidi="ar-JO"/>
        </w:rPr>
        <w:t xml:space="preserve"> </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Le Code du statut personnel, promulgué par 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61 de 1976, tel qu</w:t>
      </w:r>
      <w:r w:rsidR="00121541">
        <w:rPr>
          <w:rFonts w:eastAsia="Traditional Arabic"/>
          <w:lang w:val="fr-FR" w:bidi="ar-JO"/>
        </w:rPr>
        <w:t>’</w:t>
      </w:r>
      <w:r w:rsidRPr="0057350B">
        <w:rPr>
          <w:rFonts w:eastAsia="Traditional Arabic"/>
          <w:lang w:val="fr-FR" w:bidi="ar-JO"/>
        </w:rPr>
        <w:t>amendé</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9 de 2009, sur la lutte contre la traite d</w:t>
      </w:r>
      <w:r w:rsidR="00121541">
        <w:rPr>
          <w:rFonts w:eastAsia="Traditional Arabic"/>
          <w:lang w:val="fr-FR" w:bidi="ar-JO"/>
        </w:rPr>
        <w:t>’</w:t>
      </w:r>
      <w:r w:rsidRPr="0057350B">
        <w:rPr>
          <w:rFonts w:eastAsia="Traditional Arabic"/>
          <w:lang w:val="fr-FR" w:bidi="ar-JO"/>
        </w:rPr>
        <w:t>êtres humains</w:t>
      </w:r>
      <w:r w:rsidR="0035238D">
        <w:rPr>
          <w:rFonts w:eastAsia="Traditional Arabic"/>
          <w:lang w:val="fr-FR" w:bidi="ar-JO"/>
        </w:rPr>
        <w:t>;</w:t>
      </w:r>
      <w:r w:rsidRPr="0057350B">
        <w:rPr>
          <w:rFonts w:eastAsia="Traditional Arabic"/>
          <w:lang w:val="fr-FR" w:bidi="ar-JO"/>
        </w:rPr>
        <w:t xml:space="preserve"> </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6 de 2008° 6 de 2008, sur la protection contre la violence domestique</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Le Code pénal promulgué par 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16 de 1960, tel qu</w:t>
      </w:r>
      <w:r w:rsidR="00121541">
        <w:rPr>
          <w:rFonts w:eastAsia="Traditional Arabic"/>
          <w:lang w:val="fr-FR" w:bidi="ar-JO"/>
        </w:rPr>
        <w:t>’</w:t>
      </w:r>
      <w:r w:rsidRPr="0057350B">
        <w:rPr>
          <w:rFonts w:eastAsia="Traditional Arabic"/>
          <w:lang w:val="fr-FR" w:bidi="ar-JO"/>
        </w:rPr>
        <w:t>amendé</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20 de 1988 sur le tourisme, telle qu</w:t>
      </w:r>
      <w:r w:rsidR="00121541">
        <w:rPr>
          <w:rFonts w:eastAsia="Traditional Arabic"/>
          <w:lang w:val="fr-FR" w:bidi="ar-JO"/>
        </w:rPr>
        <w:t>’</w:t>
      </w:r>
      <w:r w:rsidR="00210B92">
        <w:rPr>
          <w:rFonts w:eastAsia="Traditional Arabic"/>
          <w:lang w:val="fr-FR" w:bidi="ar-JO"/>
        </w:rPr>
        <w:t>a</w:t>
      </w:r>
      <w:r w:rsidRPr="0057350B">
        <w:rPr>
          <w:rFonts w:eastAsia="Traditional Arabic"/>
          <w:lang w:val="fr-FR" w:bidi="ar-JO"/>
        </w:rPr>
        <w:t>mendée</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La loi provisoire de 2010 sur les sanctions des systèmes d</w:t>
      </w:r>
      <w:r w:rsidR="00121541">
        <w:rPr>
          <w:rFonts w:eastAsia="Traditional Arabic"/>
          <w:lang w:val="fr-FR" w:bidi="ar-JO"/>
        </w:rPr>
        <w:t>’</w:t>
      </w:r>
      <w:r w:rsidRPr="0057350B">
        <w:rPr>
          <w:rFonts w:eastAsia="Traditional Arabic"/>
          <w:lang w:val="fr-FR" w:bidi="ar-JO"/>
        </w:rPr>
        <w:t>informations</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23 de 1977 sur le don d</w:t>
      </w:r>
      <w:r w:rsidR="00121541">
        <w:rPr>
          <w:rFonts w:eastAsia="Traditional Arabic"/>
          <w:lang w:val="fr-FR" w:bidi="ar-JO"/>
        </w:rPr>
        <w:t>’</w:t>
      </w:r>
      <w:r w:rsidRPr="0057350B">
        <w:rPr>
          <w:rFonts w:eastAsia="Traditional Arabic"/>
          <w:lang w:val="fr-FR" w:bidi="ar-JO"/>
        </w:rPr>
        <w:t>organes, telle qu</w:t>
      </w:r>
      <w:r w:rsidR="00121541">
        <w:rPr>
          <w:rFonts w:eastAsia="Traditional Arabic"/>
          <w:lang w:val="fr-FR" w:bidi="ar-JO"/>
        </w:rPr>
        <w:t>’</w:t>
      </w:r>
      <w:r w:rsidRPr="0057350B">
        <w:rPr>
          <w:rFonts w:eastAsia="Traditional Arabic"/>
          <w:lang w:val="fr-FR" w:bidi="ar-JO"/>
        </w:rPr>
        <w:t>amendée</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Le Code du travail, promulgué par 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8 de 1996, tel qu</w:t>
      </w:r>
      <w:r w:rsidR="00121541">
        <w:rPr>
          <w:rFonts w:eastAsia="Traditional Arabic"/>
          <w:lang w:val="fr-FR" w:bidi="ar-JO"/>
        </w:rPr>
        <w:t>’</w:t>
      </w:r>
      <w:r w:rsidRPr="0057350B">
        <w:rPr>
          <w:rFonts w:eastAsia="Traditional Arabic"/>
          <w:lang w:val="fr-FR" w:bidi="ar-JO"/>
        </w:rPr>
        <w:t>amendé</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00210B92" w:rsidRPr="0057350B">
        <w:rPr>
          <w:rFonts w:eastAsia="Traditional Arabic"/>
          <w:lang w:val="fr-FR" w:bidi="ar-JO"/>
        </w:rPr>
        <w:t xml:space="preserve"> </w:t>
      </w:r>
      <w:r w:rsidRPr="0057350B">
        <w:rPr>
          <w:rFonts w:eastAsia="Traditional Arabic"/>
          <w:lang w:val="fr-FR" w:bidi="ar-JO"/>
        </w:rPr>
        <w:t>11 de 1988 sur les stupéfiants et substances psychotropes, telle qu</w:t>
      </w:r>
      <w:r w:rsidR="00121541">
        <w:rPr>
          <w:rFonts w:eastAsia="Traditional Arabic"/>
          <w:lang w:val="fr-FR" w:bidi="ar-JO"/>
        </w:rPr>
        <w:t>’</w:t>
      </w:r>
      <w:r w:rsidRPr="0057350B">
        <w:rPr>
          <w:rFonts w:eastAsia="Traditional Arabic"/>
          <w:lang w:val="fr-FR" w:bidi="ar-JO"/>
        </w:rPr>
        <w:t>amendée</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24 de 1968 su</w:t>
      </w:r>
      <w:r w:rsidR="008930E8">
        <w:rPr>
          <w:rFonts w:eastAsia="Traditional Arabic"/>
          <w:lang w:val="fr-FR" w:bidi="ar-JO"/>
        </w:rPr>
        <w:t>r les mineurs, telle qu</w:t>
      </w:r>
      <w:r w:rsidR="00121541">
        <w:rPr>
          <w:rFonts w:eastAsia="Traditional Arabic"/>
          <w:lang w:val="fr-FR" w:bidi="ar-JO"/>
        </w:rPr>
        <w:t>’</w:t>
      </w:r>
      <w:r w:rsidR="008930E8">
        <w:rPr>
          <w:rFonts w:eastAsia="Traditional Arabic"/>
          <w:lang w:val="fr-FR" w:bidi="ar-JO"/>
        </w:rPr>
        <w:t>amendée</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9 de 2001 sur </w:t>
      </w:r>
      <w:r w:rsidR="00210B92">
        <w:rPr>
          <w:rFonts w:eastAsia="Traditional Arabic"/>
          <w:lang w:val="fr-FR" w:bidi="ar-JO"/>
        </w:rPr>
        <w:t>l</w:t>
      </w:r>
      <w:r w:rsidR="00121541">
        <w:rPr>
          <w:rFonts w:eastAsia="Traditional Arabic"/>
          <w:lang w:val="fr-FR" w:bidi="ar-JO"/>
        </w:rPr>
        <w:t>’</w:t>
      </w:r>
      <w:r w:rsidRPr="0057350B">
        <w:rPr>
          <w:rFonts w:eastAsia="Traditional Arabic"/>
          <w:lang w:val="fr-FR" w:bidi="ar-JO"/>
        </w:rPr>
        <w:t>état civil, telle qu</w:t>
      </w:r>
      <w:r w:rsidR="00121541">
        <w:rPr>
          <w:rFonts w:eastAsia="Traditional Arabic"/>
          <w:lang w:val="fr-FR" w:bidi="ar-JO"/>
        </w:rPr>
        <w:t>’</w:t>
      </w:r>
      <w:r w:rsidRPr="0057350B">
        <w:rPr>
          <w:rFonts w:eastAsia="Traditional Arabic"/>
          <w:lang w:val="fr-FR" w:bidi="ar-JO"/>
        </w:rPr>
        <w:t>amendée</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6 de 1954 sur la nationalité jordanienne, telle qu</w:t>
      </w:r>
      <w:r w:rsidR="00121541">
        <w:rPr>
          <w:rFonts w:eastAsia="Traditional Arabic"/>
          <w:lang w:val="fr-FR" w:bidi="ar-JO"/>
        </w:rPr>
        <w:t>’</w:t>
      </w:r>
      <w:r w:rsidRPr="0057350B">
        <w:rPr>
          <w:rFonts w:eastAsia="Traditional Arabic"/>
          <w:lang w:val="fr-FR" w:bidi="ar-JO"/>
        </w:rPr>
        <w:t>amendée</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provisoire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85 de 2001, relative aux communications électroniques</w:t>
      </w:r>
      <w:r w:rsidR="0035238D">
        <w:rPr>
          <w:rFonts w:eastAsia="Traditional Arabic"/>
          <w:lang w:val="fr-FR" w:bidi="ar-JO"/>
        </w:rPr>
        <w:t>;</w:t>
      </w:r>
      <w:r w:rsidRPr="0057350B">
        <w:rPr>
          <w:rFonts w:eastAsia="Traditional Arabic"/>
          <w:lang w:val="fr-FR" w:bidi="ar-JO"/>
        </w:rPr>
        <w:t xml:space="preserve"> </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La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9 de 1961 relative à la procédure pénale, telle qu</w:t>
      </w:r>
      <w:r w:rsidR="00121541">
        <w:rPr>
          <w:rFonts w:eastAsia="Traditional Arabic"/>
          <w:lang w:val="fr-FR" w:bidi="ar-JO"/>
        </w:rPr>
        <w:t>’</w:t>
      </w:r>
      <w:r w:rsidRPr="0057350B">
        <w:rPr>
          <w:rFonts w:eastAsia="Traditional Arabic"/>
          <w:lang w:val="fr-FR" w:bidi="ar-JO"/>
        </w:rPr>
        <w:t>amendée</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La loi sur l</w:t>
      </w:r>
      <w:r w:rsidR="00121541">
        <w:rPr>
          <w:rFonts w:eastAsia="Traditional Arabic"/>
          <w:lang w:val="fr-FR" w:bidi="ar-JO"/>
        </w:rPr>
        <w:t>’</w:t>
      </w:r>
      <w:r w:rsidRPr="0057350B">
        <w:rPr>
          <w:rFonts w:eastAsia="Traditional Arabic"/>
          <w:lang w:val="fr-FR" w:bidi="ar-JO"/>
        </w:rPr>
        <w:t>extradition de 1927, telle qu</w:t>
      </w:r>
      <w:r w:rsidR="00121541">
        <w:rPr>
          <w:rFonts w:eastAsia="Traditional Arabic"/>
          <w:lang w:val="fr-FR" w:bidi="ar-JO"/>
        </w:rPr>
        <w:t>’</w:t>
      </w:r>
      <w:r w:rsidRPr="0057350B">
        <w:rPr>
          <w:rFonts w:eastAsia="Traditional Arabic"/>
          <w:lang w:val="fr-FR" w:bidi="ar-JO"/>
        </w:rPr>
        <w:t>amendée</w:t>
      </w:r>
      <w:r w:rsidR="0035238D">
        <w:rPr>
          <w:rFonts w:eastAsia="Traditional Arabic"/>
          <w:lang w:val="fr-FR" w:bidi="ar-JO"/>
        </w:rPr>
        <w:t>.</w:t>
      </w:r>
    </w:p>
    <w:p w:rsidR="004F2802" w:rsidRPr="0057350B" w:rsidRDefault="004F2802" w:rsidP="003E3433">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Règlements</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Le règlement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34 de 1972 sur la protection des enfants</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Le règlement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49 de 2009 sur l</w:t>
      </w:r>
      <w:r w:rsidR="00121541">
        <w:rPr>
          <w:rFonts w:eastAsia="Traditional Arabic"/>
          <w:lang w:val="fr-FR" w:bidi="ar-JO"/>
        </w:rPr>
        <w:t>’</w:t>
      </w:r>
      <w:r w:rsidRPr="0057350B">
        <w:rPr>
          <w:rFonts w:eastAsia="Traditional Arabic"/>
          <w:lang w:val="fr-FR" w:bidi="ar-JO"/>
        </w:rPr>
        <w:t>octroi des agréments et la gestion des centres d</w:t>
      </w:r>
      <w:r w:rsidR="00121541">
        <w:rPr>
          <w:rFonts w:eastAsia="Traditional Arabic"/>
          <w:lang w:val="fr-FR" w:bidi="ar-JO"/>
        </w:rPr>
        <w:t>’</w:t>
      </w:r>
      <w:r w:rsidRPr="0057350B">
        <w:rPr>
          <w:rFonts w:eastAsia="Traditional Arabic"/>
          <w:lang w:val="fr-FR" w:bidi="ar-JO"/>
        </w:rPr>
        <w:t>accueil et de protection des enfants</w:t>
      </w:r>
      <w:r w:rsidR="0035238D">
        <w:rPr>
          <w:rFonts w:eastAsia="Traditional Arabic"/>
          <w:lang w:val="fr-FR" w:bidi="ar-JO"/>
        </w:rPr>
        <w:t>;</w:t>
      </w:r>
    </w:p>
    <w:p w:rsidR="004F2802" w:rsidRPr="0057350B" w:rsidRDefault="004F2802" w:rsidP="003E3433">
      <w:pPr>
        <w:pStyle w:val="Bullet1G"/>
        <w:rPr>
          <w:rFonts w:eastAsia="Calibri"/>
          <w:rtl/>
          <w:lang w:val="fr-FR" w:bidi="fr-FR"/>
        </w:rPr>
      </w:pPr>
      <w:r w:rsidRPr="0057350B">
        <w:rPr>
          <w:rFonts w:eastAsia="Traditional Arabic"/>
          <w:lang w:val="fr-FR" w:bidi="ar-JO"/>
        </w:rPr>
        <w:t xml:space="preserve">Le règlement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48 de 2004 sur les centres de protection de la famille</w:t>
      </w:r>
      <w:r w:rsidR="008930E8">
        <w:rPr>
          <w:rFonts w:eastAsia="Traditional Arabic"/>
          <w:lang w:val="fr-FR" w:bidi="ar-JO"/>
        </w:rPr>
        <w:t>.</w:t>
      </w:r>
    </w:p>
    <w:p w:rsidR="004F2802" w:rsidRPr="0057350B" w:rsidRDefault="004F2802" w:rsidP="003E3433">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Directives</w:t>
      </w:r>
    </w:p>
    <w:p w:rsidR="004F2802" w:rsidRPr="0057350B" w:rsidRDefault="004F2802" w:rsidP="008930E8">
      <w:pPr>
        <w:pStyle w:val="Bullet1G"/>
        <w:rPr>
          <w:rFonts w:eastAsia="Calibri"/>
          <w:rtl/>
          <w:lang w:val="fr-FR" w:bidi="fr-FR"/>
        </w:rPr>
      </w:pPr>
      <w:r w:rsidRPr="0057350B">
        <w:rPr>
          <w:rFonts w:eastAsia="Traditional Arabic"/>
          <w:lang w:val="fr-FR" w:bidi="ar-JO"/>
        </w:rPr>
        <w:t>Les directives de 1999 relatives aux installations hôtelières et touristiques, aux restaurants et maisons d</w:t>
      </w:r>
      <w:r w:rsidR="00121541">
        <w:rPr>
          <w:rFonts w:eastAsia="Traditional Arabic"/>
          <w:lang w:val="fr-FR" w:bidi="ar-JO"/>
        </w:rPr>
        <w:t>’</w:t>
      </w:r>
      <w:r w:rsidRPr="0057350B">
        <w:rPr>
          <w:rFonts w:eastAsia="Traditional Arabic"/>
          <w:lang w:val="fr-FR" w:bidi="ar-JO"/>
        </w:rPr>
        <w:t>hôtes, aux discothèques et aux obligations professionnelles.</w:t>
      </w:r>
    </w:p>
    <w:p w:rsidR="004F2802" w:rsidRPr="0057350B" w:rsidRDefault="004F2802" w:rsidP="008930E8">
      <w:pPr>
        <w:pStyle w:val="HChG"/>
        <w:rPr>
          <w:rFonts w:eastAsia="Calibri"/>
          <w:rtl/>
          <w:lang w:bidi="fr-FR"/>
        </w:rPr>
      </w:pPr>
      <w:bookmarkStart w:id="19" w:name="_Toc350244625"/>
      <w:r w:rsidRPr="0057350B">
        <w:tab/>
      </w:r>
      <w:bookmarkStart w:id="20" w:name="_Toc357793135"/>
      <w:r w:rsidRPr="0057350B">
        <w:t>III.</w:t>
      </w:r>
      <w:r w:rsidR="008930E8">
        <w:tab/>
      </w:r>
      <w:r w:rsidRPr="0057350B">
        <w:t>Données relatives aux infractions visées par le Protocole facultatif</w:t>
      </w:r>
      <w:bookmarkEnd w:id="19"/>
      <w:bookmarkEnd w:id="20"/>
    </w:p>
    <w:p w:rsidR="004F2802" w:rsidRPr="0057350B" w:rsidRDefault="004F2802" w:rsidP="003E3433">
      <w:pPr>
        <w:pStyle w:val="H1G"/>
        <w:rPr>
          <w:rFonts w:eastAsia="Calibri"/>
          <w:rtl/>
          <w:lang w:bidi="fr-FR"/>
        </w:rPr>
      </w:pPr>
      <w:bookmarkStart w:id="21" w:name="_Toc350244626"/>
      <w:r w:rsidRPr="0057350B">
        <w:tab/>
      </w:r>
      <w:bookmarkStart w:id="22" w:name="_Toc357793136"/>
      <w:r w:rsidRPr="0057350B">
        <w:t>A.</w:t>
      </w:r>
      <w:r w:rsidR="003E3433">
        <w:tab/>
      </w:r>
      <w:r w:rsidRPr="0057350B">
        <w:t>Programmes relatifs aux bases de données</w:t>
      </w:r>
      <w:bookmarkEnd w:id="21"/>
      <w:bookmarkEnd w:id="22"/>
    </w:p>
    <w:p w:rsidR="004F2802" w:rsidRPr="0057350B" w:rsidRDefault="004F2802" w:rsidP="004F2802">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Calibri" w:cs="Times New Roman"/>
          <w:szCs w:val="20"/>
          <w:rtl/>
          <w:lang w:val="fr-FR" w:bidi="fr-FR"/>
        </w:rPr>
      </w:pPr>
      <w:r w:rsidRPr="0057350B">
        <w:rPr>
          <w:rFonts w:eastAsia="Traditional Arabic" w:cs="Times New Roman"/>
          <w:szCs w:val="20"/>
          <w:lang w:val="fr-FR" w:bidi="ar-JO"/>
        </w:rPr>
        <w:t>12.</w:t>
      </w:r>
      <w:r w:rsidRPr="0057350B">
        <w:rPr>
          <w:rFonts w:eastAsia="Traditional Arabic" w:cs="Times New Roman"/>
          <w:szCs w:val="20"/>
          <w:lang w:val="fr-FR" w:bidi="ar-JO"/>
        </w:rPr>
        <w:tab/>
        <w:t>Les familles particulièrement vulnérables ont été recensées et une base de données a été élaborée au niveau national et local sur la base des registres des bureaux officiels des services sociaux du départe</w:t>
      </w:r>
      <w:r w:rsidRPr="003E3433">
        <w:rPr>
          <w:rStyle w:val="SingleTxtGChar"/>
          <w:rFonts w:eastAsia="Traditional Arabic"/>
        </w:rPr>
        <w:t>m</w:t>
      </w:r>
      <w:r w:rsidRPr="0057350B">
        <w:rPr>
          <w:rFonts w:eastAsia="Traditional Arabic" w:cs="Times New Roman"/>
          <w:szCs w:val="20"/>
          <w:lang w:val="fr-FR" w:bidi="ar-JO"/>
        </w:rPr>
        <w:t>ent de la protection de la famille relevant du Ministère du développement social. Au total 16 500 cas de violence familiale ont été recensés par les bureaux du service social et ses antennes depuis la création du Département de la protection de la famille.</w:t>
      </w:r>
    </w:p>
    <w:p w:rsidR="004F2802" w:rsidRPr="0057350B" w:rsidRDefault="004F2802" w:rsidP="003E3433">
      <w:pPr>
        <w:pStyle w:val="H1G"/>
        <w:rPr>
          <w:rFonts w:eastAsia="Calibri"/>
          <w:rtl/>
          <w:lang w:bidi="fr-FR"/>
        </w:rPr>
      </w:pPr>
      <w:bookmarkStart w:id="23" w:name="_Toc350244627"/>
      <w:r w:rsidRPr="0057350B">
        <w:tab/>
      </w:r>
      <w:bookmarkStart w:id="24" w:name="_Toc357793137"/>
      <w:r w:rsidRPr="0057350B">
        <w:t>B.</w:t>
      </w:r>
      <w:r w:rsidR="003E3433">
        <w:tab/>
      </w:r>
      <w:r w:rsidRPr="0057350B">
        <w:t>Informations relatives au travail des enfants</w:t>
      </w:r>
      <w:bookmarkEnd w:id="23"/>
      <w:bookmarkEnd w:id="24"/>
    </w:p>
    <w:p w:rsidR="004F2802" w:rsidRPr="0057350B" w:rsidRDefault="004F2802" w:rsidP="003E3433">
      <w:pPr>
        <w:pStyle w:val="SingleTxtG"/>
        <w:rPr>
          <w:rFonts w:eastAsia="Calibri"/>
          <w:rtl/>
          <w:lang w:val="fr-FR" w:bidi="fr-FR"/>
        </w:rPr>
      </w:pPr>
      <w:r w:rsidRPr="0057350B">
        <w:rPr>
          <w:rFonts w:eastAsia="Traditional Arabic"/>
          <w:lang w:val="fr-FR" w:bidi="ar-JO"/>
        </w:rPr>
        <w:t>13.</w:t>
      </w:r>
      <w:r w:rsidRPr="0057350B">
        <w:rPr>
          <w:rFonts w:eastAsia="Traditional Arabic"/>
          <w:lang w:val="fr-FR" w:bidi="ar-JO"/>
        </w:rPr>
        <w:tab/>
        <w:t>Une étude sur le travail des enfants réalisée par le Département des statistiques et de l</w:t>
      </w:r>
      <w:r w:rsidR="00121541">
        <w:rPr>
          <w:rFonts w:eastAsia="Traditional Arabic"/>
          <w:lang w:val="fr-FR" w:bidi="ar-JO"/>
        </w:rPr>
        <w:t>’</w:t>
      </w:r>
      <w:r w:rsidRPr="0057350B">
        <w:rPr>
          <w:rFonts w:eastAsia="Traditional Arabic"/>
          <w:lang w:val="fr-FR" w:bidi="ar-JO"/>
        </w:rPr>
        <w:t>Organisation internationale du Travail, a montré l</w:t>
      </w:r>
      <w:r w:rsidR="00121541">
        <w:rPr>
          <w:rFonts w:eastAsia="Traditional Arabic"/>
          <w:lang w:val="fr-FR" w:bidi="ar-JO"/>
        </w:rPr>
        <w:t>’</w:t>
      </w:r>
      <w:r w:rsidRPr="0057350B">
        <w:rPr>
          <w:rFonts w:eastAsia="Traditional Arabic"/>
          <w:lang w:val="fr-FR" w:bidi="ar-JO"/>
        </w:rPr>
        <w:t>absence de travail forcé en Jordanie. Au terme de l</w:t>
      </w:r>
      <w:r w:rsidR="00121541">
        <w:rPr>
          <w:rFonts w:eastAsia="Traditional Arabic"/>
          <w:lang w:val="fr-FR" w:bidi="ar-JO"/>
        </w:rPr>
        <w:t>’</w:t>
      </w:r>
      <w:r w:rsidRPr="0057350B">
        <w:rPr>
          <w:rFonts w:eastAsia="Traditional Arabic"/>
          <w:lang w:val="fr-FR" w:bidi="ar-JO"/>
        </w:rPr>
        <w:t>enquête nationale (2007-2008) sur le travail des enfants, réalisée par le Département des statistiques, les résultats montrent que la proportion d</w:t>
      </w:r>
      <w:r w:rsidR="00121541">
        <w:rPr>
          <w:rFonts w:eastAsia="Traditional Arabic"/>
          <w:lang w:val="fr-FR" w:bidi="ar-JO"/>
        </w:rPr>
        <w:t>’</w:t>
      </w:r>
      <w:r w:rsidRPr="0057350B">
        <w:rPr>
          <w:rFonts w:eastAsia="Traditional Arabic"/>
          <w:lang w:val="fr-FR" w:bidi="ar-JO"/>
        </w:rPr>
        <w:t>enfants qui travaillent en Jordanie est de 1,8% du nombre total d</w:t>
      </w:r>
      <w:r w:rsidR="00121541">
        <w:rPr>
          <w:rFonts w:eastAsia="Traditional Arabic"/>
          <w:lang w:val="fr-FR" w:bidi="ar-JO"/>
        </w:rPr>
        <w:t>’</w:t>
      </w:r>
      <w:r w:rsidRPr="0057350B">
        <w:rPr>
          <w:rFonts w:eastAsia="Traditional Arabic"/>
          <w:lang w:val="fr-FR" w:bidi="ar-JO"/>
        </w:rPr>
        <w:t>enfants appartenant au groupe d</w:t>
      </w:r>
      <w:r w:rsidR="00121541">
        <w:rPr>
          <w:rFonts w:eastAsia="Traditional Arabic"/>
          <w:lang w:val="fr-FR" w:bidi="ar-JO"/>
        </w:rPr>
        <w:t>’</w:t>
      </w:r>
      <w:r w:rsidRPr="0057350B">
        <w:rPr>
          <w:rFonts w:eastAsia="Traditional Arabic"/>
          <w:lang w:val="fr-FR" w:bidi="ar-JO"/>
        </w:rPr>
        <w:t>enfants âgés de 5 à 7 ans.</w:t>
      </w:r>
    </w:p>
    <w:p w:rsidR="004F2802" w:rsidRPr="0057350B" w:rsidRDefault="004F2802" w:rsidP="003E3433">
      <w:pPr>
        <w:pStyle w:val="HChG"/>
        <w:rPr>
          <w:rFonts w:eastAsia="Calibri"/>
          <w:rtl/>
          <w:lang w:bidi="fr-FR"/>
        </w:rPr>
      </w:pPr>
      <w:bookmarkStart w:id="25" w:name="_Toc350244628"/>
      <w:r w:rsidRPr="0057350B">
        <w:tab/>
      </w:r>
      <w:bookmarkStart w:id="26" w:name="_Toc357793138"/>
      <w:r w:rsidRPr="0057350B">
        <w:t>I</w:t>
      </w:r>
      <w:r w:rsidR="006A6518">
        <w:t>V</w:t>
      </w:r>
      <w:r w:rsidRPr="0057350B">
        <w:t>.</w:t>
      </w:r>
      <w:r w:rsidR="003E3433">
        <w:tab/>
      </w:r>
      <w:r w:rsidRPr="0057350B">
        <w:t>Mesures d</w:t>
      </w:r>
      <w:r w:rsidR="00121541">
        <w:t>’</w:t>
      </w:r>
      <w:r w:rsidRPr="0057350B">
        <w:t>application générales</w:t>
      </w:r>
      <w:bookmarkEnd w:id="25"/>
      <w:bookmarkEnd w:id="26"/>
    </w:p>
    <w:p w:rsidR="004F2802" w:rsidRPr="0057350B" w:rsidRDefault="004F2802" w:rsidP="003E3433">
      <w:pPr>
        <w:pStyle w:val="H1G"/>
        <w:rPr>
          <w:rFonts w:eastAsia="Calibri"/>
          <w:rtl/>
          <w:lang w:bidi="fr-FR"/>
        </w:rPr>
      </w:pPr>
      <w:bookmarkStart w:id="27" w:name="_Toc350244629"/>
      <w:r w:rsidRPr="0057350B">
        <w:tab/>
      </w:r>
      <w:bookmarkStart w:id="28" w:name="_Toc357793139"/>
      <w:r w:rsidRPr="0057350B">
        <w:t>A.</w:t>
      </w:r>
      <w:r w:rsidR="003E3433">
        <w:tab/>
      </w:r>
      <w:r w:rsidRPr="0057350B">
        <w:t>Mise en œuvre du Protocole facultatif dans toutes les régions de la Jordanie</w:t>
      </w:r>
      <w:bookmarkEnd w:id="27"/>
      <w:bookmarkEnd w:id="28"/>
    </w:p>
    <w:p w:rsidR="004F2802" w:rsidRPr="0057350B" w:rsidRDefault="004F2802" w:rsidP="003E3433">
      <w:pPr>
        <w:pStyle w:val="SingleTxtG"/>
        <w:rPr>
          <w:rFonts w:eastAsia="Calibri"/>
          <w:rtl/>
          <w:lang w:val="fr-FR" w:bidi="fr-FR"/>
        </w:rPr>
      </w:pPr>
      <w:r w:rsidRPr="0057350B">
        <w:rPr>
          <w:rFonts w:eastAsia="Traditional Arabic"/>
          <w:lang w:val="fr-FR" w:bidi="ar-JO"/>
        </w:rPr>
        <w:t>14.</w:t>
      </w:r>
      <w:r w:rsidRPr="0057350B">
        <w:rPr>
          <w:rFonts w:eastAsia="Traditional Arabic"/>
          <w:lang w:val="fr-FR" w:bidi="ar-JO"/>
        </w:rPr>
        <w:tab/>
        <w:t>Les dispositions du Protocole facultatif sont applicables sur l</w:t>
      </w:r>
      <w:r w:rsidR="00121541">
        <w:rPr>
          <w:rFonts w:eastAsia="Traditional Arabic"/>
          <w:lang w:val="fr-FR" w:bidi="ar-JO"/>
        </w:rPr>
        <w:t>’</w:t>
      </w:r>
      <w:r w:rsidRPr="0057350B">
        <w:rPr>
          <w:rFonts w:eastAsia="Traditional Arabic"/>
          <w:lang w:val="fr-FR" w:bidi="ar-JO"/>
        </w:rPr>
        <w:t>ensemble du territoire du Royaume.</w:t>
      </w:r>
    </w:p>
    <w:p w:rsidR="004F2802" w:rsidRPr="0057350B" w:rsidRDefault="004F2802" w:rsidP="003E3433">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Organismes chargés de la mise en œuvre du protocole facultatif</w:t>
      </w:r>
    </w:p>
    <w:p w:rsidR="004F2802" w:rsidRPr="0057350B" w:rsidRDefault="004F2802" w:rsidP="003E3433">
      <w:pPr>
        <w:pStyle w:val="SingleTxtG"/>
        <w:rPr>
          <w:rFonts w:eastAsia="Calibri"/>
          <w:rtl/>
          <w:lang w:val="fr-FR" w:bidi="fr-FR"/>
        </w:rPr>
      </w:pPr>
      <w:r w:rsidRPr="0057350B">
        <w:rPr>
          <w:rFonts w:eastAsia="Traditional Arabic"/>
          <w:lang w:val="fr-FR" w:bidi="ar-JO"/>
        </w:rPr>
        <w:t>15.</w:t>
      </w:r>
      <w:r w:rsidRPr="0057350B">
        <w:rPr>
          <w:rFonts w:eastAsia="Traditional Arabic"/>
          <w:lang w:val="fr-FR" w:bidi="ar-JO"/>
        </w:rPr>
        <w:tab/>
        <w:t xml:space="preserve">Pour assurer la mise en œuvre des dispositions du Protocole facultatif, la coordination et la coopération étroites entre les Ministère de la justice, du développement social, du travail, de </w:t>
      </w:r>
      <w:r w:rsidR="00210B92">
        <w:rPr>
          <w:rFonts w:eastAsia="Traditional Arabic"/>
          <w:lang w:val="fr-FR" w:bidi="ar-JO"/>
        </w:rPr>
        <w:t>l</w:t>
      </w:r>
      <w:r w:rsidR="00121541">
        <w:rPr>
          <w:rFonts w:eastAsia="Traditional Arabic"/>
          <w:lang w:val="fr-FR" w:bidi="ar-JO"/>
        </w:rPr>
        <w:t>’</w:t>
      </w:r>
      <w:r w:rsidRPr="0057350B">
        <w:rPr>
          <w:rFonts w:eastAsia="Traditional Arabic"/>
          <w:lang w:val="fr-FR" w:bidi="ar-JO"/>
        </w:rPr>
        <w:t>intérieur, du tourisme, de la santé et de l</w:t>
      </w:r>
      <w:r w:rsidR="00121541">
        <w:rPr>
          <w:rFonts w:eastAsia="Traditional Arabic"/>
          <w:lang w:val="fr-FR" w:bidi="ar-JO"/>
        </w:rPr>
        <w:t>’</w:t>
      </w:r>
      <w:r w:rsidRPr="0057350B">
        <w:rPr>
          <w:rFonts w:eastAsia="Traditional Arabic"/>
          <w:lang w:val="fr-FR" w:bidi="ar-JO"/>
        </w:rPr>
        <w:t>éducation, ainsi qu</w:t>
      </w:r>
      <w:r w:rsidR="00121541">
        <w:rPr>
          <w:rFonts w:eastAsia="Traditional Arabic"/>
          <w:lang w:val="fr-FR" w:bidi="ar-JO"/>
        </w:rPr>
        <w:t>’</w:t>
      </w:r>
      <w:r w:rsidRPr="0057350B">
        <w:rPr>
          <w:rFonts w:eastAsia="Traditional Arabic"/>
          <w:lang w:val="fr-FR" w:bidi="ar-JO"/>
        </w:rPr>
        <w:t>avec la Direction de la sécurité publique, le Conseil de la magistrature, le Conseil national des affaires familiales et le Conseil supérieur des personnes handicapées est impérative.</w:t>
      </w:r>
    </w:p>
    <w:p w:rsidR="004F2802" w:rsidRPr="0057350B" w:rsidRDefault="004F2802" w:rsidP="003E3433">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Centre national des droits de l</w:t>
      </w:r>
      <w:r w:rsidR="00121541">
        <w:rPr>
          <w:rFonts w:eastAsia="Traditional Arabic"/>
          <w:lang w:val="fr-FR" w:bidi="ar-JO"/>
        </w:rPr>
        <w:t>’</w:t>
      </w:r>
      <w:r w:rsidRPr="0057350B">
        <w:rPr>
          <w:rFonts w:eastAsia="Traditional Arabic"/>
          <w:lang w:val="fr-FR" w:bidi="ar-JO"/>
        </w:rPr>
        <w:t>homme</w:t>
      </w:r>
    </w:p>
    <w:p w:rsidR="004F2802" w:rsidRPr="0057350B" w:rsidRDefault="004F2802" w:rsidP="003E3433">
      <w:pPr>
        <w:pStyle w:val="SingleTxtG"/>
        <w:rPr>
          <w:rFonts w:eastAsia="Calibri"/>
          <w:rtl/>
          <w:lang w:val="fr-FR" w:bidi="fr-FR"/>
        </w:rPr>
      </w:pPr>
      <w:r w:rsidRPr="0057350B">
        <w:rPr>
          <w:rFonts w:eastAsia="Traditional Arabic"/>
          <w:lang w:val="fr-FR" w:bidi="ar-JO"/>
        </w:rPr>
        <w:t>16.</w:t>
      </w:r>
      <w:r w:rsidRPr="0057350B">
        <w:rPr>
          <w:rFonts w:eastAsia="Traditional Arabic"/>
          <w:lang w:val="fr-FR" w:bidi="ar-JO"/>
        </w:rPr>
        <w:tab/>
        <w:t>Le Centre national des droits de l</w:t>
      </w:r>
      <w:r w:rsidR="00121541">
        <w:rPr>
          <w:rFonts w:eastAsia="Traditional Arabic"/>
          <w:lang w:val="fr-FR" w:bidi="ar-JO"/>
        </w:rPr>
        <w:t>’</w:t>
      </w:r>
      <w:r w:rsidRPr="0057350B">
        <w:rPr>
          <w:rFonts w:eastAsia="Traditional Arabic"/>
          <w:lang w:val="fr-FR" w:bidi="ar-JO"/>
        </w:rPr>
        <w:t>homme est l</w:t>
      </w:r>
      <w:r w:rsidR="00121541">
        <w:rPr>
          <w:rFonts w:eastAsia="Traditional Arabic"/>
          <w:lang w:val="fr-FR" w:bidi="ar-JO"/>
        </w:rPr>
        <w:t>’</w:t>
      </w:r>
      <w:r w:rsidRPr="0057350B">
        <w:rPr>
          <w:rFonts w:eastAsia="Traditional Arabic"/>
          <w:lang w:val="fr-FR" w:bidi="ar-JO"/>
        </w:rPr>
        <w:t>un des organismes indépendants chargés du suivi de la situation des droits de l</w:t>
      </w:r>
      <w:r w:rsidR="00121541">
        <w:rPr>
          <w:rFonts w:eastAsia="Traditional Arabic"/>
          <w:lang w:val="fr-FR" w:bidi="ar-JO"/>
        </w:rPr>
        <w:t>’</w:t>
      </w:r>
      <w:r w:rsidRPr="0057350B">
        <w:rPr>
          <w:rFonts w:eastAsia="Traditional Arabic"/>
          <w:lang w:val="fr-FR" w:bidi="ar-JO"/>
        </w:rPr>
        <w:t>enfant en Jordanie. Il recense notamment les actes de violence et de maltraitance à l</w:t>
      </w:r>
      <w:r w:rsidR="00121541">
        <w:rPr>
          <w:rFonts w:eastAsia="Traditional Arabic"/>
          <w:lang w:val="fr-FR" w:bidi="ar-JO"/>
        </w:rPr>
        <w:t>’</w:t>
      </w:r>
      <w:r w:rsidRPr="0057350B">
        <w:rPr>
          <w:rFonts w:eastAsia="Traditional Arabic"/>
          <w:lang w:val="fr-FR" w:bidi="ar-JO"/>
        </w:rPr>
        <w:t>égard des enfants et reçoit en outre les plaintes émanant des citoyens et les transmet aux organismes gouvernementaux compétents pour examen.</w:t>
      </w:r>
    </w:p>
    <w:p w:rsidR="004F2802" w:rsidRPr="0057350B" w:rsidRDefault="004F2802" w:rsidP="003E3433">
      <w:pPr>
        <w:pStyle w:val="SingleTxtG"/>
        <w:rPr>
          <w:rFonts w:eastAsia="Calibri"/>
          <w:rtl/>
          <w:lang w:val="fr-FR" w:bidi="fr-FR"/>
        </w:rPr>
      </w:pPr>
      <w:r w:rsidRPr="0057350B">
        <w:rPr>
          <w:rFonts w:eastAsia="Traditional Arabic"/>
          <w:lang w:val="fr-FR" w:bidi="ar-JO"/>
        </w:rPr>
        <w:t>17.</w:t>
      </w:r>
      <w:r w:rsidRPr="0057350B">
        <w:rPr>
          <w:rFonts w:eastAsia="Traditional Arabic"/>
          <w:lang w:val="fr-FR" w:bidi="ar-JO"/>
        </w:rPr>
        <w:tab/>
        <w:t>Le Centre national des droits de l</w:t>
      </w:r>
      <w:r w:rsidR="00121541">
        <w:rPr>
          <w:rFonts w:eastAsia="Traditional Arabic"/>
          <w:lang w:val="fr-FR" w:bidi="ar-JO"/>
        </w:rPr>
        <w:t>’</w:t>
      </w:r>
      <w:r w:rsidRPr="0057350B">
        <w:rPr>
          <w:rFonts w:eastAsia="Traditional Arabic"/>
          <w:lang w:val="fr-FR" w:bidi="ar-JO"/>
        </w:rPr>
        <w:t xml:space="preserve">homme a été créé fin 2002 par la loi provisoire </w:t>
      </w:r>
      <w:r w:rsidR="00210B92" w:rsidRPr="0057350B">
        <w:rPr>
          <w:rFonts w:eastAsia="Traditional Arabic"/>
          <w:lang w:val="fr-FR" w:bidi="ar-JO"/>
        </w:rPr>
        <w:t>n</w:t>
      </w:r>
      <w:r w:rsidR="00210B92" w:rsidRPr="000B1EB9">
        <w:rPr>
          <w:rFonts w:eastAsia="Traditional Arabic"/>
          <w:vertAlign w:val="superscript"/>
          <w:lang w:val="fr-FR" w:bidi="ar-JO"/>
        </w:rPr>
        <w:t>o</w:t>
      </w:r>
      <w:r w:rsidR="00993A39">
        <w:rPr>
          <w:rFonts w:eastAsia="Traditional Arabic"/>
          <w:lang w:val="fr-FR" w:bidi="ar-JO"/>
        </w:rPr>
        <w:t> </w:t>
      </w:r>
      <w:r w:rsidRPr="0057350B">
        <w:rPr>
          <w:rFonts w:eastAsia="Traditional Arabic"/>
          <w:lang w:val="fr-FR" w:bidi="ar-JO"/>
        </w:rPr>
        <w:t xml:space="preserve">75 de la même année qui est devenue une loi permanente (loi </w:t>
      </w:r>
      <w:r w:rsidR="00210B92" w:rsidRPr="0057350B">
        <w:rPr>
          <w:rFonts w:eastAsia="Traditional Arabic"/>
          <w:lang w:val="fr-FR" w:bidi="ar-JO"/>
        </w:rPr>
        <w:t>n</w:t>
      </w:r>
      <w:r w:rsidR="00210B92" w:rsidRPr="000B1EB9">
        <w:rPr>
          <w:rFonts w:eastAsia="Traditional Arabic"/>
          <w:vertAlign w:val="superscript"/>
          <w:lang w:val="fr-FR" w:bidi="ar-JO"/>
        </w:rPr>
        <w:t>o</w:t>
      </w:r>
      <w:r w:rsidRPr="0057350B">
        <w:rPr>
          <w:rFonts w:eastAsia="Traditional Arabic"/>
          <w:lang w:val="fr-FR" w:bidi="ar-JO"/>
        </w:rPr>
        <w:t xml:space="preserve"> 51 de 2006). Il s</w:t>
      </w:r>
      <w:r w:rsidR="00121541">
        <w:rPr>
          <w:rFonts w:eastAsia="Traditional Arabic"/>
          <w:lang w:val="fr-FR" w:bidi="ar-JO"/>
        </w:rPr>
        <w:t>’</w:t>
      </w:r>
      <w:r w:rsidRPr="0057350B">
        <w:rPr>
          <w:rFonts w:eastAsia="Traditional Arabic"/>
          <w:lang w:val="fr-FR" w:bidi="ar-JO"/>
        </w:rPr>
        <w:t>agit d</w:t>
      </w:r>
      <w:r w:rsidR="00121541">
        <w:rPr>
          <w:rFonts w:eastAsia="Traditional Arabic"/>
          <w:lang w:val="fr-FR" w:bidi="ar-JO"/>
        </w:rPr>
        <w:t>’</w:t>
      </w:r>
      <w:r w:rsidRPr="0057350B">
        <w:rPr>
          <w:rFonts w:eastAsia="Traditional Arabic"/>
          <w:lang w:val="fr-FR" w:bidi="ar-JO"/>
        </w:rPr>
        <w:t>une institution nationale indépendante dotée de la personnalité morale et de l</w:t>
      </w:r>
      <w:r w:rsidR="00121541">
        <w:rPr>
          <w:rFonts w:eastAsia="Traditional Arabic"/>
          <w:lang w:val="fr-FR" w:bidi="ar-JO"/>
        </w:rPr>
        <w:t>’</w:t>
      </w:r>
      <w:r w:rsidRPr="0057350B">
        <w:rPr>
          <w:rFonts w:eastAsia="Traditional Arabic"/>
          <w:lang w:val="fr-FR" w:bidi="ar-JO"/>
        </w:rPr>
        <w:t>autonomie financière et administrative, ainsi que de la liberté totale de mener des activités intellectuelles, politiques et humanitaires dans le domaine des droits de l</w:t>
      </w:r>
      <w:r w:rsidR="00121541">
        <w:rPr>
          <w:rFonts w:eastAsia="Traditional Arabic"/>
          <w:lang w:val="fr-FR" w:bidi="ar-JO"/>
        </w:rPr>
        <w:t>’</w:t>
      </w:r>
      <w:r w:rsidRPr="0057350B">
        <w:rPr>
          <w:rFonts w:eastAsia="Traditional Arabic"/>
          <w:lang w:val="fr-FR" w:bidi="ar-JO"/>
        </w:rPr>
        <w:t xml:space="preserve">homme. </w:t>
      </w:r>
    </w:p>
    <w:p w:rsidR="004F2802" w:rsidRPr="0057350B" w:rsidRDefault="004F2802" w:rsidP="003E3433">
      <w:pPr>
        <w:pStyle w:val="SingleTxtG"/>
        <w:rPr>
          <w:rFonts w:eastAsia="Calibri"/>
          <w:rtl/>
          <w:lang w:val="fr-FR" w:bidi="fr-FR"/>
        </w:rPr>
      </w:pPr>
      <w:r w:rsidRPr="0057350B">
        <w:rPr>
          <w:rFonts w:eastAsia="Traditional Arabic"/>
          <w:lang w:val="fr-FR" w:bidi="ar-JO"/>
        </w:rPr>
        <w:t>18.</w:t>
      </w:r>
      <w:r w:rsidRPr="0057350B">
        <w:rPr>
          <w:rFonts w:eastAsia="Traditional Arabic"/>
          <w:lang w:val="fr-FR" w:bidi="ar-JO"/>
        </w:rPr>
        <w:tab/>
        <w:t>Le Centre a pour mission de protéger et de diffuser la culture les droits de l</w:t>
      </w:r>
      <w:r w:rsidR="00121541">
        <w:rPr>
          <w:rFonts w:eastAsia="Traditional Arabic"/>
          <w:lang w:val="fr-FR" w:bidi="ar-JO"/>
        </w:rPr>
        <w:t>’</w:t>
      </w:r>
      <w:r w:rsidRPr="0057350B">
        <w:rPr>
          <w:rFonts w:eastAsia="Traditional Arabic"/>
          <w:lang w:val="fr-FR" w:bidi="ar-JO"/>
        </w:rPr>
        <w:t>homme; il est chargé d</w:t>
      </w:r>
      <w:r w:rsidR="00121541">
        <w:rPr>
          <w:rFonts w:eastAsia="Traditional Arabic"/>
          <w:lang w:val="fr-FR" w:bidi="ar-JO"/>
        </w:rPr>
        <w:t>’</w:t>
      </w:r>
      <w:r w:rsidRPr="0057350B">
        <w:rPr>
          <w:rFonts w:eastAsia="Traditional Arabic"/>
          <w:lang w:val="fr-FR" w:bidi="ar-JO"/>
        </w:rPr>
        <w:t>assurer le suivi de la situation des droits de l</w:t>
      </w:r>
      <w:r w:rsidR="00121541">
        <w:rPr>
          <w:rFonts w:eastAsia="Traditional Arabic"/>
          <w:lang w:val="fr-FR" w:bidi="ar-JO"/>
        </w:rPr>
        <w:t>’</w:t>
      </w:r>
      <w:r w:rsidRPr="0057350B">
        <w:rPr>
          <w:rFonts w:eastAsia="Traditional Arabic"/>
          <w:lang w:val="fr-FR" w:bidi="ar-JO"/>
        </w:rPr>
        <w:t>homme, à fournir des conseils et une assistance juridiques aux personnes qui en ont besoin, à prendre les mesures administratives et juridiques nécessaires pour traiter les plaintes concernant les violations des droits de l</w:t>
      </w:r>
      <w:r w:rsidR="00121541">
        <w:rPr>
          <w:rFonts w:eastAsia="Traditional Arabic"/>
          <w:lang w:val="fr-FR" w:bidi="ar-JO"/>
        </w:rPr>
        <w:t>’</w:t>
      </w:r>
      <w:r w:rsidRPr="0057350B">
        <w:rPr>
          <w:rFonts w:eastAsia="Traditional Arabic"/>
          <w:lang w:val="fr-FR" w:bidi="ar-JO"/>
        </w:rPr>
        <w:t>homme afin de les réduire, y mettre fin et éliminer leurs effets, à se rendre dans toutes les institutions, notamment les centres de redressement et de réinsertion et les institutions de protection sociale (centres pour mineurs). Le Centre réalise également des études et des recherches, fournit des informations, organise des séminaires, des sessions de formation et des campagnes, émet des avis, diffuse des données, produit des publications et élabore des rapports sur la situation des droits de l</w:t>
      </w:r>
      <w:r w:rsidR="00121541">
        <w:rPr>
          <w:rFonts w:eastAsia="Traditional Arabic"/>
          <w:lang w:val="fr-FR" w:bidi="ar-JO"/>
        </w:rPr>
        <w:t>’</w:t>
      </w:r>
      <w:r w:rsidRPr="0057350B">
        <w:rPr>
          <w:rFonts w:eastAsia="Traditional Arabic"/>
          <w:lang w:val="fr-FR" w:bidi="ar-JO"/>
        </w:rPr>
        <w:t>homme dans le pays.</w:t>
      </w:r>
    </w:p>
    <w:p w:rsidR="004F2802" w:rsidRPr="0057350B" w:rsidRDefault="004F2802" w:rsidP="003E3433">
      <w:pPr>
        <w:pStyle w:val="SingleTxtG"/>
        <w:rPr>
          <w:rFonts w:eastAsia="Calibri"/>
          <w:rtl/>
          <w:lang w:val="fr-FR" w:bidi="fr-FR"/>
        </w:rPr>
      </w:pPr>
      <w:r w:rsidRPr="0057350B">
        <w:rPr>
          <w:rFonts w:eastAsia="Traditional Arabic"/>
          <w:lang w:val="fr-FR" w:bidi="ar-JO"/>
        </w:rPr>
        <w:t>19.</w:t>
      </w:r>
      <w:r w:rsidRPr="0057350B">
        <w:rPr>
          <w:rFonts w:eastAsia="Traditional Arabic"/>
          <w:lang w:val="fr-FR" w:bidi="ar-JO"/>
        </w:rPr>
        <w:tab/>
        <w:t>Le Centre national des droits de l</w:t>
      </w:r>
      <w:r w:rsidR="00121541">
        <w:rPr>
          <w:rFonts w:eastAsia="Traditional Arabic"/>
          <w:lang w:val="fr-FR" w:bidi="ar-JO"/>
        </w:rPr>
        <w:t>’</w:t>
      </w:r>
      <w:r w:rsidRPr="0057350B">
        <w:rPr>
          <w:rFonts w:eastAsia="Traditional Arabic"/>
          <w:lang w:val="fr-FR" w:bidi="ar-JO"/>
        </w:rPr>
        <w:t>homme est devenu membre du Comité international de coordination des institutions nationales des droits de l</w:t>
      </w:r>
      <w:r w:rsidR="00121541">
        <w:rPr>
          <w:rFonts w:eastAsia="Traditional Arabic"/>
          <w:lang w:val="fr-FR" w:bidi="ar-JO"/>
        </w:rPr>
        <w:t>’</w:t>
      </w:r>
      <w:r w:rsidRPr="0057350B">
        <w:rPr>
          <w:rFonts w:eastAsia="Traditional Arabic"/>
          <w:lang w:val="fr-FR" w:bidi="ar-JO"/>
        </w:rPr>
        <w:t>homme après avoir été reconnu par le Comité comme une institution nationale, indépendante et impartiale. Le mode de financement de ces institutions doit notamment être conforme aux Principes de Paris. Le site Web du Centre national pour les droits de l</w:t>
      </w:r>
      <w:r w:rsidR="00121541">
        <w:rPr>
          <w:rFonts w:eastAsia="Traditional Arabic"/>
          <w:lang w:val="fr-FR" w:bidi="ar-JO"/>
        </w:rPr>
        <w:t>’</w:t>
      </w:r>
      <w:r w:rsidRPr="0057350B">
        <w:rPr>
          <w:rFonts w:eastAsia="Traditional Arabic"/>
          <w:lang w:val="fr-FR" w:bidi="ar-JO"/>
        </w:rPr>
        <w:t xml:space="preserve">homme, </w:t>
      </w:r>
      <w:r w:rsidRPr="0057350B">
        <w:rPr>
          <w:lang w:val="fr-FR" w:bidi="ar-JO"/>
        </w:rPr>
        <w:t>www.nchr.org.jo,</w:t>
      </w:r>
      <w:r w:rsidRPr="0057350B">
        <w:rPr>
          <w:rFonts w:eastAsia="Traditional Arabic"/>
          <w:lang w:val="fr-FR" w:bidi="ar-JO"/>
        </w:rPr>
        <w:t xml:space="preserve"> fournit des informations sur les activités et réalisations du Centre.</w:t>
      </w:r>
    </w:p>
    <w:p w:rsidR="004F2802" w:rsidRPr="0057350B" w:rsidRDefault="004F2802" w:rsidP="003E3433">
      <w:pPr>
        <w:pStyle w:val="H1G"/>
        <w:rPr>
          <w:rFonts w:eastAsia="Calibri"/>
          <w:rtl/>
          <w:lang w:bidi="fr-FR"/>
        </w:rPr>
      </w:pPr>
      <w:bookmarkStart w:id="29" w:name="_Toc350244630"/>
      <w:r w:rsidRPr="0057350B">
        <w:tab/>
      </w:r>
      <w:bookmarkStart w:id="30" w:name="_Toc357793140"/>
      <w:r w:rsidRPr="0057350B">
        <w:t>B.</w:t>
      </w:r>
      <w:r w:rsidR="003E3433">
        <w:tab/>
      </w:r>
      <w:r w:rsidRPr="0057350B">
        <w:t>Diffusion du Protocole facultatif et formation à ses dispositions</w:t>
      </w:r>
      <w:bookmarkEnd w:id="29"/>
      <w:bookmarkEnd w:id="30"/>
    </w:p>
    <w:p w:rsidR="004F2802" w:rsidRPr="0057350B" w:rsidRDefault="004F2802" w:rsidP="003E3433">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Programmes de sensibilisation et d</w:t>
      </w:r>
      <w:r w:rsidR="00121541">
        <w:rPr>
          <w:rFonts w:eastAsia="Traditional Arabic"/>
          <w:lang w:val="fr-FR" w:bidi="ar-JO"/>
        </w:rPr>
        <w:t>’</w:t>
      </w:r>
      <w:r w:rsidRPr="0057350B">
        <w:rPr>
          <w:rFonts w:eastAsia="Traditional Arabic"/>
          <w:lang w:val="fr-FR" w:bidi="ar-JO"/>
        </w:rPr>
        <w:t>éducation</w:t>
      </w:r>
    </w:p>
    <w:p w:rsidR="004F2802" w:rsidRPr="0057350B" w:rsidRDefault="004F2802" w:rsidP="003E3433">
      <w:pPr>
        <w:pStyle w:val="SingleTxtG"/>
        <w:rPr>
          <w:rFonts w:eastAsia="Calibri"/>
          <w:rtl/>
          <w:lang w:val="fr-FR" w:bidi="fr-FR"/>
        </w:rPr>
      </w:pPr>
      <w:r w:rsidRPr="0057350B">
        <w:rPr>
          <w:rFonts w:eastAsia="Traditional Arabic"/>
          <w:lang w:val="fr-FR" w:bidi="ar-JO"/>
        </w:rPr>
        <w:t>20.</w:t>
      </w:r>
      <w:r w:rsidRPr="0057350B">
        <w:rPr>
          <w:rFonts w:eastAsia="Traditional Arabic"/>
          <w:lang w:val="fr-FR" w:bidi="ar-JO"/>
        </w:rPr>
        <w:tab/>
        <w:t>Un guide pour la promotion de la petite enfance a été élaboré en 2003 à l</w:t>
      </w:r>
      <w:r w:rsidR="00121541">
        <w:rPr>
          <w:rFonts w:eastAsia="Traditional Arabic"/>
          <w:lang w:val="fr-FR" w:bidi="ar-JO"/>
        </w:rPr>
        <w:t>’</w:t>
      </w:r>
      <w:r w:rsidRPr="0057350B">
        <w:rPr>
          <w:rFonts w:eastAsia="Traditional Arabic"/>
          <w:lang w:val="fr-FR" w:bidi="ar-JO"/>
        </w:rPr>
        <w:t>intention des prédicateurs, en partenariat avec l</w:t>
      </w:r>
      <w:r w:rsidR="00121541">
        <w:rPr>
          <w:rFonts w:eastAsia="Traditional Arabic"/>
          <w:lang w:val="fr-FR" w:bidi="ar-JO"/>
        </w:rPr>
        <w:t>’</w:t>
      </w:r>
      <w:r w:rsidRPr="0057350B">
        <w:rPr>
          <w:rFonts w:eastAsia="Traditional Arabic"/>
          <w:lang w:val="fr-FR" w:bidi="ar-JO"/>
        </w:rPr>
        <w:t>équipe nationale pour la protection de la famille, ainsi que la participation de l</w:t>
      </w:r>
      <w:r w:rsidR="00121541">
        <w:rPr>
          <w:rFonts w:eastAsia="Traditional Arabic"/>
          <w:lang w:val="fr-FR" w:bidi="ar-JO"/>
        </w:rPr>
        <w:t>’</w:t>
      </w:r>
      <w:r w:rsidRPr="0057350B">
        <w:rPr>
          <w:rFonts w:eastAsia="Traditional Arabic"/>
          <w:lang w:val="fr-FR" w:bidi="ar-JO"/>
        </w:rPr>
        <w:t xml:space="preserve">UNICEF et du Ministère des </w:t>
      </w:r>
      <w:r w:rsidRPr="00AE7951">
        <w:rPr>
          <w:rFonts w:eastAsia="Traditional Arabic"/>
          <w:lang w:val="fr-FR" w:bidi="ar-JO"/>
        </w:rPr>
        <w:t>awqafs</w:t>
      </w:r>
      <w:r w:rsidRPr="0057350B">
        <w:rPr>
          <w:rFonts w:eastAsia="Traditional Arabic"/>
          <w:lang w:val="fr-FR" w:bidi="ar-JO"/>
        </w:rPr>
        <w:t>, sous la supervision de l</w:t>
      </w:r>
      <w:r w:rsidR="00121541">
        <w:rPr>
          <w:rFonts w:eastAsia="Traditional Arabic"/>
          <w:lang w:val="fr-FR" w:bidi="ar-JO"/>
        </w:rPr>
        <w:t>’</w:t>
      </w:r>
      <w:r w:rsidRPr="0057350B">
        <w:rPr>
          <w:rFonts w:eastAsia="Traditional Arabic"/>
          <w:lang w:val="fr-FR" w:bidi="ar-JO"/>
        </w:rPr>
        <w:t>équipe nationale. Dans le cadre des programmes de sensibilisation et de formation des parents aux méthodes éducatives appropriée, à la sécurité et à l</w:t>
      </w:r>
      <w:r w:rsidR="00121541">
        <w:rPr>
          <w:rFonts w:eastAsia="Traditional Arabic"/>
          <w:lang w:val="fr-FR" w:bidi="ar-JO"/>
        </w:rPr>
        <w:t>’</w:t>
      </w:r>
      <w:r w:rsidRPr="0057350B">
        <w:rPr>
          <w:rFonts w:eastAsia="Traditional Arabic"/>
          <w:lang w:val="fr-FR" w:bidi="ar-JO"/>
        </w:rPr>
        <w:t>intégrité des enfants, une revue indiquant les effets psychologiques, sociaux et juridiques des châtiments corporels infligés aux enfants, a été publiée en 2008 et distribuée aux parlementaires et au public.</w:t>
      </w:r>
    </w:p>
    <w:p w:rsidR="004F2802" w:rsidRPr="0057350B" w:rsidRDefault="004F2802" w:rsidP="003E3433">
      <w:pPr>
        <w:pStyle w:val="H4G"/>
        <w:rPr>
          <w:rFonts w:eastAsia="Calibri"/>
          <w:rtl/>
          <w:lang w:val="fr-FR" w:bidi="fr-FR"/>
        </w:rPr>
      </w:pPr>
      <w:r w:rsidRPr="0057350B">
        <w:rPr>
          <w:rFonts w:eastAsia="Traditional Arabic"/>
          <w:lang w:val="fr-FR" w:bidi="ar-JO"/>
        </w:rPr>
        <w:tab/>
      </w:r>
      <w:r w:rsidRPr="0057350B">
        <w:rPr>
          <w:rFonts w:eastAsia="Traditional Arabic"/>
          <w:lang w:val="fr-FR" w:bidi="ar-JO"/>
        </w:rPr>
        <w:tab/>
        <w:t>Campagne «Ajialouna» (nos générations)</w:t>
      </w:r>
    </w:p>
    <w:p w:rsidR="004F2802" w:rsidRPr="0057350B" w:rsidRDefault="004F2802" w:rsidP="003E3433">
      <w:pPr>
        <w:pStyle w:val="SingleTxtG"/>
        <w:rPr>
          <w:rFonts w:eastAsia="Calibri"/>
          <w:rtl/>
          <w:lang w:val="fr-FR" w:bidi="fr-FR"/>
        </w:rPr>
      </w:pPr>
      <w:r w:rsidRPr="0057350B">
        <w:rPr>
          <w:rFonts w:eastAsia="Traditional Arabic"/>
          <w:lang w:val="fr-FR" w:bidi="ar-JO"/>
        </w:rPr>
        <w:t>21.</w:t>
      </w:r>
      <w:r w:rsidRPr="0057350B">
        <w:rPr>
          <w:rFonts w:eastAsia="Traditional Arabic"/>
          <w:lang w:val="fr-FR" w:bidi="ar-JO"/>
        </w:rPr>
        <w:tab/>
        <w:t>La Fondation du Jourdain a lancé la campagne nationale de sensibilisation «Ajialouna» qui met l</w:t>
      </w:r>
      <w:r w:rsidR="00121541">
        <w:rPr>
          <w:rFonts w:eastAsia="Traditional Arabic"/>
          <w:lang w:val="fr-FR" w:bidi="ar-JO"/>
        </w:rPr>
        <w:t>’</w:t>
      </w:r>
      <w:r w:rsidRPr="0057350B">
        <w:rPr>
          <w:rFonts w:eastAsia="Traditional Arabic"/>
          <w:lang w:val="fr-FR" w:bidi="ar-JO"/>
        </w:rPr>
        <w:t>accent sur la protection des enfants contre les mauvais traitements dont ils peuvent faire l</w:t>
      </w:r>
      <w:r w:rsidR="00121541">
        <w:rPr>
          <w:rFonts w:eastAsia="Traditional Arabic"/>
          <w:lang w:val="fr-FR" w:bidi="ar-JO"/>
        </w:rPr>
        <w:t>’</w:t>
      </w:r>
      <w:r w:rsidRPr="0057350B">
        <w:rPr>
          <w:rFonts w:eastAsia="Traditional Arabic"/>
          <w:lang w:val="fr-FR" w:bidi="ar-JO"/>
        </w:rPr>
        <w:t>objet, et ce, grâce à une diffusion à travers les canaux d</w:t>
      </w:r>
      <w:r w:rsidR="00121541">
        <w:rPr>
          <w:rFonts w:eastAsia="Traditional Arabic"/>
          <w:lang w:val="fr-FR" w:bidi="ar-JO"/>
        </w:rPr>
        <w:t>’</w:t>
      </w:r>
      <w:r w:rsidRPr="0057350B">
        <w:rPr>
          <w:rFonts w:eastAsia="Traditional Arabic"/>
          <w:lang w:val="fr-FR" w:bidi="ar-JO"/>
        </w:rPr>
        <w:t>information et la presse écrite. La campagne «Ajialouna» traite des questions relatives aux mauvais traitements infligés aux enfants à travers l</w:t>
      </w:r>
      <w:r w:rsidR="00121541">
        <w:rPr>
          <w:rFonts w:eastAsia="Traditional Arabic"/>
          <w:lang w:val="fr-FR" w:bidi="ar-JO"/>
        </w:rPr>
        <w:t>’</w:t>
      </w:r>
      <w:r w:rsidRPr="0057350B">
        <w:rPr>
          <w:rFonts w:eastAsia="Traditional Arabic"/>
          <w:lang w:val="fr-FR" w:bidi="ar-JO"/>
        </w:rPr>
        <w:t>interaction positive, la sensibilisation, l</w:t>
      </w:r>
      <w:r w:rsidR="00121541">
        <w:rPr>
          <w:rFonts w:eastAsia="Traditional Arabic"/>
          <w:lang w:val="fr-FR" w:bidi="ar-JO"/>
        </w:rPr>
        <w:t>’</w:t>
      </w:r>
      <w:r w:rsidRPr="0057350B">
        <w:rPr>
          <w:rFonts w:eastAsia="Traditional Arabic"/>
          <w:lang w:val="fr-FR" w:bidi="ar-JO"/>
        </w:rPr>
        <w:t>amélioration de la connaissance des définitions, des formes, des séquelles et des facteurs de risque associés aux maltraitances subies par les enfants, la proposition de mesures alternatives pouvant être adoptées par les parents pour éduquer leurs enfants et la vulgarisation du rôle des institutions travaillant dans le domaine de la protection de l</w:t>
      </w:r>
      <w:r w:rsidR="00121541">
        <w:rPr>
          <w:rFonts w:eastAsia="Traditional Arabic"/>
          <w:lang w:val="fr-FR" w:bidi="ar-JO"/>
        </w:rPr>
        <w:t>’</w:t>
      </w:r>
      <w:r w:rsidRPr="0057350B">
        <w:rPr>
          <w:rFonts w:eastAsia="Traditional Arabic"/>
          <w:lang w:val="fr-FR" w:bidi="ar-JO"/>
        </w:rPr>
        <w:t xml:space="preserve">enfant et de la famille. </w:t>
      </w:r>
    </w:p>
    <w:p w:rsidR="004F2802" w:rsidRPr="0057350B" w:rsidRDefault="004F2802" w:rsidP="003E3433">
      <w:pPr>
        <w:pStyle w:val="H1G"/>
        <w:rPr>
          <w:rFonts w:eastAsia="Calibri"/>
          <w:rtl/>
          <w:lang w:bidi="fr-FR"/>
        </w:rPr>
      </w:pPr>
      <w:bookmarkStart w:id="31" w:name="_Toc350244631"/>
      <w:r w:rsidRPr="0057350B">
        <w:tab/>
      </w:r>
      <w:bookmarkStart w:id="32" w:name="_Toc357793141"/>
      <w:r w:rsidRPr="0057350B">
        <w:t>C.</w:t>
      </w:r>
      <w:r w:rsidR="003E3433">
        <w:tab/>
      </w:r>
      <w:r w:rsidRPr="0057350B">
        <w:t>Budget alloué aux activités relatives à la mise en œuvre du Protocole facultatif</w:t>
      </w:r>
      <w:bookmarkEnd w:id="31"/>
      <w:bookmarkEnd w:id="32"/>
    </w:p>
    <w:p w:rsidR="004F2802" w:rsidRPr="0057350B" w:rsidRDefault="004F2802" w:rsidP="003E3433">
      <w:pPr>
        <w:pStyle w:val="SingleTxtG"/>
        <w:rPr>
          <w:rFonts w:eastAsia="Calibri"/>
          <w:rtl/>
          <w:lang w:val="fr-FR" w:bidi="fr-FR"/>
        </w:rPr>
      </w:pPr>
      <w:r w:rsidRPr="0057350B">
        <w:rPr>
          <w:rFonts w:eastAsia="Traditional Arabic"/>
          <w:lang w:val="fr-FR" w:bidi="ar-JO"/>
        </w:rPr>
        <w:t>22.</w:t>
      </w:r>
      <w:r w:rsidRPr="0057350B">
        <w:rPr>
          <w:rFonts w:eastAsia="Traditional Arabic"/>
          <w:lang w:val="fr-FR" w:bidi="ar-JO"/>
        </w:rPr>
        <w:tab/>
        <w:t>En 2010, la loi de finances a été élaborée dans son aspect formel et matériel conformément au modèle de la gestion budgétaire par objectifs, fondé sur l</w:t>
      </w:r>
      <w:r w:rsidR="00121541">
        <w:rPr>
          <w:rFonts w:eastAsia="Traditional Arabic"/>
          <w:lang w:val="fr-FR" w:bidi="ar-JO"/>
        </w:rPr>
        <w:t>’</w:t>
      </w:r>
      <w:r w:rsidRPr="0057350B">
        <w:rPr>
          <w:rFonts w:eastAsia="Traditional Arabic"/>
          <w:lang w:val="fr-FR" w:bidi="ar-JO"/>
        </w:rPr>
        <w:t>obligation de reddition des comptes, de transparence, de suivi et d</w:t>
      </w:r>
      <w:r w:rsidR="00121541">
        <w:rPr>
          <w:rFonts w:eastAsia="Traditional Arabic"/>
          <w:lang w:val="fr-FR" w:bidi="ar-JO"/>
        </w:rPr>
        <w:t>’</w:t>
      </w:r>
      <w:r w:rsidRPr="0057350B">
        <w:rPr>
          <w:rFonts w:eastAsia="Traditional Arabic"/>
          <w:lang w:val="fr-FR" w:bidi="ar-JO"/>
        </w:rPr>
        <w:t>évaluation. Ainsi, des modèles de budget modernes ont été conçus en cohérence avec cette approche, et ce, en intégrant des informations sur les objectifs stratégiques et les responsabilités assignées à chaque ministère pour répondre aux besoins des enfants et garantir leurs droits, notamment dans les domaines de la santé, de l</w:t>
      </w:r>
      <w:r w:rsidR="00121541">
        <w:rPr>
          <w:rFonts w:eastAsia="Traditional Arabic"/>
          <w:lang w:val="fr-FR" w:bidi="ar-JO"/>
        </w:rPr>
        <w:t>’</w:t>
      </w:r>
      <w:r w:rsidRPr="0057350B">
        <w:rPr>
          <w:rFonts w:eastAsia="Traditional Arabic"/>
          <w:lang w:val="fr-FR" w:bidi="ar-JO"/>
        </w:rPr>
        <w:t>éducation et de la protection sociale, ainsi que dans tous les domaines qui prennent en compte les droits et besoins des enfants, dès l</w:t>
      </w:r>
      <w:r w:rsidR="00121541">
        <w:rPr>
          <w:rFonts w:eastAsia="Traditional Arabic"/>
          <w:lang w:val="fr-FR" w:bidi="ar-JO"/>
        </w:rPr>
        <w:t>’</w:t>
      </w:r>
      <w:r w:rsidRPr="0057350B">
        <w:rPr>
          <w:rFonts w:eastAsia="Traditional Arabic"/>
          <w:lang w:val="fr-FR" w:bidi="ar-JO"/>
        </w:rPr>
        <w:t>élaboration du budget général afin de garantir l</w:t>
      </w:r>
      <w:r w:rsidR="00121541">
        <w:rPr>
          <w:rFonts w:eastAsia="Traditional Arabic"/>
          <w:lang w:val="fr-FR" w:bidi="ar-JO"/>
        </w:rPr>
        <w:t>’</w:t>
      </w:r>
      <w:r w:rsidRPr="0057350B">
        <w:rPr>
          <w:rFonts w:eastAsia="Traditional Arabic"/>
          <w:lang w:val="fr-FR" w:bidi="ar-JO"/>
        </w:rPr>
        <w:t>allocation des ressources et leur cohérence avec les stratégies et plans nationaux, en particulier le Plan national pour l</w:t>
      </w:r>
      <w:r w:rsidR="00121541">
        <w:rPr>
          <w:rFonts w:eastAsia="Traditional Arabic"/>
          <w:lang w:val="fr-FR" w:bidi="ar-JO"/>
        </w:rPr>
        <w:t>’</w:t>
      </w:r>
      <w:r w:rsidRPr="0057350B">
        <w:rPr>
          <w:rFonts w:eastAsia="Traditional Arabic"/>
          <w:lang w:val="fr-FR" w:bidi="ar-JO"/>
        </w:rPr>
        <w:t>enfance (2004-2013) qui vise à construire une Jordanie digne des enfants.</w:t>
      </w:r>
    </w:p>
    <w:p w:rsidR="004F2802" w:rsidRPr="0057350B" w:rsidRDefault="004F2802" w:rsidP="003E3433">
      <w:pPr>
        <w:pStyle w:val="SingleTxtG"/>
        <w:rPr>
          <w:rFonts w:eastAsia="Calibri"/>
          <w:rtl/>
          <w:lang w:val="fr-FR" w:bidi="fr-FR"/>
        </w:rPr>
      </w:pPr>
      <w:r w:rsidRPr="0057350B">
        <w:rPr>
          <w:rFonts w:eastAsia="Traditional Arabic"/>
          <w:lang w:val="fr-FR" w:bidi="ar-JO"/>
        </w:rPr>
        <w:t>23.</w:t>
      </w:r>
      <w:r w:rsidRPr="0057350B">
        <w:rPr>
          <w:rFonts w:eastAsia="Traditional Arabic"/>
          <w:lang w:val="fr-FR" w:bidi="ar-JO"/>
        </w:rPr>
        <w:tab/>
        <w:t>Afin de déterminer le montant des ressources et des dépenses consacrées aux services offerts chaque année aux enfants dans le projet de loi de finances, quelques modifications ont été apportées aux processus d</w:t>
      </w:r>
      <w:r w:rsidR="00121541">
        <w:rPr>
          <w:rFonts w:eastAsia="Traditional Arabic"/>
          <w:lang w:val="fr-FR" w:bidi="ar-JO"/>
        </w:rPr>
        <w:t>’</w:t>
      </w:r>
      <w:r w:rsidRPr="0057350B">
        <w:rPr>
          <w:rFonts w:eastAsia="Traditional Arabic"/>
          <w:lang w:val="fr-FR" w:bidi="ar-JO"/>
        </w:rPr>
        <w:t>élaboration du budget général pour l</w:t>
      </w:r>
      <w:r w:rsidR="00121541">
        <w:rPr>
          <w:rFonts w:eastAsia="Traditional Arabic"/>
          <w:lang w:val="fr-FR" w:bidi="ar-JO"/>
        </w:rPr>
        <w:t>’</w:t>
      </w:r>
      <w:r w:rsidRPr="0057350B">
        <w:rPr>
          <w:rFonts w:eastAsia="Traditional Arabic"/>
          <w:lang w:val="fr-FR" w:bidi="ar-JO"/>
        </w:rPr>
        <w:t>exercice 2011, afin de le rendre compatible avec la notion de budget «ami des enfants» et pour qu</w:t>
      </w:r>
      <w:r w:rsidR="00121541">
        <w:rPr>
          <w:rFonts w:eastAsia="Traditional Arabic"/>
          <w:lang w:val="fr-FR" w:bidi="ar-JO"/>
        </w:rPr>
        <w:t>’</w:t>
      </w:r>
      <w:r w:rsidRPr="0057350B">
        <w:rPr>
          <w:rFonts w:eastAsia="Traditional Arabic"/>
          <w:lang w:val="fr-FR" w:bidi="ar-JO"/>
        </w:rPr>
        <w:t>il puisse inclure tous les facteurs affectant ce domaine à travers la mise en place d</w:t>
      </w:r>
      <w:r w:rsidR="00121541">
        <w:rPr>
          <w:rFonts w:eastAsia="Traditional Arabic"/>
          <w:lang w:val="fr-FR" w:bidi="ar-JO"/>
        </w:rPr>
        <w:t>’</w:t>
      </w:r>
      <w:r w:rsidRPr="0057350B">
        <w:rPr>
          <w:rFonts w:eastAsia="Traditional Arabic"/>
          <w:lang w:val="fr-FR" w:bidi="ar-JO"/>
        </w:rPr>
        <w:t>indicateurs permettant de mesurer les performances et le degré de réalisation des objectifs stratégiques de chaque ministère ou département, ou l</w:t>
      </w:r>
      <w:r w:rsidR="00121541">
        <w:rPr>
          <w:rFonts w:eastAsia="Traditional Arabic"/>
          <w:lang w:val="fr-FR" w:bidi="ar-JO"/>
        </w:rPr>
        <w:t>’</w:t>
      </w:r>
      <w:r w:rsidRPr="0057350B">
        <w:rPr>
          <w:rFonts w:eastAsia="Traditional Arabic"/>
          <w:lang w:val="fr-FR" w:bidi="ar-JO"/>
        </w:rPr>
        <w:t xml:space="preserve">état </w:t>
      </w:r>
      <w:r w:rsidR="00AE7951">
        <w:rPr>
          <w:rFonts w:eastAsia="Traditional Arabic"/>
          <w:lang w:val="fr-FR" w:bidi="ar-JO"/>
        </w:rPr>
        <w:t>de mise en œuvre des programmes</w:t>
      </w:r>
      <w:r w:rsidRPr="0057350B">
        <w:rPr>
          <w:rFonts w:eastAsia="Traditional Arabic"/>
          <w:lang w:val="fr-FR" w:bidi="ar-JO"/>
        </w:rPr>
        <w:t>; ainsi que prendre en compte tout ce qui touche aux enfants et à leurs besoins parmi les informations relatives à un même ministère ou département et les services fournis par chaque programme; étant précisé qu</w:t>
      </w:r>
      <w:r w:rsidR="00121541">
        <w:rPr>
          <w:rFonts w:eastAsia="Traditional Arabic"/>
          <w:lang w:val="fr-FR" w:bidi="ar-JO"/>
        </w:rPr>
        <w:t>’</w:t>
      </w:r>
      <w:r w:rsidRPr="0057350B">
        <w:rPr>
          <w:rFonts w:eastAsia="Traditional Arabic"/>
          <w:lang w:val="fr-FR" w:bidi="ar-JO"/>
        </w:rPr>
        <w:t>une telle démarche constitue une innovation historique par rapport aux budgets précédents du Gouvernement.</w:t>
      </w:r>
    </w:p>
    <w:p w:rsidR="004F2802" w:rsidRPr="0057350B" w:rsidRDefault="004F2802" w:rsidP="003E3433">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Étude analytique des budgets consacrés aux enfants en Jordanie en 2009</w:t>
      </w:r>
    </w:p>
    <w:p w:rsidR="004F2802" w:rsidRPr="0057350B" w:rsidRDefault="004F2802" w:rsidP="00AE7951">
      <w:pPr>
        <w:pStyle w:val="SingleTxtG"/>
        <w:spacing w:after="240"/>
        <w:rPr>
          <w:rFonts w:eastAsia="Calibri"/>
          <w:rtl/>
          <w:lang w:val="fr-FR" w:bidi="fr-FR"/>
        </w:rPr>
      </w:pPr>
      <w:r w:rsidRPr="0057350B">
        <w:rPr>
          <w:rFonts w:eastAsia="Traditional Arabic"/>
          <w:lang w:val="fr-FR"/>
        </w:rPr>
        <w:t>24.</w:t>
      </w:r>
      <w:r w:rsidRPr="0057350B">
        <w:rPr>
          <w:rFonts w:eastAsia="Traditional Arabic"/>
          <w:lang w:val="fr-FR"/>
        </w:rPr>
        <w:tab/>
      </w:r>
      <w:r w:rsidRPr="0057350B">
        <w:rPr>
          <w:rFonts w:eastAsia="Traditional Arabic"/>
          <w:lang w:val="fr-FR" w:bidi="ar-JO"/>
        </w:rPr>
        <w:t>Dans le cadre des projets de budgets «amis des enfants», le Conseil national des affaires familiales, en collaboration avec l</w:t>
      </w:r>
      <w:r w:rsidR="00121541">
        <w:rPr>
          <w:rFonts w:eastAsia="Traditional Arabic"/>
          <w:lang w:val="fr-FR" w:bidi="ar-JO"/>
        </w:rPr>
        <w:t>’</w:t>
      </w:r>
      <w:r w:rsidRPr="0057350B">
        <w:rPr>
          <w:rFonts w:eastAsia="Traditional Arabic"/>
          <w:lang w:val="fr-FR" w:bidi="ar-JO"/>
        </w:rPr>
        <w:t>UNICEF, a réalisé une étude analytique des ressources budgétaires allouées à l</w:t>
      </w:r>
      <w:r w:rsidR="00121541">
        <w:rPr>
          <w:rFonts w:eastAsia="Traditional Arabic"/>
          <w:lang w:val="fr-FR" w:bidi="ar-JO"/>
        </w:rPr>
        <w:t>’</w:t>
      </w:r>
      <w:r w:rsidRPr="0057350B">
        <w:rPr>
          <w:rFonts w:eastAsia="Traditional Arabic"/>
          <w:lang w:val="fr-FR" w:bidi="ar-JO"/>
        </w:rPr>
        <w:t xml:space="preserve">enfance en Jordanie, qui constitue une première au niveau arabe et international. Le but de cette étude est de fournir une base de données </w:t>
      </w:r>
      <w:r w:rsidRPr="0057350B">
        <w:rPr>
          <w:rFonts w:eastAsia="Traditional Arabic"/>
          <w:lang w:val="fr-FR"/>
        </w:rPr>
        <w:t>permettant de faire le</w:t>
      </w:r>
      <w:r w:rsidRPr="0057350B">
        <w:rPr>
          <w:rFonts w:eastAsia="Traditional Arabic"/>
          <w:lang w:val="fr-FR" w:bidi="ar-JO"/>
        </w:rPr>
        <w:t xml:space="preserve"> suivi des budgets consacrés à l</w:t>
      </w:r>
      <w:r w:rsidR="00121541">
        <w:rPr>
          <w:rFonts w:eastAsia="Traditional Arabic"/>
          <w:lang w:val="fr-FR" w:bidi="ar-JO"/>
        </w:rPr>
        <w:t>’</w:t>
      </w:r>
      <w:r w:rsidRPr="0057350B">
        <w:rPr>
          <w:rFonts w:eastAsia="Traditional Arabic"/>
          <w:lang w:val="fr-FR" w:bidi="ar-JO"/>
        </w:rPr>
        <w:t>enfance en Jordanie à travers l</w:t>
      </w:r>
      <w:r w:rsidR="00121541">
        <w:rPr>
          <w:rFonts w:eastAsia="Traditional Arabic"/>
          <w:lang w:val="fr-FR" w:bidi="ar-JO"/>
        </w:rPr>
        <w:t>’</w:t>
      </w:r>
      <w:r w:rsidRPr="0057350B">
        <w:rPr>
          <w:rFonts w:eastAsia="Traditional Arabic"/>
          <w:lang w:val="fr-FR" w:bidi="ar-JO"/>
        </w:rPr>
        <w:t>analyse des politiques, des plans et des budgets au regard de l</w:t>
      </w:r>
      <w:r w:rsidR="00121541">
        <w:rPr>
          <w:rFonts w:eastAsia="Traditional Arabic"/>
          <w:lang w:val="fr-FR" w:bidi="ar-JO"/>
        </w:rPr>
        <w:t>’</w:t>
      </w:r>
      <w:r w:rsidRPr="0057350B">
        <w:rPr>
          <w:rFonts w:eastAsia="Traditional Arabic"/>
          <w:lang w:val="fr-FR" w:bidi="ar-JO"/>
        </w:rPr>
        <w:t>approche des droits de l</w:t>
      </w:r>
      <w:r w:rsidR="00121541">
        <w:rPr>
          <w:rFonts w:eastAsia="Traditional Arabic"/>
          <w:lang w:val="fr-FR" w:bidi="ar-JO"/>
        </w:rPr>
        <w:t>’</w:t>
      </w:r>
      <w:r w:rsidRPr="0057350B">
        <w:rPr>
          <w:rFonts w:eastAsia="Traditional Arabic"/>
          <w:lang w:val="fr-FR" w:bidi="ar-JO"/>
        </w:rPr>
        <w:t>enfant dans quatre secteurs (développement, éducation, santé et emploi), et ce, afin de recueillir des informations susceptibles d</w:t>
      </w:r>
      <w:r w:rsidR="00121541">
        <w:rPr>
          <w:rFonts w:eastAsia="Traditional Arabic"/>
          <w:lang w:val="fr-FR" w:bidi="ar-JO"/>
        </w:rPr>
        <w:t>’</w:t>
      </w:r>
      <w:r w:rsidRPr="0057350B">
        <w:rPr>
          <w:rFonts w:eastAsia="Traditional Arabic"/>
          <w:lang w:val="fr-FR" w:bidi="ar-JO"/>
        </w:rPr>
        <w:t>être utilisées pour la mobilisation des moyens nécessaires à la mise en œuvre ces droits. Les postes de dépenses des ministères en Jordanie sont les suivants</w:t>
      </w:r>
      <w:r w:rsidR="00D32385">
        <w:rPr>
          <w:rFonts w:eastAsia="Traditional Arabic"/>
          <w:lang w:val="fr-FR" w:bidi="ar-JO"/>
        </w:rPr>
        <w:t>:</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580"/>
        <w:gridCol w:w="911"/>
        <w:gridCol w:w="973"/>
        <w:gridCol w:w="948"/>
        <w:gridCol w:w="959"/>
      </w:tblGrid>
      <w:tr w:rsidR="004F2802" w:rsidRPr="0057350B">
        <w:trPr>
          <w:jc w:val="center"/>
        </w:trPr>
        <w:tc>
          <w:tcPr>
            <w:tcW w:w="3580" w:type="dxa"/>
            <w:tcBorders>
              <w:top w:val="single" w:sz="4" w:space="0" w:color="auto"/>
              <w:bottom w:val="single" w:sz="12" w:space="0" w:color="auto"/>
            </w:tcBorders>
            <w:shd w:val="clear" w:color="auto" w:fill="auto"/>
            <w:vAlign w:val="bottom"/>
          </w:tcPr>
          <w:p w:rsidR="004F2802" w:rsidRPr="003E3433" w:rsidRDefault="004F2802" w:rsidP="004E533F">
            <w:pPr>
              <w:spacing w:before="80" w:after="80" w:line="200" w:lineRule="exact"/>
              <w:rPr>
                <w:i/>
                <w:sz w:val="16"/>
                <w:szCs w:val="16"/>
                <w:lang w:val="fr-FR" w:bidi="ar-JO"/>
              </w:rPr>
            </w:pPr>
            <w:r w:rsidRPr="003E3433">
              <w:rPr>
                <w:rFonts w:eastAsia="Traditional Arabic"/>
                <w:i/>
                <w:sz w:val="16"/>
                <w:szCs w:val="16"/>
                <w:lang w:val="fr-FR" w:bidi="ar-JO"/>
              </w:rPr>
              <w:t xml:space="preserve">Part exprimée en pourcentage du budget total du Royaume </w:t>
            </w:r>
          </w:p>
        </w:tc>
        <w:tc>
          <w:tcPr>
            <w:tcW w:w="911" w:type="dxa"/>
            <w:tcBorders>
              <w:top w:val="single" w:sz="4" w:space="0" w:color="auto"/>
              <w:bottom w:val="single" w:sz="12" w:space="0" w:color="auto"/>
            </w:tcBorders>
            <w:shd w:val="clear" w:color="auto" w:fill="auto"/>
            <w:vAlign w:val="bottom"/>
          </w:tcPr>
          <w:p w:rsidR="004F2802" w:rsidRPr="003E3433" w:rsidRDefault="004F2802" w:rsidP="004E533F">
            <w:pPr>
              <w:spacing w:before="80" w:line="200" w:lineRule="exact"/>
              <w:jc w:val="right"/>
              <w:rPr>
                <w:i/>
                <w:iCs/>
                <w:sz w:val="16"/>
                <w:szCs w:val="16"/>
                <w:rtl/>
                <w:lang w:val="fr-FR" w:bidi="fr-FR"/>
              </w:rPr>
            </w:pPr>
            <w:r w:rsidRPr="003E3433">
              <w:rPr>
                <w:rFonts w:eastAsia="Traditional Arabic"/>
                <w:i/>
                <w:sz w:val="16"/>
                <w:szCs w:val="16"/>
                <w:lang w:val="fr-FR" w:bidi="ar-JO"/>
              </w:rPr>
              <w:t>2008</w:t>
            </w:r>
          </w:p>
          <w:p w:rsidR="004F2802" w:rsidRPr="003E3433" w:rsidRDefault="004F2802" w:rsidP="004E533F">
            <w:pPr>
              <w:spacing w:after="80" w:line="200" w:lineRule="exact"/>
              <w:jc w:val="right"/>
              <w:rPr>
                <w:i/>
                <w:sz w:val="16"/>
                <w:szCs w:val="16"/>
                <w:lang w:val="fr-FR" w:bidi="ar-JO"/>
              </w:rPr>
            </w:pPr>
            <w:r w:rsidRPr="003E3433">
              <w:rPr>
                <w:rFonts w:eastAsia="Traditional Arabic"/>
                <w:i/>
                <w:sz w:val="16"/>
                <w:szCs w:val="16"/>
                <w:lang w:val="fr-FR" w:bidi="ar-JO"/>
              </w:rPr>
              <w:t>Prévisions</w:t>
            </w:r>
          </w:p>
        </w:tc>
        <w:tc>
          <w:tcPr>
            <w:tcW w:w="973" w:type="dxa"/>
            <w:tcBorders>
              <w:top w:val="single" w:sz="4" w:space="0" w:color="auto"/>
              <w:bottom w:val="single" w:sz="12" w:space="0" w:color="auto"/>
            </w:tcBorders>
            <w:shd w:val="clear" w:color="auto" w:fill="auto"/>
            <w:vAlign w:val="bottom"/>
          </w:tcPr>
          <w:p w:rsidR="004F2802" w:rsidRPr="003E3433" w:rsidRDefault="004F2802" w:rsidP="004E533F">
            <w:pPr>
              <w:spacing w:before="80" w:line="200" w:lineRule="exact"/>
              <w:jc w:val="right"/>
              <w:rPr>
                <w:i/>
                <w:iCs/>
                <w:sz w:val="16"/>
                <w:szCs w:val="16"/>
                <w:rtl/>
                <w:lang w:val="fr-FR" w:bidi="fr-FR"/>
              </w:rPr>
            </w:pPr>
            <w:r w:rsidRPr="003E3433">
              <w:rPr>
                <w:rFonts w:eastAsia="Traditional Arabic"/>
                <w:i/>
                <w:sz w:val="16"/>
                <w:szCs w:val="16"/>
                <w:lang w:val="fr-FR" w:bidi="ar-JO"/>
              </w:rPr>
              <w:t>2009</w:t>
            </w:r>
          </w:p>
          <w:p w:rsidR="004F2802" w:rsidRPr="003E3433" w:rsidRDefault="004F2802" w:rsidP="004E533F">
            <w:pPr>
              <w:spacing w:after="80" w:line="200" w:lineRule="exact"/>
              <w:jc w:val="right"/>
              <w:rPr>
                <w:i/>
                <w:sz w:val="16"/>
                <w:szCs w:val="16"/>
                <w:lang w:val="fr-FR" w:bidi="ar-JO"/>
              </w:rPr>
            </w:pPr>
            <w:r w:rsidRPr="003E3433">
              <w:rPr>
                <w:rFonts w:eastAsia="Traditional Arabic"/>
                <w:i/>
                <w:sz w:val="16"/>
                <w:szCs w:val="16"/>
                <w:lang w:val="fr-FR" w:bidi="ar-JO"/>
              </w:rPr>
              <w:t>Budget</w:t>
            </w:r>
          </w:p>
        </w:tc>
        <w:tc>
          <w:tcPr>
            <w:tcW w:w="948" w:type="dxa"/>
            <w:tcBorders>
              <w:top w:val="single" w:sz="4" w:space="0" w:color="auto"/>
              <w:bottom w:val="single" w:sz="12" w:space="0" w:color="auto"/>
            </w:tcBorders>
            <w:shd w:val="clear" w:color="auto" w:fill="auto"/>
            <w:vAlign w:val="bottom"/>
          </w:tcPr>
          <w:p w:rsidR="004F2802" w:rsidRPr="003E3433" w:rsidRDefault="004F2802" w:rsidP="004E533F">
            <w:pPr>
              <w:spacing w:before="80" w:line="200" w:lineRule="exact"/>
              <w:jc w:val="right"/>
              <w:rPr>
                <w:i/>
                <w:iCs/>
                <w:sz w:val="16"/>
                <w:szCs w:val="16"/>
                <w:rtl/>
                <w:lang w:val="fr-FR" w:bidi="fr-FR"/>
              </w:rPr>
            </w:pPr>
            <w:r w:rsidRPr="003E3433">
              <w:rPr>
                <w:rFonts w:eastAsia="Traditional Arabic"/>
                <w:i/>
                <w:sz w:val="16"/>
                <w:szCs w:val="16"/>
                <w:lang w:val="fr-FR" w:bidi="ar-JO"/>
              </w:rPr>
              <w:t>2010</w:t>
            </w:r>
          </w:p>
          <w:p w:rsidR="004F2802" w:rsidRPr="003E3433" w:rsidRDefault="004F2802" w:rsidP="004E533F">
            <w:pPr>
              <w:spacing w:after="80" w:line="200" w:lineRule="exact"/>
              <w:jc w:val="right"/>
              <w:rPr>
                <w:i/>
                <w:sz w:val="16"/>
                <w:szCs w:val="16"/>
                <w:lang w:val="fr-FR" w:bidi="ar-JO"/>
              </w:rPr>
            </w:pPr>
            <w:r w:rsidRPr="003E3433">
              <w:rPr>
                <w:rFonts w:eastAsia="Traditional Arabic"/>
                <w:i/>
                <w:sz w:val="16"/>
                <w:szCs w:val="16"/>
                <w:lang w:val="fr-FR" w:bidi="ar-JO"/>
              </w:rPr>
              <w:t>Budget</w:t>
            </w:r>
          </w:p>
        </w:tc>
        <w:tc>
          <w:tcPr>
            <w:tcW w:w="959" w:type="dxa"/>
            <w:tcBorders>
              <w:top w:val="single" w:sz="4" w:space="0" w:color="auto"/>
              <w:bottom w:val="single" w:sz="12" w:space="0" w:color="auto"/>
            </w:tcBorders>
            <w:shd w:val="clear" w:color="auto" w:fill="auto"/>
            <w:vAlign w:val="bottom"/>
          </w:tcPr>
          <w:p w:rsidR="004F2802" w:rsidRPr="003E3433" w:rsidRDefault="004F2802" w:rsidP="004E533F">
            <w:pPr>
              <w:spacing w:before="80" w:line="200" w:lineRule="exact"/>
              <w:jc w:val="right"/>
              <w:rPr>
                <w:i/>
                <w:iCs/>
                <w:sz w:val="16"/>
                <w:szCs w:val="16"/>
                <w:rtl/>
                <w:lang w:val="fr-FR" w:bidi="fr-FR"/>
              </w:rPr>
            </w:pPr>
            <w:r w:rsidRPr="003E3433">
              <w:rPr>
                <w:rFonts w:eastAsia="Traditional Arabic"/>
                <w:i/>
                <w:sz w:val="16"/>
                <w:szCs w:val="16"/>
                <w:lang w:val="fr-FR" w:bidi="ar-JO"/>
              </w:rPr>
              <w:t>2011</w:t>
            </w:r>
          </w:p>
          <w:p w:rsidR="004F2802" w:rsidRPr="003E3433" w:rsidRDefault="004F2802" w:rsidP="004E533F">
            <w:pPr>
              <w:spacing w:after="80" w:line="200" w:lineRule="exact"/>
              <w:jc w:val="right"/>
              <w:rPr>
                <w:i/>
                <w:sz w:val="16"/>
                <w:szCs w:val="16"/>
                <w:lang w:val="fr-FR" w:bidi="ar-JO"/>
              </w:rPr>
            </w:pPr>
            <w:r w:rsidRPr="003E3433">
              <w:rPr>
                <w:rFonts w:eastAsia="Traditional Arabic"/>
                <w:i/>
                <w:sz w:val="16"/>
                <w:szCs w:val="16"/>
                <w:lang w:val="fr-FR" w:bidi="ar-JO"/>
              </w:rPr>
              <w:t>Budget</w:t>
            </w:r>
          </w:p>
        </w:tc>
      </w:tr>
      <w:tr w:rsidR="004F2802" w:rsidRPr="0057350B">
        <w:trPr>
          <w:jc w:val="center"/>
        </w:trPr>
        <w:tc>
          <w:tcPr>
            <w:tcW w:w="3580" w:type="dxa"/>
            <w:tcBorders>
              <w:top w:val="single" w:sz="12" w:space="0" w:color="auto"/>
            </w:tcBorders>
            <w:shd w:val="clear" w:color="auto" w:fill="auto"/>
          </w:tcPr>
          <w:p w:rsidR="004F2802" w:rsidRPr="003E3433" w:rsidRDefault="004F2802" w:rsidP="003E3433">
            <w:pPr>
              <w:tabs>
                <w:tab w:val="left" w:pos="912"/>
              </w:tabs>
              <w:spacing w:before="40" w:after="40" w:line="220" w:lineRule="exact"/>
              <w:jc w:val="both"/>
              <w:rPr>
                <w:sz w:val="18"/>
                <w:szCs w:val="18"/>
                <w:lang w:val="fr-FR" w:bidi="ar-JO"/>
              </w:rPr>
            </w:pPr>
            <w:r w:rsidRPr="003E3433">
              <w:rPr>
                <w:rFonts w:eastAsia="Traditional Arabic"/>
                <w:sz w:val="18"/>
                <w:szCs w:val="18"/>
                <w:lang w:val="fr-FR" w:bidi="ar-JO"/>
              </w:rPr>
              <w:t>Santé</w:t>
            </w:r>
          </w:p>
        </w:tc>
        <w:tc>
          <w:tcPr>
            <w:tcW w:w="911" w:type="dxa"/>
            <w:tcBorders>
              <w:top w:val="single" w:sz="12" w:space="0" w:color="auto"/>
            </w:tcBorders>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6,7</w:t>
            </w:r>
          </w:p>
        </w:tc>
        <w:tc>
          <w:tcPr>
            <w:tcW w:w="973" w:type="dxa"/>
            <w:tcBorders>
              <w:top w:val="single" w:sz="12" w:space="0" w:color="auto"/>
            </w:tcBorders>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7,3</w:t>
            </w:r>
          </w:p>
        </w:tc>
        <w:tc>
          <w:tcPr>
            <w:tcW w:w="948" w:type="dxa"/>
            <w:tcBorders>
              <w:top w:val="single" w:sz="12" w:space="0" w:color="auto"/>
            </w:tcBorders>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8,0</w:t>
            </w:r>
          </w:p>
        </w:tc>
        <w:tc>
          <w:tcPr>
            <w:tcW w:w="959" w:type="dxa"/>
            <w:tcBorders>
              <w:top w:val="single" w:sz="12" w:space="0" w:color="auto"/>
            </w:tcBorders>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8,3</w:t>
            </w:r>
          </w:p>
        </w:tc>
      </w:tr>
      <w:tr w:rsidR="004F2802" w:rsidRPr="0057350B">
        <w:trPr>
          <w:jc w:val="center"/>
        </w:trPr>
        <w:tc>
          <w:tcPr>
            <w:tcW w:w="3580" w:type="dxa"/>
            <w:shd w:val="clear" w:color="auto" w:fill="auto"/>
          </w:tcPr>
          <w:p w:rsidR="004F2802" w:rsidRPr="003E3433" w:rsidRDefault="004F2802" w:rsidP="003E3433">
            <w:pPr>
              <w:spacing w:before="40" w:after="40" w:line="220" w:lineRule="exact"/>
              <w:jc w:val="both"/>
              <w:rPr>
                <w:sz w:val="18"/>
                <w:szCs w:val="18"/>
                <w:lang w:val="fr-FR" w:bidi="ar-JO"/>
              </w:rPr>
            </w:pPr>
            <w:r w:rsidRPr="003E3433">
              <w:rPr>
                <w:rFonts w:eastAsia="Traditional Arabic"/>
                <w:sz w:val="18"/>
                <w:szCs w:val="18"/>
                <w:lang w:val="fr-FR" w:bidi="ar-JO"/>
              </w:rPr>
              <w:t>Éducation</w:t>
            </w:r>
          </w:p>
        </w:tc>
        <w:tc>
          <w:tcPr>
            <w:tcW w:w="911" w:type="dxa"/>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7,9</w:t>
            </w:r>
          </w:p>
        </w:tc>
        <w:tc>
          <w:tcPr>
            <w:tcW w:w="973" w:type="dxa"/>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8,9</w:t>
            </w:r>
          </w:p>
        </w:tc>
        <w:tc>
          <w:tcPr>
            <w:tcW w:w="948" w:type="dxa"/>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8,8</w:t>
            </w:r>
          </w:p>
        </w:tc>
        <w:tc>
          <w:tcPr>
            <w:tcW w:w="959" w:type="dxa"/>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8,7</w:t>
            </w:r>
          </w:p>
        </w:tc>
      </w:tr>
      <w:tr w:rsidR="004F2802" w:rsidRPr="0057350B">
        <w:trPr>
          <w:jc w:val="center"/>
        </w:trPr>
        <w:tc>
          <w:tcPr>
            <w:tcW w:w="3580" w:type="dxa"/>
            <w:shd w:val="clear" w:color="auto" w:fill="auto"/>
          </w:tcPr>
          <w:p w:rsidR="004F2802" w:rsidRPr="003E3433" w:rsidRDefault="004F2802" w:rsidP="003E3433">
            <w:pPr>
              <w:spacing w:before="40" w:after="40" w:line="220" w:lineRule="exact"/>
              <w:jc w:val="both"/>
              <w:rPr>
                <w:sz w:val="18"/>
                <w:szCs w:val="18"/>
                <w:lang w:val="fr-FR" w:bidi="ar-JO"/>
              </w:rPr>
            </w:pPr>
            <w:r w:rsidRPr="003E3433">
              <w:rPr>
                <w:rFonts w:eastAsia="Traditional Arabic"/>
                <w:sz w:val="18"/>
                <w:szCs w:val="18"/>
                <w:lang w:val="fr-FR" w:bidi="ar-JO"/>
              </w:rPr>
              <w:t>Développement social</w:t>
            </w:r>
          </w:p>
        </w:tc>
        <w:tc>
          <w:tcPr>
            <w:tcW w:w="911" w:type="dxa"/>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1,5</w:t>
            </w:r>
          </w:p>
        </w:tc>
        <w:tc>
          <w:tcPr>
            <w:tcW w:w="973" w:type="dxa"/>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1,9</w:t>
            </w:r>
          </w:p>
        </w:tc>
        <w:tc>
          <w:tcPr>
            <w:tcW w:w="948" w:type="dxa"/>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1,9</w:t>
            </w:r>
          </w:p>
        </w:tc>
        <w:tc>
          <w:tcPr>
            <w:tcW w:w="959" w:type="dxa"/>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1,9</w:t>
            </w:r>
          </w:p>
        </w:tc>
      </w:tr>
      <w:tr w:rsidR="004F2802" w:rsidRPr="0057350B">
        <w:trPr>
          <w:jc w:val="center"/>
        </w:trPr>
        <w:tc>
          <w:tcPr>
            <w:tcW w:w="3580" w:type="dxa"/>
            <w:tcBorders>
              <w:bottom w:val="single" w:sz="4" w:space="0" w:color="auto"/>
            </w:tcBorders>
            <w:shd w:val="clear" w:color="auto" w:fill="auto"/>
          </w:tcPr>
          <w:p w:rsidR="004F2802" w:rsidRPr="003E3433" w:rsidRDefault="004F2802" w:rsidP="003E3433">
            <w:pPr>
              <w:spacing w:before="40" w:after="40" w:line="220" w:lineRule="exact"/>
              <w:jc w:val="both"/>
              <w:rPr>
                <w:sz w:val="18"/>
                <w:szCs w:val="18"/>
                <w:lang w:val="fr-FR" w:bidi="ar-JO"/>
              </w:rPr>
            </w:pPr>
            <w:r w:rsidRPr="003E3433">
              <w:rPr>
                <w:rFonts w:eastAsia="Traditional Arabic"/>
                <w:sz w:val="18"/>
                <w:szCs w:val="18"/>
                <w:lang w:val="fr-FR" w:bidi="ar-JO"/>
              </w:rPr>
              <w:t>Emploi</w:t>
            </w:r>
          </w:p>
        </w:tc>
        <w:tc>
          <w:tcPr>
            <w:tcW w:w="911" w:type="dxa"/>
            <w:tcBorders>
              <w:bottom w:val="single" w:sz="4" w:space="0" w:color="auto"/>
            </w:tcBorders>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0,26</w:t>
            </w:r>
          </w:p>
        </w:tc>
        <w:tc>
          <w:tcPr>
            <w:tcW w:w="973" w:type="dxa"/>
            <w:tcBorders>
              <w:bottom w:val="single" w:sz="4" w:space="0" w:color="auto"/>
            </w:tcBorders>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0,32</w:t>
            </w:r>
          </w:p>
        </w:tc>
        <w:tc>
          <w:tcPr>
            <w:tcW w:w="948" w:type="dxa"/>
            <w:tcBorders>
              <w:bottom w:val="single" w:sz="4" w:space="0" w:color="auto"/>
            </w:tcBorders>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0,29</w:t>
            </w:r>
          </w:p>
        </w:tc>
        <w:tc>
          <w:tcPr>
            <w:tcW w:w="959" w:type="dxa"/>
            <w:tcBorders>
              <w:bottom w:val="single" w:sz="4" w:space="0" w:color="auto"/>
            </w:tcBorders>
            <w:shd w:val="clear" w:color="auto" w:fill="auto"/>
          </w:tcPr>
          <w:p w:rsidR="004F2802" w:rsidRPr="003E3433" w:rsidRDefault="004F2802" w:rsidP="003E3433">
            <w:pPr>
              <w:spacing w:before="40" w:after="40" w:line="220" w:lineRule="exact"/>
              <w:jc w:val="right"/>
              <w:rPr>
                <w:sz w:val="18"/>
                <w:szCs w:val="18"/>
                <w:lang w:val="fr-FR" w:bidi="ar-JO"/>
              </w:rPr>
            </w:pPr>
            <w:r w:rsidRPr="003E3433">
              <w:rPr>
                <w:rFonts w:eastAsia="Traditional Arabic"/>
                <w:sz w:val="18"/>
                <w:szCs w:val="18"/>
                <w:lang w:val="fr-FR" w:bidi="ar-JO"/>
              </w:rPr>
              <w:t>0,28</w:t>
            </w:r>
          </w:p>
        </w:tc>
      </w:tr>
      <w:tr w:rsidR="004F2802" w:rsidRPr="0057350B">
        <w:trPr>
          <w:jc w:val="center"/>
        </w:trPr>
        <w:tc>
          <w:tcPr>
            <w:tcW w:w="3580" w:type="dxa"/>
            <w:tcBorders>
              <w:top w:val="single" w:sz="4" w:space="0" w:color="auto"/>
              <w:bottom w:val="single" w:sz="4" w:space="0" w:color="auto"/>
            </w:tcBorders>
            <w:shd w:val="clear" w:color="auto" w:fill="auto"/>
            <w:vAlign w:val="bottom"/>
          </w:tcPr>
          <w:p w:rsidR="004E533F" w:rsidRDefault="004F2802" w:rsidP="004E533F">
            <w:pPr>
              <w:spacing w:before="80" w:line="200" w:lineRule="exact"/>
              <w:rPr>
                <w:rFonts w:eastAsia="Traditional Arabic"/>
                <w:i/>
                <w:sz w:val="16"/>
                <w:szCs w:val="16"/>
                <w:lang w:val="fr-FR" w:bidi="ar-JO"/>
              </w:rPr>
            </w:pPr>
            <w:r w:rsidRPr="004E533F">
              <w:rPr>
                <w:rFonts w:eastAsia="Traditional Arabic"/>
                <w:i/>
                <w:sz w:val="16"/>
                <w:szCs w:val="16"/>
                <w:lang w:val="fr-FR" w:bidi="ar-JO"/>
              </w:rPr>
              <w:t>Budget consacré à l</w:t>
            </w:r>
            <w:r w:rsidR="00121541">
              <w:rPr>
                <w:rFonts w:eastAsia="Traditional Arabic"/>
                <w:i/>
                <w:sz w:val="16"/>
                <w:szCs w:val="16"/>
                <w:lang w:val="fr-FR" w:bidi="ar-JO"/>
              </w:rPr>
              <w:t>’</w:t>
            </w:r>
            <w:r w:rsidRPr="004E533F">
              <w:rPr>
                <w:rFonts w:eastAsia="Traditional Arabic"/>
                <w:i/>
                <w:sz w:val="16"/>
                <w:szCs w:val="16"/>
                <w:lang w:val="fr-FR" w:bidi="ar-JO"/>
              </w:rPr>
              <w:t>enfance,  exprimé en pourcentage</w:t>
            </w:r>
          </w:p>
          <w:p w:rsidR="004F2802" w:rsidRPr="004E533F" w:rsidRDefault="004F2802" w:rsidP="004E533F">
            <w:pPr>
              <w:spacing w:after="80" w:line="200" w:lineRule="exact"/>
              <w:rPr>
                <w:i/>
                <w:sz w:val="16"/>
                <w:szCs w:val="16"/>
                <w:lang w:val="fr-FR" w:bidi="ar-JO"/>
              </w:rPr>
            </w:pPr>
            <w:r w:rsidRPr="004E533F">
              <w:rPr>
                <w:rFonts w:eastAsia="Traditional Arabic"/>
                <w:i/>
                <w:sz w:val="16"/>
                <w:szCs w:val="16"/>
                <w:lang w:val="fr-FR" w:bidi="ar-JO"/>
              </w:rPr>
              <w:t>du budget du Ministère</w:t>
            </w:r>
          </w:p>
        </w:tc>
        <w:tc>
          <w:tcPr>
            <w:tcW w:w="911" w:type="dxa"/>
            <w:tcBorders>
              <w:top w:val="single" w:sz="4" w:space="0" w:color="auto"/>
              <w:bottom w:val="single" w:sz="4" w:space="0" w:color="auto"/>
            </w:tcBorders>
            <w:shd w:val="clear" w:color="auto" w:fill="auto"/>
            <w:vAlign w:val="bottom"/>
          </w:tcPr>
          <w:p w:rsidR="004F2802" w:rsidRPr="004E533F" w:rsidRDefault="004F2802" w:rsidP="004E533F">
            <w:pPr>
              <w:spacing w:before="80" w:line="200" w:lineRule="exact"/>
              <w:jc w:val="right"/>
              <w:rPr>
                <w:i/>
                <w:iCs/>
                <w:sz w:val="16"/>
                <w:szCs w:val="16"/>
                <w:rtl/>
                <w:lang w:val="fr-FR" w:bidi="fr-FR"/>
              </w:rPr>
            </w:pPr>
            <w:r w:rsidRPr="004E533F">
              <w:rPr>
                <w:rFonts w:eastAsia="Traditional Arabic"/>
                <w:i/>
                <w:sz w:val="16"/>
                <w:szCs w:val="16"/>
                <w:lang w:val="fr-FR" w:bidi="ar-JO"/>
              </w:rPr>
              <w:t>2008</w:t>
            </w:r>
          </w:p>
          <w:p w:rsidR="004F2802" w:rsidRPr="004E533F" w:rsidRDefault="004F2802" w:rsidP="004E533F">
            <w:pPr>
              <w:spacing w:after="80" w:line="200" w:lineRule="exact"/>
              <w:jc w:val="right"/>
              <w:rPr>
                <w:i/>
                <w:sz w:val="16"/>
                <w:szCs w:val="16"/>
                <w:lang w:val="fr-FR" w:bidi="ar-JO"/>
              </w:rPr>
            </w:pPr>
            <w:r w:rsidRPr="004E533F">
              <w:rPr>
                <w:rFonts w:eastAsia="Traditional Arabic"/>
                <w:i/>
                <w:sz w:val="16"/>
                <w:szCs w:val="16"/>
                <w:lang w:val="fr-FR" w:bidi="ar-JO"/>
              </w:rPr>
              <w:t>Prévisions</w:t>
            </w:r>
          </w:p>
        </w:tc>
        <w:tc>
          <w:tcPr>
            <w:tcW w:w="973" w:type="dxa"/>
            <w:tcBorders>
              <w:top w:val="single" w:sz="4" w:space="0" w:color="auto"/>
              <w:bottom w:val="single" w:sz="4" w:space="0" w:color="auto"/>
            </w:tcBorders>
            <w:shd w:val="clear" w:color="auto" w:fill="auto"/>
            <w:vAlign w:val="bottom"/>
          </w:tcPr>
          <w:p w:rsidR="004F2802" w:rsidRPr="004E533F" w:rsidRDefault="004F2802" w:rsidP="004E533F">
            <w:pPr>
              <w:spacing w:before="80" w:line="200" w:lineRule="exact"/>
              <w:jc w:val="right"/>
              <w:rPr>
                <w:i/>
                <w:iCs/>
                <w:sz w:val="16"/>
                <w:szCs w:val="16"/>
                <w:rtl/>
                <w:lang w:val="fr-FR" w:bidi="fr-FR"/>
              </w:rPr>
            </w:pPr>
            <w:r w:rsidRPr="004E533F">
              <w:rPr>
                <w:rFonts w:eastAsia="Traditional Arabic"/>
                <w:i/>
                <w:sz w:val="16"/>
                <w:szCs w:val="16"/>
                <w:lang w:val="fr-FR" w:bidi="ar-JO"/>
              </w:rPr>
              <w:t>2009</w:t>
            </w:r>
          </w:p>
          <w:p w:rsidR="004F2802" w:rsidRPr="004E533F" w:rsidRDefault="004F2802" w:rsidP="004E533F">
            <w:pPr>
              <w:spacing w:after="80" w:line="200" w:lineRule="exact"/>
              <w:jc w:val="right"/>
              <w:rPr>
                <w:i/>
                <w:sz w:val="16"/>
                <w:szCs w:val="16"/>
                <w:lang w:val="fr-FR" w:bidi="ar-JO"/>
              </w:rPr>
            </w:pPr>
            <w:r w:rsidRPr="004E533F">
              <w:rPr>
                <w:rFonts w:eastAsia="Traditional Arabic"/>
                <w:i/>
                <w:sz w:val="16"/>
                <w:szCs w:val="16"/>
                <w:lang w:val="fr-FR" w:bidi="ar-JO"/>
              </w:rPr>
              <w:t>Budget</w:t>
            </w:r>
          </w:p>
        </w:tc>
        <w:tc>
          <w:tcPr>
            <w:tcW w:w="948" w:type="dxa"/>
            <w:tcBorders>
              <w:top w:val="single" w:sz="4" w:space="0" w:color="auto"/>
              <w:bottom w:val="single" w:sz="4" w:space="0" w:color="auto"/>
            </w:tcBorders>
            <w:shd w:val="clear" w:color="auto" w:fill="auto"/>
            <w:vAlign w:val="bottom"/>
          </w:tcPr>
          <w:p w:rsidR="004F2802" w:rsidRPr="004E533F" w:rsidRDefault="004F2802" w:rsidP="004E533F">
            <w:pPr>
              <w:spacing w:before="80" w:line="200" w:lineRule="exact"/>
              <w:jc w:val="right"/>
              <w:rPr>
                <w:i/>
                <w:iCs/>
                <w:sz w:val="16"/>
                <w:szCs w:val="16"/>
                <w:rtl/>
                <w:lang w:val="fr-FR" w:bidi="fr-FR"/>
              </w:rPr>
            </w:pPr>
            <w:r w:rsidRPr="004E533F">
              <w:rPr>
                <w:rFonts w:eastAsia="Traditional Arabic"/>
                <w:i/>
                <w:sz w:val="16"/>
                <w:szCs w:val="16"/>
                <w:lang w:val="fr-FR" w:bidi="ar-JO"/>
              </w:rPr>
              <w:t>2010</w:t>
            </w:r>
          </w:p>
          <w:p w:rsidR="004F2802" w:rsidRPr="004E533F" w:rsidRDefault="004F2802" w:rsidP="004E533F">
            <w:pPr>
              <w:spacing w:after="80" w:line="200" w:lineRule="exact"/>
              <w:jc w:val="right"/>
              <w:rPr>
                <w:i/>
                <w:sz w:val="16"/>
                <w:szCs w:val="16"/>
                <w:lang w:val="fr-FR" w:bidi="ar-JO"/>
              </w:rPr>
            </w:pPr>
            <w:r w:rsidRPr="004E533F">
              <w:rPr>
                <w:rFonts w:eastAsia="Traditional Arabic"/>
                <w:i/>
                <w:sz w:val="16"/>
                <w:szCs w:val="16"/>
                <w:lang w:val="fr-FR" w:bidi="ar-JO"/>
              </w:rPr>
              <w:t>Budget</w:t>
            </w:r>
          </w:p>
        </w:tc>
        <w:tc>
          <w:tcPr>
            <w:tcW w:w="959" w:type="dxa"/>
            <w:tcBorders>
              <w:top w:val="single" w:sz="4" w:space="0" w:color="auto"/>
              <w:bottom w:val="single" w:sz="4" w:space="0" w:color="auto"/>
            </w:tcBorders>
            <w:shd w:val="clear" w:color="auto" w:fill="auto"/>
            <w:vAlign w:val="bottom"/>
          </w:tcPr>
          <w:p w:rsidR="004F2802" w:rsidRPr="004E533F" w:rsidRDefault="004F2802" w:rsidP="004E533F">
            <w:pPr>
              <w:spacing w:before="80" w:line="200" w:lineRule="exact"/>
              <w:jc w:val="right"/>
              <w:rPr>
                <w:i/>
                <w:iCs/>
                <w:sz w:val="16"/>
                <w:szCs w:val="16"/>
                <w:rtl/>
                <w:lang w:val="fr-FR" w:bidi="fr-FR"/>
              </w:rPr>
            </w:pPr>
            <w:r w:rsidRPr="004E533F">
              <w:rPr>
                <w:rFonts w:eastAsia="Traditional Arabic"/>
                <w:i/>
                <w:sz w:val="16"/>
                <w:szCs w:val="16"/>
                <w:lang w:val="fr-FR" w:bidi="ar-JO"/>
              </w:rPr>
              <w:t>2011</w:t>
            </w:r>
          </w:p>
          <w:p w:rsidR="004F2802" w:rsidRPr="004E533F" w:rsidRDefault="004F2802" w:rsidP="004E533F">
            <w:pPr>
              <w:spacing w:after="80" w:line="200" w:lineRule="exact"/>
              <w:jc w:val="right"/>
              <w:rPr>
                <w:i/>
                <w:sz w:val="16"/>
                <w:szCs w:val="16"/>
                <w:lang w:val="fr-FR" w:bidi="ar-JO"/>
              </w:rPr>
            </w:pPr>
            <w:r w:rsidRPr="004E533F">
              <w:rPr>
                <w:rFonts w:eastAsia="Traditional Arabic"/>
                <w:i/>
                <w:sz w:val="16"/>
                <w:szCs w:val="16"/>
                <w:lang w:val="fr-FR" w:bidi="ar-JO"/>
              </w:rPr>
              <w:t>Budget</w:t>
            </w:r>
          </w:p>
        </w:tc>
      </w:tr>
      <w:tr w:rsidR="004F2802" w:rsidRPr="0057350B">
        <w:trPr>
          <w:jc w:val="center"/>
        </w:trPr>
        <w:tc>
          <w:tcPr>
            <w:tcW w:w="3580" w:type="dxa"/>
            <w:tcBorders>
              <w:top w:val="single" w:sz="4" w:space="0" w:color="auto"/>
            </w:tcBorders>
            <w:shd w:val="clear" w:color="auto" w:fill="auto"/>
          </w:tcPr>
          <w:p w:rsidR="004F2802" w:rsidRPr="004E533F" w:rsidRDefault="004F2802" w:rsidP="004E533F">
            <w:pPr>
              <w:spacing w:before="40" w:after="40" w:line="220" w:lineRule="exact"/>
              <w:jc w:val="both"/>
              <w:rPr>
                <w:sz w:val="18"/>
                <w:szCs w:val="18"/>
                <w:lang w:val="fr-FR" w:bidi="ar-JO"/>
              </w:rPr>
            </w:pPr>
            <w:r w:rsidRPr="004E533F">
              <w:rPr>
                <w:rFonts w:eastAsia="Traditional Arabic"/>
                <w:sz w:val="18"/>
                <w:szCs w:val="18"/>
                <w:lang w:val="fr-FR" w:bidi="ar-JO"/>
              </w:rPr>
              <w:t>Santé</w:t>
            </w:r>
          </w:p>
        </w:tc>
        <w:tc>
          <w:tcPr>
            <w:tcW w:w="911" w:type="dxa"/>
            <w:tcBorders>
              <w:top w:val="single" w:sz="4" w:space="0" w:color="auto"/>
            </w:tcBorders>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36,4</w:t>
            </w:r>
          </w:p>
        </w:tc>
        <w:tc>
          <w:tcPr>
            <w:tcW w:w="973" w:type="dxa"/>
            <w:tcBorders>
              <w:top w:val="single" w:sz="4" w:space="0" w:color="auto"/>
            </w:tcBorders>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37,1</w:t>
            </w:r>
          </w:p>
        </w:tc>
        <w:tc>
          <w:tcPr>
            <w:tcW w:w="948" w:type="dxa"/>
            <w:tcBorders>
              <w:top w:val="single" w:sz="4" w:space="0" w:color="auto"/>
            </w:tcBorders>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36,4</w:t>
            </w:r>
          </w:p>
        </w:tc>
        <w:tc>
          <w:tcPr>
            <w:tcW w:w="959" w:type="dxa"/>
            <w:tcBorders>
              <w:top w:val="single" w:sz="4" w:space="0" w:color="auto"/>
            </w:tcBorders>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36,8</w:t>
            </w:r>
          </w:p>
        </w:tc>
      </w:tr>
      <w:tr w:rsidR="004F2802" w:rsidRPr="0057350B">
        <w:trPr>
          <w:jc w:val="center"/>
        </w:trPr>
        <w:tc>
          <w:tcPr>
            <w:tcW w:w="3580" w:type="dxa"/>
            <w:shd w:val="clear" w:color="auto" w:fill="auto"/>
          </w:tcPr>
          <w:p w:rsidR="004F2802" w:rsidRPr="004E533F" w:rsidRDefault="004F2802" w:rsidP="004E533F">
            <w:pPr>
              <w:spacing w:before="40" w:after="40" w:line="220" w:lineRule="exact"/>
              <w:jc w:val="both"/>
              <w:rPr>
                <w:sz w:val="18"/>
                <w:szCs w:val="18"/>
                <w:lang w:val="fr-FR" w:bidi="ar-JO"/>
              </w:rPr>
            </w:pPr>
            <w:r w:rsidRPr="004E533F">
              <w:rPr>
                <w:rFonts w:eastAsia="Traditional Arabic"/>
                <w:sz w:val="18"/>
                <w:szCs w:val="18"/>
                <w:lang w:val="fr-FR" w:bidi="ar-JO"/>
              </w:rPr>
              <w:t>Éducation</w:t>
            </w:r>
          </w:p>
        </w:tc>
        <w:tc>
          <w:tcPr>
            <w:tcW w:w="911" w:type="dxa"/>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93,1</w:t>
            </w:r>
          </w:p>
        </w:tc>
        <w:tc>
          <w:tcPr>
            <w:tcW w:w="973" w:type="dxa"/>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93,3</w:t>
            </w:r>
          </w:p>
        </w:tc>
        <w:tc>
          <w:tcPr>
            <w:tcW w:w="948" w:type="dxa"/>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93,1</w:t>
            </w:r>
          </w:p>
        </w:tc>
        <w:tc>
          <w:tcPr>
            <w:tcW w:w="959" w:type="dxa"/>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93,4</w:t>
            </w:r>
          </w:p>
        </w:tc>
      </w:tr>
      <w:tr w:rsidR="004F2802" w:rsidRPr="0057350B">
        <w:trPr>
          <w:jc w:val="center"/>
        </w:trPr>
        <w:tc>
          <w:tcPr>
            <w:tcW w:w="3580" w:type="dxa"/>
            <w:shd w:val="clear" w:color="auto" w:fill="auto"/>
          </w:tcPr>
          <w:p w:rsidR="004F2802" w:rsidRPr="004E533F" w:rsidRDefault="004F2802" w:rsidP="004E533F">
            <w:pPr>
              <w:spacing w:before="40" w:after="40" w:line="220" w:lineRule="exact"/>
              <w:rPr>
                <w:sz w:val="18"/>
                <w:szCs w:val="18"/>
                <w:lang w:val="fr-FR" w:bidi="ar-JO"/>
              </w:rPr>
            </w:pPr>
            <w:r w:rsidRPr="004E533F">
              <w:rPr>
                <w:rFonts w:eastAsia="Traditional Arabic"/>
                <w:sz w:val="18"/>
                <w:szCs w:val="18"/>
                <w:lang w:val="fr-FR" w:bidi="ar-JO"/>
              </w:rPr>
              <w:t>Affaires familiales et protection des personnes handicapées</w:t>
            </w:r>
          </w:p>
        </w:tc>
        <w:tc>
          <w:tcPr>
            <w:tcW w:w="911" w:type="dxa"/>
            <w:shd w:val="clear" w:color="auto" w:fill="auto"/>
            <w:vAlign w:val="bottom"/>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12,5</w:t>
            </w:r>
          </w:p>
        </w:tc>
        <w:tc>
          <w:tcPr>
            <w:tcW w:w="973" w:type="dxa"/>
            <w:shd w:val="clear" w:color="auto" w:fill="auto"/>
            <w:vAlign w:val="bottom"/>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10,3</w:t>
            </w:r>
          </w:p>
        </w:tc>
        <w:tc>
          <w:tcPr>
            <w:tcW w:w="948" w:type="dxa"/>
            <w:shd w:val="clear" w:color="auto" w:fill="auto"/>
            <w:vAlign w:val="bottom"/>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13,4</w:t>
            </w:r>
          </w:p>
        </w:tc>
        <w:tc>
          <w:tcPr>
            <w:tcW w:w="959" w:type="dxa"/>
            <w:shd w:val="clear" w:color="auto" w:fill="auto"/>
            <w:vAlign w:val="bottom"/>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14,6</w:t>
            </w:r>
          </w:p>
        </w:tc>
      </w:tr>
      <w:tr w:rsidR="004F2802" w:rsidRPr="0057350B">
        <w:trPr>
          <w:jc w:val="center"/>
        </w:trPr>
        <w:tc>
          <w:tcPr>
            <w:tcW w:w="3580" w:type="dxa"/>
            <w:tcBorders>
              <w:bottom w:val="single" w:sz="12" w:space="0" w:color="auto"/>
            </w:tcBorders>
            <w:shd w:val="clear" w:color="auto" w:fill="auto"/>
          </w:tcPr>
          <w:p w:rsidR="004F2802" w:rsidRPr="004E533F" w:rsidRDefault="004F2802" w:rsidP="004E533F">
            <w:pPr>
              <w:spacing w:before="40" w:after="40" w:line="220" w:lineRule="exact"/>
              <w:jc w:val="both"/>
              <w:rPr>
                <w:sz w:val="18"/>
                <w:szCs w:val="18"/>
                <w:lang w:val="fr-FR" w:bidi="ar-JO"/>
              </w:rPr>
            </w:pPr>
            <w:r w:rsidRPr="004E533F">
              <w:rPr>
                <w:rFonts w:eastAsia="Traditional Arabic"/>
                <w:sz w:val="18"/>
                <w:szCs w:val="18"/>
                <w:lang w:val="fr-FR" w:bidi="ar-JO"/>
              </w:rPr>
              <w:t>Emploi</w:t>
            </w:r>
          </w:p>
        </w:tc>
        <w:tc>
          <w:tcPr>
            <w:tcW w:w="911" w:type="dxa"/>
            <w:tcBorders>
              <w:bottom w:val="single" w:sz="12" w:space="0" w:color="auto"/>
            </w:tcBorders>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9,9</w:t>
            </w:r>
          </w:p>
        </w:tc>
        <w:tc>
          <w:tcPr>
            <w:tcW w:w="973" w:type="dxa"/>
            <w:tcBorders>
              <w:bottom w:val="single" w:sz="12" w:space="0" w:color="auto"/>
            </w:tcBorders>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9,9</w:t>
            </w:r>
          </w:p>
        </w:tc>
        <w:tc>
          <w:tcPr>
            <w:tcW w:w="948" w:type="dxa"/>
            <w:tcBorders>
              <w:bottom w:val="single" w:sz="12" w:space="0" w:color="auto"/>
            </w:tcBorders>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10,5</w:t>
            </w:r>
          </w:p>
        </w:tc>
        <w:tc>
          <w:tcPr>
            <w:tcW w:w="959" w:type="dxa"/>
            <w:tcBorders>
              <w:bottom w:val="single" w:sz="12" w:space="0" w:color="auto"/>
            </w:tcBorders>
            <w:shd w:val="clear" w:color="auto" w:fill="auto"/>
          </w:tcPr>
          <w:p w:rsidR="004F2802" w:rsidRPr="004E533F" w:rsidRDefault="004F2802" w:rsidP="004E533F">
            <w:pPr>
              <w:spacing w:before="40" w:after="40" w:line="220" w:lineRule="exact"/>
              <w:jc w:val="right"/>
              <w:rPr>
                <w:sz w:val="18"/>
                <w:szCs w:val="18"/>
                <w:lang w:val="fr-FR" w:bidi="ar-JO"/>
              </w:rPr>
            </w:pPr>
            <w:r w:rsidRPr="004E533F">
              <w:rPr>
                <w:rFonts w:eastAsia="Traditional Arabic"/>
                <w:sz w:val="18"/>
                <w:szCs w:val="18"/>
                <w:lang w:val="fr-FR" w:bidi="ar-JO"/>
              </w:rPr>
              <w:t>10,1</w:t>
            </w:r>
          </w:p>
        </w:tc>
      </w:tr>
    </w:tbl>
    <w:p w:rsidR="004F2802" w:rsidRPr="004E533F" w:rsidRDefault="004F2802" w:rsidP="004E533F">
      <w:pPr>
        <w:pStyle w:val="SingleTxtGA"/>
        <w:tabs>
          <w:tab w:val="clear" w:pos="1928"/>
          <w:tab w:val="clear" w:pos="2608"/>
          <w:tab w:val="clear" w:pos="3289"/>
          <w:tab w:val="clear" w:pos="3969"/>
          <w:tab w:val="clear" w:pos="4649"/>
          <w:tab w:val="clear" w:pos="5330"/>
        </w:tabs>
        <w:bidi w:val="0"/>
        <w:spacing w:before="120" w:after="240" w:line="240" w:lineRule="atLeast"/>
        <w:ind w:left="1304" w:right="1134"/>
        <w:rPr>
          <w:rFonts w:cs="Times New Roman"/>
          <w:sz w:val="18"/>
          <w:szCs w:val="18"/>
          <w:rtl/>
          <w:lang w:val="fr-FR" w:bidi="fr-FR"/>
        </w:rPr>
      </w:pPr>
      <w:r w:rsidRPr="004E533F">
        <w:rPr>
          <w:rFonts w:eastAsia="Traditional Arabic" w:cs="Times New Roman"/>
          <w:i/>
          <w:sz w:val="18"/>
          <w:szCs w:val="18"/>
          <w:lang w:val="fr-FR" w:bidi="ar-JO"/>
        </w:rPr>
        <w:t>Source:</w:t>
      </w:r>
      <w:r w:rsidR="004E533F" w:rsidRPr="004E533F">
        <w:rPr>
          <w:rFonts w:eastAsia="Traditional Arabic" w:cs="Times New Roman"/>
          <w:i/>
          <w:sz w:val="18"/>
          <w:szCs w:val="18"/>
          <w:lang w:val="fr-FR" w:bidi="ar-JO"/>
        </w:rPr>
        <w:t xml:space="preserve"> </w:t>
      </w:r>
      <w:r w:rsidRPr="004E533F">
        <w:rPr>
          <w:rFonts w:eastAsia="Traditional Arabic" w:cs="Times New Roman"/>
          <w:sz w:val="18"/>
          <w:szCs w:val="18"/>
          <w:lang w:val="fr-FR" w:bidi="ar-JO"/>
        </w:rPr>
        <w:t>Étude analytique des budgets consacrés à l</w:t>
      </w:r>
      <w:r w:rsidR="00121541">
        <w:rPr>
          <w:rFonts w:eastAsia="Traditional Arabic" w:cs="Times New Roman"/>
          <w:sz w:val="18"/>
          <w:szCs w:val="18"/>
          <w:lang w:val="fr-FR" w:bidi="ar-JO"/>
        </w:rPr>
        <w:t>’</w:t>
      </w:r>
      <w:r w:rsidRPr="004E533F">
        <w:rPr>
          <w:rFonts w:eastAsia="Traditional Arabic" w:cs="Times New Roman"/>
          <w:sz w:val="18"/>
          <w:szCs w:val="18"/>
          <w:lang w:val="fr-FR" w:bidi="ar-JO"/>
        </w:rPr>
        <w:t>enfance en Jordanie, 2009</w:t>
      </w:r>
      <w:r w:rsidR="00AE7951">
        <w:rPr>
          <w:rFonts w:eastAsia="Traditional Arabic" w:cs="Times New Roman"/>
          <w:sz w:val="18"/>
          <w:szCs w:val="18"/>
          <w:lang w:val="fr-FR" w:bidi="ar-JO"/>
        </w:rPr>
        <w:t>.</w:t>
      </w:r>
    </w:p>
    <w:p w:rsidR="004F2802" w:rsidRPr="0057350B" w:rsidRDefault="004F2802" w:rsidP="004E533F">
      <w:pPr>
        <w:pStyle w:val="H1G"/>
        <w:rPr>
          <w:rtl/>
          <w:lang w:bidi="fr-FR"/>
        </w:rPr>
      </w:pPr>
      <w:bookmarkStart w:id="33" w:name="_Toc350244632"/>
      <w:r w:rsidRPr="0057350B">
        <w:tab/>
      </w:r>
      <w:bookmarkStart w:id="34" w:name="_Toc357793142"/>
      <w:r w:rsidRPr="0057350B">
        <w:t>D.</w:t>
      </w:r>
      <w:r w:rsidR="004E533F">
        <w:tab/>
      </w:r>
      <w:r w:rsidRPr="0057350B">
        <w:t>Stratégie globale de l</w:t>
      </w:r>
      <w:r w:rsidR="00121541">
        <w:t>’</w:t>
      </w:r>
      <w:r w:rsidRPr="0057350B">
        <w:t>État</w:t>
      </w:r>
      <w:bookmarkEnd w:id="33"/>
      <w:bookmarkEnd w:id="34"/>
    </w:p>
    <w:p w:rsidR="004F2802" w:rsidRPr="0057350B" w:rsidRDefault="004F2802" w:rsidP="004E533F">
      <w:pPr>
        <w:pStyle w:val="H23G"/>
        <w:rPr>
          <w:rtl/>
          <w:lang w:val="fr-FR" w:bidi="fr-FR"/>
        </w:rPr>
      </w:pPr>
      <w:r w:rsidRPr="0057350B">
        <w:rPr>
          <w:rFonts w:eastAsia="Traditional Arabic"/>
          <w:lang w:val="fr-FR"/>
        </w:rPr>
        <w:tab/>
      </w:r>
      <w:r w:rsidRPr="0057350B">
        <w:rPr>
          <w:rFonts w:eastAsia="Traditional Arabic"/>
          <w:lang w:val="fr-FR"/>
        </w:rPr>
        <w:tab/>
        <w:t>Stratégie nationale pour la lutte contre le travail des enfants</w:t>
      </w:r>
    </w:p>
    <w:p w:rsidR="004F2802" w:rsidRPr="0057350B" w:rsidRDefault="004F2802" w:rsidP="004E533F">
      <w:pPr>
        <w:pStyle w:val="SingleTxtG"/>
        <w:rPr>
          <w:rtl/>
          <w:lang w:val="fr-FR" w:bidi="fr-FR"/>
        </w:rPr>
      </w:pPr>
      <w:r w:rsidRPr="0057350B">
        <w:rPr>
          <w:rFonts w:eastAsia="Traditional Arabic"/>
          <w:lang w:val="fr-FR"/>
        </w:rPr>
        <w:t>25.</w:t>
      </w:r>
      <w:r w:rsidRPr="0057350B">
        <w:rPr>
          <w:rFonts w:eastAsia="Traditional Arabic"/>
          <w:lang w:val="fr-FR"/>
        </w:rPr>
        <w:tab/>
        <w:t>Le Ministère du travail, en collaboration avec le groupe de travail national incluant des représentants d</w:t>
      </w:r>
      <w:r w:rsidR="00121541">
        <w:rPr>
          <w:rFonts w:eastAsia="Traditional Arabic"/>
          <w:lang w:val="fr-FR"/>
        </w:rPr>
        <w:t>’</w:t>
      </w:r>
      <w:r w:rsidRPr="0057350B">
        <w:rPr>
          <w:rFonts w:eastAsia="Traditional Arabic"/>
          <w:lang w:val="fr-FR"/>
        </w:rPr>
        <w:t>environ 35 institutions publiques et privées et d</w:t>
      </w:r>
      <w:r w:rsidR="00121541">
        <w:rPr>
          <w:rFonts w:eastAsia="Traditional Arabic"/>
          <w:lang w:val="fr-FR"/>
        </w:rPr>
        <w:t>’</w:t>
      </w:r>
      <w:r w:rsidRPr="0057350B">
        <w:rPr>
          <w:rFonts w:eastAsia="Traditional Arabic"/>
          <w:lang w:val="fr-FR"/>
        </w:rPr>
        <w:t>organismes de la société civile, avec l</w:t>
      </w:r>
      <w:r w:rsidR="00121541">
        <w:rPr>
          <w:rFonts w:eastAsia="Traditional Arabic"/>
          <w:lang w:val="fr-FR"/>
        </w:rPr>
        <w:t>’</w:t>
      </w:r>
      <w:r w:rsidRPr="0057350B">
        <w:rPr>
          <w:rFonts w:eastAsia="Traditional Arabic"/>
          <w:lang w:val="fr-FR"/>
        </w:rPr>
        <w:t>aide financière et technique de l</w:t>
      </w:r>
      <w:r w:rsidR="00121541">
        <w:rPr>
          <w:rFonts w:eastAsia="Traditional Arabic"/>
          <w:lang w:val="fr-FR"/>
        </w:rPr>
        <w:t>’</w:t>
      </w:r>
      <w:r w:rsidRPr="0057350B">
        <w:rPr>
          <w:rFonts w:eastAsia="Traditional Arabic"/>
          <w:lang w:val="fr-FR"/>
        </w:rPr>
        <w:t>Organisation internationale du Travail, a élaboré en 2006 une stratégie nationale visant à éliminer le travail des enfants par le dialogue et la participation. Cette stratégie repose sur les principes des Conventions de l</w:t>
      </w:r>
      <w:r w:rsidR="00121541">
        <w:rPr>
          <w:rFonts w:eastAsia="Traditional Arabic"/>
          <w:lang w:val="fr-FR"/>
        </w:rPr>
        <w:t>’</w:t>
      </w:r>
      <w:r w:rsidRPr="0057350B">
        <w:rPr>
          <w:rFonts w:eastAsia="Traditional Arabic"/>
          <w:lang w:val="fr-FR"/>
        </w:rPr>
        <w:t xml:space="preserve">OIT </w:t>
      </w:r>
      <w:r w:rsidR="00BC3AE5" w:rsidRPr="0057350B">
        <w:rPr>
          <w:rFonts w:eastAsia="Traditional Arabic"/>
          <w:lang w:val="fr-FR" w:bidi="ar-JO"/>
        </w:rPr>
        <w:t>n</w:t>
      </w:r>
      <w:r w:rsidR="00BC3AE5" w:rsidRPr="000B1EB9">
        <w:rPr>
          <w:rFonts w:eastAsia="Traditional Arabic"/>
          <w:vertAlign w:val="superscript"/>
          <w:lang w:val="fr-FR" w:bidi="ar-JO"/>
        </w:rPr>
        <w:t>o</w:t>
      </w:r>
      <w:r w:rsidRPr="0057350B">
        <w:rPr>
          <w:rFonts w:eastAsia="Traditional Arabic"/>
          <w:lang w:val="fr-FR"/>
        </w:rPr>
        <w:t xml:space="preserve"> 138 de 1973 relative à l</w:t>
      </w:r>
      <w:r w:rsidR="00121541">
        <w:rPr>
          <w:rFonts w:eastAsia="Traditional Arabic"/>
          <w:lang w:val="fr-FR"/>
        </w:rPr>
        <w:t>’</w:t>
      </w:r>
      <w:r w:rsidRPr="0057350B">
        <w:rPr>
          <w:rFonts w:eastAsia="Traditional Arabic"/>
          <w:lang w:val="fr-FR"/>
        </w:rPr>
        <w:t>âge minimum d</w:t>
      </w:r>
      <w:r w:rsidR="00121541">
        <w:rPr>
          <w:rFonts w:eastAsia="Traditional Arabic"/>
          <w:lang w:val="fr-FR"/>
        </w:rPr>
        <w:t>’</w:t>
      </w:r>
      <w:r w:rsidRPr="0057350B">
        <w:rPr>
          <w:rFonts w:eastAsia="Traditional Arabic"/>
          <w:lang w:val="fr-FR"/>
        </w:rPr>
        <w:t>admission à l</w:t>
      </w:r>
      <w:r w:rsidR="00121541">
        <w:rPr>
          <w:rFonts w:eastAsia="Traditional Arabic"/>
          <w:lang w:val="fr-FR"/>
        </w:rPr>
        <w:t>’</w:t>
      </w:r>
      <w:r w:rsidRPr="0057350B">
        <w:rPr>
          <w:rFonts w:eastAsia="Traditional Arabic"/>
          <w:lang w:val="fr-FR"/>
        </w:rPr>
        <w:t xml:space="preserve">emploi et </w:t>
      </w:r>
      <w:r w:rsidR="00BC3AE5" w:rsidRPr="0057350B">
        <w:rPr>
          <w:rFonts w:eastAsia="Traditional Arabic"/>
          <w:lang w:val="fr-FR" w:bidi="ar-JO"/>
        </w:rPr>
        <w:t>n</w:t>
      </w:r>
      <w:r w:rsidR="00BC3AE5" w:rsidRPr="000B1EB9">
        <w:rPr>
          <w:rFonts w:eastAsia="Traditional Arabic"/>
          <w:vertAlign w:val="superscript"/>
          <w:lang w:val="fr-FR" w:bidi="ar-JO"/>
        </w:rPr>
        <w:t>o</w:t>
      </w:r>
      <w:r w:rsidRPr="0057350B">
        <w:rPr>
          <w:rFonts w:eastAsia="Traditional Arabic"/>
          <w:lang w:val="fr-FR"/>
        </w:rPr>
        <w:t xml:space="preserve"> 182 de 1999 concernant l</w:t>
      </w:r>
      <w:r w:rsidR="00121541">
        <w:rPr>
          <w:rFonts w:eastAsia="Traditional Arabic"/>
          <w:lang w:val="fr-FR"/>
        </w:rPr>
        <w:t>’</w:t>
      </w:r>
      <w:r w:rsidRPr="0057350B">
        <w:rPr>
          <w:rFonts w:eastAsia="Traditional Arabic"/>
          <w:lang w:val="fr-FR"/>
        </w:rPr>
        <w:t>interdiction des pires formes de travail des enfants et l</w:t>
      </w:r>
      <w:r w:rsidR="00121541">
        <w:rPr>
          <w:rFonts w:eastAsia="Traditional Arabic"/>
          <w:lang w:val="fr-FR"/>
        </w:rPr>
        <w:t>’</w:t>
      </w:r>
      <w:r w:rsidRPr="0057350B">
        <w:rPr>
          <w:rFonts w:eastAsia="Traditional Arabic"/>
          <w:lang w:val="fr-FR"/>
        </w:rPr>
        <w:t>action immédiate en vue de leur élimination.</w:t>
      </w:r>
    </w:p>
    <w:p w:rsidR="004F2802" w:rsidRPr="0057350B" w:rsidRDefault="004F2802" w:rsidP="004E533F">
      <w:pPr>
        <w:pStyle w:val="H23G"/>
        <w:rPr>
          <w:rtl/>
          <w:lang w:val="fr-FR" w:bidi="fr-FR"/>
        </w:rPr>
      </w:pPr>
      <w:r w:rsidRPr="0057350B">
        <w:rPr>
          <w:rFonts w:eastAsia="Traditional Arabic"/>
          <w:lang w:val="fr-FR"/>
        </w:rPr>
        <w:tab/>
      </w:r>
      <w:r w:rsidRPr="0057350B">
        <w:rPr>
          <w:rFonts w:eastAsia="Traditional Arabic"/>
          <w:lang w:val="fr-FR"/>
        </w:rPr>
        <w:tab/>
        <w:t>La Stratégie nationale pour la protection de la famille et la prévention de la violence (2005-2009)</w:t>
      </w:r>
    </w:p>
    <w:p w:rsidR="004F2802" w:rsidRPr="0057350B" w:rsidRDefault="004F2802" w:rsidP="004E533F">
      <w:pPr>
        <w:pStyle w:val="SingleTxtG"/>
        <w:rPr>
          <w:rtl/>
          <w:lang w:val="fr-FR" w:bidi="fr-FR"/>
        </w:rPr>
      </w:pPr>
      <w:r w:rsidRPr="0057350B">
        <w:rPr>
          <w:rFonts w:eastAsia="Traditional Arabic"/>
          <w:lang w:val="fr-FR"/>
        </w:rPr>
        <w:t>26.</w:t>
      </w:r>
      <w:r w:rsidRPr="0057350B">
        <w:rPr>
          <w:rFonts w:eastAsia="Traditional Arabic"/>
          <w:lang w:val="fr-FR"/>
        </w:rPr>
        <w:tab/>
        <w:t>La stratégie se focalise sur la constitution d</w:t>
      </w:r>
      <w:r w:rsidR="00121541">
        <w:rPr>
          <w:rFonts w:eastAsia="Traditional Arabic"/>
          <w:lang w:val="fr-FR"/>
        </w:rPr>
        <w:t>’</w:t>
      </w:r>
      <w:r w:rsidRPr="0057350B">
        <w:rPr>
          <w:rFonts w:eastAsia="Traditional Arabic"/>
          <w:lang w:val="fr-FR"/>
        </w:rPr>
        <w:t>une famille unie et solidaire dont tous les membres jouissent du droit à l</w:t>
      </w:r>
      <w:r w:rsidR="00121541">
        <w:rPr>
          <w:rFonts w:eastAsia="Traditional Arabic"/>
          <w:lang w:val="fr-FR"/>
        </w:rPr>
        <w:t>’</w:t>
      </w:r>
      <w:r w:rsidRPr="0057350B">
        <w:rPr>
          <w:rFonts w:eastAsia="Traditional Arabic"/>
          <w:lang w:val="fr-FR"/>
        </w:rPr>
        <w:t>intégrité physique, mentale et psychologique, au sein d</w:t>
      </w:r>
      <w:r w:rsidR="00121541">
        <w:rPr>
          <w:rFonts w:eastAsia="Traditional Arabic"/>
          <w:lang w:val="fr-FR"/>
        </w:rPr>
        <w:t>’</w:t>
      </w:r>
      <w:r w:rsidRPr="0057350B">
        <w:rPr>
          <w:rFonts w:eastAsia="Traditional Arabic"/>
          <w:lang w:val="fr-FR"/>
        </w:rPr>
        <w:t>un environnement social, culturel et juridique qui renforce la sécurité de la famille, la protège contre la désintégration et permet à ses membres de se soustraire à la violence. La prévention est ainsi l</w:t>
      </w:r>
      <w:r w:rsidR="00121541">
        <w:rPr>
          <w:rFonts w:eastAsia="Traditional Arabic"/>
          <w:lang w:val="fr-FR"/>
        </w:rPr>
        <w:t>’</w:t>
      </w:r>
      <w:r w:rsidRPr="0057350B">
        <w:rPr>
          <w:rFonts w:eastAsia="Traditional Arabic"/>
          <w:lang w:val="fr-FR"/>
        </w:rPr>
        <w:t>axe principal de la lutte contre la violence familiale, en vue de promouvoir un comportement sain à l</w:t>
      </w:r>
      <w:r w:rsidR="00121541">
        <w:rPr>
          <w:rFonts w:eastAsia="Traditional Arabic"/>
          <w:lang w:val="fr-FR"/>
        </w:rPr>
        <w:t>’</w:t>
      </w:r>
      <w:r w:rsidRPr="0057350B">
        <w:rPr>
          <w:rFonts w:eastAsia="Traditional Arabic"/>
          <w:lang w:val="fr-FR"/>
        </w:rPr>
        <w:t>intérieur famille, éradiquer les facteurs de risques sociaux et culturels, détecter de manière précoce la violence familiale, mieux la cerner et prendre les mesures nécessaires en vue de la réduire, grâce au déploiement de programmes de sensibilisation et d</w:t>
      </w:r>
      <w:r w:rsidR="00121541">
        <w:rPr>
          <w:rFonts w:eastAsia="Traditional Arabic"/>
          <w:lang w:val="fr-FR"/>
        </w:rPr>
        <w:t>’</w:t>
      </w:r>
      <w:r w:rsidRPr="0057350B">
        <w:rPr>
          <w:rFonts w:eastAsia="Traditional Arabic"/>
          <w:lang w:val="fr-FR"/>
        </w:rPr>
        <w:t>éducation. Pour sa part, l</w:t>
      </w:r>
      <w:r w:rsidR="00121541">
        <w:rPr>
          <w:rFonts w:eastAsia="Traditional Arabic"/>
          <w:lang w:val="fr-FR"/>
        </w:rPr>
        <w:t>’</w:t>
      </w:r>
      <w:r w:rsidRPr="0057350B">
        <w:rPr>
          <w:rFonts w:eastAsia="Traditional Arabic"/>
          <w:lang w:val="fr-FR"/>
        </w:rPr>
        <w:t>axe stratégique en faveur de la protection met l</w:t>
      </w:r>
      <w:r w:rsidR="00121541">
        <w:rPr>
          <w:rFonts w:eastAsia="Traditional Arabic"/>
          <w:lang w:val="fr-FR"/>
        </w:rPr>
        <w:t>’</w:t>
      </w:r>
      <w:r w:rsidRPr="0057350B">
        <w:rPr>
          <w:rFonts w:eastAsia="Traditional Arabic"/>
          <w:lang w:val="fr-FR"/>
        </w:rPr>
        <w:t>accent sur l</w:t>
      </w:r>
      <w:r w:rsidR="00121541">
        <w:rPr>
          <w:rFonts w:eastAsia="Traditional Arabic"/>
          <w:lang w:val="fr-FR"/>
        </w:rPr>
        <w:t>’</w:t>
      </w:r>
      <w:r w:rsidRPr="0057350B">
        <w:rPr>
          <w:rFonts w:eastAsia="Traditional Arabic"/>
          <w:lang w:val="fr-FR"/>
        </w:rPr>
        <w:t>amélioration de l</w:t>
      </w:r>
      <w:r w:rsidR="00121541">
        <w:rPr>
          <w:rFonts w:eastAsia="Traditional Arabic"/>
          <w:lang w:val="fr-FR"/>
        </w:rPr>
        <w:t>’</w:t>
      </w:r>
      <w:r w:rsidRPr="0057350B">
        <w:rPr>
          <w:rFonts w:eastAsia="Traditional Arabic"/>
          <w:lang w:val="fr-FR"/>
        </w:rPr>
        <w:t>efficacité de l</w:t>
      </w:r>
      <w:r w:rsidR="00121541">
        <w:rPr>
          <w:rFonts w:eastAsia="Traditional Arabic"/>
          <w:lang w:val="fr-FR"/>
        </w:rPr>
        <w:t>’</w:t>
      </w:r>
      <w:r w:rsidRPr="0057350B">
        <w:rPr>
          <w:rFonts w:eastAsia="Traditional Arabic"/>
          <w:lang w:val="fr-FR"/>
        </w:rPr>
        <w:t>action et la rapidité d</w:t>
      </w:r>
      <w:r w:rsidR="00121541">
        <w:rPr>
          <w:rFonts w:eastAsia="Traditional Arabic"/>
          <w:lang w:val="fr-FR"/>
        </w:rPr>
        <w:t>’</w:t>
      </w:r>
      <w:r w:rsidRPr="0057350B">
        <w:rPr>
          <w:rFonts w:eastAsia="Traditional Arabic"/>
          <w:lang w:val="fr-FR"/>
        </w:rPr>
        <w:t>intervention de la société et des institutions gouvernementales et non gouvernementales en cas de violence familiale, et ce, par la fourniture de services de qualité et l</w:t>
      </w:r>
      <w:r w:rsidR="00121541">
        <w:rPr>
          <w:rFonts w:eastAsia="Traditional Arabic"/>
          <w:lang w:val="fr-FR"/>
        </w:rPr>
        <w:t>’</w:t>
      </w:r>
      <w:r w:rsidRPr="0057350B">
        <w:rPr>
          <w:rFonts w:eastAsia="Traditional Arabic"/>
          <w:lang w:val="fr-FR"/>
        </w:rPr>
        <w:t>amélioration de l</w:t>
      </w:r>
      <w:r w:rsidR="00121541">
        <w:rPr>
          <w:rFonts w:eastAsia="Traditional Arabic"/>
          <w:lang w:val="fr-FR"/>
        </w:rPr>
        <w:t>’</w:t>
      </w:r>
      <w:r w:rsidRPr="0057350B">
        <w:rPr>
          <w:rFonts w:eastAsia="Traditional Arabic"/>
          <w:lang w:val="fr-FR"/>
        </w:rPr>
        <w:t>efficacité organisationnelle et fonctionnelle pour qu</w:t>
      </w:r>
      <w:r w:rsidR="00121541">
        <w:rPr>
          <w:rFonts w:eastAsia="Traditional Arabic"/>
          <w:lang w:val="fr-FR"/>
        </w:rPr>
        <w:t>’</w:t>
      </w:r>
      <w:r w:rsidRPr="0057350B">
        <w:rPr>
          <w:rFonts w:eastAsia="Traditional Arabic"/>
          <w:lang w:val="fr-FR"/>
        </w:rPr>
        <w:t>elles puissent dispenser les meilleurs services disponibles en cas de violence; tandis que l</w:t>
      </w:r>
      <w:r w:rsidR="00121541">
        <w:rPr>
          <w:rFonts w:eastAsia="Traditional Arabic"/>
          <w:lang w:val="fr-FR"/>
        </w:rPr>
        <w:t>’</w:t>
      </w:r>
      <w:r w:rsidRPr="0057350B">
        <w:rPr>
          <w:rFonts w:eastAsia="Traditional Arabic"/>
          <w:lang w:val="fr-FR"/>
        </w:rPr>
        <w:t>axe relatif aux ressources humaines et matérielles traite de la question relative au développement des ressources humaines et au renforcement des capacités institutionnelles des intervenants dans le champ de la protection de la famille et de sa sécurité. Quant à l</w:t>
      </w:r>
      <w:r w:rsidR="00121541">
        <w:rPr>
          <w:rFonts w:eastAsia="Traditional Arabic"/>
          <w:lang w:val="fr-FR"/>
        </w:rPr>
        <w:t>’</w:t>
      </w:r>
      <w:r w:rsidRPr="0057350B">
        <w:rPr>
          <w:rFonts w:eastAsia="Traditional Arabic"/>
          <w:lang w:val="fr-FR"/>
        </w:rPr>
        <w:t>axe traitant des questions relatives à la législation, à la politique et aux lois, il confirme l</w:t>
      </w:r>
      <w:r w:rsidR="00121541">
        <w:rPr>
          <w:rFonts w:eastAsia="Traditional Arabic"/>
          <w:lang w:val="fr-FR"/>
        </w:rPr>
        <w:t>’</w:t>
      </w:r>
      <w:r w:rsidRPr="0057350B">
        <w:rPr>
          <w:rFonts w:eastAsia="Traditional Arabic"/>
          <w:lang w:val="fr-FR"/>
        </w:rPr>
        <w:t>engagement du Gouvernement en matière de promulgation des lois accordant une priorité à la prévention et à la protection contre la violence familiale; et l</w:t>
      </w:r>
      <w:r w:rsidR="00121541">
        <w:rPr>
          <w:rFonts w:eastAsia="Traditional Arabic"/>
          <w:lang w:val="fr-FR"/>
        </w:rPr>
        <w:t>’</w:t>
      </w:r>
      <w:r w:rsidRPr="0057350B">
        <w:rPr>
          <w:rFonts w:eastAsia="Traditional Arabic"/>
          <w:lang w:val="fr-FR"/>
        </w:rPr>
        <w:t>axe relatif à la promotion du partenariat et de la coordination veille à ce que les programmes, les politiques et la législation en matière de protection contre la violence soient universels, intégrés et fondés sur une approche participative et multidimensionnelle. Enfin, l</w:t>
      </w:r>
      <w:r w:rsidR="00121541">
        <w:rPr>
          <w:rFonts w:eastAsia="Traditional Arabic"/>
          <w:lang w:val="fr-FR"/>
        </w:rPr>
        <w:t>’</w:t>
      </w:r>
      <w:r w:rsidRPr="0057350B">
        <w:rPr>
          <w:rFonts w:eastAsia="Traditional Arabic"/>
          <w:lang w:val="fr-FR"/>
        </w:rPr>
        <w:t>axe consacré aux études et à la recherche préconise la nécessité de promouvoir la recherche sur la protection de la famille contre la violence, à travers la détermination du niveau de priorité, des conséquences de la violence, des coûts et du degré d</w:t>
      </w:r>
      <w:r w:rsidR="00121541">
        <w:rPr>
          <w:rFonts w:eastAsia="Traditional Arabic"/>
          <w:lang w:val="fr-FR"/>
        </w:rPr>
        <w:t>’</w:t>
      </w:r>
      <w:r w:rsidRPr="0057350B">
        <w:rPr>
          <w:rFonts w:eastAsia="Traditional Arabic"/>
          <w:lang w:val="fr-FR"/>
        </w:rPr>
        <w:t xml:space="preserve">efficacité des programmes. </w:t>
      </w:r>
    </w:p>
    <w:p w:rsidR="004F2802" w:rsidRPr="0057350B" w:rsidRDefault="004F2802" w:rsidP="004E533F">
      <w:pPr>
        <w:pStyle w:val="H23G"/>
        <w:rPr>
          <w:rtl/>
          <w:lang w:val="fr-FR" w:bidi="fr-FR"/>
        </w:rPr>
      </w:pPr>
      <w:r w:rsidRPr="0057350B">
        <w:rPr>
          <w:rFonts w:eastAsia="Traditional Arabic"/>
          <w:lang w:val="fr-FR"/>
        </w:rPr>
        <w:tab/>
      </w:r>
      <w:r w:rsidRPr="0057350B">
        <w:rPr>
          <w:rFonts w:eastAsia="Traditional Arabic"/>
          <w:lang w:val="fr-FR"/>
        </w:rPr>
        <w:tab/>
        <w:t>Cadre national pour la protection contre la violence familiale</w:t>
      </w:r>
    </w:p>
    <w:p w:rsidR="004F2802" w:rsidRPr="0057350B" w:rsidRDefault="004F2802" w:rsidP="007B6262">
      <w:pPr>
        <w:pStyle w:val="SingleTxtG"/>
        <w:rPr>
          <w:rtl/>
          <w:lang w:val="fr-FR" w:bidi="fr-FR"/>
        </w:rPr>
      </w:pPr>
      <w:r w:rsidRPr="0057350B">
        <w:rPr>
          <w:rFonts w:eastAsia="Traditional Arabic"/>
          <w:lang w:val="fr-FR"/>
        </w:rPr>
        <w:t>27.</w:t>
      </w:r>
      <w:r w:rsidRPr="0057350B">
        <w:rPr>
          <w:rFonts w:eastAsia="Traditional Arabic"/>
          <w:lang w:val="fr-FR"/>
        </w:rPr>
        <w:tab/>
        <w:t>Le cadre national pour la protection contre la violence familiale constitue la réponse de la Jordanie à la violence familiale, à travers le lancement d</w:t>
      </w:r>
      <w:r w:rsidR="00121541">
        <w:rPr>
          <w:rFonts w:eastAsia="Traditional Arabic"/>
          <w:lang w:val="fr-FR"/>
        </w:rPr>
        <w:t>’</w:t>
      </w:r>
      <w:r w:rsidRPr="0057350B">
        <w:rPr>
          <w:rFonts w:eastAsia="Traditional Arabic"/>
          <w:lang w:val="fr-FR"/>
        </w:rPr>
        <w:t>un projet national visant à protéger les familles et dont la mise en œuvre a commencé en l</w:t>
      </w:r>
      <w:r w:rsidR="00121541">
        <w:rPr>
          <w:rFonts w:eastAsia="Traditional Arabic"/>
          <w:lang w:val="fr-FR"/>
        </w:rPr>
        <w:t>’</w:t>
      </w:r>
      <w:r w:rsidRPr="0057350B">
        <w:rPr>
          <w:rFonts w:eastAsia="Traditional Arabic"/>
          <w:lang w:val="fr-FR"/>
        </w:rPr>
        <w:t>an 2000. Un certain nombre d</w:t>
      </w:r>
      <w:r w:rsidR="00121541">
        <w:rPr>
          <w:rFonts w:eastAsia="Traditional Arabic"/>
          <w:lang w:val="fr-FR"/>
        </w:rPr>
        <w:t>’</w:t>
      </w:r>
      <w:r w:rsidRPr="0057350B">
        <w:rPr>
          <w:rFonts w:eastAsia="Traditional Arabic"/>
          <w:lang w:val="fr-FR"/>
        </w:rPr>
        <w:t>organisations gouvernementales et non gouvernementales participent à ce projet fondé sur le principe du partenariat, en vue de fournir les meilleurs services aux victimes, aux auteurs de violence ainsi qu</w:t>
      </w:r>
      <w:r w:rsidR="00121541">
        <w:rPr>
          <w:rFonts w:eastAsia="Traditional Arabic"/>
          <w:lang w:val="fr-FR"/>
        </w:rPr>
        <w:t>’</w:t>
      </w:r>
      <w:r w:rsidRPr="0057350B">
        <w:rPr>
          <w:rFonts w:eastAsia="Traditional Arabic"/>
          <w:lang w:val="fr-FR"/>
        </w:rPr>
        <w:t>à leurs familles. En effet, le besoin s</w:t>
      </w:r>
      <w:r w:rsidR="00121541">
        <w:rPr>
          <w:rFonts w:eastAsia="Traditional Arabic"/>
          <w:lang w:val="fr-FR"/>
        </w:rPr>
        <w:t>’</w:t>
      </w:r>
      <w:r w:rsidRPr="0057350B">
        <w:rPr>
          <w:rFonts w:eastAsia="Traditional Arabic"/>
          <w:lang w:val="fr-FR"/>
        </w:rPr>
        <w:t>est fait sentir de renforcer le partenariat et la coordination entre tous les intervenants agissant dans le domaine de la protection de la famille et de ses institutions et d</w:t>
      </w:r>
      <w:r w:rsidR="00121541">
        <w:rPr>
          <w:rFonts w:eastAsia="Traditional Arabic"/>
          <w:lang w:val="fr-FR"/>
        </w:rPr>
        <w:t>’</w:t>
      </w:r>
      <w:r w:rsidRPr="0057350B">
        <w:rPr>
          <w:rFonts w:eastAsia="Traditional Arabic"/>
          <w:lang w:val="fr-FR"/>
        </w:rPr>
        <w:t>impulser une démarche multi-institutionnelle pour s</w:t>
      </w:r>
      <w:r w:rsidR="00121541">
        <w:rPr>
          <w:rFonts w:eastAsia="Traditional Arabic"/>
          <w:lang w:val="fr-FR"/>
        </w:rPr>
        <w:t>’</w:t>
      </w:r>
      <w:r w:rsidRPr="0057350B">
        <w:rPr>
          <w:rFonts w:eastAsia="Traditional Arabic"/>
          <w:lang w:val="fr-FR"/>
        </w:rPr>
        <w:t>attaquer au problème de la violence. Le Conseil national des affaires familiales, en tant qu</w:t>
      </w:r>
      <w:r w:rsidR="00121541">
        <w:rPr>
          <w:rFonts w:eastAsia="Traditional Arabic"/>
          <w:lang w:val="fr-FR"/>
        </w:rPr>
        <w:t>’</w:t>
      </w:r>
      <w:r w:rsidRPr="0057350B">
        <w:rPr>
          <w:rFonts w:eastAsia="Traditional Arabic"/>
          <w:lang w:val="fr-FR"/>
        </w:rPr>
        <w:t>instrument national de coordination des programmes en faveur des familles, a ainsi élaboré en collaboration avec tous les partenaires un cadre national de protection de la famille contre la violence en vue de définir les rôles, les missions et les responsabilités de tous ceux qui s</w:t>
      </w:r>
      <w:r w:rsidR="00121541">
        <w:rPr>
          <w:rFonts w:eastAsia="Traditional Arabic"/>
          <w:lang w:val="fr-FR"/>
        </w:rPr>
        <w:t>’</w:t>
      </w:r>
      <w:r w:rsidRPr="0057350B">
        <w:rPr>
          <w:rFonts w:eastAsia="Traditional Arabic"/>
          <w:lang w:val="fr-FR"/>
        </w:rPr>
        <w:t>occupent des victimes de violence familiale. Ce cadre a été approuvé par le Conseil des ministres qui a appelé les acteurs concernés à le mettre en œuvre.</w:t>
      </w:r>
    </w:p>
    <w:p w:rsidR="004F2802" w:rsidRPr="0057350B" w:rsidRDefault="004F2802" w:rsidP="007B6262">
      <w:pPr>
        <w:pStyle w:val="H23G"/>
        <w:rPr>
          <w:rtl/>
          <w:lang w:val="fr-FR" w:bidi="fr-FR"/>
        </w:rPr>
      </w:pPr>
      <w:r w:rsidRPr="0057350B">
        <w:rPr>
          <w:rFonts w:eastAsia="Traditional Arabic"/>
          <w:lang w:val="fr-FR"/>
        </w:rPr>
        <w:tab/>
      </w:r>
      <w:r w:rsidRPr="0057350B">
        <w:rPr>
          <w:rFonts w:eastAsia="Traditional Arabic"/>
          <w:lang w:val="fr-FR"/>
        </w:rPr>
        <w:tab/>
        <w:t>Plan national pour l</w:t>
      </w:r>
      <w:r w:rsidR="00121541">
        <w:rPr>
          <w:rFonts w:eastAsia="Traditional Arabic"/>
          <w:lang w:val="fr-FR"/>
        </w:rPr>
        <w:t>’</w:t>
      </w:r>
      <w:r w:rsidRPr="0057350B">
        <w:rPr>
          <w:rFonts w:eastAsia="Traditional Arabic"/>
          <w:lang w:val="fr-FR"/>
        </w:rPr>
        <w:t>enfance</w:t>
      </w:r>
    </w:p>
    <w:p w:rsidR="004F2802" w:rsidRPr="0057350B" w:rsidRDefault="004F2802" w:rsidP="007B6262">
      <w:pPr>
        <w:pStyle w:val="SingleTxtG"/>
        <w:rPr>
          <w:rtl/>
          <w:lang w:val="fr-FR" w:bidi="fr-FR"/>
        </w:rPr>
      </w:pPr>
      <w:r w:rsidRPr="0057350B">
        <w:rPr>
          <w:rFonts w:eastAsia="Traditional Arabic"/>
          <w:lang w:val="fr-FR"/>
        </w:rPr>
        <w:t>28.</w:t>
      </w:r>
      <w:r w:rsidRPr="0057350B">
        <w:rPr>
          <w:rFonts w:eastAsia="Traditional Arabic"/>
          <w:lang w:val="fr-FR"/>
        </w:rPr>
        <w:tab/>
        <w:t>Le plan national pour l</w:t>
      </w:r>
      <w:r w:rsidR="00121541">
        <w:rPr>
          <w:rFonts w:eastAsia="Traditional Arabic"/>
          <w:lang w:val="fr-FR"/>
        </w:rPr>
        <w:t>’</w:t>
      </w:r>
      <w:r w:rsidRPr="0057350B">
        <w:rPr>
          <w:rFonts w:eastAsia="Traditional Arabic"/>
          <w:lang w:val="fr-FR"/>
        </w:rPr>
        <w:t>enfance s</w:t>
      </w:r>
      <w:r w:rsidR="00121541">
        <w:rPr>
          <w:rFonts w:eastAsia="Traditional Arabic"/>
          <w:lang w:val="fr-FR"/>
        </w:rPr>
        <w:t>’</w:t>
      </w:r>
      <w:r w:rsidRPr="0057350B">
        <w:rPr>
          <w:rFonts w:eastAsia="Traditional Arabic"/>
          <w:lang w:val="fr-FR"/>
        </w:rPr>
        <w:t>articule autour d</w:t>
      </w:r>
      <w:r w:rsidR="00121541">
        <w:rPr>
          <w:rFonts w:eastAsia="Traditional Arabic"/>
          <w:lang w:val="fr-FR"/>
        </w:rPr>
        <w:t>’</w:t>
      </w:r>
      <w:r w:rsidRPr="0057350B">
        <w:rPr>
          <w:rFonts w:eastAsia="Traditional Arabic"/>
          <w:lang w:val="fr-FR"/>
        </w:rPr>
        <w:t>un certain nombre de thèmes liés à la protection de l</w:t>
      </w:r>
      <w:r w:rsidR="00121541">
        <w:rPr>
          <w:rFonts w:eastAsia="Traditional Arabic"/>
          <w:lang w:val="fr-FR"/>
        </w:rPr>
        <w:t>’</w:t>
      </w:r>
      <w:r w:rsidRPr="0057350B">
        <w:rPr>
          <w:rFonts w:eastAsia="Traditional Arabic"/>
          <w:lang w:val="fr-FR"/>
        </w:rPr>
        <w:t>enfance contre l</w:t>
      </w:r>
      <w:r w:rsidR="00121541">
        <w:rPr>
          <w:rFonts w:eastAsia="Traditional Arabic"/>
          <w:lang w:val="fr-FR"/>
        </w:rPr>
        <w:t>’</w:t>
      </w:r>
      <w:r w:rsidRPr="0057350B">
        <w:rPr>
          <w:rFonts w:eastAsia="Traditional Arabic"/>
          <w:lang w:val="fr-FR"/>
        </w:rPr>
        <w:t>exploitation et définit les principales activités à mettre en œuvre pour assurer cette protection. Le rapport sur les réalisations du Plan national pour l</w:t>
      </w:r>
      <w:r w:rsidR="00121541">
        <w:rPr>
          <w:rFonts w:eastAsia="Traditional Arabic"/>
          <w:lang w:val="fr-FR"/>
        </w:rPr>
        <w:t>’</w:t>
      </w:r>
      <w:r w:rsidRPr="0057350B">
        <w:rPr>
          <w:rFonts w:eastAsia="Traditional Arabic"/>
          <w:lang w:val="fr-FR"/>
        </w:rPr>
        <w:t>enfance (2004-2009) élaboré par le Conseil national des affaires familiales, relate réalisations les plus importantes mises en œuvre dans le cadre du suivi et de l</w:t>
      </w:r>
      <w:r w:rsidR="00121541">
        <w:rPr>
          <w:rFonts w:eastAsia="Traditional Arabic"/>
          <w:lang w:val="fr-FR"/>
        </w:rPr>
        <w:t>’</w:t>
      </w:r>
      <w:r w:rsidRPr="0057350B">
        <w:rPr>
          <w:rFonts w:eastAsia="Traditional Arabic"/>
          <w:lang w:val="fr-FR"/>
        </w:rPr>
        <w:t>évaluation du Plan national pour l</w:t>
      </w:r>
      <w:r w:rsidR="00121541">
        <w:rPr>
          <w:rFonts w:eastAsia="Traditional Arabic"/>
          <w:lang w:val="fr-FR"/>
        </w:rPr>
        <w:t>’</w:t>
      </w:r>
      <w:r w:rsidRPr="0057350B">
        <w:rPr>
          <w:rFonts w:eastAsia="Traditional Arabic"/>
          <w:lang w:val="fr-FR"/>
        </w:rPr>
        <w:t>enfance. Des normes et mécanismes ont été mis en place pour identifier les enfants en situation de risque au moyen d</w:t>
      </w:r>
      <w:r w:rsidR="00121541">
        <w:rPr>
          <w:rFonts w:eastAsia="Traditional Arabic"/>
          <w:lang w:val="fr-FR"/>
        </w:rPr>
        <w:t>’</w:t>
      </w:r>
      <w:r w:rsidRPr="0057350B">
        <w:rPr>
          <w:rFonts w:eastAsia="Traditional Arabic"/>
          <w:lang w:val="fr-FR"/>
        </w:rPr>
        <w:t xml:space="preserve">études sociales menées par les travailleurs sociaux du Département de la protection de la famille/Direction de la sécurité publique et à travers les rapports médicaux, notamment les rapports de médecine légale. Des services de conseil sont fournis aux familles en vue de résoudre et de réduire </w:t>
      </w:r>
      <w:r w:rsidR="00BC3AE5">
        <w:rPr>
          <w:rFonts w:eastAsia="Traditional Arabic"/>
          <w:lang w:val="fr-FR"/>
        </w:rPr>
        <w:t>l</w:t>
      </w:r>
      <w:r w:rsidR="00121541">
        <w:rPr>
          <w:rFonts w:eastAsia="Traditional Arabic"/>
          <w:lang w:val="fr-FR"/>
        </w:rPr>
        <w:t>’</w:t>
      </w:r>
      <w:r w:rsidR="00BC3AE5">
        <w:rPr>
          <w:rFonts w:eastAsia="Traditional Arabic"/>
          <w:lang w:val="fr-FR"/>
        </w:rPr>
        <w:t>a</w:t>
      </w:r>
      <w:r w:rsidRPr="0057350B">
        <w:rPr>
          <w:rFonts w:eastAsia="Traditional Arabic"/>
          <w:lang w:val="fr-FR"/>
        </w:rPr>
        <w:t>mpleur des problèmes familiaux avant qu</w:t>
      </w:r>
      <w:r w:rsidR="00121541">
        <w:rPr>
          <w:rFonts w:eastAsia="Traditional Arabic"/>
          <w:lang w:val="fr-FR"/>
        </w:rPr>
        <w:t>’</w:t>
      </w:r>
      <w:r w:rsidRPr="0057350B">
        <w:rPr>
          <w:rFonts w:eastAsia="Traditional Arabic"/>
          <w:lang w:val="fr-FR"/>
        </w:rPr>
        <w:t xml:space="preserve">ils ne soient portés devant les tribunaux de la charia; à cet effet, la loi </w:t>
      </w:r>
      <w:r w:rsidR="00BC3AE5" w:rsidRPr="0057350B">
        <w:rPr>
          <w:rFonts w:eastAsia="Traditional Arabic"/>
          <w:lang w:val="fr-FR" w:bidi="ar-JO"/>
        </w:rPr>
        <w:t>n</w:t>
      </w:r>
      <w:r w:rsidR="00BC3AE5" w:rsidRPr="000B1EB9">
        <w:rPr>
          <w:rFonts w:eastAsia="Traditional Arabic"/>
          <w:vertAlign w:val="superscript"/>
          <w:lang w:val="fr-FR" w:bidi="ar-JO"/>
        </w:rPr>
        <w:t>o</w:t>
      </w:r>
      <w:r w:rsidR="00AE7951">
        <w:rPr>
          <w:rFonts w:eastAsia="Traditional Arabic"/>
          <w:lang w:val="fr-FR"/>
        </w:rPr>
        <w:t> </w:t>
      </w:r>
      <w:r w:rsidRPr="0057350B">
        <w:rPr>
          <w:rFonts w:eastAsia="Traditional Arabic"/>
          <w:lang w:val="fr-FR"/>
        </w:rPr>
        <w:t>50 de 2007 sur la procédure de la Charia, telle qu</w:t>
      </w:r>
      <w:r w:rsidR="00121541">
        <w:rPr>
          <w:rFonts w:eastAsia="Traditional Arabic"/>
          <w:lang w:val="fr-FR"/>
        </w:rPr>
        <w:t>’</w:t>
      </w:r>
      <w:r w:rsidRPr="0057350B">
        <w:rPr>
          <w:rFonts w:eastAsia="Traditional Arabic"/>
          <w:lang w:val="fr-FR"/>
        </w:rPr>
        <w:t>amendée, prévoit dans son article 11 le recours aux bureaux de conseil et de médiation familiale.</w:t>
      </w:r>
    </w:p>
    <w:p w:rsidR="004F2802" w:rsidRPr="0057350B" w:rsidRDefault="004F2802" w:rsidP="007B6262">
      <w:pPr>
        <w:pStyle w:val="H23G"/>
        <w:rPr>
          <w:rtl/>
          <w:lang w:val="fr-FR" w:bidi="fr-FR"/>
        </w:rPr>
      </w:pPr>
      <w:r w:rsidRPr="0057350B">
        <w:rPr>
          <w:rFonts w:eastAsia="Traditional Arabic"/>
          <w:lang w:val="fr-FR"/>
        </w:rPr>
        <w:tab/>
      </w:r>
      <w:r w:rsidRPr="0057350B">
        <w:rPr>
          <w:rFonts w:eastAsia="Traditional Arabic"/>
          <w:lang w:val="fr-FR"/>
        </w:rPr>
        <w:tab/>
        <w:t>Stratégie nationale de lutte contre la traite d</w:t>
      </w:r>
      <w:r w:rsidR="00121541">
        <w:rPr>
          <w:rFonts w:eastAsia="Traditional Arabic"/>
          <w:lang w:val="fr-FR"/>
        </w:rPr>
        <w:t>’</w:t>
      </w:r>
      <w:r w:rsidRPr="0057350B">
        <w:rPr>
          <w:rFonts w:eastAsia="Traditional Arabic"/>
          <w:lang w:val="fr-FR"/>
        </w:rPr>
        <w:t>êtres humains</w:t>
      </w:r>
    </w:p>
    <w:p w:rsidR="004F2802" w:rsidRPr="0057350B" w:rsidRDefault="004F2802" w:rsidP="007B6262">
      <w:pPr>
        <w:pStyle w:val="SingleTxtG"/>
        <w:rPr>
          <w:rtl/>
          <w:lang w:val="fr-FR" w:bidi="fr-FR"/>
        </w:rPr>
      </w:pPr>
      <w:r w:rsidRPr="0057350B">
        <w:rPr>
          <w:rFonts w:eastAsia="Traditional Arabic"/>
          <w:lang w:val="fr-FR"/>
        </w:rPr>
        <w:t>29.</w:t>
      </w:r>
      <w:r w:rsidRPr="0057350B">
        <w:rPr>
          <w:rFonts w:eastAsia="Traditional Arabic"/>
          <w:lang w:val="fr-FR"/>
        </w:rPr>
        <w:tab/>
        <w:t>La stratégie nationale de lutte contre la traite d</w:t>
      </w:r>
      <w:r w:rsidR="00121541">
        <w:rPr>
          <w:rFonts w:eastAsia="Traditional Arabic"/>
          <w:lang w:val="fr-FR"/>
        </w:rPr>
        <w:t>’</w:t>
      </w:r>
      <w:r w:rsidRPr="0057350B">
        <w:rPr>
          <w:rFonts w:eastAsia="Traditional Arabic"/>
          <w:lang w:val="fr-FR"/>
        </w:rPr>
        <w:t>êtres humains, lancée le 2 mars 2010, ainsi que son plan d</w:t>
      </w:r>
      <w:r w:rsidR="00121541">
        <w:rPr>
          <w:rFonts w:eastAsia="Traditional Arabic"/>
          <w:lang w:val="fr-FR"/>
        </w:rPr>
        <w:t>’</w:t>
      </w:r>
      <w:r w:rsidRPr="0057350B">
        <w:rPr>
          <w:rFonts w:eastAsia="Traditional Arabic"/>
          <w:lang w:val="fr-FR"/>
        </w:rPr>
        <w:t>action, s</w:t>
      </w:r>
      <w:r w:rsidR="00121541">
        <w:rPr>
          <w:rFonts w:eastAsia="Traditional Arabic"/>
          <w:lang w:val="fr-FR"/>
        </w:rPr>
        <w:t>’</w:t>
      </w:r>
      <w:r w:rsidRPr="0057350B">
        <w:rPr>
          <w:rFonts w:eastAsia="Traditional Arabic"/>
          <w:lang w:val="fr-FR"/>
        </w:rPr>
        <w:t>articulent autour de quatre grands thèmes</w:t>
      </w:r>
      <w:r w:rsidR="00D32385">
        <w:rPr>
          <w:rFonts w:eastAsia="Traditional Arabic"/>
          <w:lang w:val="fr-FR"/>
        </w:rPr>
        <w:t>:</w:t>
      </w:r>
      <w:r w:rsidRPr="0057350B">
        <w:rPr>
          <w:rFonts w:eastAsia="Traditional Arabic"/>
          <w:lang w:val="fr-FR"/>
        </w:rPr>
        <w:t xml:space="preserve"> le thème de la prévention, le thème de la protection, le thème des poursuites judiciaires et le thème de la consolidation du partenariat et de la coopération locale, régionale et internationale. La stratégie a opté pour une approche fondée sur les droits de l</w:t>
      </w:r>
      <w:r w:rsidR="00121541">
        <w:rPr>
          <w:rFonts w:eastAsia="Traditional Arabic"/>
          <w:lang w:val="fr-FR"/>
        </w:rPr>
        <w:t>’</w:t>
      </w:r>
      <w:r w:rsidRPr="0057350B">
        <w:rPr>
          <w:rFonts w:eastAsia="Traditional Arabic"/>
          <w:lang w:val="fr-FR"/>
        </w:rPr>
        <w:t>homme conforme aux normes internationales en matière de protection et d</w:t>
      </w:r>
      <w:r w:rsidR="00121541">
        <w:rPr>
          <w:rFonts w:eastAsia="Traditional Arabic"/>
          <w:lang w:val="fr-FR"/>
        </w:rPr>
        <w:t>’</w:t>
      </w:r>
      <w:r w:rsidRPr="0057350B">
        <w:rPr>
          <w:rFonts w:eastAsia="Traditional Arabic"/>
          <w:lang w:val="fr-FR"/>
        </w:rPr>
        <w:t>assistance aux victimes et aux personnes affectées par la traite d</w:t>
      </w:r>
      <w:r w:rsidR="00121541">
        <w:rPr>
          <w:rFonts w:eastAsia="Traditional Arabic"/>
          <w:lang w:val="fr-FR"/>
        </w:rPr>
        <w:t>’</w:t>
      </w:r>
      <w:r w:rsidRPr="0057350B">
        <w:rPr>
          <w:rFonts w:eastAsia="Traditional Arabic"/>
          <w:lang w:val="fr-FR"/>
        </w:rPr>
        <w:t>êtres humains, en particulier les enfants, en tenant dûment compte de l</w:t>
      </w:r>
      <w:r w:rsidR="00121541">
        <w:rPr>
          <w:rFonts w:eastAsia="Traditional Arabic"/>
          <w:lang w:val="fr-FR"/>
        </w:rPr>
        <w:t>’</w:t>
      </w:r>
      <w:r w:rsidRPr="0057350B">
        <w:rPr>
          <w:rFonts w:eastAsia="Traditional Arabic"/>
          <w:lang w:val="fr-FR"/>
        </w:rPr>
        <w:t>intérêt supérieur de l</w:t>
      </w:r>
      <w:r w:rsidR="00121541">
        <w:rPr>
          <w:rFonts w:eastAsia="Traditional Arabic"/>
          <w:lang w:val="fr-FR"/>
        </w:rPr>
        <w:t>’</w:t>
      </w:r>
      <w:r w:rsidRPr="0057350B">
        <w:rPr>
          <w:rFonts w:eastAsia="Traditional Arabic"/>
          <w:lang w:val="fr-FR"/>
        </w:rPr>
        <w:t>enfant.</w:t>
      </w:r>
    </w:p>
    <w:p w:rsidR="004F2802" w:rsidRPr="0057350B" w:rsidRDefault="004F2802" w:rsidP="007B6262">
      <w:pPr>
        <w:pStyle w:val="H23G"/>
        <w:rPr>
          <w:rtl/>
          <w:lang w:val="fr-FR" w:bidi="fr-FR"/>
        </w:rPr>
      </w:pPr>
      <w:r w:rsidRPr="0057350B">
        <w:rPr>
          <w:rFonts w:eastAsia="Traditional Arabic"/>
          <w:lang w:val="fr-FR"/>
        </w:rPr>
        <w:tab/>
      </w:r>
      <w:r w:rsidRPr="0057350B">
        <w:rPr>
          <w:rFonts w:eastAsia="Traditional Arabic"/>
          <w:lang w:val="fr-FR"/>
        </w:rPr>
        <w:tab/>
        <w:t>Stratégie nationale en faveur des personnes handicapées (2007-2015)</w:t>
      </w:r>
    </w:p>
    <w:p w:rsidR="004F2802" w:rsidRPr="0057350B" w:rsidRDefault="004F2802" w:rsidP="007B6262">
      <w:pPr>
        <w:pStyle w:val="SingleTxtG"/>
        <w:rPr>
          <w:rtl/>
          <w:lang w:val="fr-FR" w:bidi="fr-FR"/>
        </w:rPr>
      </w:pPr>
      <w:r w:rsidRPr="0057350B">
        <w:rPr>
          <w:rFonts w:eastAsia="Traditional Arabic"/>
          <w:lang w:val="fr-FR"/>
        </w:rPr>
        <w:t>30.</w:t>
      </w:r>
      <w:r w:rsidRPr="0057350B">
        <w:rPr>
          <w:rFonts w:eastAsia="Traditional Arabic"/>
          <w:lang w:val="fr-FR"/>
        </w:rPr>
        <w:tab/>
        <w:t>La stratégie nationale en faveur des personnes handicapées (2007-2015) a été élaborée pour mettre en œuvre la vision royale relative à la fondation d</w:t>
      </w:r>
      <w:r w:rsidR="00121541">
        <w:rPr>
          <w:rFonts w:eastAsia="Traditional Arabic"/>
          <w:lang w:val="fr-FR"/>
        </w:rPr>
        <w:t>’</w:t>
      </w:r>
      <w:r w:rsidRPr="0057350B">
        <w:rPr>
          <w:rFonts w:eastAsia="Traditional Arabic"/>
          <w:lang w:val="fr-FR"/>
        </w:rPr>
        <w:t>une société jordanienne dans laquelle les personnes handicapées jouiraient d</w:t>
      </w:r>
      <w:r w:rsidR="00121541">
        <w:rPr>
          <w:rFonts w:eastAsia="Traditional Arabic"/>
          <w:lang w:val="fr-FR"/>
        </w:rPr>
        <w:t>’</w:t>
      </w:r>
      <w:r w:rsidRPr="0057350B">
        <w:rPr>
          <w:rFonts w:eastAsia="Traditional Arabic"/>
          <w:lang w:val="fr-FR"/>
        </w:rPr>
        <w:t>une vie digne leur assurant une participation pleine et active basée sur l</w:t>
      </w:r>
      <w:r w:rsidR="00121541">
        <w:rPr>
          <w:rFonts w:eastAsia="Traditional Arabic"/>
          <w:lang w:val="fr-FR"/>
        </w:rPr>
        <w:t>’</w:t>
      </w:r>
      <w:r w:rsidRPr="0057350B">
        <w:rPr>
          <w:rFonts w:eastAsia="Traditional Arabic"/>
          <w:lang w:val="fr-FR"/>
        </w:rPr>
        <w:t xml:space="preserve">équité et le respect. Dans le cadre de cette stratégie, la loi </w:t>
      </w:r>
      <w:r w:rsidR="00BC3AE5" w:rsidRPr="0057350B">
        <w:rPr>
          <w:rFonts w:eastAsia="Traditional Arabic"/>
          <w:lang w:val="fr-FR" w:bidi="ar-JO"/>
        </w:rPr>
        <w:t>n</w:t>
      </w:r>
      <w:r w:rsidR="00BC3AE5" w:rsidRPr="000B1EB9">
        <w:rPr>
          <w:rFonts w:eastAsia="Traditional Arabic"/>
          <w:vertAlign w:val="superscript"/>
          <w:lang w:val="fr-FR" w:bidi="ar-JO"/>
        </w:rPr>
        <w:t>o</w:t>
      </w:r>
      <w:r w:rsidRPr="0057350B">
        <w:rPr>
          <w:rFonts w:eastAsia="Traditional Arabic"/>
          <w:lang w:val="fr-FR"/>
        </w:rPr>
        <w:t xml:space="preserve"> 12 de 1993 sur la protection des personnes handicapées a été abrogée et remplacée par la loi </w:t>
      </w:r>
      <w:r w:rsidR="00BC3AE5" w:rsidRPr="0057350B">
        <w:rPr>
          <w:rFonts w:eastAsia="Traditional Arabic"/>
          <w:lang w:val="fr-FR" w:bidi="ar-JO"/>
        </w:rPr>
        <w:t>n</w:t>
      </w:r>
      <w:r w:rsidR="00BC3AE5" w:rsidRPr="000B1EB9">
        <w:rPr>
          <w:rFonts w:eastAsia="Traditional Arabic"/>
          <w:vertAlign w:val="superscript"/>
          <w:lang w:val="fr-FR" w:bidi="ar-JO"/>
        </w:rPr>
        <w:t>o</w:t>
      </w:r>
      <w:r w:rsidRPr="0057350B">
        <w:rPr>
          <w:rFonts w:eastAsia="Traditional Arabic"/>
          <w:lang w:val="fr-FR"/>
        </w:rPr>
        <w:t xml:space="preserve"> 31 de 2007 relative aux droits des personnes handicapées, qui a créé en vertu de son article 6 un Conseil supérieur chargé des questions afférentes aux des personnes handicapées. </w:t>
      </w:r>
    </w:p>
    <w:p w:rsidR="004F2802" w:rsidRPr="0057350B" w:rsidRDefault="004F2802" w:rsidP="007B6262">
      <w:pPr>
        <w:pStyle w:val="SingleTxtG"/>
        <w:rPr>
          <w:rtl/>
          <w:lang w:val="fr-FR" w:bidi="fr-FR"/>
        </w:rPr>
      </w:pPr>
      <w:r w:rsidRPr="0057350B">
        <w:rPr>
          <w:rFonts w:eastAsia="Traditional Arabic"/>
          <w:lang w:val="fr-FR"/>
        </w:rPr>
        <w:t>31.</w:t>
      </w:r>
      <w:r w:rsidRPr="0057350B">
        <w:rPr>
          <w:rFonts w:eastAsia="Traditional Arabic"/>
          <w:lang w:val="fr-FR"/>
        </w:rPr>
        <w:tab/>
        <w:t>La deuxième phase de la stratégie (2010-2015) comporte un volet relatif à la violence, l</w:t>
      </w:r>
      <w:r w:rsidR="00121541">
        <w:rPr>
          <w:rFonts w:eastAsia="Traditional Arabic"/>
          <w:lang w:val="fr-FR"/>
        </w:rPr>
        <w:t>’</w:t>
      </w:r>
      <w:r w:rsidR="00BA3880">
        <w:rPr>
          <w:rFonts w:eastAsia="Traditional Arabic"/>
          <w:lang w:val="fr-FR"/>
        </w:rPr>
        <w:t>e</w:t>
      </w:r>
      <w:r w:rsidRPr="0057350B">
        <w:rPr>
          <w:rFonts w:eastAsia="Traditional Arabic"/>
          <w:lang w:val="fr-FR"/>
        </w:rPr>
        <w:t>xploitation et la maltraitance envers les personnes handicapées, qui vise à mettre un terme à toutes les pratiques susceptibles d</w:t>
      </w:r>
      <w:r w:rsidR="00121541">
        <w:rPr>
          <w:rFonts w:eastAsia="Traditional Arabic"/>
          <w:lang w:val="fr-FR"/>
        </w:rPr>
        <w:t>’</w:t>
      </w:r>
      <w:r w:rsidRPr="0057350B">
        <w:rPr>
          <w:rFonts w:eastAsia="Traditional Arabic"/>
          <w:lang w:val="fr-FR"/>
        </w:rPr>
        <w:t>engendrer la violence, les mauvais traitements et l</w:t>
      </w:r>
      <w:r w:rsidR="00121541">
        <w:rPr>
          <w:rFonts w:eastAsia="Traditional Arabic"/>
          <w:lang w:val="fr-FR"/>
        </w:rPr>
        <w:t>’</w:t>
      </w:r>
      <w:r w:rsidRPr="0057350B">
        <w:rPr>
          <w:rFonts w:eastAsia="Traditional Arabic"/>
          <w:lang w:val="fr-FR"/>
        </w:rPr>
        <w:t>exploitation infligés aux personnes handicapées, en particulier aux enfants, ainsi qu</w:t>
      </w:r>
      <w:r w:rsidR="00121541">
        <w:rPr>
          <w:rFonts w:eastAsia="Traditional Arabic"/>
          <w:lang w:val="fr-FR"/>
        </w:rPr>
        <w:t>’</w:t>
      </w:r>
      <w:r w:rsidRPr="0057350B">
        <w:rPr>
          <w:rFonts w:eastAsia="Traditional Arabic"/>
          <w:lang w:val="fr-FR"/>
        </w:rPr>
        <w:t>à réduire ces phénomènes grâce au déploiement de plans méthodiques et rigoureux.</w:t>
      </w:r>
    </w:p>
    <w:p w:rsidR="004F2802" w:rsidRPr="0057350B" w:rsidRDefault="004F2802" w:rsidP="007B6262">
      <w:pPr>
        <w:pStyle w:val="H23G"/>
        <w:rPr>
          <w:rtl/>
          <w:lang w:val="fr-FR" w:bidi="fr-FR"/>
        </w:rPr>
      </w:pPr>
      <w:r w:rsidRPr="0057350B">
        <w:rPr>
          <w:rFonts w:eastAsia="Traditional Arabic"/>
          <w:lang w:val="fr-FR"/>
        </w:rPr>
        <w:tab/>
      </w:r>
      <w:r w:rsidRPr="0057350B">
        <w:rPr>
          <w:rFonts w:eastAsia="Traditional Arabic"/>
          <w:lang w:val="fr-FR"/>
        </w:rPr>
        <w:tab/>
        <w:t>Projets de lutte contre le travail des enfants</w:t>
      </w:r>
    </w:p>
    <w:p w:rsidR="004F2802" w:rsidRPr="0057350B" w:rsidRDefault="004F2802" w:rsidP="007B6262">
      <w:pPr>
        <w:pStyle w:val="SingleTxtG"/>
        <w:rPr>
          <w:rtl/>
          <w:lang w:val="fr-FR" w:bidi="fr-FR"/>
        </w:rPr>
      </w:pPr>
      <w:r w:rsidRPr="0057350B">
        <w:rPr>
          <w:rFonts w:eastAsia="Traditional Arabic"/>
          <w:lang w:val="fr-FR"/>
        </w:rPr>
        <w:t>32.</w:t>
      </w:r>
      <w:r w:rsidRPr="0057350B">
        <w:rPr>
          <w:rFonts w:eastAsia="Traditional Arabic"/>
          <w:lang w:val="fr-FR"/>
        </w:rPr>
        <w:tab/>
        <w:t>Le Ministère du travail a conclu un Protocole d</w:t>
      </w:r>
      <w:r w:rsidR="00121541">
        <w:rPr>
          <w:rFonts w:eastAsia="Traditional Arabic"/>
          <w:lang w:val="fr-FR"/>
        </w:rPr>
        <w:t>’</w:t>
      </w:r>
      <w:r w:rsidRPr="0057350B">
        <w:rPr>
          <w:rFonts w:eastAsia="Traditional Arabic"/>
          <w:lang w:val="fr-FR"/>
        </w:rPr>
        <w:t>accord avec le Conseil national des affaires familiales le 8 avril 2009. Une Commission nationale pour la lutte contre le travail des enfants a été créée en vertu de cet accord et chargée de réviser les initiatives nationales relatives au travail des enfants; elle joue un rôle moteur dans l</w:t>
      </w:r>
      <w:r w:rsidR="00121541">
        <w:rPr>
          <w:rFonts w:eastAsia="Traditional Arabic"/>
          <w:lang w:val="fr-FR"/>
        </w:rPr>
        <w:t>’</w:t>
      </w:r>
      <w:r w:rsidRPr="0057350B">
        <w:rPr>
          <w:rFonts w:eastAsia="Traditional Arabic"/>
          <w:lang w:val="fr-FR"/>
        </w:rPr>
        <w:t>élaboration des politiques et la modification de la législation.</w:t>
      </w:r>
    </w:p>
    <w:p w:rsidR="004F2802" w:rsidRPr="0057350B" w:rsidRDefault="004F2802" w:rsidP="007B6262">
      <w:pPr>
        <w:pStyle w:val="SingleTxtG"/>
        <w:rPr>
          <w:rtl/>
          <w:lang w:val="fr-FR" w:bidi="fr-FR"/>
        </w:rPr>
      </w:pPr>
      <w:r w:rsidRPr="0057350B">
        <w:rPr>
          <w:rFonts w:eastAsia="Traditional Arabic"/>
          <w:lang w:val="fr-FR"/>
        </w:rPr>
        <w:t>33.</w:t>
      </w:r>
      <w:r w:rsidRPr="0057350B">
        <w:rPr>
          <w:rFonts w:eastAsia="Traditional Arabic"/>
          <w:lang w:val="fr-FR"/>
        </w:rPr>
        <w:tab/>
        <w:t>Le programme a été lancé en 2008 et sa mise en œuvre devait s</w:t>
      </w:r>
      <w:r w:rsidR="00121541">
        <w:rPr>
          <w:rFonts w:eastAsia="Traditional Arabic"/>
          <w:lang w:val="fr-FR"/>
        </w:rPr>
        <w:t>’</w:t>
      </w:r>
      <w:r w:rsidRPr="0057350B">
        <w:rPr>
          <w:rFonts w:eastAsia="Traditional Arabic"/>
          <w:lang w:val="fr-FR"/>
        </w:rPr>
        <w:t>étaler sur une durée de 4 ans au sein des gouvernorats de Jerash, d</w:t>
      </w:r>
      <w:r w:rsidR="00121541">
        <w:rPr>
          <w:rFonts w:eastAsia="Traditional Arabic"/>
          <w:lang w:val="fr-FR"/>
        </w:rPr>
        <w:t>’</w:t>
      </w:r>
      <w:r w:rsidRPr="0057350B">
        <w:rPr>
          <w:rFonts w:eastAsia="Traditional Arabic"/>
          <w:lang w:val="fr-FR"/>
        </w:rPr>
        <w:t>Al Balqaa, d</w:t>
      </w:r>
      <w:r w:rsidR="00121541">
        <w:rPr>
          <w:rFonts w:eastAsia="Traditional Arabic"/>
          <w:lang w:val="fr-FR"/>
        </w:rPr>
        <w:t>’</w:t>
      </w:r>
      <w:r w:rsidRPr="0057350B">
        <w:rPr>
          <w:rFonts w:eastAsia="Traditional Arabic"/>
          <w:lang w:val="fr-FR"/>
        </w:rPr>
        <w:t>Irbid, d</w:t>
      </w:r>
      <w:r w:rsidR="00121541">
        <w:rPr>
          <w:rFonts w:eastAsia="Traditional Arabic"/>
          <w:lang w:val="fr-FR"/>
        </w:rPr>
        <w:t>’</w:t>
      </w:r>
      <w:r w:rsidRPr="0057350B">
        <w:rPr>
          <w:rFonts w:eastAsia="Traditional Arabic"/>
          <w:lang w:val="fr-FR"/>
        </w:rPr>
        <w:t>Amman, de Madaba, de Zarqa, d</w:t>
      </w:r>
      <w:r w:rsidR="00121541">
        <w:rPr>
          <w:rFonts w:eastAsia="Traditional Arabic"/>
          <w:lang w:val="fr-FR"/>
        </w:rPr>
        <w:t>’</w:t>
      </w:r>
      <w:r w:rsidRPr="0057350B">
        <w:rPr>
          <w:rFonts w:eastAsia="Traditional Arabic"/>
          <w:lang w:val="fr-FR"/>
        </w:rPr>
        <w:t>Aqaba et de Karak; l</w:t>
      </w:r>
      <w:r w:rsidR="00121541">
        <w:rPr>
          <w:rFonts w:eastAsia="Traditional Arabic"/>
          <w:lang w:val="fr-FR"/>
        </w:rPr>
        <w:t>’</w:t>
      </w:r>
      <w:r w:rsidRPr="0057350B">
        <w:rPr>
          <w:rFonts w:eastAsia="Traditional Arabic"/>
          <w:lang w:val="fr-FR"/>
        </w:rPr>
        <w:t>objectif étant de libérer 4 000 enfants de l</w:t>
      </w:r>
      <w:r w:rsidR="00121541">
        <w:rPr>
          <w:rFonts w:eastAsia="Traditional Arabic"/>
          <w:lang w:val="fr-FR"/>
        </w:rPr>
        <w:t>’</w:t>
      </w:r>
      <w:r w:rsidRPr="0057350B">
        <w:rPr>
          <w:rFonts w:eastAsia="Traditional Arabic"/>
          <w:lang w:val="fr-FR"/>
        </w:rPr>
        <w:t>exploitation par le travail grâce à la fourniture de services éducatifs de qualité et d</w:t>
      </w:r>
      <w:r w:rsidR="00121541">
        <w:rPr>
          <w:rFonts w:eastAsia="Traditional Arabic"/>
          <w:lang w:val="fr-FR"/>
        </w:rPr>
        <w:t>’</w:t>
      </w:r>
      <w:r w:rsidRPr="0057350B">
        <w:rPr>
          <w:rFonts w:eastAsia="Traditional Arabic"/>
          <w:lang w:val="fr-FR"/>
        </w:rPr>
        <w:t>autres activités destinées à protéger les enfants vulnérables ou susceptibles d</w:t>
      </w:r>
      <w:r w:rsidR="00121541">
        <w:rPr>
          <w:rFonts w:eastAsia="Traditional Arabic"/>
          <w:lang w:val="fr-FR"/>
        </w:rPr>
        <w:t>’</w:t>
      </w:r>
      <w:r w:rsidRPr="0057350B">
        <w:rPr>
          <w:rFonts w:eastAsia="Traditional Arabic"/>
          <w:lang w:val="fr-FR"/>
        </w:rPr>
        <w:t>être victimes de l</w:t>
      </w:r>
      <w:r w:rsidR="00121541">
        <w:rPr>
          <w:rFonts w:eastAsia="Traditional Arabic"/>
          <w:lang w:val="fr-FR"/>
        </w:rPr>
        <w:t>’</w:t>
      </w:r>
      <w:r w:rsidRPr="0057350B">
        <w:rPr>
          <w:rFonts w:eastAsia="Traditional Arabic"/>
          <w:lang w:val="fr-FR"/>
        </w:rPr>
        <w:t>exploitation par le travail.</w:t>
      </w:r>
    </w:p>
    <w:p w:rsidR="004F2802" w:rsidRPr="0057350B" w:rsidRDefault="004F2802" w:rsidP="007B6262">
      <w:pPr>
        <w:pStyle w:val="SingleTxtG"/>
        <w:rPr>
          <w:rFonts w:eastAsia="Traditional Arabic"/>
          <w:lang w:val="fr-FR"/>
        </w:rPr>
      </w:pPr>
      <w:r w:rsidRPr="0057350B">
        <w:rPr>
          <w:rFonts w:eastAsia="Traditional Arabic"/>
          <w:lang w:val="fr-FR"/>
        </w:rPr>
        <w:t>34.</w:t>
      </w:r>
      <w:r w:rsidRPr="0057350B">
        <w:rPr>
          <w:rFonts w:eastAsia="Traditional Arabic"/>
          <w:lang w:val="fr-FR"/>
        </w:rPr>
        <w:tab/>
        <w:t>D</w:t>
      </w:r>
      <w:r w:rsidR="00121541">
        <w:rPr>
          <w:rFonts w:eastAsia="Traditional Arabic"/>
          <w:lang w:val="fr-FR"/>
        </w:rPr>
        <w:t>’</w:t>
      </w:r>
      <w:r w:rsidRPr="0057350B">
        <w:rPr>
          <w:rFonts w:eastAsia="Traditional Arabic"/>
          <w:lang w:val="fr-FR"/>
        </w:rPr>
        <w:t>autre part, le Ministère du travail a signé le 28 mai 2009 un Protocole d</w:t>
      </w:r>
      <w:r w:rsidR="00121541">
        <w:rPr>
          <w:rFonts w:eastAsia="Traditional Arabic"/>
          <w:lang w:val="fr-FR"/>
        </w:rPr>
        <w:t>’</w:t>
      </w:r>
      <w:r w:rsidRPr="0057350B">
        <w:rPr>
          <w:rFonts w:eastAsia="Traditional Arabic"/>
          <w:lang w:val="fr-FR"/>
        </w:rPr>
        <w:t>accord avec le Fonds des Nations Unies pour l</w:t>
      </w:r>
      <w:r w:rsidR="00121541">
        <w:rPr>
          <w:rFonts w:eastAsia="Traditional Arabic"/>
          <w:lang w:val="fr-FR"/>
        </w:rPr>
        <w:t>’</w:t>
      </w:r>
      <w:r w:rsidRPr="0057350B">
        <w:rPr>
          <w:rFonts w:eastAsia="Traditional Arabic"/>
          <w:lang w:val="fr-FR"/>
        </w:rPr>
        <w:t>enfance (UNICEF) en vue de solliciter une assistance technique pour la mise en place d</w:t>
      </w:r>
      <w:r w:rsidR="00121541">
        <w:rPr>
          <w:rFonts w:eastAsia="Traditional Arabic"/>
          <w:lang w:val="fr-FR"/>
        </w:rPr>
        <w:t>’</w:t>
      </w:r>
      <w:r w:rsidRPr="0057350B">
        <w:rPr>
          <w:rFonts w:eastAsia="Traditional Arabic"/>
          <w:lang w:val="fr-FR"/>
        </w:rPr>
        <w:t>une unité de travail dédiée aux enfants, ainsi que les ressources nécessaires à son bon fonctionnement.</w:t>
      </w:r>
    </w:p>
    <w:p w:rsidR="004F2802" w:rsidRPr="0057350B" w:rsidRDefault="004F2802" w:rsidP="007B6262">
      <w:pPr>
        <w:pStyle w:val="H1G"/>
        <w:rPr>
          <w:rtl/>
          <w:lang w:bidi="fr-FR"/>
        </w:rPr>
      </w:pPr>
      <w:bookmarkStart w:id="35" w:name="_Toc350244633"/>
      <w:r w:rsidRPr="0057350B">
        <w:tab/>
      </w:r>
      <w:bookmarkStart w:id="36" w:name="_Toc357793143"/>
      <w:r w:rsidRPr="0057350B">
        <w:t>E.</w:t>
      </w:r>
      <w:r w:rsidR="007B6262">
        <w:tab/>
      </w:r>
      <w:r w:rsidRPr="0057350B">
        <w:t>Mécanismes de contrôle et de suivi</w:t>
      </w:r>
      <w:bookmarkEnd w:id="35"/>
      <w:bookmarkEnd w:id="36"/>
    </w:p>
    <w:p w:rsidR="004F2802" w:rsidRPr="0057350B" w:rsidRDefault="004F2802" w:rsidP="007B6262">
      <w:pPr>
        <w:pStyle w:val="H23G"/>
        <w:rPr>
          <w:rtl/>
          <w:lang w:val="fr-FR" w:bidi="fr-FR"/>
        </w:rPr>
      </w:pPr>
      <w:r w:rsidRPr="0057350B">
        <w:rPr>
          <w:rFonts w:eastAsia="Traditional Arabic"/>
          <w:lang w:val="fr-FR"/>
        </w:rPr>
        <w:tab/>
      </w:r>
      <w:r w:rsidRPr="0057350B">
        <w:rPr>
          <w:rFonts w:eastAsia="Traditional Arabic"/>
          <w:lang w:val="fr-FR"/>
        </w:rPr>
        <w:tab/>
        <w:t>Rapport de suivi et d</w:t>
      </w:r>
      <w:r w:rsidR="00121541">
        <w:rPr>
          <w:rFonts w:eastAsia="Traditional Arabic"/>
          <w:lang w:val="fr-FR"/>
        </w:rPr>
        <w:t>’</w:t>
      </w:r>
      <w:r w:rsidRPr="0057350B">
        <w:rPr>
          <w:rFonts w:eastAsia="Traditional Arabic"/>
          <w:lang w:val="fr-FR"/>
        </w:rPr>
        <w:t>évaluation du Plan national pour l</w:t>
      </w:r>
      <w:r w:rsidR="00121541">
        <w:rPr>
          <w:rFonts w:eastAsia="Traditional Arabic"/>
          <w:lang w:val="fr-FR"/>
        </w:rPr>
        <w:t>’</w:t>
      </w:r>
      <w:r w:rsidRPr="0057350B">
        <w:rPr>
          <w:rFonts w:eastAsia="Traditional Arabic"/>
          <w:lang w:val="fr-FR"/>
        </w:rPr>
        <w:t>enfance</w:t>
      </w:r>
    </w:p>
    <w:p w:rsidR="004F2802" w:rsidRPr="0057350B" w:rsidRDefault="004F2802" w:rsidP="007B6262">
      <w:pPr>
        <w:pStyle w:val="SingleTxtG"/>
        <w:rPr>
          <w:rtl/>
          <w:lang w:val="fr-FR" w:bidi="fr-FR"/>
        </w:rPr>
      </w:pPr>
      <w:r w:rsidRPr="0057350B">
        <w:rPr>
          <w:rFonts w:eastAsia="Traditional Arabic"/>
          <w:lang w:val="fr-FR"/>
        </w:rPr>
        <w:t>35.</w:t>
      </w:r>
      <w:r w:rsidRPr="0057350B">
        <w:rPr>
          <w:rFonts w:eastAsia="Traditional Arabic"/>
          <w:lang w:val="fr-FR"/>
        </w:rPr>
        <w:tab/>
        <w:t>L</w:t>
      </w:r>
      <w:r w:rsidR="00121541">
        <w:rPr>
          <w:rFonts w:eastAsia="Traditional Arabic"/>
          <w:lang w:val="fr-FR"/>
        </w:rPr>
        <w:t>’</w:t>
      </w:r>
      <w:r w:rsidRPr="0057350B">
        <w:rPr>
          <w:rFonts w:eastAsia="Traditional Arabic"/>
          <w:lang w:val="fr-FR"/>
        </w:rPr>
        <w:t xml:space="preserve">élaboration de ce rapport incombe au Conseil national des affaires familiales, conformément à la mission qui lui a été assignée par la loi </w:t>
      </w:r>
      <w:r w:rsidR="00BA3880" w:rsidRPr="0057350B">
        <w:rPr>
          <w:rFonts w:eastAsia="Traditional Arabic"/>
          <w:lang w:val="fr-FR" w:bidi="ar-JO"/>
        </w:rPr>
        <w:t>n</w:t>
      </w:r>
      <w:r w:rsidR="00BA3880" w:rsidRPr="000B1EB9">
        <w:rPr>
          <w:rFonts w:eastAsia="Traditional Arabic"/>
          <w:vertAlign w:val="superscript"/>
          <w:lang w:val="fr-FR" w:bidi="ar-JO"/>
        </w:rPr>
        <w:t>o</w:t>
      </w:r>
      <w:r w:rsidRPr="0057350B">
        <w:rPr>
          <w:rFonts w:eastAsia="Traditional Arabic"/>
          <w:lang w:val="fr-FR"/>
        </w:rPr>
        <w:t xml:space="preserve"> 27 de 2001, qui consiste à concevoir des politiques et programmes destinées aux enfants; promouvoir des programmes et des activités éducatives, sociales, culturelles et médiatiques orientée vers les enfants; assurer le suivi des efforts visant à atteindre les objectifs prévus dans les instruments internationaux qui traitent des questions relatives aux familles, aux femmes, aux enfants et aux jeunes ratifiés par le Royaume hachémite de Jordanie; assurer le suivi de l</w:t>
      </w:r>
      <w:r w:rsidR="00121541">
        <w:rPr>
          <w:rFonts w:eastAsia="Traditional Arabic"/>
          <w:lang w:val="fr-FR"/>
        </w:rPr>
        <w:t>’</w:t>
      </w:r>
      <w:r w:rsidRPr="0057350B">
        <w:rPr>
          <w:rFonts w:eastAsia="Traditional Arabic"/>
          <w:lang w:val="fr-FR"/>
        </w:rPr>
        <w:t>examen et de l</w:t>
      </w:r>
      <w:r w:rsidR="00121541">
        <w:rPr>
          <w:rFonts w:eastAsia="Traditional Arabic"/>
          <w:lang w:val="fr-FR"/>
        </w:rPr>
        <w:t>’</w:t>
      </w:r>
      <w:r w:rsidRPr="0057350B">
        <w:rPr>
          <w:rFonts w:eastAsia="Traditional Arabic"/>
          <w:lang w:val="fr-FR"/>
        </w:rPr>
        <w:t>évaluation des résultats des activités et programmes relatifs aux affaires familiales; ainsi que proposer des mécanismes et des programmes pour développer et promouvoir ces activités et programmes. Ce rapport présente les réalisations du Plan national jordanien pour l</w:t>
      </w:r>
      <w:r w:rsidR="00121541">
        <w:rPr>
          <w:rFonts w:eastAsia="Traditional Arabic"/>
          <w:lang w:val="fr-FR"/>
        </w:rPr>
        <w:t>’</w:t>
      </w:r>
      <w:r w:rsidRPr="0057350B">
        <w:rPr>
          <w:rFonts w:eastAsia="Traditional Arabic"/>
          <w:lang w:val="fr-FR"/>
        </w:rPr>
        <w:t>enfance (2004-2009), ainsi que les défis rencontrés lors de la mise en œuvre de certaines activités prévues par ce plan et décrit le processus de suivi et d</w:t>
      </w:r>
      <w:r w:rsidR="00121541">
        <w:rPr>
          <w:rFonts w:eastAsia="Traditional Arabic"/>
          <w:lang w:val="fr-FR"/>
        </w:rPr>
        <w:t>’</w:t>
      </w:r>
      <w:r w:rsidRPr="0057350B">
        <w:rPr>
          <w:rFonts w:eastAsia="Traditional Arabic"/>
          <w:lang w:val="fr-FR"/>
        </w:rPr>
        <w:t>évaluation.</w:t>
      </w:r>
    </w:p>
    <w:p w:rsidR="004F2802" w:rsidRPr="0057350B" w:rsidRDefault="004F2802" w:rsidP="007B6262">
      <w:pPr>
        <w:pStyle w:val="H23G"/>
        <w:rPr>
          <w:rtl/>
          <w:lang w:val="fr-FR" w:bidi="fr-FR"/>
        </w:rPr>
      </w:pPr>
      <w:r w:rsidRPr="0057350B">
        <w:rPr>
          <w:rFonts w:eastAsia="Traditional Arabic"/>
          <w:lang w:val="fr-FR"/>
        </w:rPr>
        <w:tab/>
      </w:r>
      <w:r w:rsidRPr="0057350B">
        <w:rPr>
          <w:rFonts w:eastAsia="Traditional Arabic"/>
          <w:lang w:val="fr-FR"/>
        </w:rPr>
        <w:tab/>
        <w:t>Rapport annuel du Centre national des droits de l</w:t>
      </w:r>
      <w:r w:rsidR="00121541">
        <w:rPr>
          <w:rFonts w:eastAsia="Traditional Arabic"/>
          <w:lang w:val="fr-FR"/>
        </w:rPr>
        <w:t>’</w:t>
      </w:r>
      <w:r w:rsidRPr="0057350B">
        <w:rPr>
          <w:rFonts w:eastAsia="Traditional Arabic"/>
          <w:lang w:val="fr-FR"/>
        </w:rPr>
        <w:t>homme sur la situation des droits de l</w:t>
      </w:r>
      <w:r w:rsidR="00121541">
        <w:rPr>
          <w:rFonts w:eastAsia="Traditional Arabic"/>
          <w:lang w:val="fr-FR"/>
        </w:rPr>
        <w:t>’</w:t>
      </w:r>
      <w:r w:rsidR="00BA3880">
        <w:rPr>
          <w:rFonts w:eastAsia="Traditional Arabic"/>
          <w:lang w:val="fr-FR"/>
        </w:rPr>
        <w:t>h</w:t>
      </w:r>
      <w:r w:rsidRPr="0057350B">
        <w:rPr>
          <w:rFonts w:eastAsia="Traditional Arabic"/>
          <w:lang w:val="fr-FR"/>
        </w:rPr>
        <w:t>omme en Jordanie</w:t>
      </w:r>
    </w:p>
    <w:p w:rsidR="004F2802" w:rsidRPr="0057350B" w:rsidRDefault="004F2802" w:rsidP="007B6262">
      <w:pPr>
        <w:pStyle w:val="SingleTxtG"/>
        <w:rPr>
          <w:rtl/>
          <w:lang w:val="fr-FR" w:bidi="fr-FR"/>
        </w:rPr>
      </w:pPr>
      <w:r w:rsidRPr="0057350B">
        <w:rPr>
          <w:rFonts w:eastAsia="Traditional Arabic"/>
          <w:lang w:val="fr-FR"/>
        </w:rPr>
        <w:t>36.</w:t>
      </w:r>
      <w:r w:rsidRPr="0057350B">
        <w:rPr>
          <w:rFonts w:eastAsia="Traditional Arabic"/>
          <w:lang w:val="fr-FR"/>
        </w:rPr>
        <w:tab/>
        <w:t>Le rapport inclut l</w:t>
      </w:r>
      <w:r w:rsidR="00121541">
        <w:rPr>
          <w:rFonts w:eastAsia="Traditional Arabic"/>
          <w:lang w:val="fr-FR"/>
        </w:rPr>
        <w:t>’</w:t>
      </w:r>
      <w:r w:rsidRPr="0057350B">
        <w:rPr>
          <w:rFonts w:eastAsia="Traditional Arabic"/>
          <w:lang w:val="fr-FR"/>
        </w:rPr>
        <w:t>observation et le suivi des violations des droits de l</w:t>
      </w:r>
      <w:r w:rsidR="00121541">
        <w:rPr>
          <w:rFonts w:eastAsia="Traditional Arabic"/>
          <w:lang w:val="fr-FR"/>
        </w:rPr>
        <w:t>’</w:t>
      </w:r>
      <w:r w:rsidRPr="0057350B">
        <w:rPr>
          <w:rFonts w:eastAsia="Traditional Arabic"/>
          <w:lang w:val="fr-FR"/>
        </w:rPr>
        <w:t>homme et des libertés fondamentales en Jordanie, les enquêtes visant à déterminer si les droits de l</w:t>
      </w:r>
      <w:r w:rsidR="00121541">
        <w:rPr>
          <w:rFonts w:eastAsia="Traditional Arabic"/>
          <w:lang w:val="fr-FR"/>
        </w:rPr>
        <w:t>’</w:t>
      </w:r>
      <w:r w:rsidRPr="0057350B">
        <w:rPr>
          <w:rFonts w:eastAsia="Traditional Arabic"/>
          <w:lang w:val="fr-FR"/>
        </w:rPr>
        <w:t>homme sont respectés en Jordanie, afin de s</w:t>
      </w:r>
      <w:r w:rsidR="00121541">
        <w:rPr>
          <w:rFonts w:eastAsia="Traditional Arabic"/>
          <w:lang w:val="fr-FR"/>
        </w:rPr>
        <w:t>’</w:t>
      </w:r>
      <w:r w:rsidRPr="0057350B">
        <w:rPr>
          <w:rFonts w:eastAsia="Traditional Arabic"/>
          <w:lang w:val="fr-FR"/>
        </w:rPr>
        <w:t>attaquer à toute violation de ces droits, en évoquant les mesures de suivi nécessaires à cette fin, y compris le règlement négocié ou le renvoi aux instances exécutives, législatives ou judiciaires, selon le cas, afin de mettre un terme à ces violations et d</w:t>
      </w:r>
      <w:r w:rsidR="00121541">
        <w:rPr>
          <w:rFonts w:eastAsia="Traditional Arabic"/>
          <w:lang w:val="fr-FR"/>
        </w:rPr>
        <w:t>’</w:t>
      </w:r>
      <w:r w:rsidRPr="0057350B">
        <w:rPr>
          <w:rFonts w:eastAsia="Traditional Arabic"/>
          <w:lang w:val="fr-FR"/>
        </w:rPr>
        <w:t xml:space="preserve">éliminer leurs conséquences. Le Centre exerce ses compétences en vertu de la loi </w:t>
      </w:r>
      <w:r w:rsidR="00BA3880" w:rsidRPr="0057350B">
        <w:rPr>
          <w:rFonts w:eastAsia="Traditional Arabic"/>
          <w:lang w:val="fr-FR" w:bidi="ar-JO"/>
        </w:rPr>
        <w:t>n</w:t>
      </w:r>
      <w:r w:rsidR="00BA3880" w:rsidRPr="000B1EB9">
        <w:rPr>
          <w:rFonts w:eastAsia="Traditional Arabic"/>
          <w:vertAlign w:val="superscript"/>
          <w:lang w:val="fr-FR" w:bidi="ar-JO"/>
        </w:rPr>
        <w:t>o</w:t>
      </w:r>
      <w:r w:rsidRPr="0057350B">
        <w:rPr>
          <w:rFonts w:eastAsia="Traditional Arabic"/>
          <w:lang w:val="fr-FR"/>
        </w:rPr>
        <w:t xml:space="preserve"> 51 de 2006 et élabore des rapports périodiques portant sur les mesures juridiques et pratiques mises en œuvre dans les centres pour mineurs et assure le suivi de la mise en œuvre de l</w:t>
      </w:r>
      <w:r w:rsidR="00121541">
        <w:rPr>
          <w:rFonts w:eastAsia="Traditional Arabic"/>
          <w:lang w:val="fr-FR"/>
        </w:rPr>
        <w:t>’</w:t>
      </w:r>
      <w:r w:rsidRPr="0057350B">
        <w:rPr>
          <w:rFonts w:eastAsia="Traditional Arabic"/>
          <w:lang w:val="fr-FR"/>
        </w:rPr>
        <w:t>application de la loi par les organismes concernés.</w:t>
      </w:r>
    </w:p>
    <w:p w:rsidR="004F2802" w:rsidRPr="0057350B" w:rsidRDefault="004F2802" w:rsidP="007B6262">
      <w:pPr>
        <w:pStyle w:val="H23G"/>
        <w:rPr>
          <w:rtl/>
          <w:lang w:val="fr-FR" w:bidi="fr-FR"/>
        </w:rPr>
      </w:pPr>
      <w:r w:rsidRPr="0057350B">
        <w:rPr>
          <w:rFonts w:eastAsia="Traditional Arabic"/>
          <w:lang w:val="fr-FR"/>
        </w:rPr>
        <w:tab/>
      </w:r>
      <w:r w:rsidRPr="0057350B">
        <w:rPr>
          <w:rFonts w:eastAsia="Traditional Arabic"/>
          <w:lang w:val="fr-FR"/>
        </w:rPr>
        <w:tab/>
        <w:t>Dispositif de plainte en ligne disponible auprès du Département de la protection de la famille</w:t>
      </w:r>
    </w:p>
    <w:p w:rsidR="004F2802" w:rsidRPr="0057350B" w:rsidRDefault="004F2802" w:rsidP="007B6262">
      <w:pPr>
        <w:pStyle w:val="SingleTxtG"/>
        <w:rPr>
          <w:rtl/>
          <w:lang w:val="fr-FR" w:bidi="fr-FR"/>
        </w:rPr>
      </w:pPr>
      <w:r w:rsidRPr="0057350B">
        <w:rPr>
          <w:rFonts w:eastAsia="Traditional Arabic"/>
          <w:lang w:val="fr-FR"/>
        </w:rPr>
        <w:t>37.</w:t>
      </w:r>
      <w:r w:rsidRPr="0057350B">
        <w:rPr>
          <w:rFonts w:eastAsia="Traditional Arabic"/>
          <w:lang w:val="fr-FR"/>
        </w:rPr>
        <w:tab/>
        <w:t>Les plaintes sont transmises de diverses manières</w:t>
      </w:r>
      <w:r w:rsidR="00D32385">
        <w:rPr>
          <w:rFonts w:eastAsia="Traditional Arabic"/>
          <w:lang w:val="fr-FR"/>
        </w:rPr>
        <w:t>:</w:t>
      </w:r>
      <w:r w:rsidRPr="0057350B">
        <w:rPr>
          <w:rFonts w:eastAsia="Traditional Arabic"/>
          <w:lang w:val="fr-FR"/>
        </w:rPr>
        <w:t xml:space="preserve"> directement par la victime elle-même ou par un membre de sa famille ou à travers le numéro d</w:t>
      </w:r>
      <w:r w:rsidR="00121541">
        <w:rPr>
          <w:rFonts w:eastAsia="Traditional Arabic"/>
          <w:lang w:val="fr-FR"/>
        </w:rPr>
        <w:t>’</w:t>
      </w:r>
      <w:r w:rsidRPr="0057350B">
        <w:rPr>
          <w:rFonts w:eastAsia="Traditional Arabic"/>
          <w:lang w:val="fr-FR"/>
        </w:rPr>
        <w:t>appel d</w:t>
      </w:r>
      <w:r w:rsidR="00121541">
        <w:rPr>
          <w:rFonts w:eastAsia="Traditional Arabic"/>
          <w:lang w:val="fr-FR"/>
        </w:rPr>
        <w:t>’</w:t>
      </w:r>
      <w:r w:rsidRPr="0057350B">
        <w:rPr>
          <w:rFonts w:eastAsia="Traditional Arabic"/>
          <w:lang w:val="fr-FR"/>
        </w:rPr>
        <w:t>urgence (111), accessible vingt-quatre heures sur vingt-quatre et gratuit, par la victime, ses proches, les voisins ou un simple citoyen. Ces plaintes sont transférées aux postes de police, aux hôpitaux, aux écoles, ou à toute autre organisme gouvernemental ou national; elles peuvent être également orientées vers les organisations de la société civile concernées. Les autres moyens qui peuvent être utilisés sont les médias, le courrier ordinaire ou électronique des administrations, ou encore provenir de sources d</w:t>
      </w:r>
      <w:r w:rsidR="00121541">
        <w:rPr>
          <w:rFonts w:eastAsia="Traditional Arabic"/>
          <w:lang w:val="fr-FR"/>
        </w:rPr>
        <w:t>’</w:t>
      </w:r>
      <w:r w:rsidRPr="0057350B">
        <w:rPr>
          <w:rFonts w:eastAsia="Traditional Arabic"/>
          <w:lang w:val="fr-FR"/>
        </w:rPr>
        <w:t>informations agréées par l</w:t>
      </w:r>
      <w:r w:rsidR="00121541">
        <w:rPr>
          <w:rFonts w:eastAsia="Traditional Arabic"/>
          <w:lang w:val="fr-FR"/>
        </w:rPr>
        <w:t>’</w:t>
      </w:r>
      <w:r w:rsidRPr="0057350B">
        <w:rPr>
          <w:rFonts w:eastAsia="Traditional Arabic"/>
          <w:lang w:val="fr-FR"/>
        </w:rPr>
        <w:t>administration; à cet égard, il convient de noter que le principe de confidentialité est strictement respecté par l</w:t>
      </w:r>
      <w:r w:rsidR="00121541">
        <w:rPr>
          <w:rFonts w:eastAsia="Traditional Arabic"/>
          <w:lang w:val="fr-FR"/>
        </w:rPr>
        <w:t>’</w:t>
      </w:r>
      <w:r w:rsidRPr="0057350B">
        <w:rPr>
          <w:rFonts w:eastAsia="Traditional Arabic"/>
          <w:lang w:val="fr-FR"/>
        </w:rPr>
        <w:t>administration lors du recueil des plaintes et de leur examen, étant précisé qu</w:t>
      </w:r>
      <w:r w:rsidR="00121541">
        <w:rPr>
          <w:rFonts w:eastAsia="Traditional Arabic"/>
          <w:lang w:val="fr-FR"/>
        </w:rPr>
        <w:t>’</w:t>
      </w:r>
      <w:r w:rsidRPr="0057350B">
        <w:rPr>
          <w:rFonts w:eastAsia="Traditional Arabic"/>
          <w:lang w:val="fr-FR"/>
        </w:rPr>
        <w:t>il n</w:t>
      </w:r>
      <w:r w:rsidR="00121541">
        <w:rPr>
          <w:rFonts w:eastAsia="Traditional Arabic"/>
          <w:lang w:val="fr-FR"/>
        </w:rPr>
        <w:t>’</w:t>
      </w:r>
      <w:r w:rsidRPr="0057350B">
        <w:rPr>
          <w:rFonts w:eastAsia="Traditional Arabic"/>
          <w:lang w:val="fr-FR"/>
        </w:rPr>
        <w:t>est jamais fait mention de l</w:t>
      </w:r>
      <w:r w:rsidR="00121541">
        <w:rPr>
          <w:rFonts w:eastAsia="Traditional Arabic"/>
          <w:lang w:val="fr-FR"/>
        </w:rPr>
        <w:t>’</w:t>
      </w:r>
      <w:r w:rsidRPr="0057350B">
        <w:rPr>
          <w:rFonts w:eastAsia="Traditional Arabic"/>
          <w:lang w:val="fr-FR"/>
        </w:rPr>
        <w:t>identité de la personne les ayant transmises.</w:t>
      </w:r>
    </w:p>
    <w:p w:rsidR="004F2802" w:rsidRPr="0057350B" w:rsidRDefault="004F2802" w:rsidP="007B6262">
      <w:pPr>
        <w:pStyle w:val="H23G"/>
        <w:rPr>
          <w:rtl/>
          <w:lang w:val="fr-FR" w:bidi="fr-FR"/>
        </w:rPr>
      </w:pPr>
      <w:r w:rsidRPr="0057350B">
        <w:rPr>
          <w:rFonts w:eastAsia="Traditional Arabic"/>
          <w:lang w:val="fr-FR"/>
        </w:rPr>
        <w:tab/>
      </w:r>
      <w:r w:rsidRPr="0057350B">
        <w:rPr>
          <w:rFonts w:eastAsia="Traditional Arabic"/>
          <w:lang w:val="fr-FR"/>
        </w:rPr>
        <w:tab/>
        <w:t>Nombre d</w:t>
      </w:r>
      <w:r w:rsidR="00121541">
        <w:rPr>
          <w:rFonts w:eastAsia="Traditional Arabic"/>
          <w:lang w:val="fr-FR"/>
        </w:rPr>
        <w:t>’</w:t>
      </w:r>
      <w:r w:rsidRPr="0057350B">
        <w:rPr>
          <w:rFonts w:eastAsia="Traditional Arabic"/>
          <w:lang w:val="fr-FR"/>
        </w:rPr>
        <w:t>appels concernant des enfants reçus par le Département de la protection de la famille (ligne de recueil des plaintes)</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456"/>
        <w:gridCol w:w="2106"/>
        <w:gridCol w:w="2809"/>
      </w:tblGrid>
      <w:tr w:rsidR="004F2802" w:rsidRPr="0057350B">
        <w:trPr>
          <w:jc w:val="center"/>
        </w:trPr>
        <w:tc>
          <w:tcPr>
            <w:tcW w:w="2418" w:type="dxa"/>
            <w:tcBorders>
              <w:top w:val="single" w:sz="4" w:space="0" w:color="auto"/>
              <w:bottom w:val="single" w:sz="12" w:space="0" w:color="auto"/>
            </w:tcBorders>
            <w:shd w:val="clear" w:color="auto" w:fill="auto"/>
          </w:tcPr>
          <w:p w:rsidR="004F2802" w:rsidRPr="007B6262" w:rsidRDefault="004F2802" w:rsidP="007B6262">
            <w:pPr>
              <w:spacing w:before="80" w:after="80" w:line="200" w:lineRule="exact"/>
              <w:rPr>
                <w:i/>
                <w:iCs/>
                <w:sz w:val="16"/>
                <w:szCs w:val="16"/>
                <w:rtl/>
                <w:lang w:val="fr-FR" w:bidi="fr-FR"/>
              </w:rPr>
            </w:pPr>
            <w:r w:rsidRPr="007B6262">
              <w:rPr>
                <w:rFonts w:eastAsia="Traditional Arabic"/>
                <w:i/>
                <w:sz w:val="16"/>
                <w:szCs w:val="16"/>
                <w:lang w:val="fr-FR"/>
              </w:rPr>
              <w:t>Année</w:t>
            </w:r>
          </w:p>
        </w:tc>
        <w:tc>
          <w:tcPr>
            <w:tcW w:w="2073" w:type="dxa"/>
            <w:tcBorders>
              <w:top w:val="single" w:sz="4" w:space="0" w:color="auto"/>
              <w:bottom w:val="single" w:sz="12" w:space="0" w:color="auto"/>
            </w:tcBorders>
            <w:shd w:val="clear" w:color="auto" w:fill="auto"/>
          </w:tcPr>
          <w:p w:rsidR="004F2802" w:rsidRPr="007B6262" w:rsidRDefault="004F2802" w:rsidP="007B6262">
            <w:pPr>
              <w:spacing w:before="80" w:after="80" w:line="200" w:lineRule="exact"/>
              <w:jc w:val="right"/>
              <w:rPr>
                <w:i/>
                <w:iCs/>
                <w:sz w:val="16"/>
                <w:szCs w:val="16"/>
                <w:rtl/>
                <w:lang w:val="fr-FR" w:bidi="fr-FR"/>
              </w:rPr>
            </w:pPr>
            <w:r w:rsidRPr="007B6262">
              <w:rPr>
                <w:rFonts w:eastAsia="Traditional Arabic"/>
                <w:i/>
                <w:sz w:val="16"/>
                <w:szCs w:val="16"/>
                <w:lang w:val="fr-FR"/>
              </w:rPr>
              <w:t>Nombre total d</w:t>
            </w:r>
            <w:r w:rsidR="00121541">
              <w:rPr>
                <w:rFonts w:eastAsia="Traditional Arabic"/>
                <w:i/>
                <w:sz w:val="16"/>
                <w:szCs w:val="16"/>
                <w:lang w:val="fr-FR"/>
              </w:rPr>
              <w:t>’</w:t>
            </w:r>
            <w:r w:rsidRPr="007B6262">
              <w:rPr>
                <w:rFonts w:eastAsia="Traditional Arabic"/>
                <w:i/>
                <w:sz w:val="16"/>
                <w:szCs w:val="16"/>
                <w:lang w:val="fr-FR"/>
              </w:rPr>
              <w:t>appel</w:t>
            </w:r>
            <w:r w:rsidR="007B6262">
              <w:rPr>
                <w:rFonts w:eastAsia="Traditional Arabic"/>
                <w:i/>
                <w:sz w:val="16"/>
                <w:szCs w:val="16"/>
                <w:lang w:val="fr-FR"/>
              </w:rPr>
              <w:t>s</w:t>
            </w:r>
          </w:p>
        </w:tc>
        <w:tc>
          <w:tcPr>
            <w:tcW w:w="2765" w:type="dxa"/>
            <w:tcBorders>
              <w:top w:val="single" w:sz="4" w:space="0" w:color="auto"/>
              <w:bottom w:val="single" w:sz="12" w:space="0" w:color="auto"/>
            </w:tcBorders>
            <w:shd w:val="clear" w:color="auto" w:fill="auto"/>
          </w:tcPr>
          <w:p w:rsidR="004F2802" w:rsidRPr="007B6262" w:rsidRDefault="004F2802" w:rsidP="007B6262">
            <w:pPr>
              <w:spacing w:before="80" w:after="80" w:line="200" w:lineRule="exact"/>
              <w:jc w:val="right"/>
              <w:rPr>
                <w:i/>
                <w:iCs/>
                <w:sz w:val="16"/>
                <w:szCs w:val="16"/>
                <w:rtl/>
                <w:lang w:val="fr-FR" w:bidi="fr-FR"/>
              </w:rPr>
            </w:pPr>
            <w:r w:rsidRPr="007B6262">
              <w:rPr>
                <w:rFonts w:eastAsia="Traditional Arabic"/>
                <w:i/>
                <w:sz w:val="16"/>
                <w:szCs w:val="16"/>
                <w:lang w:val="fr-FR"/>
              </w:rPr>
              <w:t>Nombre d</w:t>
            </w:r>
            <w:r w:rsidR="00121541">
              <w:rPr>
                <w:rFonts w:eastAsia="Traditional Arabic"/>
                <w:i/>
                <w:sz w:val="16"/>
                <w:szCs w:val="16"/>
                <w:lang w:val="fr-FR"/>
              </w:rPr>
              <w:t>’</w:t>
            </w:r>
            <w:r w:rsidRPr="007B6262">
              <w:rPr>
                <w:rFonts w:eastAsia="Traditional Arabic"/>
                <w:i/>
                <w:sz w:val="16"/>
                <w:szCs w:val="16"/>
                <w:lang w:val="fr-FR"/>
              </w:rPr>
              <w:t>appel</w:t>
            </w:r>
            <w:r w:rsidR="007B6262">
              <w:rPr>
                <w:rFonts w:eastAsia="Traditional Arabic"/>
                <w:i/>
                <w:sz w:val="16"/>
                <w:szCs w:val="16"/>
                <w:lang w:val="fr-FR"/>
              </w:rPr>
              <w:t>s</w:t>
            </w:r>
            <w:r w:rsidRPr="007B6262">
              <w:rPr>
                <w:rFonts w:eastAsia="Traditional Arabic"/>
                <w:i/>
                <w:sz w:val="16"/>
                <w:szCs w:val="16"/>
                <w:lang w:val="fr-FR"/>
              </w:rPr>
              <w:t xml:space="preserve"> concernant les enfants</w:t>
            </w:r>
          </w:p>
        </w:tc>
      </w:tr>
      <w:tr w:rsidR="004F2802" w:rsidRPr="0057350B">
        <w:trPr>
          <w:jc w:val="center"/>
        </w:trPr>
        <w:tc>
          <w:tcPr>
            <w:tcW w:w="2418" w:type="dxa"/>
            <w:tcBorders>
              <w:top w:val="single" w:sz="12" w:space="0" w:color="auto"/>
            </w:tcBorders>
            <w:shd w:val="clear" w:color="auto" w:fill="auto"/>
          </w:tcPr>
          <w:p w:rsidR="004F2802" w:rsidRPr="007B6262" w:rsidRDefault="004F2802" w:rsidP="007B6262">
            <w:pPr>
              <w:spacing w:before="40" w:after="40" w:line="220" w:lineRule="exact"/>
              <w:rPr>
                <w:sz w:val="18"/>
                <w:szCs w:val="18"/>
                <w:rtl/>
                <w:lang w:val="fr-FR" w:bidi="fr-FR"/>
              </w:rPr>
            </w:pPr>
            <w:r w:rsidRPr="007B6262">
              <w:rPr>
                <w:rFonts w:eastAsia="Traditional Arabic"/>
                <w:sz w:val="18"/>
                <w:szCs w:val="18"/>
                <w:lang w:val="fr-FR"/>
              </w:rPr>
              <w:t>2008</w:t>
            </w:r>
          </w:p>
        </w:tc>
        <w:tc>
          <w:tcPr>
            <w:tcW w:w="2073" w:type="dxa"/>
            <w:tcBorders>
              <w:top w:val="single" w:sz="12" w:space="0" w:color="auto"/>
            </w:tcBorders>
            <w:shd w:val="clear" w:color="auto" w:fill="auto"/>
          </w:tcPr>
          <w:p w:rsidR="004F2802" w:rsidRPr="007B6262" w:rsidRDefault="004F2802" w:rsidP="007B6262">
            <w:pPr>
              <w:spacing w:before="40" w:after="40" w:line="220" w:lineRule="exact"/>
              <w:jc w:val="right"/>
              <w:rPr>
                <w:sz w:val="18"/>
                <w:szCs w:val="18"/>
                <w:rtl/>
                <w:lang w:val="fr-FR" w:bidi="fr-FR"/>
              </w:rPr>
            </w:pPr>
            <w:r w:rsidRPr="007B6262">
              <w:rPr>
                <w:rFonts w:eastAsia="Traditional Arabic"/>
                <w:sz w:val="18"/>
                <w:szCs w:val="18"/>
                <w:lang w:val="fr-FR"/>
              </w:rPr>
              <w:t>399</w:t>
            </w:r>
          </w:p>
        </w:tc>
        <w:tc>
          <w:tcPr>
            <w:tcW w:w="2765" w:type="dxa"/>
            <w:tcBorders>
              <w:top w:val="single" w:sz="12" w:space="0" w:color="auto"/>
            </w:tcBorders>
            <w:shd w:val="clear" w:color="auto" w:fill="auto"/>
          </w:tcPr>
          <w:p w:rsidR="004F2802" w:rsidRPr="007B6262" w:rsidRDefault="004F2802" w:rsidP="007B6262">
            <w:pPr>
              <w:spacing w:before="40" w:after="40" w:line="220" w:lineRule="exact"/>
              <w:jc w:val="right"/>
              <w:rPr>
                <w:sz w:val="18"/>
                <w:szCs w:val="18"/>
                <w:rtl/>
                <w:lang w:val="fr-FR" w:bidi="fr-FR"/>
              </w:rPr>
            </w:pPr>
            <w:r w:rsidRPr="007B6262">
              <w:rPr>
                <w:rFonts w:eastAsia="Traditional Arabic"/>
                <w:sz w:val="18"/>
                <w:szCs w:val="18"/>
                <w:lang w:val="fr-FR"/>
              </w:rPr>
              <w:t>209</w:t>
            </w:r>
          </w:p>
        </w:tc>
      </w:tr>
      <w:tr w:rsidR="004F2802" w:rsidRPr="0057350B">
        <w:trPr>
          <w:jc w:val="center"/>
        </w:trPr>
        <w:tc>
          <w:tcPr>
            <w:tcW w:w="2418" w:type="dxa"/>
            <w:shd w:val="clear" w:color="auto" w:fill="auto"/>
          </w:tcPr>
          <w:p w:rsidR="004F2802" w:rsidRPr="007B6262" w:rsidRDefault="004F2802" w:rsidP="007B6262">
            <w:pPr>
              <w:spacing w:before="40" w:after="40" w:line="220" w:lineRule="exact"/>
              <w:rPr>
                <w:sz w:val="18"/>
                <w:szCs w:val="18"/>
                <w:rtl/>
                <w:lang w:val="fr-FR" w:bidi="fr-FR"/>
              </w:rPr>
            </w:pPr>
            <w:r w:rsidRPr="007B6262">
              <w:rPr>
                <w:rFonts w:eastAsia="Traditional Arabic"/>
                <w:sz w:val="18"/>
                <w:szCs w:val="18"/>
                <w:lang w:val="fr-FR"/>
              </w:rPr>
              <w:t>2009</w:t>
            </w:r>
          </w:p>
        </w:tc>
        <w:tc>
          <w:tcPr>
            <w:tcW w:w="2073" w:type="dxa"/>
            <w:shd w:val="clear" w:color="auto" w:fill="auto"/>
          </w:tcPr>
          <w:p w:rsidR="004F2802" w:rsidRPr="007B6262" w:rsidRDefault="004F2802" w:rsidP="007B6262">
            <w:pPr>
              <w:spacing w:before="40" w:after="40" w:line="220" w:lineRule="exact"/>
              <w:jc w:val="right"/>
              <w:rPr>
                <w:sz w:val="18"/>
                <w:szCs w:val="18"/>
                <w:rtl/>
                <w:lang w:val="fr-FR" w:bidi="fr-FR"/>
              </w:rPr>
            </w:pPr>
            <w:r w:rsidRPr="007B6262">
              <w:rPr>
                <w:rFonts w:eastAsia="Traditional Arabic"/>
                <w:sz w:val="18"/>
                <w:szCs w:val="18"/>
                <w:lang w:val="fr-FR"/>
              </w:rPr>
              <w:t>615</w:t>
            </w:r>
          </w:p>
        </w:tc>
        <w:tc>
          <w:tcPr>
            <w:tcW w:w="2765" w:type="dxa"/>
            <w:shd w:val="clear" w:color="auto" w:fill="auto"/>
          </w:tcPr>
          <w:p w:rsidR="004F2802" w:rsidRPr="007B6262" w:rsidRDefault="004F2802" w:rsidP="007B6262">
            <w:pPr>
              <w:spacing w:before="40" w:after="40" w:line="220" w:lineRule="exact"/>
              <w:jc w:val="right"/>
              <w:rPr>
                <w:sz w:val="18"/>
                <w:szCs w:val="18"/>
                <w:rtl/>
                <w:lang w:val="fr-FR" w:bidi="fr-FR"/>
              </w:rPr>
            </w:pPr>
            <w:r w:rsidRPr="007B6262">
              <w:rPr>
                <w:rFonts w:eastAsia="Traditional Arabic"/>
                <w:sz w:val="18"/>
                <w:szCs w:val="18"/>
                <w:lang w:val="fr-FR"/>
              </w:rPr>
              <w:t>320</w:t>
            </w:r>
          </w:p>
        </w:tc>
      </w:tr>
      <w:tr w:rsidR="004F2802" w:rsidRPr="0057350B">
        <w:trPr>
          <w:jc w:val="center"/>
        </w:trPr>
        <w:tc>
          <w:tcPr>
            <w:tcW w:w="2418" w:type="dxa"/>
            <w:tcBorders>
              <w:bottom w:val="single" w:sz="12" w:space="0" w:color="auto"/>
            </w:tcBorders>
            <w:shd w:val="clear" w:color="auto" w:fill="auto"/>
          </w:tcPr>
          <w:p w:rsidR="004F2802" w:rsidRPr="007B6262" w:rsidRDefault="004F2802" w:rsidP="007B6262">
            <w:pPr>
              <w:spacing w:before="40" w:after="40" w:line="220" w:lineRule="exact"/>
              <w:rPr>
                <w:sz w:val="18"/>
                <w:szCs w:val="18"/>
                <w:rtl/>
                <w:lang w:val="fr-FR" w:bidi="fr-FR"/>
              </w:rPr>
            </w:pPr>
            <w:r w:rsidRPr="007B6262">
              <w:rPr>
                <w:rFonts w:eastAsia="Traditional Arabic"/>
                <w:sz w:val="18"/>
                <w:szCs w:val="18"/>
                <w:lang w:val="fr-FR"/>
              </w:rPr>
              <w:t>Du 1</w:t>
            </w:r>
            <w:r w:rsidRPr="007B6262">
              <w:rPr>
                <w:rFonts w:eastAsia="Traditional Arabic"/>
                <w:sz w:val="18"/>
                <w:szCs w:val="18"/>
                <w:vertAlign w:val="superscript"/>
                <w:lang w:val="fr-FR"/>
              </w:rPr>
              <w:t>er</w:t>
            </w:r>
            <w:r w:rsidRPr="007B6262">
              <w:rPr>
                <w:rFonts w:eastAsia="Traditional Arabic"/>
                <w:sz w:val="18"/>
                <w:szCs w:val="18"/>
                <w:lang w:val="fr-FR"/>
              </w:rPr>
              <w:t xml:space="preserve"> janvier au 1</w:t>
            </w:r>
            <w:r w:rsidRPr="007B6262">
              <w:rPr>
                <w:rFonts w:eastAsia="Traditional Arabic"/>
                <w:sz w:val="18"/>
                <w:szCs w:val="18"/>
                <w:vertAlign w:val="superscript"/>
                <w:lang w:val="fr-FR"/>
              </w:rPr>
              <w:t>er</w:t>
            </w:r>
            <w:r w:rsidRPr="007B6262">
              <w:rPr>
                <w:rFonts w:eastAsia="Traditional Arabic"/>
                <w:sz w:val="18"/>
                <w:szCs w:val="18"/>
                <w:lang w:val="fr-FR"/>
              </w:rPr>
              <w:t xml:space="preserve"> juin 2010</w:t>
            </w:r>
          </w:p>
        </w:tc>
        <w:tc>
          <w:tcPr>
            <w:tcW w:w="2073" w:type="dxa"/>
            <w:tcBorders>
              <w:bottom w:val="single" w:sz="12" w:space="0" w:color="auto"/>
            </w:tcBorders>
            <w:shd w:val="clear" w:color="auto" w:fill="auto"/>
          </w:tcPr>
          <w:p w:rsidR="004F2802" w:rsidRPr="007B6262" w:rsidRDefault="004F2802" w:rsidP="007B6262">
            <w:pPr>
              <w:spacing w:before="40" w:after="40" w:line="220" w:lineRule="exact"/>
              <w:jc w:val="right"/>
              <w:rPr>
                <w:sz w:val="18"/>
                <w:szCs w:val="18"/>
                <w:rtl/>
                <w:lang w:val="fr-FR" w:bidi="fr-FR"/>
              </w:rPr>
            </w:pPr>
            <w:r w:rsidRPr="007B6262">
              <w:rPr>
                <w:rFonts w:eastAsia="Traditional Arabic"/>
                <w:sz w:val="18"/>
                <w:szCs w:val="18"/>
                <w:lang w:val="fr-FR"/>
              </w:rPr>
              <w:t>179</w:t>
            </w:r>
          </w:p>
        </w:tc>
        <w:tc>
          <w:tcPr>
            <w:tcW w:w="2765" w:type="dxa"/>
            <w:tcBorders>
              <w:bottom w:val="single" w:sz="12" w:space="0" w:color="auto"/>
            </w:tcBorders>
            <w:shd w:val="clear" w:color="auto" w:fill="auto"/>
          </w:tcPr>
          <w:p w:rsidR="004F2802" w:rsidRPr="007B6262" w:rsidRDefault="004F2802" w:rsidP="007B6262">
            <w:pPr>
              <w:spacing w:before="40" w:after="40" w:line="220" w:lineRule="exact"/>
              <w:jc w:val="right"/>
              <w:rPr>
                <w:sz w:val="18"/>
                <w:szCs w:val="18"/>
                <w:rtl/>
                <w:lang w:val="fr-FR" w:bidi="fr-FR"/>
              </w:rPr>
            </w:pPr>
            <w:r w:rsidRPr="007B6262">
              <w:rPr>
                <w:rFonts w:eastAsia="Traditional Arabic"/>
                <w:sz w:val="18"/>
                <w:szCs w:val="18"/>
                <w:lang w:val="fr-FR"/>
              </w:rPr>
              <w:t>102</w:t>
            </w:r>
          </w:p>
        </w:tc>
      </w:tr>
    </w:tbl>
    <w:p w:rsidR="004F2802" w:rsidRPr="0057350B" w:rsidRDefault="004F2802" w:rsidP="007B6262">
      <w:pPr>
        <w:pStyle w:val="H23G"/>
        <w:rPr>
          <w:rtl/>
          <w:lang w:val="fr-FR" w:bidi="fr-FR"/>
        </w:rPr>
      </w:pPr>
      <w:r w:rsidRPr="0057350B">
        <w:rPr>
          <w:rFonts w:eastAsia="Traditional Arabic"/>
          <w:lang w:val="fr-FR"/>
        </w:rPr>
        <w:tab/>
      </w:r>
      <w:r w:rsidRPr="0057350B">
        <w:rPr>
          <w:rFonts w:eastAsia="Traditional Arabic"/>
          <w:lang w:val="fr-FR"/>
        </w:rPr>
        <w:tab/>
        <w:t>Ligne d</w:t>
      </w:r>
      <w:r w:rsidR="00121541">
        <w:rPr>
          <w:rFonts w:eastAsia="Traditional Arabic"/>
          <w:lang w:val="fr-FR"/>
        </w:rPr>
        <w:t>’</w:t>
      </w:r>
      <w:r w:rsidRPr="0057350B">
        <w:rPr>
          <w:rFonts w:eastAsia="Traditional Arabic"/>
          <w:lang w:val="fr-FR"/>
        </w:rPr>
        <w:t>assistance aux familles (110)</w:t>
      </w:r>
    </w:p>
    <w:p w:rsidR="004F2802" w:rsidRPr="0057350B" w:rsidRDefault="004F2802" w:rsidP="007B6262">
      <w:pPr>
        <w:pStyle w:val="SingleTxtG"/>
        <w:rPr>
          <w:rtl/>
          <w:lang w:val="fr-FR" w:bidi="fr-FR"/>
        </w:rPr>
      </w:pPr>
      <w:r w:rsidRPr="0057350B">
        <w:rPr>
          <w:rFonts w:eastAsia="Traditional Arabic"/>
          <w:lang w:val="fr-FR" w:bidi="ar-JO"/>
        </w:rPr>
        <w:t>38.</w:t>
      </w:r>
      <w:r w:rsidRPr="0057350B">
        <w:rPr>
          <w:rFonts w:eastAsia="Traditional Arabic"/>
          <w:lang w:val="fr-FR" w:bidi="ar-JO"/>
        </w:rPr>
        <w:tab/>
        <w:t>Supervisée par la Fondation du Jourdain, elle vise à assurer la sécurité, la stabilité et une vie saine aux enfants et à leurs familles; à sensibiliser les parents aux différents aspects liés à l</w:t>
      </w:r>
      <w:r w:rsidR="00121541">
        <w:rPr>
          <w:rFonts w:eastAsia="Traditional Arabic"/>
          <w:lang w:val="fr-FR" w:bidi="ar-JO"/>
        </w:rPr>
        <w:t>’</w:t>
      </w:r>
      <w:r w:rsidRPr="0057350B">
        <w:rPr>
          <w:rFonts w:eastAsia="Traditional Arabic"/>
          <w:lang w:val="fr-FR" w:bidi="ar-JO"/>
        </w:rPr>
        <w:t>éducation des enfants appartenant à différents groupes d</w:t>
      </w:r>
      <w:r w:rsidR="00121541">
        <w:rPr>
          <w:rFonts w:eastAsia="Traditional Arabic"/>
          <w:lang w:val="fr-FR" w:bidi="ar-JO"/>
        </w:rPr>
        <w:t>’</w:t>
      </w:r>
      <w:r w:rsidRPr="0057350B">
        <w:rPr>
          <w:rFonts w:eastAsia="Traditional Arabic"/>
          <w:lang w:val="fr-FR" w:bidi="ar-JO"/>
        </w:rPr>
        <w:t>âge et à fournir un soutien psychologique et affectif aux proches, en leur prodiguant des conseils éducatifs, sociaux et psychologiques. Cette ligne dispose d</w:t>
      </w:r>
      <w:r w:rsidR="00121541">
        <w:rPr>
          <w:rFonts w:eastAsia="Traditional Arabic"/>
          <w:lang w:val="fr-FR" w:bidi="ar-JO"/>
        </w:rPr>
        <w:t>’</w:t>
      </w:r>
      <w:r w:rsidRPr="0057350B">
        <w:rPr>
          <w:rFonts w:eastAsia="Traditional Arabic"/>
          <w:lang w:val="fr-FR" w:bidi="ar-JO"/>
        </w:rPr>
        <w:t>un numéro d</w:t>
      </w:r>
      <w:r w:rsidR="00121541">
        <w:rPr>
          <w:rFonts w:eastAsia="Traditional Arabic"/>
          <w:lang w:val="fr-FR" w:bidi="ar-JO"/>
        </w:rPr>
        <w:t>’</w:t>
      </w:r>
      <w:r w:rsidRPr="0057350B">
        <w:rPr>
          <w:rFonts w:eastAsia="Traditional Arabic"/>
          <w:lang w:val="fr-FR" w:bidi="ar-JO"/>
        </w:rPr>
        <w:t>appel gratuit permettant de recevoir des conseils ayant trait aux enfants et à la famille à partir de téléphones fixes et mobiles.</w:t>
      </w:r>
    </w:p>
    <w:p w:rsidR="004F2802" w:rsidRPr="0057350B" w:rsidRDefault="004F2802" w:rsidP="007B6262">
      <w:pPr>
        <w:pStyle w:val="SingleTxtG"/>
        <w:rPr>
          <w:rtl/>
          <w:lang w:val="fr-FR" w:bidi="fr-FR"/>
        </w:rPr>
      </w:pPr>
      <w:r w:rsidRPr="0057350B">
        <w:rPr>
          <w:rFonts w:eastAsia="Traditional Arabic"/>
          <w:lang w:val="fr-FR" w:bidi="ar-JO"/>
        </w:rPr>
        <w:t>39.</w:t>
      </w:r>
      <w:r w:rsidRPr="0057350B">
        <w:rPr>
          <w:rFonts w:eastAsia="Traditional Arabic"/>
          <w:lang w:val="fr-FR" w:bidi="ar-JO"/>
        </w:rPr>
        <w:tab/>
        <w:t>Il est à noter que le nombre d</w:t>
      </w:r>
      <w:r w:rsidR="00121541">
        <w:rPr>
          <w:rFonts w:eastAsia="Traditional Arabic"/>
          <w:lang w:val="fr-FR" w:bidi="ar-JO"/>
        </w:rPr>
        <w:t>’</w:t>
      </w:r>
      <w:r w:rsidRPr="0057350B">
        <w:rPr>
          <w:rFonts w:eastAsia="Traditional Arabic"/>
          <w:lang w:val="fr-FR" w:bidi="ar-JO"/>
        </w:rPr>
        <w:t>appels reçus via cette ligne de décembre 2007 (lancement de la ligne) à fin juin 2010 a atteint 11 045 appels, dont 9 757 concernant les enfants et 3 761 émis par des enfants.</w:t>
      </w:r>
    </w:p>
    <w:p w:rsidR="004F2802" w:rsidRPr="0057350B" w:rsidRDefault="004F2802" w:rsidP="007B6262">
      <w:pPr>
        <w:pStyle w:val="H23G"/>
        <w:rPr>
          <w:rtl/>
          <w:lang w:val="fr-FR" w:bidi="fr-FR"/>
        </w:rPr>
      </w:pPr>
      <w:r w:rsidRPr="0057350B">
        <w:rPr>
          <w:rFonts w:eastAsia="Traditional Arabic"/>
          <w:lang w:val="fr-FR" w:bidi="ar-JO"/>
        </w:rPr>
        <w:tab/>
      </w:r>
      <w:r w:rsidRPr="0057350B">
        <w:rPr>
          <w:rFonts w:eastAsia="Traditional Arabic"/>
          <w:lang w:val="fr-FR" w:bidi="ar-JO"/>
        </w:rPr>
        <w:tab/>
        <w:t>Centre de soutien social</w:t>
      </w:r>
    </w:p>
    <w:p w:rsidR="004F2802" w:rsidRPr="0057350B" w:rsidRDefault="004F2802" w:rsidP="007B6262">
      <w:pPr>
        <w:pStyle w:val="SingleTxtG"/>
        <w:rPr>
          <w:rtl/>
          <w:lang w:val="fr-FR" w:bidi="fr-FR"/>
        </w:rPr>
      </w:pPr>
      <w:r w:rsidRPr="0057350B">
        <w:rPr>
          <w:rFonts w:eastAsia="Traditional Arabic"/>
          <w:lang w:val="fr-FR" w:bidi="ar-JO"/>
        </w:rPr>
        <w:t>40.</w:t>
      </w:r>
      <w:r w:rsidRPr="0057350B">
        <w:rPr>
          <w:rFonts w:eastAsia="Traditional Arabic"/>
          <w:lang w:val="fr-FR" w:bidi="ar-JO"/>
        </w:rPr>
        <w:tab/>
        <w:t>Le Ministère du travail a signé le 10 décembre 2007 un Protocole d</w:t>
      </w:r>
      <w:r w:rsidR="00121541">
        <w:rPr>
          <w:rFonts w:eastAsia="Traditional Arabic"/>
          <w:lang w:val="fr-FR" w:bidi="ar-JO"/>
        </w:rPr>
        <w:t>’</w:t>
      </w:r>
      <w:r w:rsidRPr="0057350B">
        <w:rPr>
          <w:rFonts w:eastAsia="Traditional Arabic"/>
          <w:lang w:val="fr-FR" w:bidi="ar-JO"/>
        </w:rPr>
        <w:t>accord avec le fonds hachémite jordanien, prévoyant la création du premier centre spécialisé en faveur des travailleurs et leurs familles, appelé Centre de soutien social. Les principales activités du Centre depuis sa création le 1</w:t>
      </w:r>
      <w:r w:rsidRPr="0057350B">
        <w:rPr>
          <w:rFonts w:eastAsia="Traditional Arabic"/>
          <w:vertAlign w:val="superscript"/>
          <w:lang w:val="fr-FR" w:bidi="ar-JO"/>
        </w:rPr>
        <w:t>er</w:t>
      </w:r>
      <w:r w:rsidRPr="0057350B">
        <w:rPr>
          <w:rFonts w:eastAsia="Traditional Arabic"/>
          <w:lang w:val="fr-FR" w:bidi="ar-JO"/>
        </w:rPr>
        <w:t xml:space="preserve"> janvier 2008 sont la réalisation d</w:t>
      </w:r>
      <w:r w:rsidR="00121541">
        <w:rPr>
          <w:rFonts w:eastAsia="Traditional Arabic"/>
          <w:lang w:val="fr-FR" w:bidi="ar-JO"/>
        </w:rPr>
        <w:t>’</w:t>
      </w:r>
      <w:r w:rsidRPr="0057350B">
        <w:rPr>
          <w:rFonts w:eastAsia="Traditional Arabic"/>
          <w:lang w:val="fr-FR" w:bidi="ar-JO"/>
        </w:rPr>
        <w:t>enquêtes de terrain, la formation des inspecteurs du travail et la création d</w:t>
      </w:r>
      <w:r w:rsidR="00121541">
        <w:rPr>
          <w:rFonts w:eastAsia="Traditional Arabic"/>
          <w:lang w:val="fr-FR" w:bidi="ar-JO"/>
        </w:rPr>
        <w:t>’</w:t>
      </w:r>
      <w:r w:rsidRPr="0057350B">
        <w:rPr>
          <w:rFonts w:eastAsia="Traditional Arabic"/>
          <w:lang w:val="fr-FR" w:bidi="ar-JO"/>
        </w:rPr>
        <w:t>une base de données. L</w:t>
      </w:r>
      <w:r w:rsidR="00121541">
        <w:rPr>
          <w:rFonts w:eastAsia="Traditional Arabic"/>
          <w:lang w:val="fr-FR" w:bidi="ar-JO"/>
        </w:rPr>
        <w:t>’</w:t>
      </w:r>
      <w:r w:rsidRPr="0057350B">
        <w:rPr>
          <w:rFonts w:eastAsia="Traditional Arabic"/>
          <w:lang w:val="fr-FR" w:bidi="ar-JO"/>
        </w:rPr>
        <w:t>analyse des données relatives au travail des enfants collectées au cours de l</w:t>
      </w:r>
      <w:r w:rsidR="00121541">
        <w:rPr>
          <w:rFonts w:eastAsia="Traditional Arabic"/>
          <w:lang w:val="fr-FR" w:bidi="ar-JO"/>
        </w:rPr>
        <w:t>’</w:t>
      </w:r>
      <w:r w:rsidRPr="0057350B">
        <w:rPr>
          <w:rFonts w:eastAsia="Traditional Arabic"/>
          <w:lang w:val="fr-FR" w:bidi="ar-JO"/>
        </w:rPr>
        <w:t>année 2008-2009 par les inspecteurs du travail et les chercheurs du Centre de soutien social, a révélé l</w:t>
      </w:r>
      <w:r w:rsidR="00121541">
        <w:rPr>
          <w:rFonts w:eastAsia="Traditional Arabic"/>
          <w:lang w:val="fr-FR" w:bidi="ar-JO"/>
        </w:rPr>
        <w:t>’</w:t>
      </w:r>
      <w:r w:rsidRPr="0057350B">
        <w:rPr>
          <w:rFonts w:eastAsia="Traditional Arabic"/>
          <w:lang w:val="fr-FR" w:bidi="ar-JO"/>
        </w:rPr>
        <w:t>existence de 2 150 cas d</w:t>
      </w:r>
      <w:r w:rsidR="00121541">
        <w:rPr>
          <w:rFonts w:eastAsia="Traditional Arabic"/>
          <w:lang w:val="fr-FR" w:bidi="ar-JO"/>
        </w:rPr>
        <w:t>’</w:t>
      </w:r>
      <w:r w:rsidRPr="0057350B">
        <w:rPr>
          <w:rFonts w:eastAsia="Traditional Arabic"/>
          <w:lang w:val="fr-FR" w:bidi="ar-JO"/>
        </w:rPr>
        <w:t>enfants qui travaillent appartenant au groupe des enfants âgés de 7 à 17 ans.</w:t>
      </w:r>
    </w:p>
    <w:p w:rsidR="004F2802" w:rsidRPr="0057350B" w:rsidRDefault="004F2802" w:rsidP="007B6262">
      <w:pPr>
        <w:pStyle w:val="SingleTxtG"/>
        <w:rPr>
          <w:rtl/>
          <w:lang w:val="fr-FR" w:bidi="fr-FR"/>
        </w:rPr>
      </w:pPr>
      <w:r w:rsidRPr="0057350B">
        <w:rPr>
          <w:rFonts w:eastAsia="Traditional Arabic"/>
          <w:lang w:val="fr-FR" w:bidi="ar-JO"/>
        </w:rPr>
        <w:t>41.</w:t>
      </w:r>
      <w:r w:rsidRPr="0057350B">
        <w:rPr>
          <w:rFonts w:eastAsia="Traditional Arabic"/>
          <w:lang w:val="fr-FR" w:bidi="ar-JO"/>
        </w:rPr>
        <w:tab/>
        <w:t>Le Centre de soutien social mène des actions de sensibilisation au sein des écoles qui enregistrent le plus grand nombre d</w:t>
      </w:r>
      <w:r w:rsidR="00121541">
        <w:rPr>
          <w:rFonts w:eastAsia="Traditional Arabic"/>
          <w:lang w:val="fr-FR" w:bidi="ar-JO"/>
        </w:rPr>
        <w:t>’</w:t>
      </w:r>
      <w:r w:rsidRPr="0057350B">
        <w:rPr>
          <w:rFonts w:eastAsia="Traditional Arabic"/>
          <w:lang w:val="fr-FR" w:bidi="ar-JO"/>
        </w:rPr>
        <w:t>abandons scolaires, ainsi que des campagnes ciblant les familles des enfants qui travaillent, visant à leur faire prendre conscience des dangers auxquels les enfants peuvent être exposés sur les lieux de travail et de la perte des chances de faire bénéficier ces enfants d</w:t>
      </w:r>
      <w:r w:rsidR="00121541">
        <w:rPr>
          <w:rFonts w:eastAsia="Traditional Arabic"/>
          <w:lang w:val="fr-FR" w:bidi="ar-JO"/>
        </w:rPr>
        <w:t>’</w:t>
      </w:r>
      <w:r w:rsidRPr="0057350B">
        <w:rPr>
          <w:rFonts w:eastAsia="Traditional Arabic"/>
          <w:lang w:val="fr-FR" w:bidi="ar-JO"/>
        </w:rPr>
        <w:t>une éducation. Il procède également au retrait des enfants qui travaillent de leurs divers postes d</w:t>
      </w:r>
      <w:r w:rsidR="00121541">
        <w:rPr>
          <w:rFonts w:eastAsia="Traditional Arabic"/>
          <w:lang w:val="fr-FR" w:bidi="ar-JO"/>
        </w:rPr>
        <w:t>’</w:t>
      </w:r>
      <w:r w:rsidRPr="0057350B">
        <w:rPr>
          <w:rFonts w:eastAsia="Traditional Arabic"/>
          <w:lang w:val="fr-FR" w:bidi="ar-JO"/>
        </w:rPr>
        <w:t>emploi et à leur réinsertion à travers la fourniture d</w:t>
      </w:r>
      <w:r w:rsidR="00121541">
        <w:rPr>
          <w:rFonts w:eastAsia="Traditional Arabic"/>
          <w:lang w:val="fr-FR" w:bidi="ar-JO"/>
        </w:rPr>
        <w:t>’</w:t>
      </w:r>
      <w:r w:rsidRPr="0057350B">
        <w:rPr>
          <w:rFonts w:eastAsia="Traditional Arabic"/>
          <w:lang w:val="fr-FR" w:bidi="ar-JO"/>
        </w:rPr>
        <w:t>un système intégré de services et de programmes.</w:t>
      </w:r>
    </w:p>
    <w:p w:rsidR="004F2802" w:rsidRPr="0057350B" w:rsidRDefault="004F2802" w:rsidP="007B6262">
      <w:pPr>
        <w:pStyle w:val="SingleTxtG"/>
        <w:rPr>
          <w:rtl/>
          <w:lang w:val="fr-FR" w:bidi="fr-FR"/>
        </w:rPr>
      </w:pPr>
      <w:r w:rsidRPr="0057350B">
        <w:rPr>
          <w:rFonts w:eastAsia="Traditional Arabic"/>
          <w:lang w:val="fr-FR" w:bidi="ar-JO"/>
        </w:rPr>
        <w:t>42.</w:t>
      </w:r>
      <w:r w:rsidRPr="0057350B">
        <w:rPr>
          <w:rFonts w:eastAsia="Traditional Arabic"/>
          <w:lang w:val="fr-FR" w:bidi="ar-JO"/>
        </w:rPr>
        <w:tab/>
        <w:t>En collaboration avec le Ministère de l</w:t>
      </w:r>
      <w:r w:rsidR="00121541">
        <w:rPr>
          <w:rFonts w:eastAsia="Traditional Arabic"/>
          <w:lang w:val="fr-FR" w:bidi="ar-JO"/>
        </w:rPr>
        <w:t>’</w:t>
      </w:r>
      <w:r w:rsidRPr="0057350B">
        <w:rPr>
          <w:rFonts w:eastAsia="Traditional Arabic"/>
          <w:lang w:val="fr-FR" w:bidi="ar-JO"/>
        </w:rPr>
        <w:t>éducation, le Centre met en œuvre un programme éducatif destiné à trois niveaux d</w:t>
      </w:r>
      <w:r w:rsidR="00121541">
        <w:rPr>
          <w:rFonts w:eastAsia="Traditional Arabic"/>
          <w:lang w:val="fr-FR" w:bidi="ar-JO"/>
        </w:rPr>
        <w:t>’</w:t>
      </w:r>
      <w:r w:rsidRPr="0057350B">
        <w:rPr>
          <w:rFonts w:eastAsia="Traditional Arabic"/>
          <w:lang w:val="fr-FR" w:bidi="ar-JO"/>
        </w:rPr>
        <w:t>enseignement, et ce, au sein de six classes accueillant des élèves des deux sexes ayant abandonné l</w:t>
      </w:r>
      <w:r w:rsidR="00121541">
        <w:rPr>
          <w:rFonts w:eastAsia="Traditional Arabic"/>
          <w:lang w:val="fr-FR" w:bidi="ar-JO"/>
        </w:rPr>
        <w:t>’</w:t>
      </w:r>
      <w:r w:rsidRPr="0057350B">
        <w:rPr>
          <w:rFonts w:eastAsia="Traditional Arabic"/>
          <w:lang w:val="fr-FR" w:bidi="ar-JO"/>
        </w:rPr>
        <w:t>école; ainsi qu</w:t>
      </w:r>
      <w:r w:rsidR="00121541">
        <w:rPr>
          <w:rFonts w:eastAsia="Traditional Arabic"/>
          <w:lang w:val="fr-FR" w:bidi="ar-JO"/>
        </w:rPr>
        <w:t>’</w:t>
      </w:r>
      <w:r w:rsidRPr="0057350B">
        <w:rPr>
          <w:rFonts w:eastAsia="Traditional Arabic"/>
          <w:lang w:val="fr-FR" w:bidi="ar-JO"/>
        </w:rPr>
        <w:t>un programme d</w:t>
      </w:r>
      <w:r w:rsidR="00121541">
        <w:rPr>
          <w:rFonts w:eastAsia="Traditional Arabic"/>
          <w:lang w:val="fr-FR" w:bidi="ar-JO"/>
        </w:rPr>
        <w:t>’</w:t>
      </w:r>
      <w:r w:rsidRPr="0057350B">
        <w:rPr>
          <w:rFonts w:eastAsia="Traditional Arabic"/>
          <w:lang w:val="fr-FR" w:bidi="ar-JO"/>
        </w:rPr>
        <w:t>assistance socio-psychologique et éducatif ciblant la modification du comportement des enfants vis-à-vis du travail, la mise en valeur de leurs capacités sociales et l</w:t>
      </w:r>
      <w:r w:rsidR="00121541">
        <w:rPr>
          <w:rFonts w:eastAsia="Traditional Arabic"/>
          <w:lang w:val="fr-FR" w:bidi="ar-JO"/>
        </w:rPr>
        <w:t>’</w:t>
      </w:r>
      <w:r w:rsidRPr="0057350B">
        <w:rPr>
          <w:rFonts w:eastAsia="Traditional Arabic"/>
          <w:lang w:val="fr-FR" w:bidi="ar-JO"/>
        </w:rPr>
        <w:t>amélioration de la façon dont ils se perçoivent eux-mêmes; au même titre qu</w:t>
      </w:r>
      <w:r w:rsidR="00121541">
        <w:rPr>
          <w:rFonts w:eastAsia="Traditional Arabic"/>
          <w:lang w:val="fr-FR" w:bidi="ar-JO"/>
        </w:rPr>
        <w:t>’</w:t>
      </w:r>
      <w:r w:rsidRPr="0057350B">
        <w:rPr>
          <w:rFonts w:eastAsia="Traditional Arabic"/>
          <w:lang w:val="fr-FR" w:bidi="ar-JO"/>
        </w:rPr>
        <w:t>un programme parascolaire d</w:t>
      </w:r>
      <w:r w:rsidR="00121541">
        <w:rPr>
          <w:rFonts w:eastAsia="Traditional Arabic"/>
          <w:lang w:val="fr-FR" w:bidi="ar-JO"/>
        </w:rPr>
        <w:t>’</w:t>
      </w:r>
      <w:r w:rsidRPr="0057350B">
        <w:rPr>
          <w:rFonts w:eastAsia="Traditional Arabic"/>
          <w:lang w:val="fr-FR" w:bidi="ar-JO"/>
        </w:rPr>
        <w:t>activités récréatives visant à développer les capacités des enfants et leurs talents et des programmes permettant de trouver des alternatives au travail des enfants et d</w:t>
      </w:r>
      <w:r w:rsidR="00121541">
        <w:rPr>
          <w:rFonts w:eastAsia="Traditional Arabic"/>
          <w:lang w:val="fr-FR" w:bidi="ar-JO"/>
        </w:rPr>
        <w:t>’</w:t>
      </w:r>
      <w:r w:rsidRPr="0057350B">
        <w:rPr>
          <w:rFonts w:eastAsia="Traditional Arabic"/>
          <w:lang w:val="fr-FR" w:bidi="ar-JO"/>
        </w:rPr>
        <w:t>empêcher l</w:t>
      </w:r>
      <w:r w:rsidR="00121541">
        <w:rPr>
          <w:rFonts w:eastAsia="Traditional Arabic"/>
          <w:lang w:val="fr-FR" w:bidi="ar-JO"/>
        </w:rPr>
        <w:t>’</w:t>
      </w:r>
      <w:r w:rsidRPr="0057350B">
        <w:rPr>
          <w:rFonts w:eastAsia="Traditional Arabic"/>
          <w:lang w:val="fr-FR" w:bidi="ar-JO"/>
        </w:rPr>
        <w:t xml:space="preserve">entrée précoce des jeunes frères et sœurs sur le marché du travail. </w:t>
      </w:r>
    </w:p>
    <w:p w:rsidR="004F2802" w:rsidRPr="0057350B" w:rsidRDefault="004F2802" w:rsidP="007B6262">
      <w:pPr>
        <w:pStyle w:val="HChG"/>
        <w:rPr>
          <w:rtl/>
          <w:lang w:bidi="fr-FR"/>
        </w:rPr>
      </w:pPr>
      <w:bookmarkStart w:id="37" w:name="_Toc350244634"/>
      <w:r w:rsidRPr="0057350B">
        <w:tab/>
      </w:r>
      <w:bookmarkStart w:id="38" w:name="_Toc357793144"/>
      <w:r w:rsidRPr="0057350B">
        <w:t>V.</w:t>
      </w:r>
      <w:r w:rsidR="007B6262">
        <w:tab/>
      </w:r>
      <w:r w:rsidRPr="0057350B">
        <w:t>Mesures préventives</w:t>
      </w:r>
      <w:bookmarkEnd w:id="37"/>
      <w:bookmarkEnd w:id="38"/>
    </w:p>
    <w:p w:rsidR="004F2802" w:rsidRPr="0057350B" w:rsidRDefault="004F2802" w:rsidP="007B6262">
      <w:pPr>
        <w:pStyle w:val="H1G"/>
        <w:rPr>
          <w:rtl/>
          <w:lang w:bidi="fr-FR"/>
        </w:rPr>
      </w:pPr>
      <w:bookmarkStart w:id="39" w:name="_Toc350244635"/>
      <w:r w:rsidRPr="0057350B">
        <w:tab/>
      </w:r>
      <w:bookmarkStart w:id="40" w:name="_Toc357793145"/>
      <w:r w:rsidRPr="0057350B">
        <w:t>A.</w:t>
      </w:r>
      <w:r w:rsidR="007B6262">
        <w:tab/>
      </w:r>
      <w:r w:rsidRPr="0057350B">
        <w:t>Protection des enfants les plus vulnérables par rapport aux infractions visées dans le Protocole facultatif</w:t>
      </w:r>
      <w:bookmarkEnd w:id="39"/>
      <w:bookmarkEnd w:id="40"/>
    </w:p>
    <w:p w:rsidR="004F2802" w:rsidRPr="0057350B" w:rsidRDefault="004F2802" w:rsidP="007B6262">
      <w:pPr>
        <w:pStyle w:val="H23G"/>
        <w:rPr>
          <w:rtl/>
          <w:lang w:val="fr-FR" w:bidi="fr-FR"/>
        </w:rPr>
      </w:pPr>
      <w:r w:rsidRPr="0057350B">
        <w:rPr>
          <w:rFonts w:eastAsia="Traditional Arabic"/>
          <w:lang w:val="fr-FR" w:bidi="ar-JO"/>
        </w:rPr>
        <w:tab/>
      </w:r>
      <w:r w:rsidRPr="0057350B">
        <w:rPr>
          <w:rFonts w:eastAsia="Traditional Arabic"/>
          <w:lang w:val="fr-FR" w:bidi="ar-JO"/>
        </w:rPr>
        <w:tab/>
        <w:t>Vagabondage et mendicité</w:t>
      </w:r>
    </w:p>
    <w:p w:rsidR="004F2802" w:rsidRPr="0057350B" w:rsidRDefault="004F2802" w:rsidP="004D5E53">
      <w:pPr>
        <w:pStyle w:val="SingleTxtG"/>
        <w:rPr>
          <w:rtl/>
          <w:lang w:val="fr-FR" w:bidi="fr-FR"/>
        </w:rPr>
      </w:pPr>
      <w:r w:rsidRPr="0057350B">
        <w:rPr>
          <w:rFonts w:eastAsia="Traditional Arabic"/>
          <w:lang w:val="fr-FR" w:bidi="ar-JO"/>
        </w:rPr>
        <w:t>43.</w:t>
      </w:r>
      <w:r w:rsidRPr="0057350B">
        <w:rPr>
          <w:rFonts w:eastAsia="Traditional Arabic"/>
          <w:lang w:val="fr-FR" w:bidi="ar-JO"/>
        </w:rPr>
        <w:tab/>
        <w:t>Le vagabondage et la mendicité constituent un fléau social que le Ministère du développement social s</w:t>
      </w:r>
      <w:r w:rsidR="00121541">
        <w:rPr>
          <w:rFonts w:eastAsia="Traditional Arabic"/>
          <w:lang w:val="fr-FR" w:bidi="ar-JO"/>
        </w:rPr>
        <w:t>’</w:t>
      </w:r>
      <w:r w:rsidRPr="0057350B">
        <w:rPr>
          <w:rFonts w:eastAsia="Traditional Arabic"/>
          <w:lang w:val="fr-FR" w:bidi="ar-JO"/>
        </w:rPr>
        <w:t>efforce d</w:t>
      </w:r>
      <w:r w:rsidR="00121541">
        <w:rPr>
          <w:rFonts w:eastAsia="Traditional Arabic"/>
          <w:lang w:val="fr-FR" w:bidi="ar-JO"/>
        </w:rPr>
        <w:t>’</w:t>
      </w:r>
      <w:r w:rsidRPr="0057350B">
        <w:rPr>
          <w:rFonts w:eastAsia="Traditional Arabic"/>
          <w:lang w:val="fr-FR" w:bidi="ar-JO"/>
        </w:rPr>
        <w:t xml:space="preserve">éradiquer en collaboration avec ses partenaires, conformément à la législation du travail et au moyen de campagnes de lutte contre la mendicité organisées de </w:t>
      </w:r>
      <w:r w:rsidR="004D5E53">
        <w:rPr>
          <w:rFonts w:eastAsia="Traditional Arabic"/>
          <w:lang w:val="fr-FR" w:bidi="ar-JO"/>
        </w:rPr>
        <w:t>7</w:t>
      </w:r>
      <w:r w:rsidRPr="0057350B">
        <w:rPr>
          <w:rFonts w:eastAsia="Traditional Arabic"/>
          <w:lang w:val="fr-FR" w:bidi="ar-JO"/>
        </w:rPr>
        <w:t xml:space="preserve"> heures du matin à </w:t>
      </w:r>
      <w:r w:rsidR="004D5E53">
        <w:rPr>
          <w:rFonts w:eastAsia="Traditional Arabic"/>
          <w:lang w:val="fr-FR" w:bidi="ar-JO"/>
        </w:rPr>
        <w:t>11</w:t>
      </w:r>
      <w:r w:rsidRPr="0057350B">
        <w:rPr>
          <w:rFonts w:eastAsia="Traditional Arabic"/>
          <w:lang w:val="fr-FR" w:bidi="ar-JO"/>
        </w:rPr>
        <w:t xml:space="preserve"> heures du soir tout au long de l</w:t>
      </w:r>
      <w:r w:rsidR="00121541">
        <w:rPr>
          <w:rFonts w:eastAsia="Traditional Arabic"/>
          <w:lang w:val="fr-FR" w:bidi="ar-JO"/>
        </w:rPr>
        <w:t>’</w:t>
      </w:r>
      <w:r w:rsidRPr="0057350B">
        <w:rPr>
          <w:rFonts w:eastAsia="Traditional Arabic"/>
          <w:lang w:val="fr-FR" w:bidi="ar-JO"/>
        </w:rPr>
        <w:t>année; ainsi que par le biais de la sensibilisation des communautés aux causes, aux effets et aux moyens de prévenir cette pratique. Le département des statistiques chargé de la mendicité a recensé pour les neuf premiers mois de 2008 et 2009 un nombre de 1 321 mendiants, dont 484 enfants des deux sexes. Le Ministère met également en œuvre des campagnes à travers ses directions régionales, en collaboration avec la municipalité d</w:t>
      </w:r>
      <w:r w:rsidR="00121541">
        <w:rPr>
          <w:rFonts w:eastAsia="Traditional Arabic"/>
          <w:lang w:val="fr-FR" w:bidi="ar-JO"/>
        </w:rPr>
        <w:t>’</w:t>
      </w:r>
      <w:r w:rsidRPr="0057350B">
        <w:rPr>
          <w:rFonts w:eastAsia="Traditional Arabic"/>
          <w:lang w:val="fr-FR" w:bidi="ar-JO"/>
        </w:rPr>
        <w:t>Amman et la Direction de la sécurité publique.</w:t>
      </w:r>
    </w:p>
    <w:p w:rsidR="004F2802" w:rsidRPr="0057350B" w:rsidRDefault="004F2802" w:rsidP="00112FE1">
      <w:pPr>
        <w:pStyle w:val="SingleTxtG"/>
        <w:spacing w:after="240"/>
        <w:rPr>
          <w:rtl/>
          <w:lang w:val="fr-FR" w:bidi="fr-FR"/>
        </w:rPr>
      </w:pPr>
      <w:r w:rsidRPr="0057350B">
        <w:rPr>
          <w:rFonts w:eastAsia="Traditional Arabic"/>
          <w:lang w:val="fr-FR" w:bidi="ar-JO"/>
        </w:rPr>
        <w:t>44.</w:t>
      </w:r>
      <w:r w:rsidRPr="0057350B">
        <w:rPr>
          <w:rFonts w:eastAsia="Traditional Arabic"/>
          <w:lang w:val="fr-FR" w:bidi="ar-JO"/>
        </w:rPr>
        <w:tab/>
        <w:t>Le Ministère du développement social prend les mesures nécessaires pour traiter le phénomène des enfants mendiants par le biais des comités de lutte contre la mendicité, composés de membres du Ministère du développement social et de représentants de la Direction de la sécurité publique, de la Municipalité d</w:t>
      </w:r>
      <w:r w:rsidR="00121541">
        <w:rPr>
          <w:rFonts w:eastAsia="Traditional Arabic"/>
          <w:lang w:val="fr-FR" w:bidi="ar-JO"/>
        </w:rPr>
        <w:t>’</w:t>
      </w:r>
      <w:r w:rsidRPr="0057350B">
        <w:rPr>
          <w:rFonts w:eastAsia="Traditional Arabic"/>
          <w:lang w:val="fr-FR" w:bidi="ar-JO"/>
        </w:rPr>
        <w:t>Amman et des autres municipalités. Les mendiants interpellés sont orientés en vertu d</w:t>
      </w:r>
      <w:r w:rsidR="00121541">
        <w:rPr>
          <w:rFonts w:eastAsia="Traditional Arabic"/>
          <w:lang w:val="fr-FR" w:bidi="ar-JO"/>
        </w:rPr>
        <w:t>’</w:t>
      </w:r>
      <w:r w:rsidRPr="0057350B">
        <w:rPr>
          <w:rFonts w:eastAsia="Traditional Arabic"/>
          <w:lang w:val="fr-FR" w:bidi="ar-JO"/>
        </w:rPr>
        <w:t>un mandat officiel vers des centres de prise en charge des mendiants, en attendant leur jugement et la réalisation d</w:t>
      </w:r>
      <w:r w:rsidR="00121541">
        <w:rPr>
          <w:rFonts w:eastAsia="Traditional Arabic"/>
          <w:lang w:val="fr-FR" w:bidi="ar-JO"/>
        </w:rPr>
        <w:t>’</w:t>
      </w:r>
      <w:r w:rsidRPr="0057350B">
        <w:rPr>
          <w:rFonts w:eastAsia="Traditional Arabic"/>
          <w:lang w:val="fr-FR" w:bidi="ar-JO"/>
        </w:rPr>
        <w:t>une étude sociale pour déterminer les causes de la mendicité et envisager des solutions appropriées pour ce qui est de leur prise en charge.</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5"/>
        <w:gridCol w:w="3686"/>
      </w:tblGrid>
      <w:tr w:rsidR="004F2802" w:rsidRPr="0057350B">
        <w:trPr>
          <w:jc w:val="center"/>
        </w:trPr>
        <w:tc>
          <w:tcPr>
            <w:tcW w:w="3628" w:type="dxa"/>
            <w:tcBorders>
              <w:top w:val="single" w:sz="4" w:space="0" w:color="auto"/>
              <w:bottom w:val="single" w:sz="12" w:space="0" w:color="auto"/>
            </w:tcBorders>
            <w:shd w:val="clear" w:color="auto" w:fill="auto"/>
          </w:tcPr>
          <w:p w:rsidR="004F2802" w:rsidRPr="00112FE1" w:rsidRDefault="004F2802" w:rsidP="00112FE1">
            <w:pPr>
              <w:spacing w:before="80" w:after="80" w:line="200" w:lineRule="exact"/>
              <w:rPr>
                <w:i/>
                <w:iCs/>
                <w:sz w:val="16"/>
                <w:szCs w:val="16"/>
                <w:rtl/>
                <w:lang w:val="fr-FR" w:bidi="fr-FR"/>
              </w:rPr>
            </w:pPr>
            <w:r w:rsidRPr="00112FE1">
              <w:rPr>
                <w:rFonts w:eastAsia="Traditional Arabic"/>
                <w:i/>
                <w:sz w:val="16"/>
                <w:szCs w:val="16"/>
                <w:lang w:val="fr-FR" w:bidi="ar-JO"/>
              </w:rPr>
              <w:t>Année</w:t>
            </w:r>
          </w:p>
        </w:tc>
        <w:tc>
          <w:tcPr>
            <w:tcW w:w="3628" w:type="dxa"/>
            <w:tcBorders>
              <w:top w:val="single" w:sz="4" w:space="0" w:color="auto"/>
              <w:bottom w:val="single" w:sz="12" w:space="0" w:color="auto"/>
            </w:tcBorders>
            <w:shd w:val="clear" w:color="auto" w:fill="auto"/>
          </w:tcPr>
          <w:p w:rsidR="004F2802" w:rsidRPr="00112FE1" w:rsidRDefault="004F2802" w:rsidP="00112FE1">
            <w:pPr>
              <w:spacing w:before="80" w:after="80" w:line="200" w:lineRule="exact"/>
              <w:jc w:val="right"/>
              <w:rPr>
                <w:i/>
                <w:iCs/>
                <w:sz w:val="16"/>
                <w:szCs w:val="16"/>
                <w:rtl/>
                <w:lang w:val="fr-FR" w:bidi="fr-FR"/>
              </w:rPr>
            </w:pPr>
            <w:r w:rsidRPr="00112FE1">
              <w:rPr>
                <w:rFonts w:eastAsia="Traditional Arabic"/>
                <w:i/>
                <w:sz w:val="16"/>
                <w:szCs w:val="16"/>
                <w:lang w:val="fr-FR" w:bidi="ar-JO"/>
              </w:rPr>
              <w:t>Nombre d</w:t>
            </w:r>
            <w:r w:rsidR="00121541">
              <w:rPr>
                <w:rFonts w:eastAsia="Traditional Arabic"/>
                <w:i/>
                <w:sz w:val="16"/>
                <w:szCs w:val="16"/>
                <w:lang w:val="fr-FR" w:bidi="ar-JO"/>
              </w:rPr>
              <w:t>’</w:t>
            </w:r>
            <w:r w:rsidRPr="00112FE1">
              <w:rPr>
                <w:rFonts w:eastAsia="Traditional Arabic"/>
                <w:i/>
                <w:sz w:val="16"/>
                <w:szCs w:val="16"/>
                <w:lang w:val="fr-FR" w:bidi="ar-JO"/>
              </w:rPr>
              <w:t>enfants mendiants interpellés</w:t>
            </w:r>
          </w:p>
        </w:tc>
      </w:tr>
      <w:tr w:rsidR="004F2802" w:rsidRPr="0057350B">
        <w:trPr>
          <w:jc w:val="center"/>
        </w:trPr>
        <w:tc>
          <w:tcPr>
            <w:tcW w:w="3628" w:type="dxa"/>
            <w:tcBorders>
              <w:top w:val="single" w:sz="12" w:space="0" w:color="auto"/>
            </w:tcBorders>
            <w:shd w:val="clear" w:color="auto" w:fill="auto"/>
          </w:tcPr>
          <w:p w:rsidR="004F2802" w:rsidRPr="00112FE1" w:rsidRDefault="004F2802" w:rsidP="00112FE1">
            <w:pPr>
              <w:spacing w:before="40" w:after="40" w:line="220" w:lineRule="exact"/>
              <w:rPr>
                <w:rFonts w:eastAsia="Calibri"/>
                <w:sz w:val="18"/>
                <w:szCs w:val="18"/>
                <w:rtl/>
                <w:lang w:val="fr-FR" w:bidi="fr-FR"/>
              </w:rPr>
            </w:pPr>
            <w:r w:rsidRPr="00112FE1">
              <w:rPr>
                <w:rFonts w:eastAsia="Traditional Arabic"/>
                <w:sz w:val="18"/>
                <w:szCs w:val="18"/>
                <w:lang w:val="fr-FR" w:bidi="ar-JO"/>
              </w:rPr>
              <w:t>2008</w:t>
            </w:r>
          </w:p>
        </w:tc>
        <w:tc>
          <w:tcPr>
            <w:tcW w:w="3628" w:type="dxa"/>
            <w:tcBorders>
              <w:top w:val="single" w:sz="12" w:space="0" w:color="auto"/>
            </w:tcBorders>
            <w:shd w:val="clear" w:color="auto" w:fill="auto"/>
          </w:tcPr>
          <w:p w:rsidR="004F2802" w:rsidRPr="00112FE1" w:rsidRDefault="004F2802" w:rsidP="00112FE1">
            <w:pPr>
              <w:spacing w:before="40" w:after="40" w:line="220" w:lineRule="exact"/>
              <w:jc w:val="right"/>
              <w:rPr>
                <w:rFonts w:eastAsia="Calibri"/>
                <w:sz w:val="18"/>
                <w:szCs w:val="18"/>
                <w:rtl/>
                <w:lang w:val="fr-FR" w:bidi="fr-FR"/>
              </w:rPr>
            </w:pPr>
            <w:r w:rsidRPr="00112FE1">
              <w:rPr>
                <w:rFonts w:eastAsia="Traditional Arabic"/>
                <w:sz w:val="18"/>
                <w:szCs w:val="18"/>
                <w:lang w:val="fr-FR" w:bidi="ar-JO"/>
              </w:rPr>
              <w:t>426</w:t>
            </w:r>
          </w:p>
        </w:tc>
      </w:tr>
      <w:tr w:rsidR="004F2802" w:rsidRPr="0057350B">
        <w:trPr>
          <w:jc w:val="center"/>
        </w:trPr>
        <w:tc>
          <w:tcPr>
            <w:tcW w:w="3628" w:type="dxa"/>
            <w:tcBorders>
              <w:bottom w:val="single" w:sz="12" w:space="0" w:color="auto"/>
            </w:tcBorders>
            <w:shd w:val="clear" w:color="auto" w:fill="auto"/>
          </w:tcPr>
          <w:p w:rsidR="004F2802" w:rsidRPr="00112FE1" w:rsidRDefault="004F2802" w:rsidP="00112FE1">
            <w:pPr>
              <w:spacing w:before="40" w:after="40" w:line="220" w:lineRule="exact"/>
              <w:rPr>
                <w:rFonts w:eastAsia="Calibri"/>
                <w:sz w:val="18"/>
                <w:szCs w:val="18"/>
                <w:rtl/>
                <w:lang w:val="fr-FR" w:bidi="fr-FR"/>
              </w:rPr>
            </w:pPr>
            <w:r w:rsidRPr="00112FE1">
              <w:rPr>
                <w:rFonts w:eastAsia="Traditional Arabic"/>
                <w:sz w:val="18"/>
                <w:szCs w:val="18"/>
                <w:lang w:val="fr-FR" w:bidi="ar-JO"/>
              </w:rPr>
              <w:t>2009</w:t>
            </w:r>
          </w:p>
        </w:tc>
        <w:tc>
          <w:tcPr>
            <w:tcW w:w="3628" w:type="dxa"/>
            <w:tcBorders>
              <w:bottom w:val="single" w:sz="12" w:space="0" w:color="auto"/>
            </w:tcBorders>
            <w:shd w:val="clear" w:color="auto" w:fill="auto"/>
          </w:tcPr>
          <w:p w:rsidR="004F2802" w:rsidRPr="00112FE1" w:rsidRDefault="004F2802" w:rsidP="00112FE1">
            <w:pPr>
              <w:spacing w:before="40" w:after="40" w:line="220" w:lineRule="exact"/>
              <w:jc w:val="right"/>
              <w:rPr>
                <w:rFonts w:eastAsia="Calibri"/>
                <w:sz w:val="18"/>
                <w:szCs w:val="18"/>
                <w:rtl/>
                <w:lang w:val="fr-FR" w:bidi="fr-FR"/>
              </w:rPr>
            </w:pPr>
            <w:r w:rsidRPr="00112FE1">
              <w:rPr>
                <w:rFonts w:eastAsia="Traditional Arabic"/>
                <w:sz w:val="18"/>
                <w:szCs w:val="18"/>
                <w:lang w:val="fr-FR" w:bidi="ar-JO"/>
              </w:rPr>
              <w:t>526</w:t>
            </w:r>
          </w:p>
        </w:tc>
      </w:tr>
    </w:tbl>
    <w:p w:rsidR="004F2802" w:rsidRPr="0057350B" w:rsidRDefault="004F2802" w:rsidP="00112FE1">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Mineurs en conflit avec la loi ayant besoin de soins et de protection</w:t>
      </w:r>
    </w:p>
    <w:p w:rsidR="004F2802" w:rsidRPr="0057350B" w:rsidRDefault="004F2802" w:rsidP="00112FE1">
      <w:pPr>
        <w:pStyle w:val="SingleTxtG"/>
        <w:rPr>
          <w:rFonts w:eastAsia="Calibri"/>
          <w:rtl/>
          <w:lang w:val="fr-FR" w:bidi="fr-FR"/>
        </w:rPr>
      </w:pPr>
      <w:r w:rsidRPr="0057350B">
        <w:rPr>
          <w:rFonts w:eastAsia="Traditional Arabic"/>
          <w:lang w:val="fr-FR" w:bidi="ar-JO"/>
        </w:rPr>
        <w:t>45.</w:t>
      </w:r>
      <w:r w:rsidRPr="0057350B">
        <w:rPr>
          <w:rFonts w:eastAsia="Traditional Arabic"/>
          <w:lang w:val="fr-FR" w:bidi="ar-JO"/>
        </w:rPr>
        <w:tab/>
        <w:t xml:space="preserve">Le Ministère du développement social accorde une attention particulière aux questions concernant les mineurs; en effet plus de 120 agents chargés de la surveillance de la conduite des mineurs sont répartis dans toutes les régions du Royaume pour traiter 6 000 cas, dont 3 000 cas dans le centre du pays. Selon la loi </w:t>
      </w:r>
      <w:r w:rsidR="00BA3880" w:rsidRPr="0057350B">
        <w:rPr>
          <w:rFonts w:eastAsia="Traditional Arabic"/>
          <w:lang w:val="fr-FR" w:bidi="ar-JO"/>
        </w:rPr>
        <w:t>n</w:t>
      </w:r>
      <w:r w:rsidR="00BA3880" w:rsidRPr="000B1EB9">
        <w:rPr>
          <w:rFonts w:eastAsia="Traditional Arabic"/>
          <w:vertAlign w:val="superscript"/>
          <w:lang w:val="fr-FR" w:bidi="ar-JO"/>
        </w:rPr>
        <w:t>o</w:t>
      </w:r>
      <w:r w:rsidRPr="0057350B">
        <w:rPr>
          <w:rFonts w:eastAsia="Traditional Arabic"/>
          <w:lang w:val="fr-FR" w:bidi="ar-JO"/>
        </w:rPr>
        <w:t xml:space="preserve"> 37 de 1996 relative à la surveillance de la conduite des mineurs, le tribunal doit prendre connaissance du rapport de l</w:t>
      </w:r>
      <w:r w:rsidR="00121541">
        <w:rPr>
          <w:rFonts w:eastAsia="Traditional Arabic"/>
          <w:lang w:val="fr-FR" w:bidi="ar-JO"/>
        </w:rPr>
        <w:t>’</w:t>
      </w:r>
      <w:r w:rsidRPr="0057350B">
        <w:rPr>
          <w:rFonts w:eastAsia="Traditional Arabic"/>
          <w:lang w:val="fr-FR" w:bidi="ar-JO"/>
        </w:rPr>
        <w:t>agent chargé de la surveillance de la conduite des mineurs avant le prononcé d</w:t>
      </w:r>
      <w:r w:rsidR="00121541">
        <w:rPr>
          <w:rFonts w:eastAsia="Traditional Arabic"/>
          <w:lang w:val="fr-FR" w:bidi="ar-JO"/>
        </w:rPr>
        <w:t>’</w:t>
      </w:r>
      <w:r w:rsidRPr="0057350B">
        <w:rPr>
          <w:rFonts w:eastAsia="Traditional Arabic"/>
          <w:lang w:val="fr-FR" w:bidi="ar-JO"/>
        </w:rPr>
        <w:t>un jugement, car ce document comporte toutes les informations nécessaires afférentes aux conditions matérielles, sociales et morales du mineur, à sa capacité intellectuelle, au milieu dans lequel il a grandi et été élevé, à sa scolarité et à ses diplômes, à son lieu de travail et à son état de santé, de même qu</w:t>
      </w:r>
      <w:r w:rsidR="00121541">
        <w:rPr>
          <w:rFonts w:eastAsia="Traditional Arabic"/>
          <w:lang w:val="fr-FR" w:bidi="ar-JO"/>
        </w:rPr>
        <w:t>’</w:t>
      </w:r>
      <w:r w:rsidRPr="0057350B">
        <w:rPr>
          <w:rFonts w:eastAsia="Traditional Arabic"/>
          <w:lang w:val="fr-FR" w:bidi="ar-JO"/>
        </w:rPr>
        <w:t>à ses antécédents judiciaires et aux mesures proposées pour y remédier.</w:t>
      </w:r>
    </w:p>
    <w:p w:rsidR="004F2802" w:rsidRPr="0057350B" w:rsidRDefault="004F2802" w:rsidP="00112FE1">
      <w:pPr>
        <w:pStyle w:val="H1G"/>
        <w:rPr>
          <w:rFonts w:eastAsia="Calibri"/>
          <w:rtl/>
          <w:lang w:bidi="fr-FR"/>
        </w:rPr>
      </w:pPr>
      <w:bookmarkStart w:id="41" w:name="_Toc350244636"/>
      <w:r w:rsidRPr="0057350B">
        <w:tab/>
      </w:r>
      <w:bookmarkStart w:id="42" w:name="_Toc357793146"/>
      <w:r w:rsidRPr="0057350B">
        <w:t>B.</w:t>
      </w:r>
      <w:r w:rsidR="00112FE1">
        <w:tab/>
      </w:r>
      <w:r w:rsidRPr="0057350B">
        <w:t>Campagnes de sensibilisation</w:t>
      </w:r>
      <w:bookmarkEnd w:id="41"/>
      <w:bookmarkEnd w:id="42"/>
    </w:p>
    <w:p w:rsidR="004F2802" w:rsidRPr="0057350B" w:rsidRDefault="004F2802" w:rsidP="00112FE1">
      <w:pPr>
        <w:pStyle w:val="SingleTxtG"/>
        <w:rPr>
          <w:rFonts w:eastAsia="Calibri"/>
          <w:rtl/>
          <w:lang w:val="fr-FR" w:bidi="fr-FR"/>
        </w:rPr>
      </w:pPr>
      <w:r w:rsidRPr="0057350B">
        <w:rPr>
          <w:rFonts w:eastAsia="Traditional Arabic"/>
          <w:lang w:val="fr-FR" w:bidi="ar-JO"/>
        </w:rPr>
        <w:t>46.</w:t>
      </w:r>
      <w:r w:rsidRPr="0057350B">
        <w:rPr>
          <w:rFonts w:eastAsia="Traditional Arabic"/>
          <w:lang w:val="fr-FR" w:bidi="ar-JO"/>
        </w:rPr>
        <w:tab/>
        <w:t>Les parents et les enfants, ainsi que tous les groupes de la société, sont sensibilisés à la prévention de l</w:t>
      </w:r>
      <w:r w:rsidR="00121541">
        <w:rPr>
          <w:rFonts w:eastAsia="Traditional Arabic"/>
          <w:lang w:val="fr-FR" w:bidi="ar-JO"/>
        </w:rPr>
        <w:t>’</w:t>
      </w:r>
      <w:r w:rsidRPr="0057350B">
        <w:rPr>
          <w:rFonts w:eastAsia="Traditional Arabic"/>
          <w:lang w:val="fr-FR" w:bidi="ar-JO"/>
        </w:rPr>
        <w:t>exploitation sexuelle des enfants. Une formation est notamment dispensée à cet égard au moyen de l</w:t>
      </w:r>
      <w:r w:rsidR="00121541">
        <w:rPr>
          <w:rFonts w:eastAsia="Traditional Arabic"/>
          <w:lang w:val="fr-FR" w:bidi="ar-JO"/>
        </w:rPr>
        <w:t>’</w:t>
      </w:r>
      <w:r w:rsidRPr="0057350B">
        <w:rPr>
          <w:rFonts w:eastAsia="Traditional Arabic"/>
          <w:lang w:val="fr-FR" w:bidi="ar-JO"/>
        </w:rPr>
        <w:t>organisation d</w:t>
      </w:r>
      <w:r w:rsidR="00121541">
        <w:rPr>
          <w:rFonts w:eastAsia="Traditional Arabic"/>
          <w:lang w:val="fr-FR" w:bidi="ar-JO"/>
        </w:rPr>
        <w:t>’</w:t>
      </w:r>
      <w:r w:rsidRPr="0057350B">
        <w:rPr>
          <w:rFonts w:eastAsia="Traditional Arabic"/>
          <w:lang w:val="fr-FR" w:bidi="ar-JO"/>
        </w:rPr>
        <w:t>ateliers de théâtre pour enfants, portant sur le thème de la connaissance de soi sous le slogan «qui suis-je?», visant à faire connaître leur corps aux enfants afin d</w:t>
      </w:r>
      <w:r w:rsidR="00121541">
        <w:rPr>
          <w:rFonts w:eastAsia="Traditional Arabic"/>
          <w:lang w:val="fr-FR" w:bidi="ar-JO"/>
        </w:rPr>
        <w:t>’</w:t>
      </w:r>
      <w:r w:rsidRPr="0057350B">
        <w:rPr>
          <w:rFonts w:eastAsia="Traditional Arabic"/>
          <w:lang w:val="fr-FR" w:bidi="ar-JO"/>
        </w:rPr>
        <w:t>éradiquer la violence sexuelle.</w:t>
      </w:r>
    </w:p>
    <w:p w:rsidR="004F2802" w:rsidRPr="0057350B" w:rsidRDefault="004F2802" w:rsidP="00112FE1">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Mes</w:t>
      </w:r>
      <w:r w:rsidR="0040450E">
        <w:rPr>
          <w:rFonts w:eastAsia="Traditional Arabic"/>
          <w:lang w:val="fr-FR" w:bidi="ar-JO"/>
        </w:rPr>
        <w:t>ures législatives de prévention</w:t>
      </w:r>
    </w:p>
    <w:p w:rsidR="004F2802" w:rsidRPr="0057350B" w:rsidRDefault="004F2802" w:rsidP="00112FE1">
      <w:pPr>
        <w:pStyle w:val="SingleTxtG"/>
        <w:rPr>
          <w:rFonts w:eastAsia="Calibri"/>
          <w:rtl/>
          <w:lang w:val="fr-FR" w:bidi="fr-FR"/>
        </w:rPr>
      </w:pPr>
      <w:r w:rsidRPr="0057350B">
        <w:rPr>
          <w:rFonts w:eastAsia="Traditional Arabic"/>
          <w:lang w:val="fr-FR" w:bidi="ar-JO"/>
        </w:rPr>
        <w:t>47.</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 xml:space="preserve">enseignement obligatoire est prévu par la loi </w:t>
      </w:r>
      <w:r w:rsidR="000C1C66" w:rsidRPr="0057350B">
        <w:rPr>
          <w:rFonts w:eastAsia="Traditional Arabic"/>
          <w:lang w:val="fr-FR" w:bidi="ar-JO"/>
        </w:rPr>
        <w:t>n</w:t>
      </w:r>
      <w:r w:rsidR="000C1C66" w:rsidRPr="000B1EB9">
        <w:rPr>
          <w:rFonts w:eastAsia="Traditional Arabic"/>
          <w:vertAlign w:val="superscript"/>
          <w:lang w:val="fr-FR" w:bidi="ar-JO"/>
        </w:rPr>
        <w:t>o</w:t>
      </w:r>
      <w:r w:rsidRPr="0057350B">
        <w:rPr>
          <w:rFonts w:eastAsia="Traditional Arabic"/>
          <w:lang w:val="fr-FR" w:bidi="ar-JO"/>
        </w:rPr>
        <w:t xml:space="preserve"> 3 de 1994 sur l</w:t>
      </w:r>
      <w:r w:rsidR="00121541">
        <w:rPr>
          <w:rFonts w:eastAsia="Traditional Arabic"/>
          <w:lang w:val="fr-FR" w:bidi="ar-JO"/>
        </w:rPr>
        <w:t>’</w:t>
      </w:r>
      <w:r w:rsidRPr="0057350B">
        <w:rPr>
          <w:rFonts w:eastAsia="Traditional Arabic"/>
          <w:lang w:val="fr-FR" w:bidi="ar-JO"/>
        </w:rPr>
        <w:t>éducation, telle qu</w:t>
      </w:r>
      <w:r w:rsidR="00121541">
        <w:rPr>
          <w:rFonts w:eastAsia="Traditional Arabic"/>
          <w:lang w:val="fr-FR" w:bidi="ar-JO"/>
        </w:rPr>
        <w:t>’</w:t>
      </w:r>
      <w:r w:rsidRPr="0057350B">
        <w:rPr>
          <w:rFonts w:eastAsia="Traditional Arabic"/>
          <w:lang w:val="fr-FR" w:bidi="ar-JO"/>
        </w:rPr>
        <w:t>amendée, qui dispose que la durée de l</w:t>
      </w:r>
      <w:r w:rsidR="00121541">
        <w:rPr>
          <w:rFonts w:eastAsia="Traditional Arabic"/>
          <w:lang w:val="fr-FR" w:bidi="ar-JO"/>
        </w:rPr>
        <w:t>’</w:t>
      </w:r>
      <w:r w:rsidRPr="0057350B">
        <w:rPr>
          <w:rFonts w:eastAsia="Traditional Arabic"/>
          <w:lang w:val="fr-FR" w:bidi="ar-JO"/>
        </w:rPr>
        <w:t xml:space="preserve">éducation de base est de </w:t>
      </w:r>
      <w:r w:rsidR="005F135D">
        <w:rPr>
          <w:rFonts w:eastAsia="Traditional Arabic"/>
          <w:lang w:val="fr-FR" w:bidi="ar-JO"/>
        </w:rPr>
        <w:t>10</w:t>
      </w:r>
      <w:r w:rsidRPr="0057350B">
        <w:rPr>
          <w:rFonts w:eastAsia="Traditional Arabic"/>
          <w:lang w:val="fr-FR" w:bidi="ar-JO"/>
        </w:rPr>
        <w:t xml:space="preserve"> ans et qu</w:t>
      </w:r>
      <w:r w:rsidR="00121541">
        <w:rPr>
          <w:rFonts w:eastAsia="Traditional Arabic"/>
          <w:lang w:val="fr-FR" w:bidi="ar-JO"/>
        </w:rPr>
        <w:t>’</w:t>
      </w:r>
      <w:r w:rsidRPr="0057350B">
        <w:rPr>
          <w:rFonts w:eastAsia="Traditional Arabic"/>
          <w:lang w:val="fr-FR" w:bidi="ar-JO"/>
        </w:rPr>
        <w:t>elle est obligatoire et gratuite au sein des écoles publiques.</w:t>
      </w:r>
    </w:p>
    <w:p w:rsidR="004F2802" w:rsidRPr="0057350B" w:rsidRDefault="004F2802" w:rsidP="00112FE1">
      <w:pPr>
        <w:pStyle w:val="SingleTxtG"/>
        <w:rPr>
          <w:rFonts w:eastAsia="Calibri"/>
          <w:rtl/>
          <w:lang w:val="fr-FR" w:bidi="fr-FR"/>
        </w:rPr>
      </w:pPr>
      <w:r w:rsidRPr="0057350B">
        <w:rPr>
          <w:rFonts w:eastAsia="Traditional Arabic"/>
          <w:lang w:val="fr-FR" w:bidi="ar-JO"/>
        </w:rPr>
        <w:t>48.</w:t>
      </w:r>
      <w:r w:rsidRPr="0057350B">
        <w:rPr>
          <w:rFonts w:eastAsia="Traditional Arabic"/>
          <w:lang w:val="fr-FR" w:bidi="ar-JO"/>
        </w:rPr>
        <w:tab/>
        <w:t xml:space="preserve">Le Code du statut personnel, promulgué par la loi </w:t>
      </w:r>
      <w:r w:rsidR="000C1C66" w:rsidRPr="0057350B">
        <w:rPr>
          <w:rFonts w:eastAsia="Traditional Arabic"/>
          <w:lang w:val="fr-FR" w:bidi="ar-JO"/>
        </w:rPr>
        <w:t>n</w:t>
      </w:r>
      <w:r w:rsidR="000C1C66" w:rsidRPr="000B1EB9">
        <w:rPr>
          <w:rFonts w:eastAsia="Traditional Arabic"/>
          <w:vertAlign w:val="superscript"/>
          <w:lang w:val="fr-FR" w:bidi="ar-JO"/>
        </w:rPr>
        <w:t>o</w:t>
      </w:r>
      <w:r w:rsidRPr="0057350B">
        <w:rPr>
          <w:rFonts w:eastAsia="Traditional Arabic"/>
          <w:lang w:val="fr-FR" w:bidi="ar-JO"/>
        </w:rPr>
        <w:t xml:space="preserve"> 61 de 1976, tel qu</w:t>
      </w:r>
      <w:r w:rsidR="00121541">
        <w:rPr>
          <w:rFonts w:eastAsia="Traditional Arabic"/>
          <w:lang w:val="fr-FR" w:bidi="ar-JO"/>
        </w:rPr>
        <w:t>’</w:t>
      </w:r>
      <w:r w:rsidRPr="0057350B">
        <w:rPr>
          <w:rFonts w:eastAsia="Traditional Arabic"/>
          <w:lang w:val="fr-FR" w:bidi="ar-JO"/>
        </w:rPr>
        <w:t>amendé, met à la charge des parents l</w:t>
      </w:r>
      <w:r w:rsidR="00121541">
        <w:rPr>
          <w:rFonts w:eastAsia="Traditional Arabic"/>
          <w:lang w:val="fr-FR" w:bidi="ar-JO"/>
        </w:rPr>
        <w:t>’</w:t>
      </w:r>
      <w:r w:rsidRPr="0057350B">
        <w:rPr>
          <w:rFonts w:eastAsia="Traditional Arabic"/>
          <w:lang w:val="fr-FR" w:bidi="ar-JO"/>
        </w:rPr>
        <w:t>obligation de subvenir aux besoins des garçons jusqu</w:t>
      </w:r>
      <w:r w:rsidR="00121541">
        <w:rPr>
          <w:rFonts w:eastAsia="Traditional Arabic"/>
          <w:lang w:val="fr-FR" w:bidi="ar-JO"/>
        </w:rPr>
        <w:t>’</w:t>
      </w:r>
      <w:r w:rsidRPr="0057350B">
        <w:rPr>
          <w:rFonts w:eastAsia="Traditional Arabic"/>
          <w:lang w:val="fr-FR" w:bidi="ar-JO"/>
        </w:rPr>
        <w:t>à ce qu</w:t>
      </w:r>
      <w:r w:rsidR="00121541">
        <w:rPr>
          <w:rFonts w:eastAsia="Traditional Arabic"/>
          <w:lang w:val="fr-FR" w:bidi="ar-JO"/>
        </w:rPr>
        <w:t>’</w:t>
      </w:r>
      <w:r w:rsidRPr="0057350B">
        <w:rPr>
          <w:rFonts w:eastAsia="Traditional Arabic"/>
          <w:lang w:val="fr-FR" w:bidi="ar-JO"/>
        </w:rPr>
        <w:t>ils soient en mesure d</w:t>
      </w:r>
      <w:r w:rsidR="00121541">
        <w:rPr>
          <w:rFonts w:eastAsia="Traditional Arabic"/>
          <w:lang w:val="fr-FR" w:bidi="ar-JO"/>
        </w:rPr>
        <w:t>’</w:t>
      </w:r>
      <w:r w:rsidRPr="0057350B">
        <w:rPr>
          <w:rFonts w:eastAsia="Traditional Arabic"/>
          <w:lang w:val="fr-FR" w:bidi="ar-JO"/>
        </w:rPr>
        <w:t>y subvenir seuls et à ceux des jeunes filles jusqu</w:t>
      </w:r>
      <w:r w:rsidR="00121541">
        <w:rPr>
          <w:rFonts w:eastAsia="Traditional Arabic"/>
          <w:lang w:val="fr-FR" w:bidi="ar-JO"/>
        </w:rPr>
        <w:t>’</w:t>
      </w:r>
      <w:r w:rsidRPr="0057350B">
        <w:rPr>
          <w:rFonts w:eastAsia="Traditional Arabic"/>
          <w:lang w:val="fr-FR" w:bidi="ar-JO"/>
        </w:rPr>
        <w:t>à leur mariage. Il fait également obligation au père de prendre en charge l</w:t>
      </w:r>
      <w:r w:rsidR="00121541">
        <w:rPr>
          <w:rFonts w:eastAsia="Traditional Arabic"/>
          <w:lang w:val="fr-FR" w:bidi="ar-JO"/>
        </w:rPr>
        <w:t>’</w:t>
      </w:r>
      <w:r w:rsidRPr="0057350B">
        <w:rPr>
          <w:rFonts w:eastAsia="Traditional Arabic"/>
          <w:lang w:val="fr-FR" w:bidi="ar-JO"/>
        </w:rPr>
        <w:t>éducation de ses enfants jusqu</w:t>
      </w:r>
      <w:r w:rsidR="00121541">
        <w:rPr>
          <w:rFonts w:eastAsia="Traditional Arabic"/>
          <w:lang w:val="fr-FR" w:bidi="ar-JO"/>
        </w:rPr>
        <w:t>’</w:t>
      </w:r>
      <w:r w:rsidRPr="0057350B">
        <w:rPr>
          <w:rFonts w:eastAsia="Traditional Arabic"/>
          <w:lang w:val="fr-FR" w:bidi="ar-JO"/>
        </w:rPr>
        <w:t>à ce qu</w:t>
      </w:r>
      <w:r w:rsidR="00121541">
        <w:rPr>
          <w:rFonts w:eastAsia="Traditional Arabic"/>
          <w:lang w:val="fr-FR" w:bidi="ar-JO"/>
        </w:rPr>
        <w:t>’</w:t>
      </w:r>
      <w:r w:rsidRPr="0057350B">
        <w:rPr>
          <w:rFonts w:eastAsia="Traditional Arabic"/>
          <w:lang w:val="fr-FR" w:bidi="ar-JO"/>
        </w:rPr>
        <w:t>ils terminent le premier cycle de l</w:t>
      </w:r>
      <w:r w:rsidR="00121541">
        <w:rPr>
          <w:rFonts w:eastAsia="Traditional Arabic"/>
          <w:lang w:val="fr-FR" w:bidi="ar-JO"/>
        </w:rPr>
        <w:t>’</w:t>
      </w:r>
      <w:r w:rsidRPr="0057350B">
        <w:rPr>
          <w:rFonts w:eastAsia="Traditional Arabic"/>
          <w:lang w:val="fr-FR" w:bidi="ar-JO"/>
        </w:rPr>
        <w:t>enseignement universitaire, conformément à l</w:t>
      </w:r>
      <w:r w:rsidR="00121541">
        <w:rPr>
          <w:rFonts w:eastAsia="Traditional Arabic"/>
          <w:lang w:val="fr-FR" w:bidi="ar-JO"/>
        </w:rPr>
        <w:t>’</w:t>
      </w:r>
      <w:r w:rsidRPr="0057350B">
        <w:rPr>
          <w:rFonts w:eastAsia="Traditional Arabic"/>
          <w:lang w:val="fr-FR" w:bidi="ar-JO"/>
        </w:rPr>
        <w:t>article 169, qui dispose ce qui suit</w:t>
      </w:r>
      <w:r w:rsidR="00D32385">
        <w:rPr>
          <w:rFonts w:eastAsia="Traditional Arabic"/>
          <w:lang w:val="fr-FR" w:bidi="ar-JO"/>
        </w:rPr>
        <w:t>:</w:t>
      </w:r>
      <w:r w:rsidRPr="0057350B">
        <w:rPr>
          <w:rFonts w:eastAsia="Traditional Arabic"/>
          <w:lang w:val="fr-FR" w:bidi="ar-JO"/>
        </w:rPr>
        <w:t xml:space="preserve"> «Le père qui en a les moyens a l</w:t>
      </w:r>
      <w:r w:rsidR="00121541">
        <w:rPr>
          <w:rFonts w:eastAsia="Traditional Arabic"/>
          <w:lang w:val="fr-FR" w:bidi="ar-JO"/>
        </w:rPr>
        <w:t>’</w:t>
      </w:r>
      <w:r w:rsidRPr="0057350B">
        <w:rPr>
          <w:rFonts w:eastAsia="Traditional Arabic"/>
          <w:lang w:val="fr-FR" w:bidi="ar-JO"/>
        </w:rPr>
        <w:t>obligation d</w:t>
      </w:r>
      <w:r w:rsidR="00121541">
        <w:rPr>
          <w:rFonts w:eastAsia="Traditional Arabic"/>
          <w:lang w:val="fr-FR" w:bidi="ar-JO"/>
        </w:rPr>
        <w:t>’</w:t>
      </w:r>
      <w:r w:rsidRPr="0057350B">
        <w:rPr>
          <w:rFonts w:eastAsia="Traditional Arabic"/>
          <w:lang w:val="fr-FR" w:bidi="ar-JO"/>
        </w:rPr>
        <w:t>assumer tous les frais inhérents à l</w:t>
      </w:r>
      <w:r w:rsidR="00121541">
        <w:rPr>
          <w:rFonts w:eastAsia="Traditional Arabic"/>
          <w:lang w:val="fr-FR" w:bidi="ar-JO"/>
        </w:rPr>
        <w:t>’</w:t>
      </w:r>
      <w:r w:rsidRPr="0057350B">
        <w:rPr>
          <w:rFonts w:eastAsia="Traditional Arabic"/>
          <w:lang w:val="fr-FR" w:bidi="ar-JO"/>
        </w:rPr>
        <w:t>éducation de l</w:t>
      </w:r>
      <w:r w:rsidR="00121541">
        <w:rPr>
          <w:rFonts w:eastAsia="Traditional Arabic"/>
          <w:lang w:val="fr-FR" w:bidi="ar-JO"/>
        </w:rPr>
        <w:t>’</w:t>
      </w:r>
      <w:r w:rsidRPr="0057350B">
        <w:rPr>
          <w:rFonts w:eastAsia="Traditional Arabic"/>
          <w:lang w:val="fr-FR" w:bidi="ar-JO"/>
        </w:rPr>
        <w:t>enfant au cours de tous les cycles d</w:t>
      </w:r>
      <w:r w:rsidR="00121541">
        <w:rPr>
          <w:rFonts w:eastAsia="Traditional Arabic"/>
          <w:lang w:val="fr-FR" w:bidi="ar-JO"/>
        </w:rPr>
        <w:t>’</w:t>
      </w:r>
      <w:r w:rsidRPr="0057350B">
        <w:rPr>
          <w:rFonts w:eastAsia="Traditional Arabic"/>
          <w:lang w:val="fr-FR" w:bidi="ar-JO"/>
        </w:rPr>
        <w:t>enseignement et jusqu</w:t>
      </w:r>
      <w:r w:rsidR="00121541">
        <w:rPr>
          <w:rFonts w:eastAsia="Traditional Arabic"/>
          <w:lang w:val="fr-FR" w:bidi="ar-JO"/>
        </w:rPr>
        <w:t>’</w:t>
      </w:r>
      <w:r w:rsidRPr="0057350B">
        <w:rPr>
          <w:rFonts w:eastAsia="Traditional Arabic"/>
          <w:lang w:val="fr-FR" w:bidi="ar-JO"/>
        </w:rPr>
        <w:t>à ce qu</w:t>
      </w:r>
      <w:r w:rsidR="00121541">
        <w:rPr>
          <w:rFonts w:eastAsia="Traditional Arabic"/>
          <w:lang w:val="fr-FR" w:bidi="ar-JO"/>
        </w:rPr>
        <w:t>’</w:t>
      </w:r>
      <w:r w:rsidRPr="0057350B">
        <w:rPr>
          <w:rFonts w:eastAsia="Traditional Arabic"/>
          <w:lang w:val="fr-FR" w:bidi="ar-JO"/>
        </w:rPr>
        <w:t>il obtienne son premier diplôme universitaire; pour sa part, l</w:t>
      </w:r>
      <w:r w:rsidR="00121541">
        <w:rPr>
          <w:rFonts w:eastAsia="Traditional Arabic"/>
          <w:lang w:val="fr-FR" w:bidi="ar-JO"/>
        </w:rPr>
        <w:t>’</w:t>
      </w:r>
      <w:r w:rsidRPr="0057350B">
        <w:rPr>
          <w:rFonts w:eastAsia="Traditional Arabic"/>
          <w:lang w:val="fr-FR" w:bidi="ar-JO"/>
        </w:rPr>
        <w:t>enfant doit réussir et être apte à apprendre; ces frais sont estimés selon les capacités financières du père et dans tous les cas, le montant doit être proportionnel au besoin».</w:t>
      </w:r>
    </w:p>
    <w:p w:rsidR="004F2802" w:rsidRPr="0057350B" w:rsidRDefault="004F2802" w:rsidP="00112FE1">
      <w:pPr>
        <w:pStyle w:val="HChG"/>
        <w:rPr>
          <w:rFonts w:eastAsia="Calibri"/>
          <w:rtl/>
          <w:lang w:bidi="fr-FR"/>
        </w:rPr>
      </w:pPr>
      <w:bookmarkStart w:id="43" w:name="_Toc350244637"/>
      <w:r w:rsidRPr="0057350B">
        <w:tab/>
      </w:r>
      <w:bookmarkStart w:id="44" w:name="_Toc357793147"/>
      <w:r w:rsidRPr="0057350B">
        <w:t>VI.</w:t>
      </w:r>
      <w:r w:rsidR="00112FE1">
        <w:tab/>
      </w:r>
      <w:r w:rsidRPr="0057350B">
        <w:t>Interdictions et questions y relatives</w:t>
      </w:r>
      <w:bookmarkEnd w:id="43"/>
      <w:bookmarkEnd w:id="44"/>
    </w:p>
    <w:p w:rsidR="004F2802" w:rsidRPr="0057350B" w:rsidRDefault="004F2802" w:rsidP="00112FE1">
      <w:pPr>
        <w:pStyle w:val="H1G"/>
        <w:rPr>
          <w:rFonts w:eastAsia="Calibri"/>
          <w:rtl/>
          <w:lang w:bidi="fr-FR"/>
        </w:rPr>
      </w:pPr>
      <w:bookmarkStart w:id="45" w:name="_Toc350244638"/>
      <w:r w:rsidRPr="0057350B">
        <w:tab/>
      </w:r>
      <w:bookmarkStart w:id="46" w:name="_Toc357793148"/>
      <w:r w:rsidRPr="0057350B">
        <w:t>A.</w:t>
      </w:r>
      <w:r w:rsidR="00112FE1">
        <w:tab/>
      </w:r>
      <w:r w:rsidRPr="0057350B">
        <w:t>Eléments matériels en matière d</w:t>
      </w:r>
      <w:r w:rsidR="00121541">
        <w:t>’</w:t>
      </w:r>
      <w:r w:rsidRPr="0057350B">
        <w:t>interdiction de la vente d</w:t>
      </w:r>
      <w:r w:rsidR="00121541">
        <w:t>’</w:t>
      </w:r>
      <w:r w:rsidRPr="0057350B">
        <w:t>enfants, de la prostitution des enfants et de la pornographie mettant en scène des enfants</w:t>
      </w:r>
      <w:bookmarkEnd w:id="45"/>
      <w:bookmarkEnd w:id="46"/>
    </w:p>
    <w:p w:rsidR="004F2802" w:rsidRPr="0057350B" w:rsidRDefault="004F2802" w:rsidP="004D5E53">
      <w:pPr>
        <w:pStyle w:val="SingleTxtG"/>
        <w:rPr>
          <w:rFonts w:eastAsia="Calibri"/>
          <w:rtl/>
          <w:lang w:val="fr-FR" w:bidi="fr-FR"/>
        </w:rPr>
      </w:pPr>
      <w:r w:rsidRPr="0057350B">
        <w:rPr>
          <w:rFonts w:eastAsia="Traditional Arabic"/>
          <w:lang w:val="fr-FR" w:bidi="ar-JO"/>
        </w:rPr>
        <w:t>49.</w:t>
      </w:r>
      <w:r w:rsidRPr="0057350B">
        <w:rPr>
          <w:rFonts w:eastAsia="Traditional Arabic"/>
          <w:lang w:val="fr-FR" w:bidi="ar-JO"/>
        </w:rPr>
        <w:tab/>
        <w:t xml:space="preserve"> L</w:t>
      </w:r>
      <w:r w:rsidR="00121541">
        <w:rPr>
          <w:rFonts w:eastAsia="Traditional Arabic"/>
          <w:lang w:val="fr-FR" w:bidi="ar-JO"/>
        </w:rPr>
        <w:t>’</w:t>
      </w:r>
      <w:r w:rsidRPr="0057350B">
        <w:rPr>
          <w:rFonts w:eastAsia="Traditional Arabic"/>
          <w:lang w:val="fr-FR" w:bidi="ar-JO"/>
        </w:rPr>
        <w:t>expression «traite d</w:t>
      </w:r>
      <w:r w:rsidR="00121541">
        <w:rPr>
          <w:rFonts w:eastAsia="Traditional Arabic"/>
          <w:lang w:val="fr-FR" w:bidi="ar-JO"/>
        </w:rPr>
        <w:t>’</w:t>
      </w:r>
      <w:r w:rsidRPr="0057350B">
        <w:rPr>
          <w:rFonts w:eastAsia="Traditional Arabic"/>
          <w:lang w:val="fr-FR" w:bidi="ar-JO"/>
        </w:rPr>
        <w:t xml:space="preserve">êtres humains» telle que définie par la loi </w:t>
      </w:r>
      <w:r w:rsidR="000C1C66" w:rsidRPr="0057350B">
        <w:rPr>
          <w:rFonts w:eastAsia="Traditional Arabic"/>
          <w:lang w:val="fr-FR" w:bidi="ar-JO"/>
        </w:rPr>
        <w:t>n</w:t>
      </w:r>
      <w:r w:rsidR="000C1C66" w:rsidRPr="000B1EB9">
        <w:rPr>
          <w:rFonts w:eastAsia="Traditional Arabic"/>
          <w:vertAlign w:val="superscript"/>
          <w:lang w:val="fr-FR" w:bidi="ar-JO"/>
        </w:rPr>
        <w:t>o</w:t>
      </w:r>
      <w:r w:rsidRPr="0057350B">
        <w:rPr>
          <w:rFonts w:eastAsia="Traditional Arabic"/>
          <w:lang w:val="fr-FR" w:bidi="ar-JO"/>
        </w:rPr>
        <w:t xml:space="preserve"> 9 de 2009 relative à la lutte contre la traite des être</w:t>
      </w:r>
      <w:r w:rsidR="000C1C66">
        <w:rPr>
          <w:rFonts w:eastAsia="Traditional Arabic"/>
          <w:lang w:val="fr-FR" w:bidi="ar-JO"/>
        </w:rPr>
        <w:t>s</w:t>
      </w:r>
      <w:r w:rsidRPr="0057350B">
        <w:rPr>
          <w:rFonts w:eastAsia="Traditional Arabic"/>
          <w:lang w:val="fr-FR" w:bidi="ar-JO"/>
        </w:rPr>
        <w:t xml:space="preserve"> humains désigne</w:t>
      </w:r>
      <w:r w:rsidR="00D32385">
        <w:rPr>
          <w:rFonts w:eastAsia="Traditional Arabic"/>
          <w:lang w:val="fr-FR" w:bidi="ar-JO"/>
        </w:rPr>
        <w:t>:</w:t>
      </w:r>
      <w:r w:rsidRPr="0057350B">
        <w:rPr>
          <w:rFonts w:eastAsia="Traditional Arabic"/>
          <w:lang w:val="fr-FR" w:bidi="ar-JO"/>
        </w:rPr>
        <w:t xml:space="preserve"> «1. Le recrutement, le transport, le transfert, l</w:t>
      </w:r>
      <w:r w:rsidR="00121541">
        <w:rPr>
          <w:rFonts w:eastAsia="Traditional Arabic"/>
          <w:lang w:val="fr-FR" w:bidi="ar-JO"/>
        </w:rPr>
        <w:t>’</w:t>
      </w:r>
      <w:r w:rsidRPr="0057350B">
        <w:rPr>
          <w:rFonts w:eastAsia="Traditional Arabic"/>
          <w:lang w:val="fr-FR" w:bidi="ar-JO"/>
        </w:rPr>
        <w:t>hébergement ou l</w:t>
      </w:r>
      <w:r w:rsidR="00121541">
        <w:rPr>
          <w:rFonts w:eastAsia="Traditional Arabic"/>
          <w:lang w:val="fr-FR" w:bidi="ar-JO"/>
        </w:rPr>
        <w:t>’</w:t>
      </w:r>
      <w:r w:rsidRPr="0057350B">
        <w:rPr>
          <w:rFonts w:eastAsia="Traditional Arabic"/>
          <w:lang w:val="fr-FR" w:bidi="ar-JO"/>
        </w:rPr>
        <w:t>accueil de personnes par la menace de recours ou le recours à la force ou d</w:t>
      </w:r>
      <w:r w:rsidR="00121541">
        <w:rPr>
          <w:rFonts w:eastAsia="Traditional Arabic"/>
          <w:lang w:val="fr-FR" w:bidi="ar-JO"/>
        </w:rPr>
        <w:t>’</w:t>
      </w:r>
      <w:r w:rsidRPr="0057350B">
        <w:rPr>
          <w:rFonts w:eastAsia="Traditional Arabic"/>
          <w:lang w:val="fr-FR" w:bidi="ar-JO"/>
        </w:rPr>
        <w:t>autres formes de contrainte, par enlèvement, fraude, tromperie, abus d</w:t>
      </w:r>
      <w:r w:rsidR="00121541">
        <w:rPr>
          <w:rFonts w:eastAsia="Traditional Arabic"/>
          <w:lang w:val="fr-FR" w:bidi="ar-JO"/>
        </w:rPr>
        <w:t>’</w:t>
      </w:r>
      <w:r w:rsidRPr="0057350B">
        <w:rPr>
          <w:rFonts w:eastAsia="Traditional Arabic"/>
          <w:lang w:val="fr-FR" w:bidi="ar-JO"/>
        </w:rPr>
        <w:t>autorité ou d</w:t>
      </w:r>
      <w:r w:rsidR="00121541">
        <w:rPr>
          <w:rFonts w:eastAsia="Traditional Arabic"/>
          <w:lang w:val="fr-FR" w:bidi="ar-JO"/>
        </w:rPr>
        <w:t>’</w:t>
      </w:r>
      <w:r w:rsidRPr="0057350B">
        <w:rPr>
          <w:rFonts w:eastAsia="Traditional Arabic"/>
          <w:lang w:val="fr-FR" w:bidi="ar-JO"/>
        </w:rPr>
        <w:t>une situation de vulnérabilité, ou par l</w:t>
      </w:r>
      <w:r w:rsidR="00121541">
        <w:rPr>
          <w:rFonts w:eastAsia="Traditional Arabic"/>
          <w:lang w:val="fr-FR" w:bidi="ar-JO"/>
        </w:rPr>
        <w:t>’</w:t>
      </w:r>
      <w:r w:rsidRPr="0057350B">
        <w:rPr>
          <w:rFonts w:eastAsia="Traditional Arabic"/>
          <w:lang w:val="fr-FR" w:bidi="ar-JO"/>
        </w:rPr>
        <w:t>offre ou l</w:t>
      </w:r>
      <w:r w:rsidR="00121541">
        <w:rPr>
          <w:rFonts w:eastAsia="Traditional Arabic"/>
          <w:lang w:val="fr-FR" w:bidi="ar-JO"/>
        </w:rPr>
        <w:t>’</w:t>
      </w:r>
      <w:r w:rsidRPr="0057350B">
        <w:rPr>
          <w:rFonts w:eastAsia="Traditional Arabic"/>
          <w:lang w:val="fr-FR" w:bidi="ar-JO"/>
        </w:rPr>
        <w:t>acceptation de paiements ou d</w:t>
      </w:r>
      <w:r w:rsidR="00121541">
        <w:rPr>
          <w:rFonts w:eastAsia="Traditional Arabic"/>
          <w:lang w:val="fr-FR" w:bidi="ar-JO"/>
        </w:rPr>
        <w:t>’</w:t>
      </w:r>
      <w:r w:rsidRPr="0057350B">
        <w:rPr>
          <w:rFonts w:eastAsia="Traditional Arabic"/>
          <w:lang w:val="fr-FR" w:bidi="ar-JO"/>
        </w:rPr>
        <w:t>avantages pour obtenir le consentement d</w:t>
      </w:r>
      <w:r w:rsidR="00121541">
        <w:rPr>
          <w:rFonts w:eastAsia="Traditional Arabic"/>
          <w:lang w:val="fr-FR" w:bidi="ar-JO"/>
        </w:rPr>
        <w:t>’</w:t>
      </w:r>
      <w:r w:rsidRPr="0057350B">
        <w:rPr>
          <w:rFonts w:eastAsia="Traditional Arabic"/>
          <w:lang w:val="fr-FR" w:bidi="ar-JO"/>
        </w:rPr>
        <w:t>une personne ayant autorité sur une autre aux fins d</w:t>
      </w:r>
      <w:r w:rsidR="00121541">
        <w:rPr>
          <w:rFonts w:eastAsia="Traditional Arabic"/>
          <w:lang w:val="fr-FR" w:bidi="ar-JO"/>
        </w:rPr>
        <w:t>’</w:t>
      </w:r>
      <w:r w:rsidRPr="0057350B">
        <w:rPr>
          <w:rFonts w:eastAsia="Traditional Arabic"/>
          <w:lang w:val="fr-FR" w:bidi="ar-JO"/>
        </w:rPr>
        <w:t>exploitation; ou 2. Le recrutement, le transport, le transfert, l</w:t>
      </w:r>
      <w:r w:rsidR="00121541">
        <w:rPr>
          <w:rFonts w:eastAsia="Traditional Arabic"/>
          <w:lang w:val="fr-FR" w:bidi="ar-JO"/>
        </w:rPr>
        <w:t>’</w:t>
      </w:r>
      <w:r w:rsidRPr="0057350B">
        <w:rPr>
          <w:rFonts w:eastAsia="Traditional Arabic"/>
          <w:lang w:val="fr-FR" w:bidi="ar-JO"/>
        </w:rPr>
        <w:t>hébergement ou l</w:t>
      </w:r>
      <w:r w:rsidR="00121541">
        <w:rPr>
          <w:rFonts w:eastAsia="Traditional Arabic"/>
          <w:lang w:val="fr-FR" w:bidi="ar-JO"/>
        </w:rPr>
        <w:t>’</w:t>
      </w:r>
      <w:r w:rsidRPr="0057350B">
        <w:rPr>
          <w:rFonts w:eastAsia="Traditional Arabic"/>
          <w:lang w:val="fr-FR" w:bidi="ar-JO"/>
        </w:rPr>
        <w:t>accueil d</w:t>
      </w:r>
      <w:r w:rsidR="00121541">
        <w:rPr>
          <w:rFonts w:eastAsia="Traditional Arabic"/>
          <w:lang w:val="fr-FR" w:bidi="ar-JO"/>
        </w:rPr>
        <w:t>’</w:t>
      </w:r>
      <w:r w:rsidRPr="0057350B">
        <w:rPr>
          <w:rFonts w:eastAsia="Traditional Arabic"/>
          <w:lang w:val="fr-FR" w:bidi="ar-JO"/>
        </w:rPr>
        <w:t xml:space="preserve">une personne âgée de moins de </w:t>
      </w:r>
      <w:r w:rsidR="004D5E53">
        <w:rPr>
          <w:rFonts w:eastAsia="Traditional Arabic"/>
          <w:lang w:val="fr-FR" w:bidi="ar-JO"/>
        </w:rPr>
        <w:t>18</w:t>
      </w:r>
      <w:r w:rsidRPr="0057350B">
        <w:rPr>
          <w:rFonts w:eastAsia="Traditional Arabic"/>
          <w:lang w:val="fr-FR" w:bidi="ar-JO"/>
        </w:rPr>
        <w:t xml:space="preserve"> ans aux fins d</w:t>
      </w:r>
      <w:r w:rsidR="00121541">
        <w:rPr>
          <w:rFonts w:eastAsia="Traditional Arabic"/>
          <w:lang w:val="fr-FR" w:bidi="ar-JO"/>
        </w:rPr>
        <w:t>’</w:t>
      </w:r>
      <w:r w:rsidRPr="0057350B">
        <w:rPr>
          <w:rFonts w:eastAsia="Traditional Arabic"/>
          <w:lang w:val="fr-FR" w:bidi="ar-JO"/>
        </w:rPr>
        <w:t>exploitation, même si l</w:t>
      </w:r>
      <w:r w:rsidR="00121541">
        <w:rPr>
          <w:rFonts w:eastAsia="Traditional Arabic"/>
          <w:lang w:val="fr-FR" w:bidi="ar-JO"/>
        </w:rPr>
        <w:t>’</w:t>
      </w:r>
      <w:r w:rsidRPr="0057350B">
        <w:rPr>
          <w:rFonts w:eastAsia="Traditional Arabic"/>
          <w:lang w:val="fr-FR" w:bidi="ar-JO"/>
        </w:rPr>
        <w:t>exploitation ne comporte pas de menace de recours ou de recours à la force ou d</w:t>
      </w:r>
      <w:r w:rsidR="00121541">
        <w:rPr>
          <w:rFonts w:eastAsia="Traditional Arabic"/>
          <w:lang w:val="fr-FR" w:bidi="ar-JO"/>
        </w:rPr>
        <w:t>’</w:t>
      </w:r>
      <w:r w:rsidRPr="0057350B">
        <w:rPr>
          <w:rFonts w:eastAsia="Traditional Arabic"/>
          <w:lang w:val="fr-FR" w:bidi="ar-JO"/>
        </w:rPr>
        <w:t>autres formes de contraintes mentionnées au point 1 du présent paragraphe».</w:t>
      </w:r>
    </w:p>
    <w:p w:rsidR="004F2802" w:rsidRPr="0057350B" w:rsidRDefault="004F2802" w:rsidP="00112FE1">
      <w:pPr>
        <w:pStyle w:val="SingleTxtG"/>
        <w:rPr>
          <w:rFonts w:eastAsia="Calibri"/>
          <w:rtl/>
          <w:lang w:val="fr-FR" w:bidi="fr-FR"/>
        </w:rPr>
      </w:pPr>
      <w:r w:rsidRPr="0057350B">
        <w:rPr>
          <w:rFonts w:eastAsia="Traditional Arabic"/>
          <w:lang w:val="fr-FR" w:bidi="ar-JO"/>
        </w:rPr>
        <w:t>50.</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expression «exploitation» telle que définie à l</w:t>
      </w:r>
      <w:r w:rsidR="00121541">
        <w:rPr>
          <w:rFonts w:eastAsia="Traditional Arabic"/>
          <w:lang w:val="fr-FR" w:bidi="ar-JO"/>
        </w:rPr>
        <w:t>’</w:t>
      </w:r>
      <w:r w:rsidRPr="0057350B">
        <w:rPr>
          <w:rFonts w:eastAsia="Traditional Arabic"/>
          <w:lang w:val="fr-FR" w:bidi="ar-JO"/>
        </w:rPr>
        <w:t>article 3 de la loi relative à la lutte contre la traite des êtres humains désigne</w:t>
      </w:r>
      <w:r w:rsidR="00D32385">
        <w:rPr>
          <w:rFonts w:eastAsia="Traditional Arabic"/>
          <w:lang w:val="fr-FR" w:bidi="ar-JO"/>
        </w:rPr>
        <w:t>:</w:t>
      </w:r>
      <w:r w:rsidRPr="0057350B">
        <w:rPr>
          <w:rFonts w:eastAsia="Traditional Arabic"/>
          <w:lang w:val="fr-FR" w:bidi="ar-JO"/>
        </w:rPr>
        <w:t xml:space="preserve"> «Le travail ou les services forcés, l</w:t>
      </w:r>
      <w:r w:rsidR="00121541">
        <w:rPr>
          <w:rFonts w:eastAsia="Traditional Arabic"/>
          <w:lang w:val="fr-FR" w:bidi="ar-JO"/>
        </w:rPr>
        <w:t>’</w:t>
      </w:r>
      <w:r w:rsidRPr="0057350B">
        <w:rPr>
          <w:rFonts w:eastAsia="Traditional Arabic"/>
          <w:lang w:val="fr-FR" w:bidi="ar-JO"/>
        </w:rPr>
        <w:t>esclavage, la servitude ou le prélèvement d</w:t>
      </w:r>
      <w:r w:rsidR="00121541">
        <w:rPr>
          <w:rFonts w:eastAsia="Traditional Arabic"/>
          <w:lang w:val="fr-FR" w:bidi="ar-JO"/>
        </w:rPr>
        <w:t>’</w:t>
      </w:r>
      <w:r w:rsidRPr="0057350B">
        <w:rPr>
          <w:rFonts w:eastAsia="Traditional Arabic"/>
          <w:lang w:val="fr-FR" w:bidi="ar-JO"/>
        </w:rPr>
        <w:t>organes, l</w:t>
      </w:r>
      <w:r w:rsidR="00121541">
        <w:rPr>
          <w:rFonts w:eastAsia="Traditional Arabic"/>
          <w:lang w:val="fr-FR" w:bidi="ar-JO"/>
        </w:rPr>
        <w:t>’</w:t>
      </w:r>
      <w:r w:rsidRPr="0057350B">
        <w:rPr>
          <w:rFonts w:eastAsia="Traditional Arabic"/>
          <w:lang w:val="fr-FR" w:bidi="ar-JO"/>
        </w:rPr>
        <w:t>exploitation de la prostitution d</w:t>
      </w:r>
      <w:r w:rsidR="00121541">
        <w:rPr>
          <w:rFonts w:eastAsia="Traditional Arabic"/>
          <w:lang w:val="fr-FR" w:bidi="ar-JO"/>
        </w:rPr>
        <w:t>’</w:t>
      </w:r>
      <w:r w:rsidRPr="0057350B">
        <w:rPr>
          <w:rFonts w:eastAsia="Traditional Arabic"/>
          <w:lang w:val="fr-FR" w:bidi="ar-JO"/>
        </w:rPr>
        <w:t>autrui ou d</w:t>
      </w:r>
      <w:r w:rsidR="00121541">
        <w:rPr>
          <w:rFonts w:eastAsia="Traditional Arabic"/>
          <w:lang w:val="fr-FR" w:bidi="ar-JO"/>
        </w:rPr>
        <w:t>’</w:t>
      </w:r>
      <w:r w:rsidRPr="0057350B">
        <w:rPr>
          <w:rFonts w:eastAsia="Traditional Arabic"/>
          <w:lang w:val="fr-FR" w:bidi="ar-JO"/>
        </w:rPr>
        <w:t>autres formes d</w:t>
      </w:r>
      <w:r w:rsidR="00121541">
        <w:rPr>
          <w:rFonts w:eastAsia="Traditional Arabic"/>
          <w:lang w:val="fr-FR" w:bidi="ar-JO"/>
        </w:rPr>
        <w:t>’</w:t>
      </w:r>
      <w:r w:rsidRPr="0057350B">
        <w:rPr>
          <w:rFonts w:eastAsia="Traditional Arabic"/>
          <w:lang w:val="fr-FR" w:bidi="ar-JO"/>
        </w:rPr>
        <w:t>exploitation sexuelle; ainsi que le recrutement, le transport, le transfert, l</w:t>
      </w:r>
      <w:r w:rsidR="00121541">
        <w:rPr>
          <w:rFonts w:eastAsia="Traditional Arabic"/>
          <w:lang w:val="fr-FR" w:bidi="ar-JO"/>
        </w:rPr>
        <w:t>’</w:t>
      </w:r>
      <w:r w:rsidRPr="0057350B">
        <w:rPr>
          <w:rFonts w:eastAsia="Traditional Arabic"/>
          <w:lang w:val="fr-FR" w:bidi="ar-JO"/>
        </w:rPr>
        <w:t>hébergement ou l</w:t>
      </w:r>
      <w:r w:rsidR="00121541">
        <w:rPr>
          <w:rFonts w:eastAsia="Traditional Arabic"/>
          <w:lang w:val="fr-FR" w:bidi="ar-JO"/>
        </w:rPr>
        <w:t>’</w:t>
      </w:r>
      <w:r w:rsidRPr="0057350B">
        <w:rPr>
          <w:rFonts w:eastAsia="Traditional Arabic"/>
          <w:lang w:val="fr-FR" w:bidi="ar-JO"/>
        </w:rPr>
        <w:t>accueil d</w:t>
      </w:r>
      <w:r w:rsidR="00121541">
        <w:rPr>
          <w:rFonts w:eastAsia="Traditional Arabic"/>
          <w:lang w:val="fr-FR" w:bidi="ar-JO"/>
        </w:rPr>
        <w:t>’</w:t>
      </w:r>
      <w:r w:rsidRPr="0057350B">
        <w:rPr>
          <w:rFonts w:eastAsia="Traditional Arabic"/>
          <w:lang w:val="fr-FR" w:bidi="ar-JO"/>
        </w:rPr>
        <w:t xml:space="preserve">une personne âgée de moins de </w:t>
      </w:r>
      <w:r w:rsidR="005F135D">
        <w:rPr>
          <w:rFonts w:eastAsia="Traditional Arabic"/>
          <w:lang w:val="fr-FR" w:bidi="ar-JO"/>
        </w:rPr>
        <w:t>18</w:t>
      </w:r>
      <w:r w:rsidRPr="0057350B">
        <w:rPr>
          <w:rFonts w:eastAsia="Traditional Arabic"/>
          <w:lang w:val="fr-FR" w:bidi="ar-JO"/>
        </w:rPr>
        <w:t xml:space="preserve"> ans aux fins d</w:t>
      </w:r>
      <w:r w:rsidR="00121541">
        <w:rPr>
          <w:rFonts w:eastAsia="Traditional Arabic"/>
          <w:lang w:val="fr-FR" w:bidi="ar-JO"/>
        </w:rPr>
        <w:t>’</w:t>
      </w:r>
      <w:r w:rsidRPr="0057350B">
        <w:rPr>
          <w:rFonts w:eastAsia="Traditional Arabic"/>
          <w:lang w:val="fr-FR" w:bidi="ar-JO"/>
        </w:rPr>
        <w:t>exploitation, même si l</w:t>
      </w:r>
      <w:r w:rsidR="00121541">
        <w:rPr>
          <w:rFonts w:eastAsia="Traditional Arabic"/>
          <w:lang w:val="fr-FR" w:bidi="ar-JO"/>
        </w:rPr>
        <w:t>’</w:t>
      </w:r>
      <w:r w:rsidRPr="0057350B">
        <w:rPr>
          <w:rFonts w:eastAsia="Traditional Arabic"/>
          <w:lang w:val="fr-FR" w:bidi="ar-JO"/>
        </w:rPr>
        <w:t>exploitation ne comporte pas de menace de recours ou de recours à la force ou d</w:t>
      </w:r>
      <w:r w:rsidR="00121541">
        <w:rPr>
          <w:rFonts w:eastAsia="Traditional Arabic"/>
          <w:lang w:val="fr-FR" w:bidi="ar-JO"/>
        </w:rPr>
        <w:t>’</w:t>
      </w:r>
      <w:r w:rsidRPr="0057350B">
        <w:rPr>
          <w:rFonts w:eastAsia="Traditional Arabic"/>
          <w:lang w:val="fr-FR" w:bidi="ar-JO"/>
        </w:rPr>
        <w:t>autres formes de contraintes énoncées par la loi».</w:t>
      </w:r>
    </w:p>
    <w:p w:rsidR="004F2802" w:rsidRPr="0057350B" w:rsidRDefault="004F2802" w:rsidP="00112FE1">
      <w:pPr>
        <w:pStyle w:val="SingleTxtG"/>
        <w:rPr>
          <w:rFonts w:eastAsia="Calibri"/>
          <w:rtl/>
          <w:lang w:val="fr-FR" w:bidi="fr-FR"/>
        </w:rPr>
      </w:pPr>
      <w:r w:rsidRPr="0057350B">
        <w:rPr>
          <w:rFonts w:eastAsia="Traditional Arabic"/>
          <w:lang w:val="fr-FR" w:bidi="ar-JO"/>
        </w:rPr>
        <w:t>51.</w:t>
      </w:r>
      <w:r w:rsidRPr="0057350B">
        <w:rPr>
          <w:rFonts w:eastAsia="Traditional Arabic"/>
          <w:lang w:val="fr-FR" w:bidi="ar-JO"/>
        </w:rPr>
        <w:tab/>
        <w:t xml:space="preserve">Par ailleurs, la loi </w:t>
      </w:r>
      <w:r w:rsidR="000C1C66" w:rsidRPr="0057350B">
        <w:rPr>
          <w:rFonts w:eastAsia="Traditional Arabic"/>
          <w:lang w:val="fr-FR" w:bidi="ar-JO"/>
        </w:rPr>
        <w:t>n</w:t>
      </w:r>
      <w:r w:rsidR="000C1C66" w:rsidRPr="000B1EB9">
        <w:rPr>
          <w:rFonts w:eastAsia="Traditional Arabic"/>
          <w:vertAlign w:val="superscript"/>
          <w:lang w:val="fr-FR" w:bidi="ar-JO"/>
        </w:rPr>
        <w:t>o</w:t>
      </w:r>
      <w:r w:rsidRPr="0057350B">
        <w:rPr>
          <w:rFonts w:eastAsia="Traditional Arabic"/>
          <w:lang w:val="fr-FR" w:bidi="ar-JO"/>
        </w:rPr>
        <w:t xml:space="preserve"> 6 de 2008 sur la violence domestique dispose ce qui suit</w:t>
      </w:r>
      <w:r w:rsidR="00D32385">
        <w:rPr>
          <w:rFonts w:eastAsia="Traditional Arabic"/>
          <w:lang w:val="fr-FR" w:bidi="ar-JO"/>
        </w:rPr>
        <w:t>:</w:t>
      </w:r>
      <w:r w:rsidRPr="0057350B">
        <w:rPr>
          <w:rFonts w:eastAsia="Traditional Arabic"/>
          <w:lang w:val="fr-FR" w:bidi="ar-JO"/>
        </w:rPr>
        <w:t xml:space="preserve"> «Hormis les infractions relevant de la compétence d</w:t>
      </w:r>
      <w:r w:rsidR="00121541">
        <w:rPr>
          <w:rFonts w:eastAsia="Traditional Arabic"/>
          <w:lang w:val="fr-FR" w:bidi="ar-JO"/>
        </w:rPr>
        <w:t>’</w:t>
      </w:r>
      <w:r w:rsidRPr="0057350B">
        <w:rPr>
          <w:rFonts w:eastAsia="Traditional Arabic"/>
          <w:lang w:val="fr-FR" w:bidi="ar-JO"/>
        </w:rPr>
        <w:t>une juridiction pénale, les infractions à l</w:t>
      </w:r>
      <w:r w:rsidR="00121541">
        <w:rPr>
          <w:rFonts w:eastAsia="Traditional Arabic"/>
          <w:lang w:val="fr-FR" w:bidi="ar-JO"/>
        </w:rPr>
        <w:t>’</w:t>
      </w:r>
      <w:r w:rsidRPr="0057350B">
        <w:rPr>
          <w:rFonts w:eastAsia="Traditional Arabic"/>
          <w:lang w:val="fr-FR" w:bidi="ar-JO"/>
        </w:rPr>
        <w:t>encontre des personnes physiques sont considérées comme violence familiale si elles sont commises par un membre de la famille contre un autre membre de la famille».</w:t>
      </w:r>
    </w:p>
    <w:p w:rsidR="004F2802" w:rsidRPr="0057350B" w:rsidRDefault="004F2802" w:rsidP="00112FE1">
      <w:pPr>
        <w:pStyle w:val="H1G"/>
        <w:rPr>
          <w:rFonts w:eastAsia="Calibri"/>
          <w:rtl/>
          <w:lang w:bidi="fr-FR"/>
        </w:rPr>
      </w:pPr>
      <w:bookmarkStart w:id="47" w:name="_Toc350244639"/>
      <w:r w:rsidRPr="0057350B">
        <w:tab/>
      </w:r>
      <w:bookmarkStart w:id="48" w:name="_Toc357793149"/>
      <w:r w:rsidRPr="0057350B">
        <w:t>B.</w:t>
      </w:r>
      <w:r w:rsidR="00112FE1">
        <w:tab/>
      </w:r>
      <w:r w:rsidRPr="0057350B">
        <w:t>Prostitution des enfant</w:t>
      </w:r>
      <w:bookmarkEnd w:id="47"/>
      <w:r w:rsidRPr="0057350B">
        <w:t>s</w:t>
      </w:r>
      <w:bookmarkEnd w:id="48"/>
    </w:p>
    <w:p w:rsidR="004F2802" w:rsidRPr="0057350B" w:rsidRDefault="004F2802" w:rsidP="00112FE1">
      <w:pPr>
        <w:pStyle w:val="SingleTxtG"/>
        <w:rPr>
          <w:rFonts w:eastAsia="Calibri"/>
          <w:rtl/>
          <w:lang w:val="fr-FR" w:bidi="fr-FR"/>
        </w:rPr>
      </w:pPr>
      <w:r w:rsidRPr="0057350B">
        <w:rPr>
          <w:rFonts w:eastAsia="Traditional Arabic"/>
          <w:lang w:val="fr-FR" w:bidi="ar-JO"/>
        </w:rPr>
        <w:t>52.</w:t>
      </w:r>
      <w:r w:rsidRPr="0057350B">
        <w:rPr>
          <w:rFonts w:eastAsia="Traditional Arabic"/>
          <w:lang w:val="fr-FR" w:bidi="ar-JO"/>
        </w:rPr>
        <w:tab/>
        <w:t>Le Code pénal, tel que modifié par la loi de 2010, a érigé en infraction pénale une série d</w:t>
      </w:r>
      <w:r w:rsidR="00121541">
        <w:rPr>
          <w:rFonts w:eastAsia="Traditional Arabic"/>
          <w:lang w:val="fr-FR" w:bidi="ar-JO"/>
        </w:rPr>
        <w:t>’</w:t>
      </w:r>
      <w:r w:rsidRPr="0057350B">
        <w:rPr>
          <w:rFonts w:eastAsia="Traditional Arabic"/>
          <w:lang w:val="fr-FR" w:bidi="ar-JO"/>
        </w:rPr>
        <w:t>actes qui relèvent de l</w:t>
      </w:r>
      <w:r w:rsidR="00121541">
        <w:rPr>
          <w:rFonts w:eastAsia="Traditional Arabic"/>
          <w:lang w:val="fr-FR" w:bidi="ar-JO"/>
        </w:rPr>
        <w:t>’</w:t>
      </w:r>
      <w:r w:rsidRPr="0057350B">
        <w:rPr>
          <w:rFonts w:eastAsia="Traditional Arabic"/>
          <w:lang w:val="fr-FR" w:bidi="ar-JO"/>
        </w:rPr>
        <w:t>exploitation sexuelle des enfants et notamment la prostitution des enfants et la pornographie mettant en scène des enfants, l</w:t>
      </w:r>
      <w:r w:rsidR="00121541">
        <w:rPr>
          <w:rFonts w:eastAsia="Traditional Arabic"/>
          <w:lang w:val="fr-FR" w:bidi="ar-JO"/>
        </w:rPr>
        <w:t>’</w:t>
      </w:r>
      <w:r w:rsidRPr="0057350B">
        <w:rPr>
          <w:rFonts w:eastAsia="Traditional Arabic"/>
          <w:lang w:val="fr-FR" w:bidi="ar-JO"/>
        </w:rPr>
        <w:t>enlèvement d</w:t>
      </w:r>
      <w:r w:rsidR="00121541">
        <w:rPr>
          <w:rFonts w:eastAsia="Traditional Arabic"/>
          <w:lang w:val="fr-FR" w:bidi="ar-JO"/>
        </w:rPr>
        <w:t>’</w:t>
      </w:r>
      <w:r w:rsidRPr="0057350B">
        <w:rPr>
          <w:rFonts w:eastAsia="Traditional Arabic"/>
          <w:lang w:val="fr-FR" w:bidi="ar-JO"/>
        </w:rPr>
        <w:t>un mineur âgé de moins de 18 ans, même s</w:t>
      </w:r>
      <w:r w:rsidR="00121541">
        <w:rPr>
          <w:rFonts w:eastAsia="Traditional Arabic"/>
          <w:lang w:val="fr-FR" w:bidi="ar-JO"/>
        </w:rPr>
        <w:t>’</w:t>
      </w:r>
      <w:r w:rsidRPr="0057350B">
        <w:rPr>
          <w:rFonts w:eastAsia="Traditional Arabic"/>
          <w:lang w:val="fr-FR" w:bidi="ar-JO"/>
        </w:rPr>
        <w:t>il est consentant, afin de le soustraire des mains de ceux qui exercent l</w:t>
      </w:r>
      <w:r w:rsidR="00121541">
        <w:rPr>
          <w:rFonts w:eastAsia="Traditional Arabic"/>
          <w:lang w:val="fr-FR" w:bidi="ar-JO"/>
        </w:rPr>
        <w:t>’</w:t>
      </w:r>
      <w:r w:rsidRPr="0057350B">
        <w:rPr>
          <w:rFonts w:eastAsia="Traditional Arabic"/>
          <w:lang w:val="fr-FR" w:bidi="ar-JO"/>
        </w:rPr>
        <w:t>autorité parentale ou auxquels il a été confié. La loi prévoit une aggravation de peine si la ruse ou la force ont été employées pour enlever un mineur ou l</w:t>
      </w:r>
      <w:r w:rsidR="00121541">
        <w:rPr>
          <w:rFonts w:eastAsia="Traditional Arabic"/>
          <w:lang w:val="fr-FR" w:bidi="ar-JO"/>
        </w:rPr>
        <w:t>’</w:t>
      </w:r>
      <w:r w:rsidRPr="0057350B">
        <w:rPr>
          <w:rFonts w:eastAsia="Traditional Arabic"/>
          <w:lang w:val="fr-FR" w:bidi="ar-JO"/>
        </w:rPr>
        <w:t>éloigner.</w:t>
      </w:r>
    </w:p>
    <w:p w:rsidR="004F2802" w:rsidRPr="0057350B" w:rsidRDefault="004F2802" w:rsidP="00112FE1">
      <w:pPr>
        <w:pStyle w:val="SingleTxtG"/>
        <w:rPr>
          <w:rFonts w:eastAsia="Calibri"/>
          <w:rtl/>
          <w:lang w:val="fr-FR" w:bidi="fr-FR"/>
        </w:rPr>
      </w:pPr>
      <w:r w:rsidRPr="0057350B">
        <w:rPr>
          <w:rFonts w:eastAsia="Traditional Arabic"/>
          <w:lang w:val="fr-FR" w:bidi="ar-JO"/>
        </w:rPr>
        <w:t>53.</w:t>
      </w:r>
      <w:r w:rsidRPr="0057350B">
        <w:rPr>
          <w:rFonts w:eastAsia="Traditional Arabic"/>
          <w:lang w:val="fr-FR" w:bidi="ar-JO"/>
        </w:rPr>
        <w:tab/>
        <w:t>Le Code pénal a érigé en infraction pénale l</w:t>
      </w:r>
      <w:r w:rsidR="00121541">
        <w:rPr>
          <w:rFonts w:eastAsia="Traditional Arabic"/>
          <w:lang w:val="fr-FR" w:bidi="ar-JO"/>
        </w:rPr>
        <w:t>’</w:t>
      </w:r>
      <w:r w:rsidRPr="0057350B">
        <w:rPr>
          <w:rFonts w:eastAsia="Traditional Arabic"/>
          <w:lang w:val="fr-FR" w:bidi="ar-JO"/>
        </w:rPr>
        <w:t>attentat à la pudeur commis sur un enfant sans violences ni menaces et prévoit une aggravation de peine lorsque la victime est âgée de moins 12 ans, indépendamment du fait que l</w:t>
      </w:r>
      <w:r w:rsidR="00121541">
        <w:rPr>
          <w:rFonts w:eastAsia="Traditional Arabic"/>
          <w:lang w:val="fr-FR" w:bidi="ar-JO"/>
        </w:rPr>
        <w:t>’</w:t>
      </w:r>
      <w:r w:rsidRPr="0057350B">
        <w:rPr>
          <w:rFonts w:eastAsia="Traditional Arabic"/>
          <w:lang w:val="fr-FR" w:bidi="ar-JO"/>
        </w:rPr>
        <w:t>attentat à la pudeur ait été accompli avec ou sans violences ou menaces.</w:t>
      </w:r>
    </w:p>
    <w:p w:rsidR="004F2802" w:rsidRPr="0057350B" w:rsidRDefault="004F2802" w:rsidP="00112FE1">
      <w:pPr>
        <w:pStyle w:val="SingleTxtG"/>
        <w:rPr>
          <w:rFonts w:eastAsia="Calibri"/>
          <w:rtl/>
          <w:lang w:val="fr-FR" w:bidi="fr-FR"/>
        </w:rPr>
      </w:pPr>
      <w:r w:rsidRPr="0057350B">
        <w:rPr>
          <w:rFonts w:eastAsia="Traditional Arabic"/>
          <w:lang w:val="fr-FR" w:bidi="ar-JO"/>
        </w:rPr>
        <w:t>54.</w:t>
      </w:r>
      <w:r w:rsidRPr="0057350B">
        <w:rPr>
          <w:rFonts w:eastAsia="Traditional Arabic"/>
          <w:lang w:val="fr-FR" w:bidi="ar-JO"/>
        </w:rPr>
        <w:tab/>
        <w:t>D</w:t>
      </w:r>
      <w:r w:rsidR="00121541">
        <w:rPr>
          <w:rFonts w:eastAsia="Traditional Arabic"/>
          <w:lang w:val="fr-FR" w:bidi="ar-JO"/>
        </w:rPr>
        <w:t>’</w:t>
      </w:r>
      <w:r w:rsidRPr="0057350B">
        <w:rPr>
          <w:rFonts w:eastAsia="Traditional Arabic"/>
          <w:lang w:val="fr-FR" w:bidi="ar-JO"/>
        </w:rPr>
        <w:t>autre part, l</w:t>
      </w:r>
      <w:r w:rsidR="00121541">
        <w:rPr>
          <w:rFonts w:eastAsia="Traditional Arabic"/>
          <w:lang w:val="fr-FR" w:bidi="ar-JO"/>
        </w:rPr>
        <w:t>’</w:t>
      </w:r>
      <w:r w:rsidRPr="0057350B">
        <w:rPr>
          <w:rFonts w:eastAsia="Traditional Arabic"/>
          <w:lang w:val="fr-FR" w:bidi="ar-JO"/>
        </w:rPr>
        <w:t>article 310 du Code pénal jordanien prévoit une peine d</w:t>
      </w:r>
      <w:r w:rsidR="00121541">
        <w:rPr>
          <w:rFonts w:eastAsia="Traditional Arabic"/>
          <w:lang w:val="fr-FR" w:bidi="ar-JO"/>
        </w:rPr>
        <w:t>’</w:t>
      </w:r>
      <w:r w:rsidRPr="0057350B">
        <w:rPr>
          <w:rFonts w:eastAsia="Traditional Arabic"/>
          <w:lang w:val="fr-FR" w:bidi="ar-JO"/>
        </w:rPr>
        <w:t xml:space="preserve">emprisonnement de </w:t>
      </w:r>
      <w:r w:rsidR="005F135D">
        <w:rPr>
          <w:rFonts w:eastAsia="Traditional Arabic"/>
          <w:lang w:val="fr-FR" w:bidi="ar-JO"/>
        </w:rPr>
        <w:t>6</w:t>
      </w:r>
      <w:r w:rsidRPr="0057350B">
        <w:rPr>
          <w:rFonts w:eastAsia="Traditional Arabic"/>
          <w:lang w:val="fr-FR" w:bidi="ar-JO"/>
        </w:rPr>
        <w:t xml:space="preserve"> mois à </w:t>
      </w:r>
      <w:r w:rsidR="005F135D">
        <w:rPr>
          <w:rFonts w:eastAsia="Traditional Arabic"/>
          <w:lang w:val="fr-FR" w:bidi="ar-JO"/>
        </w:rPr>
        <w:t>3</w:t>
      </w:r>
      <w:r w:rsidRPr="0057350B">
        <w:rPr>
          <w:rFonts w:eastAsia="Traditional Arabic"/>
          <w:lang w:val="fr-FR" w:bidi="ar-JO"/>
        </w:rPr>
        <w:t xml:space="preserve"> ans et d</w:t>
      </w:r>
      <w:r w:rsidR="00121541">
        <w:rPr>
          <w:rFonts w:eastAsia="Traditional Arabic"/>
          <w:lang w:val="fr-FR" w:bidi="ar-JO"/>
        </w:rPr>
        <w:t>’</w:t>
      </w:r>
      <w:r w:rsidRPr="0057350B">
        <w:rPr>
          <w:rFonts w:eastAsia="Traditional Arabic"/>
          <w:lang w:val="fr-FR" w:bidi="ar-JO"/>
        </w:rPr>
        <w:t xml:space="preserve">une amende de </w:t>
      </w:r>
      <w:r w:rsidR="00BF2182">
        <w:rPr>
          <w:rFonts w:eastAsia="Traditional Arabic"/>
          <w:lang w:val="fr-FR" w:bidi="ar-JO"/>
        </w:rPr>
        <w:t>200</w:t>
      </w:r>
      <w:r w:rsidRPr="0057350B">
        <w:rPr>
          <w:rFonts w:eastAsia="Traditional Arabic"/>
          <w:lang w:val="fr-FR" w:bidi="ar-JO"/>
        </w:rPr>
        <w:t xml:space="preserve"> à </w:t>
      </w:r>
      <w:r w:rsidR="00BF2182">
        <w:rPr>
          <w:rFonts w:eastAsia="Traditional Arabic"/>
          <w:lang w:val="fr-FR" w:bidi="ar-JO"/>
        </w:rPr>
        <w:t>500</w:t>
      </w:r>
      <w:r w:rsidRPr="0057350B">
        <w:rPr>
          <w:rFonts w:eastAsia="Traditional Arabic"/>
          <w:lang w:val="fr-FR" w:bidi="ar-JO"/>
        </w:rPr>
        <w:t xml:space="preserve"> dinars à l</w:t>
      </w:r>
      <w:r w:rsidR="00121541">
        <w:rPr>
          <w:rFonts w:eastAsia="Traditional Arabic"/>
          <w:lang w:val="fr-FR" w:bidi="ar-JO"/>
        </w:rPr>
        <w:t>’</w:t>
      </w:r>
      <w:r w:rsidRPr="0057350B">
        <w:rPr>
          <w:rFonts w:eastAsia="Traditional Arabic"/>
          <w:lang w:val="fr-FR" w:bidi="ar-JO"/>
        </w:rPr>
        <w:t xml:space="preserve">encontre de quiconque incite une personne de sexe féminin âgée de moins de </w:t>
      </w:r>
      <w:r w:rsidR="00BF2182">
        <w:rPr>
          <w:rFonts w:eastAsia="Traditional Arabic"/>
          <w:lang w:val="fr-FR" w:bidi="ar-JO"/>
        </w:rPr>
        <w:t>20</w:t>
      </w:r>
      <w:r w:rsidRPr="0057350B">
        <w:rPr>
          <w:rFonts w:eastAsia="Traditional Arabic"/>
          <w:lang w:val="fr-FR" w:bidi="ar-JO"/>
        </w:rPr>
        <w:t xml:space="preserve"> ans à commettre un acte de débauche illicite dans le Royaume ou à l</w:t>
      </w:r>
      <w:r w:rsidR="00121541">
        <w:rPr>
          <w:rFonts w:eastAsia="Traditional Arabic"/>
          <w:lang w:val="fr-FR" w:bidi="ar-JO"/>
        </w:rPr>
        <w:t>’</w:t>
      </w:r>
      <w:r w:rsidRPr="0057350B">
        <w:rPr>
          <w:rFonts w:eastAsia="Traditional Arabic"/>
          <w:lang w:val="fr-FR" w:bidi="ar-JO"/>
        </w:rPr>
        <w:t>étranger, lorsque cette femme n</w:t>
      </w:r>
      <w:r w:rsidR="00121541">
        <w:rPr>
          <w:rFonts w:eastAsia="Traditional Arabic"/>
          <w:lang w:val="fr-FR" w:bidi="ar-JO"/>
        </w:rPr>
        <w:t>’</w:t>
      </w:r>
      <w:r w:rsidRPr="0057350B">
        <w:rPr>
          <w:rFonts w:eastAsia="Traditional Arabic"/>
          <w:lang w:val="fr-FR" w:bidi="ar-JO"/>
        </w:rPr>
        <w:t>est pas une prostituée et qu</w:t>
      </w:r>
      <w:r w:rsidR="00121541">
        <w:rPr>
          <w:rFonts w:eastAsia="Traditional Arabic"/>
          <w:lang w:val="fr-FR" w:bidi="ar-JO"/>
        </w:rPr>
        <w:t>’</w:t>
      </w:r>
      <w:r w:rsidRPr="0057350B">
        <w:rPr>
          <w:rFonts w:eastAsia="Traditional Arabic"/>
          <w:lang w:val="fr-FR" w:bidi="ar-JO"/>
        </w:rPr>
        <w:t>elle est connue pour sa bonne moralité; incite une personne de sexe féminin à se livrer à la prostitution sur le territoire ou en-dehors du Royaume; incite une personne de sexe féminin à quitter le Royaume pour résider dans un établissement de prostitution ou en fréquenter un; incite une personne de sexe féminin à quitter son lieu de résidence normal au sein du Royaume pour résider ou fréquenter un établissement de prostitution au sein du Royaume ou à l</w:t>
      </w:r>
      <w:r w:rsidR="00121541">
        <w:rPr>
          <w:rFonts w:eastAsia="Traditional Arabic"/>
          <w:lang w:val="fr-FR" w:bidi="ar-JO"/>
        </w:rPr>
        <w:t>’</w:t>
      </w:r>
      <w:r w:rsidRPr="0057350B">
        <w:rPr>
          <w:rFonts w:eastAsia="Traditional Arabic"/>
          <w:lang w:val="fr-FR" w:bidi="ar-JO"/>
        </w:rPr>
        <w:t xml:space="preserve">étranger ou incite une personne âgée de moins de </w:t>
      </w:r>
      <w:r w:rsidR="00BF2182">
        <w:rPr>
          <w:rFonts w:eastAsia="Traditional Arabic"/>
          <w:lang w:val="fr-FR" w:bidi="ar-JO"/>
        </w:rPr>
        <w:t>18</w:t>
      </w:r>
      <w:r w:rsidRPr="0057350B">
        <w:rPr>
          <w:rFonts w:eastAsia="Traditional Arabic"/>
          <w:lang w:val="fr-FR" w:bidi="ar-JO"/>
        </w:rPr>
        <w:t xml:space="preserve"> ans à pratiquer en sa compagnie un acte de sodomie.</w:t>
      </w:r>
    </w:p>
    <w:p w:rsidR="004F2802" w:rsidRPr="0057350B" w:rsidRDefault="004F2802" w:rsidP="00112FE1">
      <w:pPr>
        <w:pStyle w:val="SingleTxtG"/>
        <w:rPr>
          <w:rFonts w:eastAsia="Calibri"/>
          <w:rtl/>
          <w:lang w:val="fr-FR" w:bidi="fr-FR"/>
        </w:rPr>
      </w:pPr>
      <w:r w:rsidRPr="0057350B">
        <w:rPr>
          <w:rFonts w:eastAsia="Traditional Arabic"/>
          <w:lang w:val="fr-FR" w:bidi="ar-JO"/>
        </w:rPr>
        <w:t>55.</w:t>
      </w:r>
      <w:r w:rsidRPr="0057350B">
        <w:rPr>
          <w:rFonts w:eastAsia="Traditional Arabic"/>
          <w:lang w:val="fr-FR" w:bidi="ar-JO"/>
        </w:rPr>
        <w:tab/>
        <w:t>La loi prévoit une protection au profit des hommes et des femmes et a accordé une attention particulière à la protection des personnes de sexe féminin, indépendamment de leur âge, contre leur exploitation à des fins d</w:t>
      </w:r>
      <w:r w:rsidR="00121541">
        <w:rPr>
          <w:rFonts w:eastAsia="Traditional Arabic"/>
          <w:lang w:val="fr-FR" w:bidi="ar-JO"/>
        </w:rPr>
        <w:t>’</w:t>
      </w:r>
      <w:r w:rsidRPr="0057350B">
        <w:rPr>
          <w:rFonts w:eastAsia="Traditional Arabic"/>
          <w:lang w:val="fr-FR" w:bidi="ar-JO"/>
        </w:rPr>
        <w:t>activités sexuelles contre rémunération ou toute autre forme d</w:t>
      </w:r>
      <w:r w:rsidR="00121541">
        <w:rPr>
          <w:rFonts w:eastAsia="Traditional Arabic"/>
          <w:lang w:val="fr-FR" w:bidi="ar-JO"/>
        </w:rPr>
        <w:t>’</w:t>
      </w:r>
      <w:r w:rsidRPr="0057350B">
        <w:rPr>
          <w:rFonts w:eastAsia="Traditional Arabic"/>
          <w:lang w:val="fr-FR" w:bidi="ar-JO"/>
        </w:rPr>
        <w:t>avantage, conformément aux dispositions du Protocole.</w:t>
      </w:r>
    </w:p>
    <w:p w:rsidR="004F2802" w:rsidRPr="0057350B" w:rsidRDefault="004F2802" w:rsidP="00112FE1">
      <w:pPr>
        <w:pStyle w:val="SingleTxtG"/>
        <w:rPr>
          <w:rFonts w:eastAsia="Calibri"/>
          <w:rtl/>
          <w:lang w:val="fr-FR" w:bidi="fr-FR"/>
        </w:rPr>
      </w:pPr>
      <w:r w:rsidRPr="0057350B">
        <w:rPr>
          <w:rFonts w:eastAsia="Traditional Arabic"/>
          <w:lang w:val="fr-FR" w:bidi="ar-JO"/>
        </w:rPr>
        <w:t>56.</w:t>
      </w:r>
      <w:r w:rsidRPr="0057350B">
        <w:rPr>
          <w:rFonts w:eastAsia="Traditional Arabic"/>
          <w:lang w:val="fr-FR" w:bidi="ar-JO"/>
        </w:rPr>
        <w:tab/>
        <w:t>Aux termes de l</w:t>
      </w:r>
      <w:r w:rsidR="00121541">
        <w:rPr>
          <w:rFonts w:eastAsia="Traditional Arabic"/>
          <w:lang w:val="fr-FR" w:bidi="ar-JO"/>
        </w:rPr>
        <w:t>’</w:t>
      </w:r>
      <w:r w:rsidRPr="0057350B">
        <w:rPr>
          <w:rFonts w:eastAsia="Traditional Arabic"/>
          <w:lang w:val="fr-FR" w:bidi="ar-JO"/>
        </w:rPr>
        <w:t>article 311 du Code pénal, encourt une peine de prison d</w:t>
      </w:r>
      <w:r w:rsidR="00121541">
        <w:rPr>
          <w:rFonts w:eastAsia="Traditional Arabic"/>
          <w:lang w:val="fr-FR" w:bidi="ar-JO"/>
        </w:rPr>
        <w:t>’</w:t>
      </w:r>
      <w:r w:rsidRPr="0057350B">
        <w:rPr>
          <w:rFonts w:eastAsia="Traditional Arabic"/>
          <w:lang w:val="fr-FR" w:bidi="ar-JO"/>
        </w:rPr>
        <w:t>une durée d</w:t>
      </w:r>
      <w:r w:rsidR="00121541">
        <w:rPr>
          <w:rFonts w:eastAsia="Traditional Arabic"/>
          <w:lang w:val="fr-FR" w:bidi="ar-JO"/>
        </w:rPr>
        <w:t>’</w:t>
      </w:r>
      <w:r w:rsidRPr="0057350B">
        <w:rPr>
          <w:rFonts w:eastAsia="Traditional Arabic"/>
          <w:lang w:val="fr-FR" w:bidi="ar-JO"/>
        </w:rPr>
        <w:t xml:space="preserve">un à </w:t>
      </w:r>
      <w:r w:rsidR="004D5E53">
        <w:rPr>
          <w:rFonts w:eastAsia="Traditional Arabic"/>
          <w:lang w:val="fr-FR" w:bidi="ar-JO"/>
        </w:rPr>
        <w:t>trois</w:t>
      </w:r>
      <w:r w:rsidRPr="0057350B">
        <w:rPr>
          <w:rFonts w:eastAsia="Traditional Arabic"/>
          <w:lang w:val="fr-FR" w:bidi="ar-JO"/>
        </w:rPr>
        <w:t xml:space="preserve"> ans quiconque incite ou tente d</w:t>
      </w:r>
      <w:r w:rsidR="00121541">
        <w:rPr>
          <w:rFonts w:eastAsia="Traditional Arabic"/>
          <w:lang w:val="fr-FR" w:bidi="ar-JO"/>
        </w:rPr>
        <w:t>’</w:t>
      </w:r>
      <w:r w:rsidRPr="0057350B">
        <w:rPr>
          <w:rFonts w:eastAsia="Traditional Arabic"/>
          <w:lang w:val="fr-FR" w:bidi="ar-JO"/>
        </w:rPr>
        <w:t>inciter une personne de sexe féminin à commettre un acte de débauche illicite sous la menace ou l</w:t>
      </w:r>
      <w:r w:rsidR="00121541">
        <w:rPr>
          <w:rFonts w:eastAsia="Traditional Arabic"/>
          <w:lang w:val="fr-FR" w:bidi="ar-JO"/>
        </w:rPr>
        <w:t>’</w:t>
      </w:r>
      <w:r w:rsidRPr="0057350B">
        <w:rPr>
          <w:rFonts w:eastAsia="Traditional Arabic"/>
          <w:lang w:val="fr-FR" w:bidi="ar-JO"/>
        </w:rPr>
        <w:t>intimidation au sein du Royaume ou à l</w:t>
      </w:r>
      <w:r w:rsidR="00121541">
        <w:rPr>
          <w:rFonts w:eastAsia="Traditional Arabic"/>
          <w:lang w:val="fr-FR" w:bidi="ar-JO"/>
        </w:rPr>
        <w:t>’</w:t>
      </w:r>
      <w:r w:rsidRPr="0057350B">
        <w:rPr>
          <w:rFonts w:eastAsia="Traditional Arabic"/>
          <w:lang w:val="fr-FR" w:bidi="ar-JO"/>
        </w:rPr>
        <w:t>étranger ou incite une personne de sexe féminin qui n</w:t>
      </w:r>
      <w:r w:rsidR="00121541">
        <w:rPr>
          <w:rFonts w:eastAsia="Traditional Arabic"/>
          <w:lang w:val="fr-FR" w:bidi="ar-JO"/>
        </w:rPr>
        <w:t>’</w:t>
      </w:r>
      <w:r w:rsidRPr="0057350B">
        <w:rPr>
          <w:rFonts w:eastAsia="Traditional Arabic"/>
          <w:lang w:val="fr-FR" w:bidi="ar-JO"/>
        </w:rPr>
        <w:t>est pas une prostituée et qui est connue pour sa bonne moralité, en usant d</w:t>
      </w:r>
      <w:r w:rsidR="00121541">
        <w:rPr>
          <w:rFonts w:eastAsia="Traditional Arabic"/>
          <w:lang w:val="fr-FR" w:bidi="ar-JO"/>
        </w:rPr>
        <w:t>’</w:t>
      </w:r>
      <w:r w:rsidRPr="0057350B">
        <w:rPr>
          <w:rFonts w:eastAsia="Traditional Arabic"/>
          <w:lang w:val="fr-FR" w:bidi="ar-JO"/>
        </w:rPr>
        <w:t>allégations mensongères ou d</w:t>
      </w:r>
      <w:r w:rsidR="00121541">
        <w:rPr>
          <w:rFonts w:eastAsia="Traditional Arabic"/>
          <w:lang w:val="fr-FR" w:bidi="ar-JO"/>
        </w:rPr>
        <w:t>’</w:t>
      </w:r>
      <w:r w:rsidRPr="0057350B">
        <w:rPr>
          <w:rFonts w:eastAsia="Traditional Arabic"/>
          <w:lang w:val="fr-FR" w:bidi="ar-JO"/>
        </w:rPr>
        <w:t>autres moyens de tromperie, à la pratique de la prostitution.</w:t>
      </w:r>
    </w:p>
    <w:p w:rsidR="004F2802" w:rsidRPr="0057350B" w:rsidRDefault="004F2802" w:rsidP="004D5E53">
      <w:pPr>
        <w:pStyle w:val="SingleTxtG"/>
        <w:rPr>
          <w:rFonts w:eastAsia="Calibri"/>
          <w:spacing w:val="-4"/>
          <w:rtl/>
          <w:lang w:val="fr-FR" w:bidi="fr-FR"/>
        </w:rPr>
      </w:pPr>
      <w:r w:rsidRPr="0057350B">
        <w:rPr>
          <w:rFonts w:eastAsia="Traditional Arabic"/>
          <w:spacing w:val="-4"/>
          <w:lang w:val="fr-FR" w:bidi="ar-JO"/>
        </w:rPr>
        <w:t>57.</w:t>
      </w:r>
      <w:r w:rsidRPr="0057350B">
        <w:rPr>
          <w:rFonts w:eastAsia="Traditional Arabic"/>
          <w:spacing w:val="-4"/>
          <w:lang w:val="fr-FR" w:bidi="ar-JO"/>
        </w:rPr>
        <w:tab/>
        <w:t>Dans un souci de plus grande protection des femmes, l</w:t>
      </w:r>
      <w:r w:rsidR="00121541">
        <w:rPr>
          <w:rFonts w:eastAsia="Traditional Arabic"/>
          <w:spacing w:val="-4"/>
          <w:lang w:val="fr-FR" w:bidi="ar-JO"/>
        </w:rPr>
        <w:t>’</w:t>
      </w:r>
      <w:r w:rsidRPr="0057350B">
        <w:rPr>
          <w:rFonts w:eastAsia="Traditional Arabic"/>
          <w:spacing w:val="-4"/>
          <w:lang w:val="fr-FR" w:bidi="ar-JO"/>
        </w:rPr>
        <w:t>article 311 du Code pénal punit d</w:t>
      </w:r>
      <w:r w:rsidR="00121541">
        <w:rPr>
          <w:rFonts w:eastAsia="Traditional Arabic"/>
          <w:spacing w:val="-4"/>
          <w:lang w:val="fr-FR" w:bidi="ar-JO"/>
        </w:rPr>
        <w:t>’</w:t>
      </w:r>
      <w:r w:rsidRPr="0057350B">
        <w:rPr>
          <w:rFonts w:eastAsia="Traditional Arabic"/>
          <w:spacing w:val="-4"/>
          <w:lang w:val="fr-FR" w:bidi="ar-JO"/>
        </w:rPr>
        <w:t>une durée d</w:t>
      </w:r>
      <w:r w:rsidR="00121541">
        <w:rPr>
          <w:rFonts w:eastAsia="Traditional Arabic"/>
          <w:spacing w:val="-4"/>
          <w:lang w:val="fr-FR" w:bidi="ar-JO"/>
        </w:rPr>
        <w:t>’</w:t>
      </w:r>
      <w:r w:rsidRPr="0057350B">
        <w:rPr>
          <w:rFonts w:eastAsia="Traditional Arabic"/>
          <w:spacing w:val="-4"/>
          <w:lang w:val="fr-FR" w:bidi="ar-JO"/>
        </w:rPr>
        <w:t xml:space="preserve">un à </w:t>
      </w:r>
      <w:r w:rsidR="004D5E53">
        <w:rPr>
          <w:rFonts w:eastAsia="Traditional Arabic"/>
          <w:spacing w:val="-4"/>
          <w:lang w:val="fr-FR" w:bidi="ar-JO"/>
        </w:rPr>
        <w:t>trois</w:t>
      </w:r>
      <w:r w:rsidRPr="0057350B">
        <w:rPr>
          <w:rFonts w:eastAsia="Traditional Arabic"/>
          <w:spacing w:val="-4"/>
          <w:lang w:val="fr-FR" w:bidi="ar-JO"/>
        </w:rPr>
        <w:t xml:space="preserve"> ans de prison, quiconque utilise un somnifère, un produit ou tout autre substance dans l</w:t>
      </w:r>
      <w:r w:rsidR="00121541">
        <w:rPr>
          <w:rFonts w:eastAsia="Traditional Arabic"/>
          <w:spacing w:val="-4"/>
          <w:lang w:val="fr-FR" w:bidi="ar-JO"/>
        </w:rPr>
        <w:t>’</w:t>
      </w:r>
      <w:r w:rsidRPr="0057350B">
        <w:rPr>
          <w:rFonts w:eastAsia="Traditional Arabic"/>
          <w:spacing w:val="-4"/>
          <w:lang w:val="fr-FR" w:bidi="ar-JO"/>
        </w:rPr>
        <w:t>intention de droguer ou d</w:t>
      </w:r>
      <w:r w:rsidR="00121541">
        <w:rPr>
          <w:rFonts w:eastAsia="Traditional Arabic"/>
          <w:spacing w:val="-4"/>
          <w:lang w:val="fr-FR" w:bidi="ar-JO"/>
        </w:rPr>
        <w:t>’</w:t>
      </w:r>
      <w:r w:rsidRPr="0057350B">
        <w:rPr>
          <w:rFonts w:eastAsia="Traditional Arabic"/>
          <w:spacing w:val="-4"/>
          <w:lang w:val="fr-FR" w:bidi="ar-JO"/>
        </w:rPr>
        <w:t>établir une relation de supériorité sur une personne de sexe féminin, pour l</w:t>
      </w:r>
      <w:r w:rsidR="00121541">
        <w:rPr>
          <w:rFonts w:eastAsia="Traditional Arabic"/>
          <w:spacing w:val="-4"/>
          <w:lang w:val="fr-FR" w:bidi="ar-JO"/>
        </w:rPr>
        <w:t>’</w:t>
      </w:r>
      <w:r w:rsidRPr="0057350B">
        <w:rPr>
          <w:rFonts w:eastAsia="Traditional Arabic"/>
          <w:spacing w:val="-4"/>
          <w:lang w:val="fr-FR" w:bidi="ar-JO"/>
        </w:rPr>
        <w:t>entraîner ou l</w:t>
      </w:r>
      <w:r w:rsidR="00121541">
        <w:rPr>
          <w:rFonts w:eastAsia="Traditional Arabic"/>
          <w:spacing w:val="-4"/>
          <w:lang w:val="fr-FR" w:bidi="ar-JO"/>
        </w:rPr>
        <w:t>’</w:t>
      </w:r>
      <w:r w:rsidRPr="0057350B">
        <w:rPr>
          <w:rFonts w:eastAsia="Traditional Arabic"/>
          <w:spacing w:val="-4"/>
          <w:lang w:val="fr-FR" w:bidi="ar-JO"/>
        </w:rPr>
        <w:t>amener à commettre des actes de débauche illicite.</w:t>
      </w:r>
    </w:p>
    <w:p w:rsidR="004F2802" w:rsidRPr="0057350B" w:rsidRDefault="004F2802" w:rsidP="00112FE1">
      <w:pPr>
        <w:pStyle w:val="SingleTxtG"/>
        <w:rPr>
          <w:rFonts w:eastAsia="Calibri"/>
          <w:rtl/>
          <w:lang w:val="fr-FR" w:bidi="fr-FR"/>
        </w:rPr>
      </w:pPr>
      <w:r w:rsidRPr="0057350B">
        <w:rPr>
          <w:rFonts w:eastAsia="Traditional Arabic"/>
          <w:lang w:val="fr-FR" w:bidi="ar-JO"/>
        </w:rPr>
        <w:t>58.</w:t>
      </w:r>
      <w:r w:rsidRPr="0057350B">
        <w:rPr>
          <w:rFonts w:eastAsia="Traditional Arabic"/>
          <w:lang w:val="fr-FR" w:bidi="ar-JO"/>
        </w:rPr>
        <w:tab/>
        <w:t>Dans le cadre de la lutte contre l</w:t>
      </w:r>
      <w:r w:rsidR="00121541">
        <w:rPr>
          <w:rFonts w:eastAsia="Traditional Arabic"/>
          <w:lang w:val="fr-FR" w:bidi="ar-JO"/>
        </w:rPr>
        <w:t>’</w:t>
      </w:r>
      <w:r w:rsidRPr="0057350B">
        <w:rPr>
          <w:rFonts w:eastAsia="Traditional Arabic"/>
          <w:lang w:val="fr-FR" w:bidi="ar-JO"/>
        </w:rPr>
        <w:t>utilisation et le recrutement des enfants à des fins de prostitution, l</w:t>
      </w:r>
      <w:r w:rsidR="00121541">
        <w:rPr>
          <w:rFonts w:eastAsia="Traditional Arabic"/>
          <w:lang w:val="fr-FR" w:bidi="ar-JO"/>
        </w:rPr>
        <w:t>’</w:t>
      </w:r>
      <w:r w:rsidRPr="0057350B">
        <w:rPr>
          <w:rFonts w:eastAsia="Traditional Arabic"/>
          <w:lang w:val="fr-FR" w:bidi="ar-JO"/>
        </w:rPr>
        <w:t>article 314 du Code pénal punit d</w:t>
      </w:r>
      <w:r w:rsidR="00121541">
        <w:rPr>
          <w:rFonts w:eastAsia="Traditional Arabic"/>
          <w:lang w:val="fr-FR" w:bidi="ar-JO"/>
        </w:rPr>
        <w:t>’</w:t>
      </w:r>
      <w:r w:rsidRPr="0057350B">
        <w:rPr>
          <w:rFonts w:eastAsia="Traditional Arabic"/>
          <w:lang w:val="fr-FR" w:bidi="ar-JO"/>
        </w:rPr>
        <w:t>une peine de prison pouvant aller jusqu</w:t>
      </w:r>
      <w:r w:rsidR="00121541">
        <w:rPr>
          <w:rFonts w:eastAsia="Traditional Arabic"/>
          <w:lang w:val="fr-FR" w:bidi="ar-JO"/>
        </w:rPr>
        <w:t>’</w:t>
      </w:r>
      <w:r w:rsidRPr="0057350B">
        <w:rPr>
          <w:rFonts w:eastAsia="Traditional Arabic"/>
          <w:lang w:val="fr-FR" w:bidi="ar-JO"/>
        </w:rPr>
        <w:t xml:space="preserve">à </w:t>
      </w:r>
      <w:r w:rsidR="00BF2182">
        <w:rPr>
          <w:rFonts w:eastAsia="Traditional Arabic"/>
          <w:lang w:val="fr-FR" w:bidi="ar-JO"/>
        </w:rPr>
        <w:t>6</w:t>
      </w:r>
      <w:r w:rsidRPr="0057350B">
        <w:rPr>
          <w:rFonts w:eastAsia="Traditional Arabic"/>
          <w:lang w:val="fr-FR" w:bidi="ar-JO"/>
        </w:rPr>
        <w:t xml:space="preserve"> mois ou d</w:t>
      </w:r>
      <w:r w:rsidR="00121541">
        <w:rPr>
          <w:rFonts w:eastAsia="Traditional Arabic"/>
          <w:lang w:val="fr-FR" w:bidi="ar-JO"/>
        </w:rPr>
        <w:t>’</w:t>
      </w:r>
      <w:r w:rsidRPr="0057350B">
        <w:rPr>
          <w:rFonts w:eastAsia="Traditional Arabic"/>
          <w:lang w:val="fr-FR" w:bidi="ar-JO"/>
        </w:rPr>
        <w:t>une amende pouvant aller jusqu</w:t>
      </w:r>
      <w:r w:rsidR="00121541">
        <w:rPr>
          <w:rFonts w:eastAsia="Traditional Arabic"/>
          <w:lang w:val="fr-FR" w:bidi="ar-JO"/>
        </w:rPr>
        <w:t>’</w:t>
      </w:r>
      <w:r w:rsidRPr="0057350B">
        <w:rPr>
          <w:rFonts w:eastAsia="Traditional Arabic"/>
          <w:lang w:val="fr-FR" w:bidi="ar-JO"/>
        </w:rPr>
        <w:t xml:space="preserve">à </w:t>
      </w:r>
      <w:r w:rsidR="00BF2182">
        <w:rPr>
          <w:rFonts w:eastAsia="Traditional Arabic"/>
          <w:lang w:val="fr-FR" w:bidi="ar-JO"/>
        </w:rPr>
        <w:t>20</w:t>
      </w:r>
      <w:r w:rsidRPr="0057350B">
        <w:rPr>
          <w:rFonts w:eastAsia="Traditional Arabic"/>
          <w:lang w:val="fr-FR" w:bidi="ar-JO"/>
        </w:rPr>
        <w:t xml:space="preserve"> dinars, quiconque, ayant la garde d</w:t>
      </w:r>
      <w:r w:rsidR="00121541">
        <w:rPr>
          <w:rFonts w:eastAsia="Traditional Arabic"/>
          <w:lang w:val="fr-FR" w:bidi="ar-JO"/>
        </w:rPr>
        <w:t>’</w:t>
      </w:r>
      <w:r w:rsidRPr="0057350B">
        <w:rPr>
          <w:rFonts w:eastAsia="Traditional Arabic"/>
          <w:lang w:val="fr-FR" w:bidi="ar-JO"/>
        </w:rPr>
        <w:t xml:space="preserve">un enfant âgé de </w:t>
      </w:r>
      <w:r w:rsidR="00BF2182">
        <w:rPr>
          <w:rFonts w:eastAsia="Traditional Arabic"/>
          <w:lang w:val="fr-FR" w:bidi="ar-JO"/>
        </w:rPr>
        <w:t>6</w:t>
      </w:r>
      <w:r w:rsidRPr="0057350B">
        <w:rPr>
          <w:rFonts w:eastAsia="Traditional Arabic"/>
          <w:lang w:val="fr-FR" w:bidi="ar-JO"/>
        </w:rPr>
        <w:t xml:space="preserve"> à </w:t>
      </w:r>
      <w:r w:rsidR="00BF2182">
        <w:rPr>
          <w:rFonts w:eastAsia="Traditional Arabic"/>
          <w:lang w:val="fr-FR" w:bidi="ar-JO"/>
        </w:rPr>
        <w:t>16</w:t>
      </w:r>
      <w:r w:rsidRPr="0057350B">
        <w:rPr>
          <w:rFonts w:eastAsia="Traditional Arabic"/>
          <w:lang w:val="fr-FR" w:bidi="ar-JO"/>
        </w:rPr>
        <w:t xml:space="preserve"> ans, autorise ledit enfant à fréquenter les lieux de prostitution ou à y résider.</w:t>
      </w:r>
    </w:p>
    <w:p w:rsidR="004F2802" w:rsidRPr="0057350B" w:rsidRDefault="004F2802" w:rsidP="00112FE1">
      <w:pPr>
        <w:pStyle w:val="H1G"/>
        <w:rPr>
          <w:rFonts w:eastAsia="Calibri"/>
          <w:rtl/>
          <w:lang w:bidi="fr-FR"/>
        </w:rPr>
      </w:pPr>
      <w:bookmarkStart w:id="49" w:name="_Toc350244640"/>
      <w:r w:rsidRPr="0057350B">
        <w:tab/>
      </w:r>
      <w:bookmarkStart w:id="50" w:name="_Toc357793150"/>
      <w:r w:rsidRPr="0057350B">
        <w:t>C.</w:t>
      </w:r>
      <w:r w:rsidR="00112FE1">
        <w:tab/>
      </w:r>
      <w:r w:rsidRPr="0057350B">
        <w:t>Matériels pornographiques</w:t>
      </w:r>
      <w:bookmarkEnd w:id="49"/>
      <w:bookmarkEnd w:id="50"/>
    </w:p>
    <w:p w:rsidR="004F2802" w:rsidRPr="0057350B" w:rsidRDefault="004F2802" w:rsidP="00112FE1">
      <w:pPr>
        <w:pStyle w:val="SingleTxtG"/>
        <w:rPr>
          <w:rFonts w:eastAsia="Calibri"/>
          <w:rtl/>
          <w:lang w:val="fr-FR" w:bidi="fr-FR"/>
        </w:rPr>
      </w:pPr>
      <w:r w:rsidRPr="0057350B">
        <w:rPr>
          <w:rFonts w:eastAsia="Traditional Arabic"/>
          <w:lang w:val="fr-FR" w:bidi="ar-JO"/>
        </w:rPr>
        <w:t>59.</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article 319 du Code pénal punit d</w:t>
      </w:r>
      <w:r w:rsidR="00121541">
        <w:rPr>
          <w:rFonts w:eastAsia="Traditional Arabic"/>
          <w:lang w:val="fr-FR" w:bidi="ar-JO"/>
        </w:rPr>
        <w:t>’</w:t>
      </w:r>
      <w:r w:rsidRPr="0057350B">
        <w:rPr>
          <w:rFonts w:eastAsia="Traditional Arabic"/>
          <w:lang w:val="fr-FR" w:bidi="ar-JO"/>
        </w:rPr>
        <w:t>une peine de prison pouvant aller jusqu</w:t>
      </w:r>
      <w:r w:rsidR="00121541">
        <w:rPr>
          <w:rFonts w:eastAsia="Traditional Arabic"/>
          <w:lang w:val="fr-FR" w:bidi="ar-JO"/>
        </w:rPr>
        <w:t>’</w:t>
      </w:r>
      <w:r w:rsidRPr="0057350B">
        <w:rPr>
          <w:rFonts w:eastAsia="Traditional Arabic"/>
          <w:lang w:val="fr-FR" w:bidi="ar-JO"/>
        </w:rPr>
        <w:t xml:space="preserve">à </w:t>
      </w:r>
      <w:r w:rsidR="00BF2182">
        <w:rPr>
          <w:rFonts w:eastAsia="Traditional Arabic"/>
          <w:lang w:val="fr-FR" w:bidi="ar-JO"/>
        </w:rPr>
        <w:t>3</w:t>
      </w:r>
      <w:r w:rsidRPr="0057350B">
        <w:rPr>
          <w:rFonts w:eastAsia="Traditional Arabic"/>
          <w:lang w:val="fr-FR" w:bidi="ar-JO"/>
        </w:rPr>
        <w:t xml:space="preserve"> mois ou d</w:t>
      </w:r>
      <w:r w:rsidR="00121541">
        <w:rPr>
          <w:rFonts w:eastAsia="Traditional Arabic"/>
          <w:lang w:val="fr-FR" w:bidi="ar-JO"/>
        </w:rPr>
        <w:t>’</w:t>
      </w:r>
      <w:r w:rsidRPr="0057350B">
        <w:rPr>
          <w:rFonts w:eastAsia="Traditional Arabic"/>
          <w:lang w:val="fr-FR" w:bidi="ar-JO"/>
        </w:rPr>
        <w:t>une amende n</w:t>
      </w:r>
      <w:r w:rsidR="00121541">
        <w:rPr>
          <w:rFonts w:eastAsia="Traditional Arabic"/>
          <w:lang w:val="fr-FR" w:bidi="ar-JO"/>
        </w:rPr>
        <w:t>’</w:t>
      </w:r>
      <w:r w:rsidRPr="0057350B">
        <w:rPr>
          <w:rFonts w:eastAsia="Traditional Arabic"/>
          <w:lang w:val="fr-FR" w:bidi="ar-JO"/>
        </w:rPr>
        <w:t xml:space="preserve">excédant pas </w:t>
      </w:r>
      <w:r w:rsidR="00BF2182">
        <w:rPr>
          <w:rFonts w:eastAsia="Traditional Arabic"/>
          <w:lang w:val="fr-FR" w:bidi="ar-JO"/>
        </w:rPr>
        <w:t>50</w:t>
      </w:r>
      <w:r w:rsidRPr="0057350B">
        <w:rPr>
          <w:rFonts w:eastAsia="Traditional Arabic"/>
          <w:lang w:val="fr-FR" w:bidi="ar-JO"/>
        </w:rPr>
        <w:t xml:space="preserve"> dinars, quiconque vend, achète à des fins de vente ou de distribution, du matériel à caractère obscène imprimé ou manuscrit, des photographies, des dessins, des représentations ou tout autre matériel attentatoire à la morale et aux bonnes mœurs; reproduit ou réimprime ces produits et matériaux de toute autre manière à des fins de vente ou de distribution; expose dans un lieu public toutes représentations, photographies, dessins à caractère obscène ou tout autre matériel attentatoire à la morale et aux bonnes mœurs; distribue ces matériels en vue de les exposer dans un lieu public; gère ou participe à la gestion d</w:t>
      </w:r>
      <w:r w:rsidR="00121541">
        <w:rPr>
          <w:rFonts w:eastAsia="Traditional Arabic"/>
          <w:lang w:val="fr-FR" w:bidi="ar-JO"/>
        </w:rPr>
        <w:t>’</w:t>
      </w:r>
      <w:r w:rsidRPr="0057350B">
        <w:rPr>
          <w:rFonts w:eastAsia="Traditional Arabic"/>
          <w:lang w:val="fr-FR" w:bidi="ar-JO"/>
        </w:rPr>
        <w:t>un lieu destiné à vendre, publier ou exposer du matériel obscène imprimé ou manuscrit, des photographies, des dessins, des représentations ou tout autre matériel attentatoire à la morale et aux bonnes mœurs; annonce ou assure la promotion par tout moyen de la vente, la publication, l</w:t>
      </w:r>
      <w:r w:rsidR="00121541">
        <w:rPr>
          <w:rFonts w:eastAsia="Traditional Arabic"/>
          <w:lang w:val="fr-FR" w:bidi="ar-JO"/>
        </w:rPr>
        <w:t>’</w:t>
      </w:r>
      <w:r w:rsidRPr="0057350B">
        <w:rPr>
          <w:rFonts w:eastAsia="Traditional Arabic"/>
          <w:lang w:val="fr-FR" w:bidi="ar-JO"/>
        </w:rPr>
        <w:t>impression, l</w:t>
      </w:r>
      <w:r w:rsidR="00121541">
        <w:rPr>
          <w:rFonts w:eastAsia="Traditional Arabic"/>
          <w:lang w:val="fr-FR" w:bidi="ar-JO"/>
        </w:rPr>
        <w:t>’</w:t>
      </w:r>
      <w:r w:rsidRPr="0057350B">
        <w:rPr>
          <w:rFonts w:eastAsia="Traditional Arabic"/>
          <w:lang w:val="fr-FR" w:bidi="ar-JO"/>
        </w:rPr>
        <w:t>exposition et la distribution de ces objets et matériels obscènes. La loi interdisant l</w:t>
      </w:r>
      <w:r w:rsidR="00121541">
        <w:rPr>
          <w:rFonts w:eastAsia="Traditional Arabic"/>
          <w:lang w:val="fr-FR" w:bidi="ar-JO"/>
        </w:rPr>
        <w:t>’</w:t>
      </w:r>
      <w:r w:rsidRPr="0057350B">
        <w:rPr>
          <w:rFonts w:eastAsia="Traditional Arabic"/>
          <w:lang w:val="fr-FR" w:bidi="ar-JO"/>
        </w:rPr>
        <w:t>utilisation de ce matériel pornographique, indépendamment de l</w:t>
      </w:r>
      <w:r w:rsidR="00121541">
        <w:rPr>
          <w:rFonts w:eastAsia="Traditional Arabic"/>
          <w:lang w:val="fr-FR" w:bidi="ar-JO"/>
        </w:rPr>
        <w:t>’</w:t>
      </w:r>
      <w:r w:rsidRPr="0057350B">
        <w:rPr>
          <w:rFonts w:eastAsia="Traditional Arabic"/>
          <w:lang w:val="fr-FR" w:bidi="ar-JO"/>
        </w:rPr>
        <w:t>exploitation pornographique des enfants ou même des adultes, a estimé que la diffusion des matériaux qui simulent des activités sexuelles ou représentent des organes sexuels et assurent leur promotion, constitue une infraction punissable.</w:t>
      </w:r>
    </w:p>
    <w:p w:rsidR="004F2802" w:rsidRPr="0057350B" w:rsidRDefault="004F2802" w:rsidP="00112FE1">
      <w:pPr>
        <w:pStyle w:val="SingleTxtG"/>
        <w:rPr>
          <w:rFonts w:eastAsia="Calibri"/>
          <w:rtl/>
          <w:lang w:val="fr-FR" w:bidi="fr-FR"/>
        </w:rPr>
      </w:pPr>
      <w:r w:rsidRPr="0057350B">
        <w:rPr>
          <w:rFonts w:eastAsia="Traditional Arabic"/>
          <w:lang w:val="fr-FR" w:bidi="ar-JO"/>
        </w:rPr>
        <w:t>60.</w:t>
      </w:r>
      <w:r w:rsidRPr="0057350B">
        <w:rPr>
          <w:rFonts w:eastAsia="Traditional Arabic"/>
          <w:lang w:val="fr-FR" w:bidi="ar-JO"/>
        </w:rPr>
        <w:tab/>
        <w:t>La loi sur la surveillance de la conduite des mineurs prévoit la formation d</w:t>
      </w:r>
      <w:r w:rsidR="00121541">
        <w:rPr>
          <w:rFonts w:eastAsia="Traditional Arabic"/>
          <w:lang w:val="fr-FR" w:bidi="ar-JO"/>
        </w:rPr>
        <w:t>’</w:t>
      </w:r>
      <w:r w:rsidRPr="0057350B">
        <w:rPr>
          <w:rFonts w:eastAsia="Traditional Arabic"/>
          <w:lang w:val="fr-FR" w:bidi="ar-JO"/>
        </w:rPr>
        <w:t>un comité constitué des organismes chargés de veiller à l</w:t>
      </w:r>
      <w:r w:rsidR="00121541">
        <w:rPr>
          <w:rFonts w:eastAsia="Traditional Arabic"/>
          <w:lang w:val="fr-FR" w:bidi="ar-JO"/>
        </w:rPr>
        <w:t>’</w:t>
      </w:r>
      <w:r w:rsidRPr="0057350B">
        <w:rPr>
          <w:rFonts w:eastAsia="Traditional Arabic"/>
          <w:lang w:val="fr-FR" w:bidi="ar-JO"/>
        </w:rPr>
        <w:t>application des mesures visant à prévenir la mendicité et à interdire la vente de tabac, de boissons alcoolisées et de stupéfiants, ainsi que l</w:t>
      </w:r>
      <w:r w:rsidR="00121541">
        <w:rPr>
          <w:rFonts w:eastAsia="Traditional Arabic"/>
          <w:lang w:val="fr-FR" w:bidi="ar-JO"/>
        </w:rPr>
        <w:t>’</w:t>
      </w:r>
      <w:r w:rsidRPr="0057350B">
        <w:rPr>
          <w:rFonts w:eastAsia="Traditional Arabic"/>
          <w:lang w:val="fr-FR" w:bidi="ar-JO"/>
        </w:rPr>
        <w:t>accès aux boîtes de nuit et aux bars d</w:t>
      </w:r>
      <w:r w:rsidR="00121541">
        <w:rPr>
          <w:rFonts w:eastAsia="Traditional Arabic"/>
          <w:lang w:val="fr-FR" w:bidi="ar-JO"/>
        </w:rPr>
        <w:t>’</w:t>
      </w:r>
      <w:r w:rsidRPr="0057350B">
        <w:rPr>
          <w:rFonts w:eastAsia="Traditional Arabic"/>
          <w:lang w:val="fr-FR" w:bidi="ar-JO"/>
        </w:rPr>
        <w:t xml:space="preserve">hôtels, aux enfants âgés de moins </w:t>
      </w:r>
      <w:r w:rsidR="00BF2182">
        <w:rPr>
          <w:rFonts w:eastAsia="Traditional Arabic"/>
          <w:lang w:val="fr-FR" w:bidi="ar-JO"/>
        </w:rPr>
        <w:t>18</w:t>
      </w:r>
      <w:r w:rsidRPr="0057350B">
        <w:rPr>
          <w:rFonts w:eastAsia="Traditional Arabic"/>
          <w:lang w:val="fr-FR" w:bidi="ar-JO"/>
        </w:rPr>
        <w:t xml:space="preserve"> ans, de même que la consommation du narguilé et des spiritueux dans les cafés et restaurants. À cet effet, le comité organise périodiquement des patrouilles et rédige des rapports qu</w:t>
      </w:r>
      <w:r w:rsidR="00121541">
        <w:rPr>
          <w:rFonts w:eastAsia="Traditional Arabic"/>
          <w:lang w:val="fr-FR" w:bidi="ar-JO"/>
        </w:rPr>
        <w:t>’</w:t>
      </w:r>
      <w:r w:rsidRPr="0057350B">
        <w:rPr>
          <w:rFonts w:eastAsia="Traditional Arabic"/>
          <w:lang w:val="fr-FR" w:bidi="ar-JO"/>
        </w:rPr>
        <w:t>il soumet au ministre, pour procéder à la fermeture de tout établissement enfreignant ces règles.</w:t>
      </w:r>
    </w:p>
    <w:p w:rsidR="004F2802" w:rsidRPr="0057350B" w:rsidRDefault="004F2802" w:rsidP="00112FE1">
      <w:pPr>
        <w:pStyle w:val="SingleTxtG"/>
        <w:rPr>
          <w:rFonts w:eastAsia="Calibri"/>
          <w:rtl/>
          <w:lang w:val="fr-FR" w:bidi="fr-FR"/>
        </w:rPr>
      </w:pPr>
      <w:r w:rsidRPr="0057350B">
        <w:rPr>
          <w:rFonts w:eastAsia="Traditional Arabic"/>
          <w:lang w:val="fr-FR" w:bidi="ar-JO"/>
        </w:rPr>
        <w:t>61.</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 xml:space="preserve">article 12 de la loi </w:t>
      </w:r>
      <w:r w:rsidR="009C53FD" w:rsidRPr="0057350B">
        <w:rPr>
          <w:rFonts w:eastAsia="Traditional Arabic"/>
          <w:lang w:val="fr-FR" w:bidi="ar-JO"/>
        </w:rPr>
        <w:t>n</w:t>
      </w:r>
      <w:r w:rsidR="009C53FD" w:rsidRPr="000B1EB9">
        <w:rPr>
          <w:rFonts w:eastAsia="Traditional Arabic"/>
          <w:vertAlign w:val="superscript"/>
          <w:lang w:val="fr-FR" w:bidi="ar-JO"/>
        </w:rPr>
        <w:t>o</w:t>
      </w:r>
      <w:r w:rsidRPr="0057350B">
        <w:rPr>
          <w:rFonts w:eastAsia="Traditional Arabic"/>
          <w:lang w:val="fr-FR" w:bidi="ar-JO"/>
        </w:rPr>
        <w:t xml:space="preserve"> 20 de 1988 sur le tourisme, telle que modifiée, dispose ce qui suit</w:t>
      </w:r>
      <w:r w:rsidR="00D32385">
        <w:rPr>
          <w:rFonts w:eastAsia="Traditional Arabic"/>
          <w:lang w:val="fr-FR" w:bidi="ar-JO"/>
        </w:rPr>
        <w:t>:</w:t>
      </w:r>
      <w:r w:rsidRPr="0057350B">
        <w:rPr>
          <w:rFonts w:eastAsia="Traditional Arabic"/>
          <w:lang w:val="fr-FR" w:bidi="ar-JO"/>
        </w:rPr>
        <w:t xml:space="preserve"> «Aux fins de l</w:t>
      </w:r>
      <w:r w:rsidR="00121541">
        <w:rPr>
          <w:rFonts w:eastAsia="Traditional Arabic"/>
          <w:lang w:val="fr-FR" w:bidi="ar-JO"/>
        </w:rPr>
        <w:t>’</w:t>
      </w:r>
      <w:r w:rsidRPr="0057350B">
        <w:rPr>
          <w:rFonts w:eastAsia="Traditional Arabic"/>
          <w:lang w:val="fr-FR" w:bidi="ar-JO"/>
        </w:rPr>
        <w:t>application des dispositions de la présente loi, les titulaires d</w:t>
      </w:r>
      <w:r w:rsidR="00121541">
        <w:rPr>
          <w:rFonts w:eastAsia="Traditional Arabic"/>
          <w:lang w:val="fr-FR" w:bidi="ar-JO"/>
        </w:rPr>
        <w:t>’</w:t>
      </w:r>
      <w:r w:rsidRPr="0057350B">
        <w:rPr>
          <w:rFonts w:eastAsia="Traditional Arabic"/>
          <w:lang w:val="fr-FR" w:bidi="ar-JO"/>
        </w:rPr>
        <w:t>une licence attachée à l</w:t>
      </w:r>
      <w:r w:rsidR="00121541">
        <w:rPr>
          <w:rFonts w:eastAsia="Traditional Arabic"/>
          <w:lang w:val="fr-FR" w:bidi="ar-JO"/>
        </w:rPr>
        <w:t>’</w:t>
      </w:r>
      <w:r w:rsidRPr="0057350B">
        <w:rPr>
          <w:rFonts w:eastAsia="Traditional Arabic"/>
          <w:lang w:val="fr-FR" w:bidi="ar-JO"/>
        </w:rPr>
        <w:t>exercice d</w:t>
      </w:r>
      <w:r w:rsidR="00121541">
        <w:rPr>
          <w:rFonts w:eastAsia="Traditional Arabic"/>
          <w:lang w:val="fr-FR" w:bidi="ar-JO"/>
        </w:rPr>
        <w:t>’</w:t>
      </w:r>
      <w:r w:rsidRPr="0057350B">
        <w:rPr>
          <w:rFonts w:eastAsia="Traditional Arabic"/>
          <w:lang w:val="fr-FR" w:bidi="ar-JO"/>
        </w:rPr>
        <w:t>une activité touristique, sont considérés en infraction aux obligations prévues par la présente loi et par les règlements régissant la profession, dans l</w:t>
      </w:r>
      <w:r w:rsidR="00121541">
        <w:rPr>
          <w:rFonts w:eastAsia="Traditional Arabic"/>
          <w:lang w:val="fr-FR" w:bidi="ar-JO"/>
        </w:rPr>
        <w:t>’</w:t>
      </w:r>
      <w:r w:rsidRPr="0057350B">
        <w:rPr>
          <w:rFonts w:eastAsia="Traditional Arabic"/>
          <w:lang w:val="fr-FR" w:bidi="ar-JO"/>
        </w:rPr>
        <w:t>une des situations suivantes, quand bien même ces obligations, devoirs et services seraient statutaires ou feraient partie de situations tolérées</w:t>
      </w:r>
      <w:r w:rsidR="00D32385">
        <w:rPr>
          <w:rFonts w:eastAsia="Traditional Arabic"/>
          <w:lang w:val="fr-FR" w:bidi="ar-JO"/>
        </w:rPr>
        <w:t>:</w:t>
      </w:r>
      <w:r w:rsidRPr="0057350B">
        <w:rPr>
          <w:rFonts w:eastAsia="Traditional Arabic"/>
          <w:lang w:val="fr-FR" w:bidi="ar-JO"/>
        </w:rPr>
        <w:t xml:space="preserve"> c)</w:t>
      </w:r>
      <w:r w:rsidR="00112FE1">
        <w:rPr>
          <w:rFonts w:eastAsia="Traditional Arabic"/>
          <w:lang w:val="fr-FR" w:bidi="ar-JO"/>
        </w:rPr>
        <w:t xml:space="preserve"> </w:t>
      </w:r>
      <w:r w:rsidRPr="0057350B">
        <w:rPr>
          <w:rFonts w:eastAsia="Traditional Arabic"/>
          <w:lang w:val="fr-FR" w:bidi="ar-JO"/>
        </w:rPr>
        <w:t>S</w:t>
      </w:r>
      <w:r w:rsidR="00121541">
        <w:rPr>
          <w:rFonts w:eastAsia="Traditional Arabic"/>
          <w:lang w:val="fr-FR" w:bidi="ar-JO"/>
        </w:rPr>
        <w:t>’</w:t>
      </w:r>
      <w:r w:rsidRPr="0057350B">
        <w:rPr>
          <w:rFonts w:eastAsia="Traditional Arabic"/>
          <w:lang w:val="fr-FR" w:bidi="ar-JO"/>
        </w:rPr>
        <w:t>ils commettent un acte portant atteinte aux intérêts, à la réputation du tourisme national ou aux activités touristiques, notamment l</w:t>
      </w:r>
      <w:r w:rsidR="00121541">
        <w:rPr>
          <w:rFonts w:eastAsia="Traditional Arabic"/>
          <w:lang w:val="fr-FR" w:bidi="ar-JO"/>
        </w:rPr>
        <w:t>’</w:t>
      </w:r>
      <w:r w:rsidRPr="0057350B">
        <w:rPr>
          <w:rFonts w:eastAsia="Traditional Arabic"/>
          <w:lang w:val="fr-FR" w:bidi="ar-JO"/>
        </w:rPr>
        <w:t>exercice de la profession de façon contraire à l</w:t>
      </w:r>
      <w:r w:rsidR="00121541">
        <w:rPr>
          <w:rFonts w:eastAsia="Traditional Arabic"/>
          <w:lang w:val="fr-FR" w:bidi="ar-JO"/>
        </w:rPr>
        <w:t>’</w:t>
      </w:r>
      <w:r w:rsidRPr="0057350B">
        <w:rPr>
          <w:rFonts w:eastAsia="Traditional Arabic"/>
          <w:lang w:val="fr-FR" w:bidi="ar-JO"/>
        </w:rPr>
        <w:t>éthique, à la morale, à la bienséance, à l</w:t>
      </w:r>
      <w:r w:rsidR="00121541">
        <w:rPr>
          <w:rFonts w:eastAsia="Traditional Arabic"/>
          <w:lang w:val="fr-FR" w:bidi="ar-JO"/>
        </w:rPr>
        <w:t>’</w:t>
      </w:r>
      <w:r w:rsidRPr="0057350B">
        <w:rPr>
          <w:rFonts w:eastAsia="Traditional Arabic"/>
          <w:lang w:val="fr-FR" w:bidi="ar-JO"/>
        </w:rPr>
        <w:t>ordre public, aux valeurs du tourisme et au code d</w:t>
      </w:r>
      <w:r w:rsidR="00121541">
        <w:rPr>
          <w:rFonts w:eastAsia="Traditional Arabic"/>
          <w:lang w:val="fr-FR" w:bidi="ar-JO"/>
        </w:rPr>
        <w:t>’</w:t>
      </w:r>
      <w:r w:rsidRPr="0057350B">
        <w:rPr>
          <w:rFonts w:eastAsia="Traditional Arabic"/>
          <w:lang w:val="fr-FR" w:bidi="ar-JO"/>
        </w:rPr>
        <w:t>éthique et de déontologie de la profession».</w:t>
      </w:r>
    </w:p>
    <w:p w:rsidR="004F2802" w:rsidRPr="0057350B" w:rsidRDefault="004F2802" w:rsidP="00112FE1">
      <w:pPr>
        <w:pStyle w:val="SingleTxtG"/>
        <w:rPr>
          <w:rFonts w:eastAsia="Calibri"/>
          <w:rtl/>
          <w:lang w:val="fr-FR" w:bidi="fr-FR"/>
        </w:rPr>
      </w:pPr>
      <w:r w:rsidRPr="0057350B">
        <w:rPr>
          <w:rFonts w:eastAsia="Traditional Arabic"/>
          <w:lang w:val="fr-FR" w:bidi="ar-JO"/>
        </w:rPr>
        <w:t>62.</w:t>
      </w:r>
      <w:r w:rsidRPr="0057350B">
        <w:rPr>
          <w:rFonts w:eastAsia="Traditional Arabic"/>
          <w:lang w:val="fr-FR" w:bidi="ar-JO"/>
        </w:rPr>
        <w:tab/>
        <w:t>À cet égard, les Directives de 1999 portant obligations professionnelles à la charge des installations hôtelières et touristiques, des restaurants et maisons d</w:t>
      </w:r>
      <w:r w:rsidR="00121541">
        <w:rPr>
          <w:rFonts w:eastAsia="Traditional Arabic"/>
          <w:lang w:val="fr-FR" w:bidi="ar-JO"/>
        </w:rPr>
        <w:t>’</w:t>
      </w:r>
      <w:r w:rsidRPr="0057350B">
        <w:rPr>
          <w:rFonts w:eastAsia="Traditional Arabic"/>
          <w:lang w:val="fr-FR" w:bidi="ar-JO"/>
        </w:rPr>
        <w:t>hôtes et des discothèques, disposent ce qui suit à l</w:t>
      </w:r>
      <w:r w:rsidR="00121541">
        <w:rPr>
          <w:rFonts w:eastAsia="Traditional Arabic"/>
          <w:lang w:val="fr-FR" w:bidi="ar-JO"/>
        </w:rPr>
        <w:t>’</w:t>
      </w:r>
      <w:r w:rsidRPr="0057350B">
        <w:rPr>
          <w:rFonts w:eastAsia="Traditional Arabic"/>
          <w:lang w:val="fr-FR" w:bidi="ar-JO"/>
        </w:rPr>
        <w:t>article 7 consacré à la protection des jeunes (mineurs)</w:t>
      </w:r>
      <w:r w:rsidR="00D32385">
        <w:rPr>
          <w:rFonts w:eastAsia="Traditional Arabic"/>
          <w:lang w:val="fr-FR" w:bidi="ar-JO"/>
        </w:rPr>
        <w:t>:</w:t>
      </w:r>
    </w:p>
    <w:p w:rsidR="004F2802" w:rsidRPr="0057350B" w:rsidRDefault="004F2802" w:rsidP="006A6518">
      <w:pPr>
        <w:pStyle w:val="SingleTxtG"/>
        <w:ind w:left="1701" w:firstLine="567"/>
        <w:rPr>
          <w:rFonts w:eastAsia="Calibri"/>
          <w:rtl/>
          <w:lang w:val="fr-FR" w:bidi="fr-FR"/>
        </w:rPr>
      </w:pPr>
      <w:r w:rsidRPr="0057350B">
        <w:rPr>
          <w:rFonts w:eastAsia="Traditional Arabic"/>
          <w:lang w:val="fr-FR" w:bidi="ar-JO"/>
        </w:rPr>
        <w:t>«1.</w:t>
      </w:r>
      <w:r w:rsidRPr="0057350B">
        <w:rPr>
          <w:rFonts w:eastAsia="Traditional Arabic"/>
          <w:lang w:val="fr-FR" w:bidi="ar-JO"/>
        </w:rPr>
        <w:tab/>
        <w:t xml:space="preserve">Il est interdit aux titulaires de licences de débit de boissons, à leurs employés ou aux gérants des établissement touristiques, de servir ou de proposer des boissons alcoolisées à une personne âgée de moins de </w:t>
      </w:r>
      <w:r w:rsidR="00BF2182">
        <w:rPr>
          <w:rFonts w:eastAsia="Traditional Arabic"/>
          <w:lang w:val="fr-FR" w:bidi="ar-JO"/>
        </w:rPr>
        <w:t>18</w:t>
      </w:r>
      <w:r w:rsidRPr="0057350B">
        <w:rPr>
          <w:rFonts w:eastAsia="Traditional Arabic"/>
          <w:lang w:val="fr-FR" w:bidi="ar-JO"/>
        </w:rPr>
        <w:t>, ou encore d</w:t>
      </w:r>
      <w:r w:rsidR="00121541">
        <w:rPr>
          <w:rFonts w:eastAsia="Traditional Arabic"/>
          <w:lang w:val="fr-FR" w:bidi="ar-JO"/>
        </w:rPr>
        <w:t>’</w:t>
      </w:r>
      <w:r w:rsidRPr="0057350B">
        <w:rPr>
          <w:rFonts w:eastAsia="Traditional Arabic"/>
          <w:lang w:val="fr-FR" w:bidi="ar-JO"/>
        </w:rPr>
        <w:t>autoriser une telle personne à consommer ces boissons; les professionnels se mettent ainsi en infraction par rapport à la loi et aux Directive dans les cas suivants</w:t>
      </w:r>
      <w:r w:rsidR="00D32385">
        <w:rPr>
          <w:rFonts w:eastAsia="Traditional Arabic"/>
          <w:lang w:val="fr-FR" w:bidi="ar-JO"/>
        </w:rPr>
        <w:t>:</w:t>
      </w:r>
    </w:p>
    <w:p w:rsidR="004F2802" w:rsidRPr="0057350B" w:rsidRDefault="006A6518" w:rsidP="00112FE1">
      <w:pPr>
        <w:pStyle w:val="SingleTxtG"/>
        <w:ind w:left="2268"/>
        <w:rPr>
          <w:rFonts w:eastAsia="Calibri"/>
          <w:rtl/>
          <w:lang w:val="fr-FR" w:bidi="fr-FR"/>
        </w:rPr>
      </w:pPr>
      <w:r>
        <w:rPr>
          <w:rFonts w:eastAsia="Traditional Arabic"/>
          <w:lang w:val="fr-FR" w:bidi="ar-JO"/>
        </w:rPr>
        <w:tab/>
      </w:r>
      <w:r w:rsidR="004F2802" w:rsidRPr="0057350B">
        <w:rPr>
          <w:rFonts w:eastAsia="Traditional Arabic"/>
          <w:lang w:val="fr-FR" w:bidi="ar-JO"/>
        </w:rPr>
        <w:tab/>
        <w:t>a)</w:t>
      </w:r>
      <w:r w:rsidR="004F2802" w:rsidRPr="0057350B">
        <w:rPr>
          <w:rFonts w:eastAsia="Traditional Arabic"/>
          <w:lang w:val="fr-FR" w:bidi="ar-JO"/>
        </w:rPr>
        <w:tab/>
      </w:r>
      <w:r w:rsidR="0040450E">
        <w:rPr>
          <w:rFonts w:eastAsia="Traditional Arabic"/>
          <w:lang w:val="fr-FR" w:bidi="ar-JO"/>
        </w:rPr>
        <w:t>S</w:t>
      </w:r>
      <w:r w:rsidR="004F2802" w:rsidRPr="0057350B">
        <w:rPr>
          <w:rFonts w:eastAsia="Traditional Arabic"/>
          <w:lang w:val="fr-FR" w:bidi="ar-JO"/>
        </w:rPr>
        <w:t xml:space="preserve">i une personne âgée de moins de </w:t>
      </w:r>
      <w:r w:rsidR="00BF2182">
        <w:rPr>
          <w:rFonts w:eastAsia="Traditional Arabic"/>
          <w:lang w:val="fr-FR" w:bidi="ar-JO"/>
        </w:rPr>
        <w:t>18</w:t>
      </w:r>
      <w:r w:rsidR="004F2802" w:rsidRPr="0057350B">
        <w:rPr>
          <w:rFonts w:eastAsia="Traditional Arabic"/>
          <w:lang w:val="fr-FR" w:bidi="ar-JO"/>
        </w:rPr>
        <w:t xml:space="preserve"> achète ou incite un tiers à acheter ou à consommer des boissons alcoolisées au sein d</w:t>
      </w:r>
      <w:r w:rsidR="00121541">
        <w:rPr>
          <w:rFonts w:eastAsia="Traditional Arabic"/>
          <w:lang w:val="fr-FR" w:bidi="ar-JO"/>
        </w:rPr>
        <w:t>’</w:t>
      </w:r>
      <w:r w:rsidR="004F2802" w:rsidRPr="0057350B">
        <w:rPr>
          <w:rFonts w:eastAsia="Traditional Arabic"/>
          <w:lang w:val="fr-FR" w:bidi="ar-JO"/>
        </w:rPr>
        <w:t>un établissement touristique bénéficiant d</w:t>
      </w:r>
      <w:r w:rsidR="00121541">
        <w:rPr>
          <w:rFonts w:eastAsia="Traditional Arabic"/>
          <w:lang w:val="fr-FR" w:bidi="ar-JO"/>
        </w:rPr>
        <w:t>’</w:t>
      </w:r>
      <w:r w:rsidR="004F2802" w:rsidRPr="0057350B">
        <w:rPr>
          <w:rFonts w:eastAsia="Traditional Arabic"/>
          <w:lang w:val="fr-FR" w:bidi="ar-JO"/>
        </w:rPr>
        <w:t>une licence de débit de boissons;</w:t>
      </w:r>
    </w:p>
    <w:p w:rsidR="004F2802" w:rsidRPr="0057350B" w:rsidRDefault="006A6518" w:rsidP="00112FE1">
      <w:pPr>
        <w:pStyle w:val="SingleTxtG"/>
        <w:ind w:left="2268"/>
        <w:rPr>
          <w:rFonts w:eastAsia="Calibri"/>
          <w:rtl/>
          <w:lang w:val="fr-FR" w:bidi="fr-FR"/>
        </w:rPr>
      </w:pPr>
      <w:r>
        <w:rPr>
          <w:rFonts w:eastAsia="Traditional Arabic"/>
          <w:lang w:val="fr-FR" w:bidi="ar-JO"/>
        </w:rPr>
        <w:tab/>
      </w:r>
      <w:r w:rsidR="004F2802" w:rsidRPr="0057350B">
        <w:rPr>
          <w:rFonts w:eastAsia="Traditional Arabic"/>
          <w:lang w:val="fr-FR" w:bidi="ar-JO"/>
        </w:rPr>
        <w:tab/>
        <w:t>b)</w:t>
      </w:r>
      <w:r w:rsidR="004F2802" w:rsidRPr="0057350B">
        <w:rPr>
          <w:rFonts w:eastAsia="Traditional Arabic"/>
          <w:lang w:val="fr-FR" w:bidi="ar-JO"/>
        </w:rPr>
        <w:tab/>
      </w:r>
      <w:r w:rsidR="0040450E">
        <w:rPr>
          <w:rFonts w:eastAsia="Traditional Arabic"/>
          <w:lang w:val="fr-FR" w:bidi="ar-JO"/>
        </w:rPr>
        <w:t>S</w:t>
      </w:r>
      <w:r w:rsidR="004F2802" w:rsidRPr="0057350B">
        <w:rPr>
          <w:rFonts w:eastAsia="Traditional Arabic"/>
          <w:lang w:val="fr-FR" w:bidi="ar-JO"/>
        </w:rPr>
        <w:t>i le professionnel achète des boissons alcoolisées pour le compte d</w:t>
      </w:r>
      <w:r w:rsidR="00121541">
        <w:rPr>
          <w:rFonts w:eastAsia="Traditional Arabic"/>
          <w:lang w:val="fr-FR" w:bidi="ar-JO"/>
        </w:rPr>
        <w:t>’</w:t>
      </w:r>
      <w:r w:rsidR="004F2802" w:rsidRPr="0057350B">
        <w:rPr>
          <w:rFonts w:eastAsia="Traditional Arabic"/>
          <w:lang w:val="fr-FR" w:bidi="ar-JO"/>
        </w:rPr>
        <w:t>une autre personne, tout en sachant qu</w:t>
      </w:r>
      <w:r w:rsidR="00121541">
        <w:rPr>
          <w:rFonts w:eastAsia="Traditional Arabic"/>
          <w:lang w:val="fr-FR" w:bidi="ar-JO"/>
        </w:rPr>
        <w:t>’</w:t>
      </w:r>
      <w:r w:rsidR="004F2802" w:rsidRPr="0057350B">
        <w:rPr>
          <w:rFonts w:eastAsia="Traditional Arabic"/>
          <w:lang w:val="fr-FR" w:bidi="ar-JO"/>
        </w:rPr>
        <w:t xml:space="preserve">elle est âgée de moins de </w:t>
      </w:r>
      <w:r w:rsidR="00BF2182">
        <w:rPr>
          <w:rFonts w:eastAsia="Traditional Arabic"/>
          <w:lang w:val="fr-FR" w:bidi="ar-JO"/>
        </w:rPr>
        <w:t>18</w:t>
      </w:r>
      <w:r w:rsidR="004F2802" w:rsidRPr="0057350B">
        <w:rPr>
          <w:rFonts w:eastAsia="Traditional Arabic"/>
          <w:lang w:val="fr-FR" w:bidi="ar-JO"/>
        </w:rPr>
        <w:t xml:space="preserve"> ans;</w:t>
      </w:r>
    </w:p>
    <w:p w:rsidR="004F2802" w:rsidRPr="0057350B" w:rsidRDefault="006A6518" w:rsidP="00112FE1">
      <w:pPr>
        <w:pStyle w:val="SingleTxtG"/>
        <w:ind w:left="2268"/>
        <w:rPr>
          <w:rFonts w:eastAsia="Calibri"/>
          <w:rtl/>
          <w:lang w:val="fr-FR" w:bidi="fr-FR"/>
        </w:rPr>
      </w:pPr>
      <w:r>
        <w:rPr>
          <w:rFonts w:eastAsia="Traditional Arabic"/>
          <w:lang w:val="fr-FR" w:bidi="ar-JO"/>
        </w:rPr>
        <w:tab/>
      </w:r>
      <w:r w:rsidR="004F2802" w:rsidRPr="0057350B">
        <w:rPr>
          <w:rFonts w:eastAsia="Traditional Arabic"/>
          <w:lang w:val="fr-FR" w:bidi="ar-JO"/>
        </w:rPr>
        <w:tab/>
        <w:t>c)</w:t>
      </w:r>
      <w:r w:rsidR="004F2802" w:rsidRPr="0057350B">
        <w:rPr>
          <w:rFonts w:eastAsia="Traditional Arabic"/>
          <w:lang w:val="fr-FR" w:bidi="ar-JO"/>
        </w:rPr>
        <w:tab/>
      </w:r>
      <w:r w:rsidR="0040450E">
        <w:rPr>
          <w:rFonts w:eastAsia="Traditional Arabic"/>
          <w:lang w:val="fr-FR" w:bidi="ar-JO"/>
        </w:rPr>
        <w:t>L</w:t>
      </w:r>
      <w:r w:rsidR="004F2802" w:rsidRPr="0057350B">
        <w:rPr>
          <w:rFonts w:eastAsia="Traditional Arabic"/>
          <w:lang w:val="fr-FR" w:bidi="ar-JO"/>
        </w:rPr>
        <w:t>es titulaires de la licence ou leurs employés peuvent exiger du client une preuve de sa majorité (</w:t>
      </w:r>
      <w:r w:rsidR="00BF2182">
        <w:rPr>
          <w:rFonts w:eastAsia="Traditional Arabic"/>
          <w:lang w:val="fr-FR" w:bidi="ar-JO"/>
        </w:rPr>
        <w:t>18</w:t>
      </w:r>
      <w:r w:rsidR="004F2802" w:rsidRPr="0057350B">
        <w:rPr>
          <w:rFonts w:eastAsia="Traditional Arabic"/>
          <w:lang w:val="fr-FR" w:bidi="ar-JO"/>
        </w:rPr>
        <w:t xml:space="preserve"> ans) notamment par la production d</w:t>
      </w:r>
      <w:r w:rsidR="00121541">
        <w:rPr>
          <w:rFonts w:eastAsia="Traditional Arabic"/>
          <w:lang w:val="fr-FR" w:bidi="ar-JO"/>
        </w:rPr>
        <w:t>’</w:t>
      </w:r>
      <w:r w:rsidR="004F2802" w:rsidRPr="0057350B">
        <w:rPr>
          <w:rFonts w:eastAsia="Traditional Arabic"/>
          <w:lang w:val="fr-FR" w:bidi="ar-JO"/>
        </w:rPr>
        <w:t>une pièce d</w:t>
      </w:r>
      <w:r w:rsidR="00121541">
        <w:rPr>
          <w:rFonts w:eastAsia="Traditional Arabic"/>
          <w:lang w:val="fr-FR" w:bidi="ar-JO"/>
        </w:rPr>
        <w:t>’</w:t>
      </w:r>
      <w:r w:rsidR="004F2802" w:rsidRPr="0057350B">
        <w:rPr>
          <w:rFonts w:eastAsia="Traditional Arabic"/>
          <w:lang w:val="fr-FR" w:bidi="ar-JO"/>
        </w:rPr>
        <w:t>identité officielle.</w:t>
      </w:r>
    </w:p>
    <w:p w:rsidR="004F2802" w:rsidRPr="0057350B" w:rsidRDefault="004F2802" w:rsidP="00112FE1">
      <w:pPr>
        <w:pStyle w:val="SingleTxtG"/>
        <w:ind w:left="1701"/>
        <w:rPr>
          <w:rFonts w:eastAsia="Calibri"/>
          <w:rtl/>
          <w:lang w:val="fr-FR" w:bidi="fr-FR"/>
        </w:rPr>
      </w:pPr>
      <w:r w:rsidRPr="0057350B">
        <w:rPr>
          <w:rFonts w:eastAsia="Traditional Arabic"/>
          <w:lang w:val="fr-FR" w:bidi="ar-JO"/>
        </w:rPr>
        <w:tab/>
        <w:t>2.</w:t>
      </w:r>
      <w:r w:rsidRPr="0057350B">
        <w:rPr>
          <w:rFonts w:eastAsia="Traditional Arabic"/>
          <w:lang w:val="fr-FR" w:bidi="ar-JO"/>
        </w:rPr>
        <w:tab/>
        <w:t>Les titulaires de la licence, leurs employés ou le gérant, se rendent coupables d</w:t>
      </w:r>
      <w:r w:rsidR="00121541">
        <w:rPr>
          <w:rFonts w:eastAsia="Traditional Arabic"/>
          <w:lang w:val="fr-FR" w:bidi="ar-JO"/>
        </w:rPr>
        <w:t>’</w:t>
      </w:r>
      <w:r w:rsidRPr="0057350B">
        <w:rPr>
          <w:rFonts w:eastAsia="Traditional Arabic"/>
          <w:lang w:val="fr-FR" w:bidi="ar-JO"/>
        </w:rPr>
        <w:t>infraction s</w:t>
      </w:r>
      <w:r w:rsidR="00121541">
        <w:rPr>
          <w:rFonts w:eastAsia="Traditional Arabic"/>
          <w:lang w:val="fr-FR" w:bidi="ar-JO"/>
        </w:rPr>
        <w:t>’</w:t>
      </w:r>
      <w:r w:rsidRPr="0057350B">
        <w:rPr>
          <w:rFonts w:eastAsia="Traditional Arabic"/>
          <w:lang w:val="fr-FR" w:bidi="ar-JO"/>
        </w:rPr>
        <w:t xml:space="preserve">ils emploient une personne de moins de </w:t>
      </w:r>
      <w:r w:rsidR="00BF2182">
        <w:rPr>
          <w:rFonts w:eastAsia="Traditional Arabic"/>
          <w:lang w:val="fr-FR" w:bidi="ar-JO"/>
        </w:rPr>
        <w:t>18</w:t>
      </w:r>
      <w:r w:rsidRPr="0057350B">
        <w:rPr>
          <w:rFonts w:eastAsia="Traditional Arabic"/>
          <w:lang w:val="fr-FR" w:bidi="ar-JO"/>
        </w:rPr>
        <w:t xml:space="preserve"> pour servir, vendre ou fournir des boissons alcoolisées.</w:t>
      </w:r>
      <w:r w:rsidR="006A6518">
        <w:rPr>
          <w:rFonts w:eastAsia="Traditional Arabic"/>
          <w:lang w:val="fr-FR" w:bidi="ar-JO"/>
        </w:rPr>
        <w:t>»</w:t>
      </w:r>
    </w:p>
    <w:p w:rsidR="004F2802" w:rsidRPr="0057350B" w:rsidRDefault="004F2802" w:rsidP="00112FE1">
      <w:pPr>
        <w:pStyle w:val="SingleTxtG"/>
        <w:rPr>
          <w:rFonts w:eastAsia="Calibri"/>
          <w:rtl/>
          <w:lang w:val="fr-FR" w:bidi="fr-FR"/>
        </w:rPr>
      </w:pPr>
      <w:r w:rsidRPr="0057350B">
        <w:rPr>
          <w:rFonts w:eastAsia="Traditional Arabic"/>
          <w:lang w:val="fr-FR" w:bidi="ar-JO"/>
        </w:rPr>
        <w:t>63.</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article 9 de la loi provisoire de 2010 sur les sanctions des systèmes d</w:t>
      </w:r>
      <w:r w:rsidR="00121541">
        <w:rPr>
          <w:rFonts w:eastAsia="Traditional Arabic"/>
          <w:lang w:val="fr-FR" w:bidi="ar-JO"/>
        </w:rPr>
        <w:t>’</w:t>
      </w:r>
      <w:r w:rsidRPr="0057350B">
        <w:rPr>
          <w:rFonts w:eastAsia="Traditional Arabic"/>
          <w:lang w:val="fr-FR" w:bidi="ar-JO"/>
        </w:rPr>
        <w:t>informations, dispose ce qui suit</w:t>
      </w:r>
      <w:r w:rsidR="00D32385">
        <w:rPr>
          <w:rFonts w:eastAsia="Traditional Arabic"/>
          <w:lang w:val="fr-FR" w:bidi="ar-JO"/>
        </w:rPr>
        <w:t>:</w:t>
      </w:r>
    </w:p>
    <w:p w:rsidR="004F2802" w:rsidRPr="0057350B" w:rsidRDefault="004F2802" w:rsidP="00112FE1">
      <w:pPr>
        <w:pStyle w:val="SingleTxtG"/>
        <w:ind w:left="1701"/>
        <w:rPr>
          <w:rFonts w:eastAsia="Calibri"/>
          <w:rtl/>
          <w:lang w:val="fr-FR" w:bidi="fr-FR"/>
        </w:rPr>
      </w:pPr>
      <w:r w:rsidRPr="0057350B">
        <w:rPr>
          <w:rFonts w:eastAsia="Traditional Arabic"/>
          <w:lang w:val="fr-FR" w:bidi="ar-JO"/>
        </w:rPr>
        <w:tab/>
        <w:t>«a)</w:t>
      </w:r>
      <w:r w:rsidRPr="0057350B">
        <w:rPr>
          <w:rFonts w:eastAsia="Traditional Arabic"/>
          <w:lang w:val="fr-FR" w:bidi="ar-JO"/>
        </w:rPr>
        <w:tab/>
        <w:t>Quiconque utilise un système d</w:t>
      </w:r>
      <w:r w:rsidR="00121541">
        <w:rPr>
          <w:rFonts w:eastAsia="Traditional Arabic"/>
          <w:lang w:val="fr-FR" w:bidi="ar-JO"/>
        </w:rPr>
        <w:t>’</w:t>
      </w:r>
      <w:r w:rsidRPr="0057350B">
        <w:rPr>
          <w:rFonts w:eastAsia="Traditional Arabic"/>
          <w:lang w:val="fr-FR" w:bidi="ar-JO"/>
        </w:rPr>
        <w:t>informations ou un réseau d</w:t>
      </w:r>
      <w:r w:rsidR="00121541">
        <w:rPr>
          <w:rFonts w:eastAsia="Traditional Arabic"/>
          <w:lang w:val="fr-FR" w:bidi="ar-JO"/>
        </w:rPr>
        <w:t>’</w:t>
      </w:r>
      <w:r w:rsidRPr="0057350B">
        <w:rPr>
          <w:rFonts w:eastAsia="Traditional Arabic"/>
          <w:lang w:val="fr-FR" w:bidi="ar-JO"/>
        </w:rPr>
        <w:t>informations pour envoyer ou publier de manière intentionnelle des réalisations audio ou audiovisuelles attentatoires à la pudeur à l</w:t>
      </w:r>
      <w:r w:rsidR="00121541">
        <w:rPr>
          <w:rFonts w:eastAsia="Traditional Arabic"/>
          <w:lang w:val="fr-FR" w:bidi="ar-JO"/>
        </w:rPr>
        <w:t>’</w:t>
      </w:r>
      <w:r w:rsidRPr="0057350B">
        <w:rPr>
          <w:rFonts w:eastAsia="Traditional Arabic"/>
          <w:lang w:val="fr-FR" w:bidi="ar-JO"/>
        </w:rPr>
        <w:t xml:space="preserve">intention de mineurs ou impliquant une personne âgée de moins de </w:t>
      </w:r>
      <w:r w:rsidR="00BF2182">
        <w:rPr>
          <w:rFonts w:eastAsia="Traditional Arabic"/>
          <w:lang w:val="fr-FR" w:bidi="ar-JO"/>
        </w:rPr>
        <w:t>18</w:t>
      </w:r>
      <w:r w:rsidRPr="0057350B">
        <w:rPr>
          <w:rFonts w:eastAsia="Traditional Arabic"/>
          <w:lang w:val="fr-FR" w:bidi="ar-JO"/>
        </w:rPr>
        <w:t xml:space="preserve"> ans, encourt une peine de prison de </w:t>
      </w:r>
      <w:r w:rsidR="00BF2182">
        <w:rPr>
          <w:rFonts w:eastAsia="Traditional Arabic"/>
          <w:lang w:val="fr-FR" w:bidi="ar-JO"/>
        </w:rPr>
        <w:t>3</w:t>
      </w:r>
      <w:r w:rsidRPr="0057350B">
        <w:rPr>
          <w:rFonts w:eastAsia="Traditional Arabic"/>
          <w:lang w:val="fr-FR" w:bidi="ar-JO"/>
        </w:rPr>
        <w:t xml:space="preserve"> mois et une amende de </w:t>
      </w:r>
      <w:r w:rsidR="00BF2182">
        <w:rPr>
          <w:rFonts w:eastAsia="Traditional Arabic"/>
          <w:lang w:val="fr-FR" w:bidi="ar-JO"/>
        </w:rPr>
        <w:t>300</w:t>
      </w:r>
      <w:r w:rsidRPr="0057350B">
        <w:rPr>
          <w:rFonts w:eastAsia="Traditional Arabic"/>
          <w:lang w:val="fr-FR" w:bidi="ar-JO"/>
        </w:rPr>
        <w:t xml:space="preserve"> dinars à </w:t>
      </w:r>
      <w:r w:rsidR="00BF2182">
        <w:rPr>
          <w:rFonts w:eastAsia="Traditional Arabic"/>
          <w:lang w:val="fr-FR" w:bidi="ar-JO"/>
        </w:rPr>
        <w:t>5 000</w:t>
      </w:r>
      <w:r w:rsidR="006A6518">
        <w:rPr>
          <w:rFonts w:eastAsia="Traditional Arabic"/>
          <w:lang w:val="fr-FR" w:bidi="ar-JO"/>
        </w:rPr>
        <w:t xml:space="preserve"> dinars;</w:t>
      </w:r>
    </w:p>
    <w:p w:rsidR="004F2802" w:rsidRPr="0057350B" w:rsidRDefault="004F2802" w:rsidP="00112FE1">
      <w:pPr>
        <w:pStyle w:val="SingleTxtG"/>
        <w:ind w:left="1701"/>
        <w:rPr>
          <w:rFonts w:eastAsia="Calibri"/>
          <w:rtl/>
          <w:lang w:val="fr-FR" w:bidi="fr-FR"/>
        </w:rPr>
      </w:pPr>
      <w:r w:rsidRPr="0057350B">
        <w:rPr>
          <w:rFonts w:eastAsia="Traditional Arabic"/>
          <w:lang w:val="fr-FR" w:bidi="ar-JO"/>
        </w:rPr>
        <w:tab/>
        <w:t>b)</w:t>
      </w:r>
      <w:r w:rsidRPr="0057350B">
        <w:rPr>
          <w:rFonts w:eastAsia="Traditional Arabic"/>
          <w:lang w:val="fr-FR" w:bidi="ar-JO"/>
        </w:rPr>
        <w:tab/>
        <w:t xml:space="preserve">Encourt </w:t>
      </w:r>
      <w:r w:rsidR="00BF2182">
        <w:rPr>
          <w:rFonts w:eastAsia="Traditional Arabic"/>
          <w:lang w:val="fr-FR" w:bidi="ar-JO"/>
        </w:rPr>
        <w:t>6</w:t>
      </w:r>
      <w:r w:rsidRPr="0057350B">
        <w:rPr>
          <w:rFonts w:eastAsia="Traditional Arabic"/>
          <w:lang w:val="fr-FR" w:bidi="ar-JO"/>
        </w:rPr>
        <w:t xml:space="preserve"> mois d</w:t>
      </w:r>
      <w:r w:rsidR="00121541">
        <w:rPr>
          <w:rFonts w:eastAsia="Traditional Arabic"/>
          <w:lang w:val="fr-FR" w:bidi="ar-JO"/>
        </w:rPr>
        <w:t>’</w:t>
      </w:r>
      <w:r w:rsidRPr="0057350B">
        <w:rPr>
          <w:rFonts w:eastAsia="Traditional Arabic"/>
          <w:lang w:val="fr-FR" w:bidi="ar-JO"/>
        </w:rPr>
        <w:t xml:space="preserve">emprisonnement et une amende de </w:t>
      </w:r>
      <w:r w:rsidR="00BF2182">
        <w:rPr>
          <w:rFonts w:eastAsia="Traditional Arabic"/>
          <w:lang w:val="fr-FR" w:bidi="ar-JO"/>
        </w:rPr>
        <w:t>500</w:t>
      </w:r>
      <w:r w:rsidRPr="0057350B">
        <w:rPr>
          <w:rFonts w:eastAsia="Traditional Arabic"/>
          <w:lang w:val="fr-FR" w:bidi="ar-JO"/>
        </w:rPr>
        <w:t xml:space="preserve"> dinars à </w:t>
      </w:r>
      <w:r w:rsidR="00BF2182">
        <w:rPr>
          <w:rFonts w:eastAsia="Traditional Arabic"/>
          <w:lang w:val="fr-FR" w:bidi="ar-JO"/>
        </w:rPr>
        <w:t>5 000</w:t>
      </w:r>
      <w:r w:rsidRPr="0057350B">
        <w:rPr>
          <w:rFonts w:eastAsia="Traditional Arabic"/>
          <w:lang w:val="fr-FR" w:bidi="ar-JO"/>
        </w:rPr>
        <w:t xml:space="preserve"> dinars quiconque utilise de manière intentionnelle un système d</w:t>
      </w:r>
      <w:r w:rsidR="00121541">
        <w:rPr>
          <w:rFonts w:eastAsia="Traditional Arabic"/>
          <w:lang w:val="fr-FR" w:bidi="ar-JO"/>
        </w:rPr>
        <w:t>’</w:t>
      </w:r>
      <w:r w:rsidRPr="0057350B">
        <w:rPr>
          <w:rFonts w:eastAsia="Traditional Arabic"/>
          <w:lang w:val="fr-FR" w:bidi="ar-JO"/>
        </w:rPr>
        <w:t>informations ou un réseau d</w:t>
      </w:r>
      <w:r w:rsidR="00121541">
        <w:rPr>
          <w:rFonts w:eastAsia="Traditional Arabic"/>
          <w:lang w:val="fr-FR" w:bidi="ar-JO"/>
        </w:rPr>
        <w:t>’</w:t>
      </w:r>
      <w:r w:rsidRPr="0057350B">
        <w:rPr>
          <w:rFonts w:eastAsia="Traditional Arabic"/>
          <w:lang w:val="fr-FR" w:bidi="ar-JO"/>
        </w:rPr>
        <w:t>informations en vue d</w:t>
      </w:r>
      <w:r w:rsidR="00121541">
        <w:rPr>
          <w:rFonts w:eastAsia="Traditional Arabic"/>
          <w:lang w:val="fr-FR" w:bidi="ar-JO"/>
        </w:rPr>
        <w:t>’</w:t>
      </w:r>
      <w:r w:rsidRPr="0057350B">
        <w:rPr>
          <w:rFonts w:eastAsia="Traditional Arabic"/>
          <w:lang w:val="fr-FR" w:bidi="ar-JO"/>
        </w:rPr>
        <w:t>élaborer, de conserver, de traiter, d</w:t>
      </w:r>
      <w:r w:rsidR="00121541">
        <w:rPr>
          <w:rFonts w:eastAsia="Traditional Arabic"/>
          <w:lang w:val="fr-FR" w:bidi="ar-JO"/>
        </w:rPr>
        <w:t>’</w:t>
      </w:r>
      <w:r w:rsidRPr="0057350B">
        <w:rPr>
          <w:rFonts w:eastAsia="Traditional Arabic"/>
          <w:lang w:val="fr-FR" w:bidi="ar-JO"/>
        </w:rPr>
        <w:t>exposer, d</w:t>
      </w:r>
      <w:r w:rsidR="00121541">
        <w:rPr>
          <w:rFonts w:eastAsia="Traditional Arabic"/>
          <w:lang w:val="fr-FR" w:bidi="ar-JO"/>
        </w:rPr>
        <w:t>’</w:t>
      </w:r>
      <w:r w:rsidRPr="0057350B">
        <w:rPr>
          <w:rFonts w:eastAsia="Traditional Arabic"/>
          <w:lang w:val="fr-FR" w:bidi="ar-JO"/>
        </w:rPr>
        <w:t>imprimer, de diffuser ou de promouvoir des activités ou des matériels pornographiques impliquant l</w:t>
      </w:r>
      <w:r w:rsidR="00121541">
        <w:rPr>
          <w:rFonts w:eastAsia="Traditional Arabic"/>
          <w:lang w:val="fr-FR" w:bidi="ar-JO"/>
        </w:rPr>
        <w:t>’</w:t>
      </w:r>
      <w:r w:rsidRPr="0057350B">
        <w:rPr>
          <w:rFonts w:eastAsia="Traditional Arabic"/>
          <w:lang w:val="fr-FR" w:bidi="ar-JO"/>
        </w:rPr>
        <w:t>incitation ou l</w:t>
      </w:r>
      <w:r w:rsidR="00121541">
        <w:rPr>
          <w:rFonts w:eastAsia="Traditional Arabic"/>
          <w:lang w:val="fr-FR" w:bidi="ar-JO"/>
        </w:rPr>
        <w:t>’</w:t>
      </w:r>
      <w:r w:rsidRPr="0057350B">
        <w:rPr>
          <w:rFonts w:eastAsia="Traditional Arabic"/>
          <w:lang w:val="fr-FR" w:bidi="ar-JO"/>
        </w:rPr>
        <w:t xml:space="preserve">exploitation de toute personne âgée de moins de </w:t>
      </w:r>
      <w:r w:rsidR="00BF2182">
        <w:rPr>
          <w:rFonts w:eastAsia="Traditional Arabic"/>
          <w:lang w:val="fr-FR" w:bidi="ar-JO"/>
        </w:rPr>
        <w:t>18</w:t>
      </w:r>
      <w:r w:rsidRPr="0057350B">
        <w:rPr>
          <w:rFonts w:eastAsia="Traditional Arabic"/>
          <w:lang w:val="fr-FR" w:bidi="ar-JO"/>
        </w:rPr>
        <w:t xml:space="preserve"> ans à des fins de prostitution et de pornographie, au même titre que la publicité et la vente de ces activités ou matériels, ainsi que l</w:t>
      </w:r>
      <w:r w:rsidR="00121541">
        <w:rPr>
          <w:rFonts w:eastAsia="Traditional Arabic"/>
          <w:lang w:val="fr-FR" w:bidi="ar-JO"/>
        </w:rPr>
        <w:t>’</w:t>
      </w:r>
      <w:r w:rsidRPr="0057350B">
        <w:rPr>
          <w:rFonts w:eastAsia="Traditional Arabic"/>
          <w:lang w:val="fr-FR" w:bidi="ar-JO"/>
        </w:rPr>
        <w:t>incitation à la délinquance ou à</w:t>
      </w:r>
      <w:r w:rsidR="00112FE1">
        <w:rPr>
          <w:rFonts w:eastAsia="Traditional Arabic"/>
          <w:lang w:val="fr-FR" w:bidi="ar-JO"/>
        </w:rPr>
        <w:t xml:space="preserve"> la commission d</w:t>
      </w:r>
      <w:r w:rsidR="00121541">
        <w:rPr>
          <w:rFonts w:eastAsia="Traditional Arabic"/>
          <w:lang w:val="fr-FR" w:bidi="ar-JO"/>
        </w:rPr>
        <w:t>’</w:t>
      </w:r>
      <w:r w:rsidR="00112FE1">
        <w:rPr>
          <w:rFonts w:eastAsia="Traditional Arabic"/>
          <w:lang w:val="fr-FR" w:bidi="ar-JO"/>
        </w:rPr>
        <w:t>une infraction</w:t>
      </w:r>
      <w:r w:rsidR="006A6518">
        <w:rPr>
          <w:rFonts w:eastAsia="Traditional Arabic"/>
          <w:lang w:val="fr-FR" w:bidi="ar-JO"/>
        </w:rPr>
        <w:t>.</w:t>
      </w:r>
      <w:r w:rsidRPr="0057350B">
        <w:rPr>
          <w:rFonts w:eastAsia="Traditional Arabic"/>
          <w:lang w:val="fr-FR" w:bidi="ar-JO"/>
        </w:rPr>
        <w:t>»</w:t>
      </w:r>
    </w:p>
    <w:p w:rsidR="004F2802" w:rsidRPr="0057350B" w:rsidRDefault="004F2802" w:rsidP="00112FE1">
      <w:pPr>
        <w:pStyle w:val="SingleTxtG"/>
        <w:rPr>
          <w:rFonts w:eastAsia="Calibri"/>
          <w:rtl/>
          <w:lang w:val="fr-FR" w:bidi="fr-FR"/>
        </w:rPr>
      </w:pPr>
      <w:r w:rsidRPr="0057350B">
        <w:rPr>
          <w:rFonts w:eastAsia="Traditional Arabic"/>
          <w:lang w:val="fr-FR" w:bidi="ar-JO"/>
        </w:rPr>
        <w:t>64.</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article 10 dispose également ce qui suit</w:t>
      </w:r>
      <w:r w:rsidR="00D32385">
        <w:rPr>
          <w:rFonts w:eastAsia="Traditional Arabic"/>
          <w:lang w:val="fr-FR" w:bidi="ar-JO"/>
        </w:rPr>
        <w:t>:</w:t>
      </w:r>
      <w:r w:rsidRPr="0057350B">
        <w:rPr>
          <w:rFonts w:eastAsia="Traditional Arabic"/>
          <w:lang w:val="fr-FR" w:bidi="ar-JO"/>
        </w:rPr>
        <w:t xml:space="preserve"> </w:t>
      </w:r>
    </w:p>
    <w:p w:rsidR="004F2802" w:rsidRPr="0057350B" w:rsidRDefault="004F2802" w:rsidP="006A6518">
      <w:pPr>
        <w:pStyle w:val="SingleTxtG"/>
        <w:ind w:left="1701" w:firstLine="567"/>
        <w:rPr>
          <w:rFonts w:eastAsia="Calibri"/>
          <w:rtl/>
          <w:lang w:val="fr-FR" w:bidi="fr-FR"/>
        </w:rPr>
      </w:pPr>
      <w:r w:rsidRPr="0057350B">
        <w:rPr>
          <w:rFonts w:eastAsia="Traditional Arabic"/>
          <w:lang w:val="fr-FR" w:bidi="ar-JO"/>
        </w:rPr>
        <w:t>«Quiconque utilise intentionnellement l</w:t>
      </w:r>
      <w:r w:rsidR="00121541">
        <w:rPr>
          <w:rFonts w:eastAsia="Traditional Arabic"/>
          <w:lang w:val="fr-FR" w:bidi="ar-JO"/>
        </w:rPr>
        <w:t>’</w:t>
      </w:r>
      <w:r w:rsidRPr="0057350B">
        <w:rPr>
          <w:rFonts w:eastAsia="Traditional Arabic"/>
          <w:lang w:val="fr-FR" w:bidi="ar-JO"/>
        </w:rPr>
        <w:t>Internet ou tout autre système d</w:t>
      </w:r>
      <w:r w:rsidR="00121541">
        <w:rPr>
          <w:rFonts w:eastAsia="Traditional Arabic"/>
          <w:lang w:val="fr-FR" w:bidi="ar-JO"/>
        </w:rPr>
        <w:t>’</w:t>
      </w:r>
      <w:r w:rsidRPr="0057350B">
        <w:rPr>
          <w:rFonts w:eastAsia="Traditional Arabic"/>
          <w:lang w:val="fr-FR" w:bidi="ar-JO"/>
        </w:rPr>
        <w:t>informations pour promouvoir la prostitution ou la débauche, est passible d</w:t>
      </w:r>
      <w:r w:rsidR="00121541">
        <w:rPr>
          <w:rFonts w:eastAsia="Traditional Arabic"/>
          <w:lang w:val="fr-FR" w:bidi="ar-JO"/>
        </w:rPr>
        <w:t>’</w:t>
      </w:r>
      <w:r w:rsidRPr="0057350B">
        <w:rPr>
          <w:rFonts w:eastAsia="Traditional Arabic"/>
          <w:lang w:val="fr-FR" w:bidi="ar-JO"/>
        </w:rPr>
        <w:t xml:space="preserve">une peine de prison de </w:t>
      </w:r>
      <w:r w:rsidR="00BF2182">
        <w:rPr>
          <w:rFonts w:eastAsia="Traditional Arabic"/>
          <w:lang w:val="fr-FR" w:bidi="ar-JO"/>
        </w:rPr>
        <w:t>6</w:t>
      </w:r>
      <w:r w:rsidRPr="0057350B">
        <w:rPr>
          <w:rFonts w:eastAsia="Traditional Arabic"/>
          <w:lang w:val="fr-FR" w:bidi="ar-JO"/>
        </w:rPr>
        <w:t xml:space="preserve"> mois et d</w:t>
      </w:r>
      <w:r w:rsidR="00121541">
        <w:rPr>
          <w:rFonts w:eastAsia="Traditional Arabic"/>
          <w:lang w:val="fr-FR" w:bidi="ar-JO"/>
        </w:rPr>
        <w:t>’</w:t>
      </w:r>
      <w:r w:rsidRPr="0057350B">
        <w:rPr>
          <w:rFonts w:eastAsia="Traditional Arabic"/>
          <w:lang w:val="fr-FR" w:bidi="ar-JO"/>
        </w:rPr>
        <w:t xml:space="preserve">une amende de </w:t>
      </w:r>
      <w:r w:rsidR="00BF2182">
        <w:rPr>
          <w:rFonts w:eastAsia="Traditional Arabic"/>
          <w:lang w:val="fr-FR" w:bidi="ar-JO"/>
        </w:rPr>
        <w:t>300</w:t>
      </w:r>
      <w:r w:rsidRPr="0057350B">
        <w:rPr>
          <w:rFonts w:eastAsia="Traditional Arabic"/>
          <w:lang w:val="fr-FR" w:bidi="ar-JO"/>
        </w:rPr>
        <w:t xml:space="preserve"> dinars à </w:t>
      </w:r>
      <w:r w:rsidR="00BF2182">
        <w:rPr>
          <w:rFonts w:eastAsia="Traditional Arabic"/>
          <w:lang w:val="fr-FR" w:bidi="ar-JO"/>
        </w:rPr>
        <w:t>5 000</w:t>
      </w:r>
      <w:r w:rsidRPr="0057350B">
        <w:rPr>
          <w:rFonts w:eastAsia="Traditional Arabic"/>
          <w:lang w:val="fr-FR" w:bidi="ar-JO"/>
        </w:rPr>
        <w:t xml:space="preserve"> dinars</w:t>
      </w:r>
      <w:r w:rsidR="006A6518">
        <w:rPr>
          <w:rFonts w:eastAsia="Traditional Arabic"/>
          <w:lang w:val="fr-FR" w:bidi="ar-JO"/>
        </w:rPr>
        <w:t>.</w:t>
      </w:r>
      <w:r w:rsidRPr="0057350B">
        <w:rPr>
          <w:rFonts w:eastAsia="Traditional Arabic"/>
          <w:lang w:val="fr-FR" w:bidi="ar-JO"/>
        </w:rPr>
        <w:t>»</w:t>
      </w:r>
    </w:p>
    <w:p w:rsidR="004F2802" w:rsidRPr="0057350B" w:rsidRDefault="004F2802" w:rsidP="003A1BB6">
      <w:pPr>
        <w:pStyle w:val="H1G"/>
        <w:rPr>
          <w:rFonts w:eastAsia="Calibri"/>
          <w:rtl/>
          <w:lang w:bidi="fr-FR"/>
        </w:rPr>
      </w:pPr>
      <w:bookmarkStart w:id="51" w:name="_Toc350244641"/>
      <w:r w:rsidRPr="0057350B">
        <w:tab/>
      </w:r>
      <w:bookmarkStart w:id="52" w:name="_Toc357793151"/>
      <w:r w:rsidRPr="0057350B">
        <w:t>D.</w:t>
      </w:r>
      <w:r w:rsidR="003A1BB6">
        <w:tab/>
      </w:r>
      <w:r w:rsidRPr="0057350B">
        <w:t>Vente d</w:t>
      </w:r>
      <w:r w:rsidR="00121541">
        <w:t>’</w:t>
      </w:r>
      <w:r w:rsidRPr="0057350B">
        <w:t>enfants</w:t>
      </w:r>
      <w:bookmarkEnd w:id="51"/>
      <w:bookmarkEnd w:id="52"/>
    </w:p>
    <w:p w:rsidR="004F2802" w:rsidRPr="0057350B" w:rsidRDefault="004F2802" w:rsidP="004D5E53">
      <w:pPr>
        <w:pStyle w:val="SingleTxtG"/>
        <w:rPr>
          <w:rFonts w:eastAsia="Calibri"/>
          <w:rtl/>
          <w:lang w:val="fr-FR" w:bidi="fr-FR"/>
        </w:rPr>
      </w:pPr>
      <w:r w:rsidRPr="0057350B">
        <w:rPr>
          <w:rFonts w:eastAsia="Traditional Arabic"/>
          <w:lang w:val="fr-FR" w:bidi="ar-JO"/>
        </w:rPr>
        <w:t>65.</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 xml:space="preserve">article 9 de la loi </w:t>
      </w:r>
      <w:r w:rsidR="009C53FD" w:rsidRPr="0057350B">
        <w:rPr>
          <w:rFonts w:eastAsia="Traditional Arabic"/>
          <w:lang w:val="fr-FR" w:bidi="ar-JO"/>
        </w:rPr>
        <w:t>n</w:t>
      </w:r>
      <w:r w:rsidR="009C53FD" w:rsidRPr="000B1EB9">
        <w:rPr>
          <w:rFonts w:eastAsia="Traditional Arabic"/>
          <w:vertAlign w:val="superscript"/>
          <w:lang w:val="fr-FR" w:bidi="ar-JO"/>
        </w:rPr>
        <w:t>o</w:t>
      </w:r>
      <w:r w:rsidR="009C53FD">
        <w:rPr>
          <w:rFonts w:eastAsia="Traditional Arabic"/>
          <w:vertAlign w:val="superscript"/>
          <w:lang w:val="fr-FR" w:bidi="ar-JO"/>
        </w:rPr>
        <w:t xml:space="preserve"> </w:t>
      </w:r>
      <w:r w:rsidRPr="0057350B">
        <w:rPr>
          <w:rFonts w:eastAsia="Traditional Arabic"/>
          <w:lang w:val="fr-FR" w:bidi="ar-JO"/>
        </w:rPr>
        <w:t>9 de 2009 relative à la lutte contre la traite d</w:t>
      </w:r>
      <w:r w:rsidR="00121541">
        <w:rPr>
          <w:rFonts w:eastAsia="Traditional Arabic"/>
          <w:lang w:val="fr-FR" w:bidi="ar-JO"/>
        </w:rPr>
        <w:t>’</w:t>
      </w:r>
      <w:r w:rsidRPr="0057350B">
        <w:rPr>
          <w:rFonts w:eastAsia="Traditional Arabic"/>
          <w:lang w:val="fr-FR" w:bidi="ar-JO"/>
        </w:rPr>
        <w:t>êtres humains, prévoit une aggravation des peines à l</w:t>
      </w:r>
      <w:r w:rsidR="00121541">
        <w:rPr>
          <w:rFonts w:eastAsia="Traditional Arabic"/>
          <w:lang w:val="fr-FR" w:bidi="ar-JO"/>
        </w:rPr>
        <w:t>’</w:t>
      </w:r>
      <w:r w:rsidRPr="0057350B">
        <w:rPr>
          <w:rFonts w:eastAsia="Traditional Arabic"/>
          <w:lang w:val="fr-FR" w:bidi="ar-JO"/>
        </w:rPr>
        <w:t>encontre des auteurs du délit de traite d</w:t>
      </w:r>
      <w:r w:rsidR="00121541">
        <w:rPr>
          <w:rFonts w:eastAsia="Traditional Arabic"/>
          <w:lang w:val="fr-FR" w:bidi="ar-JO"/>
        </w:rPr>
        <w:t>’</w:t>
      </w:r>
      <w:r w:rsidRPr="0057350B">
        <w:rPr>
          <w:rFonts w:eastAsia="Traditional Arabic"/>
          <w:lang w:val="fr-FR" w:bidi="ar-JO"/>
        </w:rPr>
        <w:t>êtres humains. En effet, quiconque constitue, organise, dirige ou fait partie d</w:t>
      </w:r>
      <w:r w:rsidR="00121541">
        <w:rPr>
          <w:rFonts w:eastAsia="Traditional Arabic"/>
          <w:lang w:val="fr-FR" w:bidi="ar-JO"/>
        </w:rPr>
        <w:t>’</w:t>
      </w:r>
      <w:r w:rsidRPr="0057350B">
        <w:rPr>
          <w:rFonts w:eastAsia="Traditional Arabic"/>
          <w:lang w:val="fr-FR" w:bidi="ar-JO"/>
        </w:rPr>
        <w:t>un groupe criminel organisé qui se livre à des activités de traite d</w:t>
      </w:r>
      <w:r w:rsidR="00121541">
        <w:rPr>
          <w:rFonts w:eastAsia="Traditional Arabic"/>
          <w:lang w:val="fr-FR" w:bidi="ar-JO"/>
        </w:rPr>
        <w:t>’</w:t>
      </w:r>
      <w:r w:rsidRPr="0057350B">
        <w:rPr>
          <w:rFonts w:eastAsia="Traditional Arabic"/>
          <w:lang w:val="fr-FR" w:bidi="ar-JO"/>
        </w:rPr>
        <w:t xml:space="preserve">êtres humains </w:t>
      </w:r>
      <w:r w:rsidR="0040450E">
        <w:rPr>
          <w:rFonts w:eastAsia="Traditional Arabic"/>
          <w:lang w:val="fr-FR" w:bidi="ar-JO"/>
        </w:rPr>
        <w:t>–</w:t>
      </w:r>
      <w:r w:rsidRPr="0057350B">
        <w:rPr>
          <w:rFonts w:eastAsia="Traditional Arabic"/>
          <w:lang w:val="fr-FR" w:bidi="ar-JO"/>
        </w:rPr>
        <w:t xml:space="preserve"> en particulier lorsqu</w:t>
      </w:r>
      <w:r w:rsidR="00121541">
        <w:rPr>
          <w:rFonts w:eastAsia="Traditional Arabic"/>
          <w:lang w:val="fr-FR" w:bidi="ar-JO"/>
        </w:rPr>
        <w:t>’</w:t>
      </w:r>
      <w:r w:rsidRPr="0057350B">
        <w:rPr>
          <w:rFonts w:eastAsia="Traditional Arabic"/>
          <w:lang w:val="fr-FR" w:bidi="ar-JO"/>
        </w:rPr>
        <w:t>il s</w:t>
      </w:r>
      <w:r w:rsidR="00121541">
        <w:rPr>
          <w:rFonts w:eastAsia="Traditional Arabic"/>
          <w:lang w:val="fr-FR" w:bidi="ar-JO"/>
        </w:rPr>
        <w:t>’</w:t>
      </w:r>
      <w:r w:rsidRPr="0057350B">
        <w:rPr>
          <w:rFonts w:eastAsia="Traditional Arabic"/>
          <w:lang w:val="fr-FR" w:bidi="ar-JO"/>
        </w:rPr>
        <w:t>agit de femmes et de personnes souffrant d</w:t>
      </w:r>
      <w:r w:rsidR="00121541">
        <w:rPr>
          <w:rFonts w:eastAsia="Traditional Arabic"/>
          <w:lang w:val="fr-FR" w:bidi="ar-JO"/>
        </w:rPr>
        <w:t>’</w:t>
      </w:r>
      <w:r w:rsidRPr="0057350B">
        <w:rPr>
          <w:rFonts w:eastAsia="Traditional Arabic"/>
          <w:lang w:val="fr-FR" w:bidi="ar-JO"/>
        </w:rPr>
        <w:t>un handicap – à des fins d</w:t>
      </w:r>
      <w:r w:rsidR="00121541">
        <w:rPr>
          <w:rFonts w:eastAsia="Traditional Arabic"/>
          <w:lang w:val="fr-FR" w:bidi="ar-JO"/>
        </w:rPr>
        <w:t>’</w:t>
      </w:r>
      <w:r w:rsidRPr="0057350B">
        <w:rPr>
          <w:rFonts w:eastAsia="Traditional Arabic"/>
          <w:lang w:val="fr-FR" w:bidi="ar-JO"/>
        </w:rPr>
        <w:t>exploitation au titre de la prostitution, dans le but de toute autre forme d</w:t>
      </w:r>
      <w:r w:rsidR="00121541">
        <w:rPr>
          <w:rFonts w:eastAsia="Traditional Arabic"/>
          <w:lang w:val="fr-FR" w:bidi="ar-JO"/>
        </w:rPr>
        <w:t>’</w:t>
      </w:r>
      <w:r w:rsidRPr="0057350B">
        <w:rPr>
          <w:rFonts w:eastAsia="Traditional Arabic"/>
          <w:lang w:val="fr-FR" w:bidi="ar-JO"/>
        </w:rPr>
        <w:t>exploitation sexuelle ou en vue de réaliser des opérations de prélèvement d</w:t>
      </w:r>
      <w:r w:rsidR="00121541">
        <w:rPr>
          <w:rFonts w:eastAsia="Traditional Arabic"/>
          <w:lang w:val="fr-FR" w:bidi="ar-JO"/>
        </w:rPr>
        <w:t>’</w:t>
      </w:r>
      <w:r w:rsidRPr="0057350B">
        <w:rPr>
          <w:rFonts w:eastAsia="Traditional Arabic"/>
          <w:lang w:val="fr-FR" w:bidi="ar-JO"/>
        </w:rPr>
        <w:t>organes, est désormais passible d</w:t>
      </w:r>
      <w:r w:rsidR="00121541">
        <w:rPr>
          <w:rFonts w:eastAsia="Traditional Arabic"/>
          <w:lang w:val="fr-FR" w:bidi="ar-JO"/>
        </w:rPr>
        <w:t>’</w:t>
      </w:r>
      <w:r w:rsidRPr="0057350B">
        <w:rPr>
          <w:rFonts w:eastAsia="Traditional Arabic"/>
          <w:lang w:val="fr-FR" w:bidi="ar-JO"/>
        </w:rPr>
        <w:t>une peine allant jusqu</w:t>
      </w:r>
      <w:r w:rsidR="00121541">
        <w:rPr>
          <w:rFonts w:eastAsia="Traditional Arabic"/>
          <w:lang w:val="fr-FR" w:bidi="ar-JO"/>
        </w:rPr>
        <w:t>’</w:t>
      </w:r>
      <w:r w:rsidRPr="0057350B">
        <w:rPr>
          <w:rFonts w:eastAsia="Traditional Arabic"/>
          <w:lang w:val="fr-FR" w:bidi="ar-JO"/>
        </w:rPr>
        <w:t xml:space="preserve">à </w:t>
      </w:r>
      <w:r w:rsidR="004D5E53">
        <w:rPr>
          <w:rFonts w:eastAsia="Traditional Arabic"/>
          <w:lang w:val="fr-FR" w:bidi="ar-JO"/>
        </w:rPr>
        <w:t>dix</w:t>
      </w:r>
      <w:r w:rsidRPr="0057350B">
        <w:rPr>
          <w:rFonts w:eastAsia="Traditional Arabic"/>
          <w:lang w:val="fr-FR" w:bidi="ar-JO"/>
        </w:rPr>
        <w:t xml:space="preserve"> ans de travaux forcés et d</w:t>
      </w:r>
      <w:r w:rsidR="00121541">
        <w:rPr>
          <w:rFonts w:eastAsia="Traditional Arabic"/>
          <w:lang w:val="fr-FR" w:bidi="ar-JO"/>
        </w:rPr>
        <w:t>’</w:t>
      </w:r>
      <w:r w:rsidRPr="0057350B">
        <w:rPr>
          <w:rFonts w:eastAsia="Traditional Arabic"/>
          <w:lang w:val="fr-FR" w:bidi="ar-JO"/>
        </w:rPr>
        <w:t xml:space="preserve">une amende allant de </w:t>
      </w:r>
      <w:r w:rsidR="00BF2182">
        <w:rPr>
          <w:rFonts w:eastAsia="Traditional Arabic"/>
          <w:lang w:val="fr-FR" w:bidi="ar-JO"/>
        </w:rPr>
        <w:t>5 000</w:t>
      </w:r>
      <w:r w:rsidRPr="0057350B">
        <w:rPr>
          <w:rFonts w:eastAsia="Traditional Arabic"/>
          <w:lang w:val="fr-FR" w:bidi="ar-JO"/>
        </w:rPr>
        <w:t xml:space="preserve"> à </w:t>
      </w:r>
      <w:r w:rsidR="00BF2182">
        <w:rPr>
          <w:rFonts w:eastAsia="Traditional Arabic"/>
          <w:lang w:val="fr-FR" w:bidi="ar-JO"/>
        </w:rPr>
        <w:t>20 000</w:t>
      </w:r>
      <w:r w:rsidRPr="0057350B">
        <w:rPr>
          <w:rFonts w:eastAsia="Traditional Arabic"/>
          <w:lang w:val="fr-FR" w:bidi="ar-JO"/>
        </w:rPr>
        <w:t xml:space="preserve"> dinars.</w:t>
      </w:r>
    </w:p>
    <w:p w:rsidR="004F2802" w:rsidRPr="0057350B" w:rsidRDefault="004F2802" w:rsidP="003A1BB6">
      <w:pPr>
        <w:pStyle w:val="SingleTxtG"/>
        <w:rPr>
          <w:rFonts w:eastAsia="Calibri"/>
          <w:rtl/>
          <w:lang w:val="fr-FR" w:bidi="fr-FR"/>
        </w:rPr>
      </w:pPr>
      <w:r w:rsidRPr="0057350B">
        <w:rPr>
          <w:rFonts w:eastAsia="Traditional Arabic"/>
          <w:lang w:val="fr-FR" w:bidi="ar-JO"/>
        </w:rPr>
        <w:t>66.</w:t>
      </w:r>
      <w:r w:rsidRPr="0057350B">
        <w:rPr>
          <w:rFonts w:eastAsia="Traditional Arabic"/>
          <w:lang w:val="fr-FR" w:bidi="ar-JO"/>
        </w:rPr>
        <w:tab/>
        <w:t>Pour accorder d</w:t>
      </w:r>
      <w:r w:rsidR="00121541">
        <w:rPr>
          <w:rFonts w:eastAsia="Traditional Arabic"/>
          <w:lang w:val="fr-FR" w:bidi="ar-JO"/>
        </w:rPr>
        <w:t>’</w:t>
      </w:r>
      <w:r w:rsidRPr="0057350B">
        <w:rPr>
          <w:rFonts w:eastAsia="Traditional Arabic"/>
          <w:lang w:val="fr-FR" w:bidi="ar-JO"/>
        </w:rPr>
        <w:t>avantage de protection aux enfants, une aggravation des peines a également été prévue lorsque l</w:t>
      </w:r>
      <w:r w:rsidR="00121541">
        <w:rPr>
          <w:rFonts w:eastAsia="Traditional Arabic"/>
          <w:lang w:val="fr-FR" w:bidi="ar-JO"/>
        </w:rPr>
        <w:t>’</w:t>
      </w:r>
      <w:r w:rsidRPr="0057350B">
        <w:rPr>
          <w:rFonts w:eastAsia="Traditional Arabic"/>
          <w:lang w:val="fr-FR" w:bidi="ar-JO"/>
        </w:rPr>
        <w:t>auteur de l</w:t>
      </w:r>
      <w:r w:rsidR="00121541">
        <w:rPr>
          <w:rFonts w:eastAsia="Traditional Arabic"/>
          <w:lang w:val="fr-FR" w:bidi="ar-JO"/>
        </w:rPr>
        <w:t>’</w:t>
      </w:r>
      <w:r w:rsidRPr="0057350B">
        <w:rPr>
          <w:rFonts w:eastAsia="Traditional Arabic"/>
          <w:lang w:val="fr-FR" w:bidi="ar-JO"/>
        </w:rPr>
        <w:t>infraction est le conjoint, l</w:t>
      </w:r>
      <w:r w:rsidR="00121541">
        <w:rPr>
          <w:rFonts w:eastAsia="Traditional Arabic"/>
          <w:lang w:val="fr-FR" w:bidi="ar-JO"/>
        </w:rPr>
        <w:t>’</w:t>
      </w:r>
      <w:r w:rsidRPr="0057350B">
        <w:rPr>
          <w:rFonts w:eastAsia="Traditional Arabic"/>
          <w:lang w:val="fr-FR" w:bidi="ar-JO"/>
        </w:rPr>
        <w:t>ascendant, le tuteur ou la personne ayant la garde de la victime, ou si le crime revêt un caractère transnational.</w:t>
      </w:r>
    </w:p>
    <w:p w:rsidR="004F2802" w:rsidRPr="0057350B" w:rsidRDefault="004F2802" w:rsidP="003A1BB6">
      <w:pPr>
        <w:pStyle w:val="SingleTxtG"/>
        <w:rPr>
          <w:rFonts w:eastAsia="Calibri"/>
          <w:rtl/>
          <w:lang w:val="fr-FR" w:bidi="fr-FR"/>
        </w:rPr>
      </w:pPr>
      <w:r w:rsidRPr="0057350B">
        <w:rPr>
          <w:rFonts w:eastAsia="Traditional Arabic"/>
          <w:lang w:val="fr-FR" w:bidi="ar-JO"/>
        </w:rPr>
        <w:t>67.</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 xml:space="preserve">article 11 de la même loi prévoit également une amende de </w:t>
      </w:r>
      <w:r w:rsidR="00BF2182">
        <w:rPr>
          <w:rFonts w:eastAsia="Traditional Arabic"/>
          <w:lang w:val="fr-FR" w:bidi="ar-JO"/>
        </w:rPr>
        <w:t>10 000</w:t>
      </w:r>
      <w:r w:rsidRPr="0057350B">
        <w:rPr>
          <w:rFonts w:eastAsia="Traditional Arabic"/>
          <w:lang w:val="fr-FR" w:bidi="ar-JO"/>
        </w:rPr>
        <w:t xml:space="preserve"> à </w:t>
      </w:r>
      <w:r w:rsidR="00BF2182">
        <w:rPr>
          <w:rFonts w:eastAsia="Traditional Arabic"/>
          <w:lang w:val="fr-FR" w:bidi="ar-JO"/>
        </w:rPr>
        <w:t>50 000</w:t>
      </w:r>
      <w:r w:rsidRPr="0057350B">
        <w:rPr>
          <w:rFonts w:eastAsia="Traditional Arabic"/>
          <w:lang w:val="fr-FR" w:bidi="ar-JO"/>
        </w:rPr>
        <w:t xml:space="preserve"> dinars à l</w:t>
      </w:r>
      <w:r w:rsidR="00121541">
        <w:rPr>
          <w:rFonts w:eastAsia="Traditional Arabic"/>
          <w:lang w:val="fr-FR" w:bidi="ar-JO"/>
        </w:rPr>
        <w:t>’</w:t>
      </w:r>
      <w:r w:rsidRPr="0057350B">
        <w:rPr>
          <w:rFonts w:eastAsia="Traditional Arabic"/>
          <w:lang w:val="fr-FR" w:bidi="ar-JO"/>
        </w:rPr>
        <w:t>encontre des personnes morales, pour les infractions visées par la présente loi, commises pour leur compte ou par leurs représentants. Il appartient au tribunal de prononcer l</w:t>
      </w:r>
      <w:r w:rsidR="00121541">
        <w:rPr>
          <w:rFonts w:eastAsia="Traditional Arabic"/>
          <w:lang w:val="fr-FR" w:bidi="ar-JO"/>
        </w:rPr>
        <w:t>’</w:t>
      </w:r>
      <w:r w:rsidRPr="0057350B">
        <w:rPr>
          <w:rFonts w:eastAsia="Traditional Arabic"/>
          <w:lang w:val="fr-FR" w:bidi="ar-JO"/>
        </w:rPr>
        <w:t>arrêt définitif des activités des personnes morales impliquées dans l</w:t>
      </w:r>
      <w:r w:rsidR="00121541">
        <w:rPr>
          <w:rFonts w:eastAsia="Traditional Arabic"/>
          <w:lang w:val="fr-FR" w:bidi="ar-JO"/>
        </w:rPr>
        <w:t>’</w:t>
      </w:r>
      <w:r w:rsidRPr="0057350B">
        <w:rPr>
          <w:rFonts w:eastAsia="Traditional Arabic"/>
          <w:lang w:val="fr-FR" w:bidi="ar-JO"/>
        </w:rPr>
        <w:t>une des infractions visées aux articles 8 et 9 de la loi relative à la lutte contre la traite d</w:t>
      </w:r>
      <w:r w:rsidR="00121541">
        <w:rPr>
          <w:rFonts w:eastAsia="Traditional Arabic"/>
          <w:lang w:val="fr-FR" w:bidi="ar-JO"/>
        </w:rPr>
        <w:t>’</w:t>
      </w:r>
      <w:r w:rsidRPr="0057350B">
        <w:rPr>
          <w:rFonts w:eastAsia="Traditional Arabic"/>
          <w:lang w:val="fr-FR" w:bidi="ar-JO"/>
        </w:rPr>
        <w:t>êtres humains; ou encore l</w:t>
      </w:r>
      <w:r w:rsidR="00121541">
        <w:rPr>
          <w:rFonts w:eastAsia="Traditional Arabic"/>
          <w:lang w:val="fr-FR" w:bidi="ar-JO"/>
        </w:rPr>
        <w:t>’</w:t>
      </w:r>
      <w:r w:rsidRPr="0057350B">
        <w:rPr>
          <w:rFonts w:eastAsia="Traditional Arabic"/>
          <w:lang w:val="fr-FR" w:bidi="ar-JO"/>
        </w:rPr>
        <w:t>arrêt temporaire d</w:t>
      </w:r>
      <w:r w:rsidR="00121541">
        <w:rPr>
          <w:rFonts w:eastAsia="Traditional Arabic"/>
          <w:lang w:val="fr-FR" w:bidi="ar-JO"/>
        </w:rPr>
        <w:t>’</w:t>
      </w:r>
      <w:r w:rsidRPr="0057350B">
        <w:rPr>
          <w:rFonts w:eastAsia="Traditional Arabic"/>
          <w:lang w:val="fr-FR" w:bidi="ar-JO"/>
        </w:rPr>
        <w:t>activité pour une période d</w:t>
      </w:r>
      <w:r w:rsidR="00121541">
        <w:rPr>
          <w:rFonts w:eastAsia="Traditional Arabic"/>
          <w:lang w:val="fr-FR" w:bidi="ar-JO"/>
        </w:rPr>
        <w:t>’</w:t>
      </w:r>
      <w:r w:rsidRPr="0057350B">
        <w:rPr>
          <w:rFonts w:eastAsia="Traditional Arabic"/>
          <w:lang w:val="fr-FR" w:bidi="ar-JO"/>
        </w:rPr>
        <w:t xml:space="preserve">un à 12 mois. </w:t>
      </w:r>
    </w:p>
    <w:p w:rsidR="004F2802" w:rsidRPr="0057350B" w:rsidRDefault="004F2802" w:rsidP="003A1BB6">
      <w:pPr>
        <w:pStyle w:val="H1G"/>
        <w:rPr>
          <w:rFonts w:eastAsia="Calibri"/>
          <w:rtl/>
          <w:lang w:bidi="fr-FR"/>
        </w:rPr>
      </w:pPr>
      <w:bookmarkStart w:id="53" w:name="_Toc350244642"/>
      <w:r w:rsidRPr="0057350B">
        <w:tab/>
      </w:r>
      <w:bookmarkStart w:id="54" w:name="_Toc357793152"/>
      <w:r w:rsidRPr="0057350B">
        <w:t>E.</w:t>
      </w:r>
      <w:r w:rsidR="003A1BB6">
        <w:tab/>
      </w:r>
      <w:r w:rsidRPr="0057350B">
        <w:t>Transfert d</w:t>
      </w:r>
      <w:r w:rsidR="00121541">
        <w:t>’</w:t>
      </w:r>
      <w:r w:rsidRPr="0057350B">
        <w:t>organes d</w:t>
      </w:r>
      <w:r w:rsidR="00121541">
        <w:t>’</w:t>
      </w:r>
      <w:r w:rsidRPr="0057350B">
        <w:t>enfants à titre onéreux</w:t>
      </w:r>
      <w:bookmarkEnd w:id="53"/>
      <w:bookmarkEnd w:id="54"/>
    </w:p>
    <w:p w:rsidR="004F2802" w:rsidRPr="0057350B" w:rsidRDefault="004F2802" w:rsidP="003A1BB6">
      <w:pPr>
        <w:pStyle w:val="SingleTxtG"/>
        <w:rPr>
          <w:rFonts w:eastAsia="Calibri"/>
          <w:rtl/>
          <w:lang w:val="fr-FR" w:bidi="fr-FR"/>
        </w:rPr>
      </w:pPr>
      <w:r w:rsidRPr="0057350B">
        <w:rPr>
          <w:rFonts w:eastAsia="Traditional Arabic"/>
          <w:lang w:val="fr-FR" w:bidi="ar-JO"/>
        </w:rPr>
        <w:t>68.</w:t>
      </w:r>
      <w:r w:rsidRPr="0057350B">
        <w:rPr>
          <w:rFonts w:eastAsia="Traditional Arabic"/>
          <w:lang w:val="fr-FR" w:bidi="ar-JO"/>
        </w:rPr>
        <w:tab/>
        <w:t>Conformément aux dispositions de l</w:t>
      </w:r>
      <w:r w:rsidR="00121541">
        <w:rPr>
          <w:rFonts w:eastAsia="Traditional Arabic"/>
          <w:lang w:val="fr-FR" w:bidi="ar-JO"/>
        </w:rPr>
        <w:t>’</w:t>
      </w:r>
      <w:r w:rsidRPr="0057350B">
        <w:rPr>
          <w:rFonts w:eastAsia="Traditional Arabic"/>
          <w:lang w:val="fr-FR" w:bidi="ar-JO"/>
        </w:rPr>
        <w:t xml:space="preserve">article 4 de la loi </w:t>
      </w:r>
      <w:r w:rsidR="009C53FD" w:rsidRPr="0057350B">
        <w:rPr>
          <w:rFonts w:eastAsia="Traditional Arabic"/>
          <w:lang w:val="fr-FR" w:bidi="ar-JO"/>
        </w:rPr>
        <w:t>n</w:t>
      </w:r>
      <w:r w:rsidR="009C53FD" w:rsidRPr="000B1EB9">
        <w:rPr>
          <w:rFonts w:eastAsia="Traditional Arabic"/>
          <w:vertAlign w:val="superscript"/>
          <w:lang w:val="fr-FR" w:bidi="ar-JO"/>
        </w:rPr>
        <w:t>o</w:t>
      </w:r>
      <w:r w:rsidRPr="0057350B">
        <w:rPr>
          <w:rFonts w:eastAsia="Traditional Arabic"/>
          <w:lang w:val="fr-FR" w:bidi="ar-JO"/>
        </w:rPr>
        <w:t xml:space="preserve"> 23 de 1977 sur le don d</w:t>
      </w:r>
      <w:r w:rsidR="00121541">
        <w:rPr>
          <w:rFonts w:eastAsia="Traditional Arabic"/>
          <w:lang w:val="fr-FR" w:bidi="ar-JO"/>
        </w:rPr>
        <w:t>’</w:t>
      </w:r>
      <w:r w:rsidRPr="0057350B">
        <w:rPr>
          <w:rFonts w:eastAsia="Traditional Arabic"/>
          <w:lang w:val="fr-FR" w:bidi="ar-JO"/>
        </w:rPr>
        <w:t>organes humains, telle qu</w:t>
      </w:r>
      <w:r w:rsidR="00121541">
        <w:rPr>
          <w:rFonts w:eastAsia="Traditional Arabic"/>
          <w:lang w:val="fr-FR" w:bidi="ar-JO"/>
        </w:rPr>
        <w:t>’</w:t>
      </w:r>
      <w:r w:rsidRPr="0057350B">
        <w:rPr>
          <w:rFonts w:eastAsia="Traditional Arabic"/>
          <w:lang w:val="fr-FR" w:bidi="ar-JO"/>
        </w:rPr>
        <w:t>amendée, le transfert d</w:t>
      </w:r>
      <w:r w:rsidR="00121541">
        <w:rPr>
          <w:rFonts w:eastAsia="Traditional Arabic"/>
          <w:lang w:val="fr-FR" w:bidi="ar-JO"/>
        </w:rPr>
        <w:t>’</w:t>
      </w:r>
      <w:r w:rsidRPr="0057350B">
        <w:rPr>
          <w:rFonts w:eastAsia="Traditional Arabic"/>
          <w:lang w:val="fr-FR" w:bidi="ar-JO"/>
        </w:rPr>
        <w:t>organes d</w:t>
      </w:r>
      <w:r w:rsidR="00121541">
        <w:rPr>
          <w:rFonts w:eastAsia="Traditional Arabic"/>
          <w:lang w:val="fr-FR" w:bidi="ar-JO"/>
        </w:rPr>
        <w:t>’</w:t>
      </w:r>
      <w:r w:rsidRPr="0057350B">
        <w:rPr>
          <w:rFonts w:eastAsia="Traditional Arabic"/>
          <w:lang w:val="fr-FR" w:bidi="ar-JO"/>
        </w:rPr>
        <w:t>une personne vivante à une autre ne peut se faire qu</w:t>
      </w:r>
      <w:r w:rsidR="00121541">
        <w:rPr>
          <w:rFonts w:eastAsia="Traditional Arabic"/>
          <w:lang w:val="fr-FR" w:bidi="ar-JO"/>
        </w:rPr>
        <w:t>’</w:t>
      </w:r>
      <w:r w:rsidRPr="0057350B">
        <w:rPr>
          <w:rFonts w:eastAsia="Traditional Arabic"/>
          <w:lang w:val="fr-FR" w:bidi="ar-JO"/>
        </w:rPr>
        <w:t>à titre gratuit et sans contrepartie. La loi dispose également que sans préjudice de toute autre sanction prévue par une autre loi, quiconque contrevient à l</w:t>
      </w:r>
      <w:r w:rsidR="00121541">
        <w:rPr>
          <w:rFonts w:eastAsia="Traditional Arabic"/>
          <w:lang w:val="fr-FR" w:bidi="ar-JO"/>
        </w:rPr>
        <w:t>’</w:t>
      </w:r>
      <w:r w:rsidRPr="0057350B">
        <w:rPr>
          <w:rFonts w:eastAsia="Traditional Arabic"/>
          <w:lang w:val="fr-FR" w:bidi="ar-JO"/>
        </w:rPr>
        <w:t>une des dispositions de la présente loi, est passible d</w:t>
      </w:r>
      <w:r w:rsidR="00121541">
        <w:rPr>
          <w:rFonts w:eastAsia="Traditional Arabic"/>
          <w:lang w:val="fr-FR" w:bidi="ar-JO"/>
        </w:rPr>
        <w:t>’</w:t>
      </w:r>
      <w:r w:rsidRPr="0057350B">
        <w:rPr>
          <w:rFonts w:eastAsia="Traditional Arabic"/>
          <w:lang w:val="fr-FR" w:bidi="ar-JO"/>
        </w:rPr>
        <w:t>une peine d</w:t>
      </w:r>
      <w:r w:rsidR="00121541">
        <w:rPr>
          <w:rFonts w:eastAsia="Traditional Arabic"/>
          <w:lang w:val="fr-FR" w:bidi="ar-JO"/>
        </w:rPr>
        <w:t>’</w:t>
      </w:r>
      <w:r w:rsidRPr="0057350B">
        <w:rPr>
          <w:rFonts w:eastAsia="Traditional Arabic"/>
          <w:lang w:val="fr-FR" w:bidi="ar-JO"/>
        </w:rPr>
        <w:t>emprisonnement d</w:t>
      </w:r>
      <w:r w:rsidR="00121541">
        <w:rPr>
          <w:rFonts w:eastAsia="Traditional Arabic"/>
          <w:lang w:val="fr-FR" w:bidi="ar-JO"/>
        </w:rPr>
        <w:t>’</w:t>
      </w:r>
      <w:r w:rsidRPr="0057350B">
        <w:rPr>
          <w:rFonts w:eastAsia="Traditional Arabic"/>
          <w:lang w:val="fr-FR" w:bidi="ar-JO"/>
        </w:rPr>
        <w:t>un an et/ou d</w:t>
      </w:r>
      <w:r w:rsidR="00121541">
        <w:rPr>
          <w:rFonts w:eastAsia="Traditional Arabic"/>
          <w:lang w:val="fr-FR" w:bidi="ar-JO"/>
        </w:rPr>
        <w:t>’</w:t>
      </w:r>
      <w:r w:rsidR="009C53FD">
        <w:rPr>
          <w:rFonts w:eastAsia="Traditional Arabic"/>
          <w:lang w:val="fr-FR" w:bidi="ar-JO"/>
        </w:rPr>
        <w:t>u</w:t>
      </w:r>
      <w:r w:rsidRPr="0057350B">
        <w:rPr>
          <w:rFonts w:eastAsia="Traditional Arabic"/>
          <w:lang w:val="fr-FR" w:bidi="ar-JO"/>
        </w:rPr>
        <w:t xml:space="preserve">ne amende de </w:t>
      </w:r>
      <w:r w:rsidR="00BF2182">
        <w:rPr>
          <w:rFonts w:eastAsia="Traditional Arabic"/>
          <w:lang w:val="fr-FR" w:bidi="ar-JO"/>
        </w:rPr>
        <w:t>10 000</w:t>
      </w:r>
      <w:r w:rsidRPr="0057350B">
        <w:rPr>
          <w:rFonts w:eastAsia="Traditional Arabic"/>
          <w:lang w:val="fr-FR" w:bidi="ar-JO"/>
        </w:rPr>
        <w:t xml:space="preserve"> dinars. </w:t>
      </w:r>
    </w:p>
    <w:p w:rsidR="004F2802" w:rsidRPr="0057350B" w:rsidRDefault="004F2802" w:rsidP="003A1BB6">
      <w:pPr>
        <w:pStyle w:val="H1G"/>
        <w:rPr>
          <w:rFonts w:eastAsia="Calibri"/>
          <w:rtl/>
          <w:lang w:bidi="fr-FR"/>
        </w:rPr>
      </w:pPr>
      <w:bookmarkStart w:id="55" w:name="_Toc350244643"/>
      <w:r w:rsidRPr="0057350B">
        <w:tab/>
      </w:r>
      <w:bookmarkStart w:id="56" w:name="_Toc357793153"/>
      <w:r w:rsidRPr="0057350B">
        <w:t>F.</w:t>
      </w:r>
      <w:r w:rsidR="003A1BB6">
        <w:tab/>
      </w:r>
      <w:r w:rsidRPr="0057350B">
        <w:t>Soumission des enfants au travail forcé</w:t>
      </w:r>
      <w:bookmarkEnd w:id="55"/>
      <w:bookmarkEnd w:id="56"/>
    </w:p>
    <w:p w:rsidR="004F2802" w:rsidRPr="0057350B" w:rsidRDefault="004F2802" w:rsidP="003A1BB6">
      <w:pPr>
        <w:pStyle w:val="SingleTxtG"/>
        <w:rPr>
          <w:rFonts w:eastAsia="Calibri"/>
          <w:rtl/>
          <w:lang w:val="fr-FR" w:bidi="fr-FR"/>
        </w:rPr>
      </w:pPr>
      <w:r w:rsidRPr="0057350B">
        <w:rPr>
          <w:rFonts w:eastAsia="Traditional Arabic"/>
          <w:lang w:val="fr-FR" w:bidi="ar-JO"/>
        </w:rPr>
        <w:t>69.</w:t>
      </w:r>
      <w:r w:rsidRPr="0057350B">
        <w:rPr>
          <w:rFonts w:eastAsia="Traditional Arabic"/>
          <w:lang w:val="fr-FR" w:bidi="ar-JO"/>
        </w:rPr>
        <w:tab/>
        <w:t>La législation jordanienne accorde à l</w:t>
      </w:r>
      <w:r w:rsidR="00121541">
        <w:rPr>
          <w:rFonts w:eastAsia="Traditional Arabic"/>
          <w:lang w:val="fr-FR" w:bidi="ar-JO"/>
        </w:rPr>
        <w:t>’</w:t>
      </w:r>
      <w:r w:rsidRPr="0057350B">
        <w:rPr>
          <w:rFonts w:eastAsia="Traditional Arabic"/>
          <w:lang w:val="fr-FR" w:bidi="ar-JO"/>
        </w:rPr>
        <w:t>enfant une protection contre l</w:t>
      </w:r>
      <w:r w:rsidR="00121541">
        <w:rPr>
          <w:rFonts w:eastAsia="Traditional Arabic"/>
          <w:lang w:val="fr-FR" w:bidi="ar-JO"/>
        </w:rPr>
        <w:t>’</w:t>
      </w:r>
      <w:r w:rsidRPr="0057350B">
        <w:rPr>
          <w:rFonts w:eastAsia="Traditional Arabic"/>
          <w:lang w:val="fr-FR" w:bidi="ar-JO"/>
        </w:rPr>
        <w:t>assujettissement au travail forcé; à cet égard l</w:t>
      </w:r>
      <w:r w:rsidR="00121541">
        <w:rPr>
          <w:rFonts w:eastAsia="Traditional Arabic"/>
          <w:lang w:val="fr-FR" w:bidi="ar-JO"/>
        </w:rPr>
        <w:t>’</w:t>
      </w:r>
      <w:r w:rsidRPr="0057350B">
        <w:rPr>
          <w:rFonts w:eastAsia="Traditional Arabic"/>
          <w:lang w:val="fr-FR" w:bidi="ar-JO"/>
        </w:rPr>
        <w:t xml:space="preserve">article 77 du Code du travail promulgué par la loi </w:t>
      </w:r>
      <w:r w:rsidR="009C53FD" w:rsidRPr="0057350B">
        <w:rPr>
          <w:rFonts w:eastAsia="Traditional Arabic"/>
          <w:lang w:val="fr-FR" w:bidi="ar-JO"/>
        </w:rPr>
        <w:t>n</w:t>
      </w:r>
      <w:r w:rsidR="009C53FD" w:rsidRPr="000B1EB9">
        <w:rPr>
          <w:rFonts w:eastAsia="Traditional Arabic"/>
          <w:vertAlign w:val="superscript"/>
          <w:lang w:val="fr-FR" w:bidi="ar-JO"/>
        </w:rPr>
        <w:t>o</w:t>
      </w:r>
      <w:r w:rsidRPr="0057350B">
        <w:rPr>
          <w:rFonts w:eastAsia="Traditional Arabic"/>
          <w:lang w:val="fr-FR" w:bidi="ar-JO"/>
        </w:rPr>
        <w:t xml:space="preserve"> 8 de 1996, tel que modifié, dispose ce qui suit</w:t>
      </w:r>
      <w:r w:rsidR="00D32385">
        <w:rPr>
          <w:rFonts w:eastAsia="Traditional Arabic"/>
          <w:lang w:val="fr-FR" w:bidi="ar-JO"/>
        </w:rPr>
        <w:t>:</w:t>
      </w:r>
      <w:r w:rsidRPr="0057350B">
        <w:rPr>
          <w:rFonts w:eastAsia="Traditional Arabic"/>
          <w:lang w:val="fr-FR" w:bidi="ar-JO"/>
        </w:rPr>
        <w:t xml:space="preserve"> «a) Nonobstant les sanctions prévues par la législation en vigueur, l</w:t>
      </w:r>
      <w:r w:rsidR="00121541">
        <w:rPr>
          <w:rFonts w:eastAsia="Traditional Arabic"/>
          <w:lang w:val="fr-FR" w:bidi="ar-JO"/>
        </w:rPr>
        <w:t>’</w:t>
      </w:r>
      <w:r w:rsidRPr="0057350B">
        <w:rPr>
          <w:rFonts w:eastAsia="Traditional Arabic"/>
          <w:lang w:val="fr-FR" w:bidi="ar-JO"/>
        </w:rPr>
        <w:t>employeur est puni d</w:t>
      </w:r>
      <w:r w:rsidR="00121541">
        <w:rPr>
          <w:rFonts w:eastAsia="Traditional Arabic"/>
          <w:lang w:val="fr-FR" w:bidi="ar-JO"/>
        </w:rPr>
        <w:t>’</w:t>
      </w:r>
      <w:r w:rsidRPr="0057350B">
        <w:rPr>
          <w:rFonts w:eastAsia="Traditional Arabic"/>
          <w:lang w:val="fr-FR" w:bidi="ar-JO"/>
        </w:rPr>
        <w:t xml:space="preserve">une amende de </w:t>
      </w:r>
      <w:r w:rsidR="00BF2182">
        <w:rPr>
          <w:rFonts w:eastAsia="Traditional Arabic"/>
          <w:lang w:val="fr-FR" w:bidi="ar-JO"/>
        </w:rPr>
        <w:t>500</w:t>
      </w:r>
      <w:r w:rsidRPr="0057350B">
        <w:rPr>
          <w:rFonts w:eastAsia="Traditional Arabic"/>
          <w:lang w:val="fr-FR" w:bidi="ar-JO"/>
        </w:rPr>
        <w:t xml:space="preserve"> dinars à </w:t>
      </w:r>
      <w:r w:rsidR="00BF2182">
        <w:rPr>
          <w:rFonts w:eastAsia="Traditional Arabic"/>
          <w:lang w:val="fr-FR" w:bidi="ar-JO"/>
        </w:rPr>
        <w:t>1 000</w:t>
      </w:r>
      <w:r w:rsidRPr="0057350B">
        <w:rPr>
          <w:rFonts w:eastAsia="Traditional Arabic"/>
          <w:lang w:val="fr-FR" w:bidi="ar-JO"/>
        </w:rPr>
        <w:t xml:space="preserve"> dinars pour toute infraction commise par la force, la tromperie, la menace ou la contrainte, notamment la confiscation des documents de voyage; encourt la même peine, le complice, l</w:t>
      </w:r>
      <w:r w:rsidR="00121541">
        <w:rPr>
          <w:rFonts w:eastAsia="Traditional Arabic"/>
          <w:lang w:val="fr-FR" w:bidi="ar-JO"/>
        </w:rPr>
        <w:t>’</w:t>
      </w:r>
      <w:r w:rsidRPr="0057350B">
        <w:rPr>
          <w:rFonts w:eastAsia="Traditional Arabic"/>
          <w:lang w:val="fr-FR" w:bidi="ar-JO"/>
        </w:rPr>
        <w:t>instigateur et tout intervenant dans la commission de ces délits. b) En cas de récidive, les amendes visées aux paragraphes a) et b) du présent article, sont portées au double</w:t>
      </w:r>
      <w:r w:rsidR="0008749D">
        <w:rPr>
          <w:rFonts w:eastAsia="Traditional Arabic"/>
          <w:lang w:val="fr-FR" w:bidi="ar-JO"/>
        </w:rPr>
        <w:t>».</w:t>
      </w:r>
    </w:p>
    <w:p w:rsidR="004F2802" w:rsidRPr="0057350B" w:rsidRDefault="004F2802" w:rsidP="003A1BB6">
      <w:pPr>
        <w:pStyle w:val="SingleTxtG"/>
        <w:rPr>
          <w:rFonts w:eastAsia="Calibri"/>
          <w:rtl/>
          <w:lang w:val="fr-FR" w:bidi="fr-FR"/>
        </w:rPr>
      </w:pPr>
      <w:r w:rsidRPr="0057350B">
        <w:rPr>
          <w:rFonts w:eastAsia="Traditional Arabic"/>
          <w:lang w:val="fr-FR" w:bidi="ar-JO"/>
        </w:rPr>
        <w:t>70.</w:t>
      </w:r>
      <w:r w:rsidRPr="0057350B">
        <w:rPr>
          <w:rFonts w:eastAsia="Traditional Arabic"/>
          <w:lang w:val="fr-FR" w:bidi="ar-JO"/>
        </w:rPr>
        <w:tab/>
        <w:t>D</w:t>
      </w:r>
      <w:r w:rsidR="00121541">
        <w:rPr>
          <w:rFonts w:eastAsia="Traditional Arabic"/>
          <w:lang w:val="fr-FR" w:bidi="ar-JO"/>
        </w:rPr>
        <w:t>’</w:t>
      </w:r>
      <w:r w:rsidRPr="0057350B">
        <w:rPr>
          <w:rFonts w:eastAsia="Traditional Arabic"/>
          <w:lang w:val="fr-FR" w:bidi="ar-JO"/>
        </w:rPr>
        <w:t xml:space="preserve">autre part, la loi </w:t>
      </w:r>
      <w:r w:rsidR="009C53FD" w:rsidRPr="0057350B">
        <w:rPr>
          <w:rFonts w:eastAsia="Traditional Arabic"/>
          <w:lang w:val="fr-FR" w:bidi="ar-JO"/>
        </w:rPr>
        <w:t>n</w:t>
      </w:r>
      <w:r w:rsidR="009C53FD" w:rsidRPr="000B1EB9">
        <w:rPr>
          <w:rFonts w:eastAsia="Traditional Arabic"/>
          <w:vertAlign w:val="superscript"/>
          <w:lang w:val="fr-FR" w:bidi="ar-JO"/>
        </w:rPr>
        <w:t>o</w:t>
      </w:r>
      <w:r w:rsidRPr="0057350B">
        <w:rPr>
          <w:rFonts w:eastAsia="Traditional Arabic"/>
          <w:lang w:val="fr-FR" w:bidi="ar-JO"/>
        </w:rPr>
        <w:t xml:space="preserve"> 48 de 2008 portant modification du Code du travail, a élargi le champ d</w:t>
      </w:r>
      <w:r w:rsidR="00121541">
        <w:rPr>
          <w:rFonts w:eastAsia="Traditional Arabic"/>
          <w:lang w:val="fr-FR" w:bidi="ar-JO"/>
        </w:rPr>
        <w:t>’</w:t>
      </w:r>
      <w:r w:rsidRPr="0057350B">
        <w:rPr>
          <w:rFonts w:eastAsia="Traditional Arabic"/>
          <w:lang w:val="fr-FR" w:bidi="ar-JO"/>
        </w:rPr>
        <w:t>application de ce texte aux travailleurs agricoles et aux employés de maison mineurs, assurant ainsi la protection des enfants qui travaillent dans un cadre légal et conformément à l</w:t>
      </w:r>
      <w:r w:rsidR="00121541">
        <w:rPr>
          <w:rFonts w:eastAsia="Traditional Arabic"/>
          <w:lang w:val="fr-FR" w:bidi="ar-JO"/>
        </w:rPr>
        <w:t>’</w:t>
      </w:r>
      <w:r w:rsidRPr="0057350B">
        <w:rPr>
          <w:rFonts w:eastAsia="Traditional Arabic"/>
          <w:lang w:val="fr-FR" w:bidi="ar-JO"/>
        </w:rPr>
        <w:t>âge et aux conditions fixés par la loi et les normes internationales.</w:t>
      </w:r>
    </w:p>
    <w:p w:rsidR="004F2802" w:rsidRPr="0057350B" w:rsidRDefault="004F2802" w:rsidP="003A1BB6">
      <w:pPr>
        <w:pStyle w:val="SingleTxtG"/>
        <w:rPr>
          <w:rFonts w:eastAsia="Calibri"/>
          <w:rtl/>
          <w:lang w:val="fr-FR" w:bidi="fr-FR"/>
        </w:rPr>
      </w:pPr>
      <w:r w:rsidRPr="0057350B">
        <w:rPr>
          <w:rFonts w:eastAsia="Traditional Arabic"/>
          <w:lang w:val="fr-FR" w:bidi="ar-JO"/>
        </w:rPr>
        <w:t>71.</w:t>
      </w:r>
      <w:r w:rsidRPr="0057350B">
        <w:rPr>
          <w:rFonts w:eastAsia="Traditional Arabic"/>
          <w:lang w:val="fr-FR" w:bidi="ar-JO"/>
        </w:rPr>
        <w:tab/>
        <w:t>Le Code du travail jordanien accorde aux enfants qui travaillent des droits conformes au cadre juridique et aux conditions de travail prévues par les conventions internationales, qui ont fixé l</w:t>
      </w:r>
      <w:r w:rsidR="00121541">
        <w:rPr>
          <w:rFonts w:eastAsia="Traditional Arabic"/>
          <w:lang w:val="fr-FR" w:bidi="ar-JO"/>
        </w:rPr>
        <w:t>’</w:t>
      </w:r>
      <w:r w:rsidRPr="0057350B">
        <w:rPr>
          <w:rFonts w:eastAsia="Traditional Arabic"/>
          <w:lang w:val="fr-FR" w:bidi="ar-JO"/>
        </w:rPr>
        <w:t>âge minimum général d</w:t>
      </w:r>
      <w:r w:rsidR="00121541">
        <w:rPr>
          <w:rFonts w:eastAsia="Traditional Arabic"/>
          <w:lang w:val="fr-FR" w:bidi="ar-JO"/>
        </w:rPr>
        <w:t>’</w:t>
      </w:r>
      <w:r w:rsidRPr="0057350B">
        <w:rPr>
          <w:rFonts w:eastAsia="Traditional Arabic"/>
          <w:lang w:val="fr-FR" w:bidi="ar-JO"/>
        </w:rPr>
        <w:t>admission à l</w:t>
      </w:r>
      <w:r w:rsidR="00121541">
        <w:rPr>
          <w:rFonts w:eastAsia="Traditional Arabic"/>
          <w:lang w:val="fr-FR" w:bidi="ar-JO"/>
        </w:rPr>
        <w:t>’</w:t>
      </w:r>
      <w:r w:rsidRPr="0057350B">
        <w:rPr>
          <w:rFonts w:eastAsia="Traditional Arabic"/>
          <w:lang w:val="fr-FR" w:bidi="ar-JO"/>
        </w:rPr>
        <w:t>emploi à 15 ans. Le Code du travail est allé au-delà en fixant l</w:t>
      </w:r>
      <w:r w:rsidR="00121541">
        <w:rPr>
          <w:rFonts w:eastAsia="Traditional Arabic"/>
          <w:lang w:val="fr-FR" w:bidi="ar-JO"/>
        </w:rPr>
        <w:t>’</w:t>
      </w:r>
      <w:r w:rsidRPr="0057350B">
        <w:rPr>
          <w:rFonts w:eastAsia="Traditional Arabic"/>
          <w:lang w:val="fr-FR" w:bidi="ar-JO"/>
        </w:rPr>
        <w:t>âge minimum d</w:t>
      </w:r>
      <w:r w:rsidR="00121541">
        <w:rPr>
          <w:rFonts w:eastAsia="Traditional Arabic"/>
          <w:lang w:val="fr-FR" w:bidi="ar-JO"/>
        </w:rPr>
        <w:t>’</w:t>
      </w:r>
      <w:r w:rsidRPr="0057350B">
        <w:rPr>
          <w:rFonts w:eastAsia="Traditional Arabic"/>
          <w:lang w:val="fr-FR" w:bidi="ar-JO"/>
        </w:rPr>
        <w:t>admission à l</w:t>
      </w:r>
      <w:r w:rsidR="00121541">
        <w:rPr>
          <w:rFonts w:eastAsia="Traditional Arabic"/>
          <w:lang w:val="fr-FR" w:bidi="ar-JO"/>
        </w:rPr>
        <w:t>’</w:t>
      </w:r>
      <w:r w:rsidRPr="0057350B">
        <w:rPr>
          <w:rFonts w:eastAsia="Traditional Arabic"/>
          <w:lang w:val="fr-FR" w:bidi="ar-JO"/>
        </w:rPr>
        <w:t>emploi à 16 ans et en interdisant de manière stricte l</w:t>
      </w:r>
      <w:r w:rsidR="00121541">
        <w:rPr>
          <w:rFonts w:eastAsia="Traditional Arabic"/>
          <w:lang w:val="fr-FR" w:bidi="ar-JO"/>
        </w:rPr>
        <w:t>’</w:t>
      </w:r>
      <w:r w:rsidRPr="0057350B">
        <w:rPr>
          <w:rFonts w:eastAsia="Traditional Arabic"/>
          <w:lang w:val="fr-FR" w:bidi="ar-JO"/>
        </w:rPr>
        <w:t>emploi des personnes mineures âgées de moins de 16 ans.</w:t>
      </w:r>
    </w:p>
    <w:p w:rsidR="004F2802" w:rsidRPr="0057350B" w:rsidRDefault="004F2802" w:rsidP="003A1BB6">
      <w:pPr>
        <w:pStyle w:val="SingleTxtG"/>
        <w:rPr>
          <w:rFonts w:eastAsia="Calibri"/>
          <w:rtl/>
          <w:lang w:val="fr-FR" w:bidi="fr-FR"/>
        </w:rPr>
      </w:pPr>
      <w:r w:rsidRPr="0057350B">
        <w:rPr>
          <w:rFonts w:eastAsia="Traditional Arabic"/>
          <w:lang w:val="fr-FR" w:bidi="ar-JO"/>
        </w:rPr>
        <w:t>72.</w:t>
      </w:r>
      <w:r w:rsidRPr="0057350B">
        <w:rPr>
          <w:rFonts w:eastAsia="Traditional Arabic"/>
          <w:lang w:val="fr-FR" w:bidi="ar-JO"/>
        </w:rPr>
        <w:tab/>
        <w:t xml:space="preserve">Le Code du travail, promulgué par la loi </w:t>
      </w:r>
      <w:r w:rsidR="009C53FD" w:rsidRPr="0057350B">
        <w:rPr>
          <w:rFonts w:eastAsia="Traditional Arabic"/>
          <w:lang w:val="fr-FR" w:bidi="ar-JO"/>
        </w:rPr>
        <w:t>n</w:t>
      </w:r>
      <w:r w:rsidR="009C53FD" w:rsidRPr="000B1EB9">
        <w:rPr>
          <w:rFonts w:eastAsia="Traditional Arabic"/>
          <w:vertAlign w:val="superscript"/>
          <w:lang w:val="fr-FR" w:bidi="ar-JO"/>
        </w:rPr>
        <w:t>o</w:t>
      </w:r>
      <w:r w:rsidRPr="0057350B">
        <w:rPr>
          <w:rFonts w:eastAsia="Traditional Arabic"/>
          <w:lang w:val="fr-FR" w:bidi="ar-JO"/>
        </w:rPr>
        <w:t xml:space="preserve"> 8 de 1996, tel qu</w:t>
      </w:r>
      <w:r w:rsidR="00121541">
        <w:rPr>
          <w:rFonts w:eastAsia="Traditional Arabic"/>
          <w:lang w:val="fr-FR" w:bidi="ar-JO"/>
        </w:rPr>
        <w:t>’</w:t>
      </w:r>
      <w:r w:rsidRPr="0057350B">
        <w:rPr>
          <w:rFonts w:eastAsia="Traditional Arabic"/>
          <w:lang w:val="fr-FR" w:bidi="ar-JO"/>
        </w:rPr>
        <w:t>amendé, interdit l</w:t>
      </w:r>
      <w:r w:rsidR="00121541">
        <w:rPr>
          <w:rFonts w:eastAsia="Traditional Arabic"/>
          <w:lang w:val="fr-FR" w:bidi="ar-JO"/>
        </w:rPr>
        <w:t>’</w:t>
      </w:r>
      <w:r w:rsidRPr="0057350B">
        <w:rPr>
          <w:rFonts w:eastAsia="Traditional Arabic"/>
          <w:lang w:val="fr-FR" w:bidi="ar-JO"/>
        </w:rPr>
        <w:t xml:space="preserve">emploi des enfants âgés de moins de </w:t>
      </w:r>
      <w:r w:rsidR="001F58F1">
        <w:rPr>
          <w:rFonts w:eastAsia="Traditional Arabic"/>
          <w:lang w:val="fr-FR" w:bidi="ar-JO"/>
        </w:rPr>
        <w:t>18</w:t>
      </w:r>
      <w:r w:rsidRPr="0057350B">
        <w:rPr>
          <w:rFonts w:eastAsia="Traditional Arabic"/>
          <w:lang w:val="fr-FR" w:bidi="ar-JO"/>
        </w:rPr>
        <w:t xml:space="preserve"> ans dans les travaux dangereux, pénibles ou nocifs pour la santé. Le Ministre établit la liste de ces travaux, après consultation des organismes officiels compétents.</w:t>
      </w:r>
    </w:p>
    <w:p w:rsidR="004F2802" w:rsidRPr="0057350B" w:rsidRDefault="0008749D" w:rsidP="003A1BB6">
      <w:pPr>
        <w:pStyle w:val="SingleTxtG"/>
        <w:rPr>
          <w:rFonts w:eastAsia="Calibri"/>
          <w:rtl/>
          <w:lang w:val="fr-FR" w:bidi="fr-FR"/>
        </w:rPr>
      </w:pPr>
      <w:r>
        <w:rPr>
          <w:rFonts w:eastAsia="Traditional Arabic"/>
          <w:lang w:val="fr-FR" w:bidi="ar-JO"/>
        </w:rPr>
        <w:t>73.</w:t>
      </w:r>
      <w:r>
        <w:rPr>
          <w:rFonts w:eastAsia="Traditional Arabic"/>
          <w:lang w:val="fr-FR" w:bidi="ar-JO"/>
        </w:rPr>
        <w:tab/>
      </w:r>
      <w:r w:rsidR="004F2802" w:rsidRPr="0057350B">
        <w:rPr>
          <w:rFonts w:eastAsia="Traditional Arabic"/>
          <w:lang w:val="fr-FR" w:bidi="ar-JO"/>
        </w:rPr>
        <w:t xml:space="preserve">En outre, en vertu de la loi </w:t>
      </w:r>
      <w:r w:rsidR="004265CC" w:rsidRPr="0057350B">
        <w:rPr>
          <w:rFonts w:eastAsia="Traditional Arabic"/>
          <w:lang w:val="fr-FR" w:bidi="ar-JO"/>
        </w:rPr>
        <w:t>n</w:t>
      </w:r>
      <w:r w:rsidR="004265CC" w:rsidRPr="000B1EB9">
        <w:rPr>
          <w:rFonts w:eastAsia="Traditional Arabic"/>
          <w:vertAlign w:val="superscript"/>
          <w:lang w:val="fr-FR" w:bidi="ar-JO"/>
        </w:rPr>
        <w:t>o</w:t>
      </w:r>
      <w:r w:rsidR="004F2802" w:rsidRPr="0057350B">
        <w:rPr>
          <w:rFonts w:eastAsia="Traditional Arabic"/>
          <w:lang w:val="fr-FR" w:bidi="ar-JO"/>
        </w:rPr>
        <w:t xml:space="preserve"> 11 de 2004, telle que modifiée l</w:t>
      </w:r>
      <w:r w:rsidR="00121541">
        <w:rPr>
          <w:rFonts w:eastAsia="Traditional Arabic"/>
          <w:lang w:val="fr-FR" w:bidi="ar-JO"/>
        </w:rPr>
        <w:t>’</w:t>
      </w:r>
      <w:r w:rsidR="004F2802" w:rsidRPr="0057350B">
        <w:rPr>
          <w:rFonts w:eastAsia="Traditional Arabic"/>
          <w:lang w:val="fr-FR" w:bidi="ar-JO"/>
        </w:rPr>
        <w:t>âge minimum pour l</w:t>
      </w:r>
      <w:r w:rsidR="00121541">
        <w:rPr>
          <w:rFonts w:eastAsia="Traditional Arabic"/>
          <w:lang w:val="fr-FR" w:bidi="ar-JO"/>
        </w:rPr>
        <w:t>’</w:t>
      </w:r>
      <w:r w:rsidR="004F2802" w:rsidRPr="0057350B">
        <w:rPr>
          <w:rFonts w:eastAsia="Traditional Arabic"/>
          <w:lang w:val="fr-FR" w:bidi="ar-JO"/>
        </w:rPr>
        <w:t xml:space="preserve">accomplissement de travaux dangereux a été élevé de 17 à 18 ans. Il convient de noter que le décret de 1997, tel que modifié, relatif aux travaux dangereux, pénibles ou comportant un risque pour les mineurs, fixe les secteurs dans lesquels les mineurs âgés de moins de </w:t>
      </w:r>
      <w:r w:rsidR="001F58F1">
        <w:rPr>
          <w:rFonts w:eastAsia="Traditional Arabic"/>
          <w:lang w:val="fr-FR" w:bidi="ar-JO"/>
        </w:rPr>
        <w:t xml:space="preserve">18 </w:t>
      </w:r>
      <w:r w:rsidR="004F2802" w:rsidRPr="0057350B">
        <w:rPr>
          <w:rFonts w:eastAsia="Traditional Arabic"/>
          <w:lang w:val="fr-FR" w:bidi="ar-JO"/>
        </w:rPr>
        <w:t>ans ne peuvent être employés, notamment les secteurs d</w:t>
      </w:r>
      <w:r w:rsidR="00121541">
        <w:rPr>
          <w:rFonts w:eastAsia="Traditional Arabic"/>
          <w:lang w:val="fr-FR" w:bidi="ar-JO"/>
        </w:rPr>
        <w:t>’</w:t>
      </w:r>
      <w:r w:rsidR="004F2802" w:rsidRPr="0057350B">
        <w:rPr>
          <w:rFonts w:eastAsia="Traditional Arabic"/>
          <w:lang w:val="fr-FR" w:bidi="ar-JO"/>
        </w:rPr>
        <w:t>activité suivants</w:t>
      </w:r>
      <w:r w:rsidR="00D32385">
        <w:rPr>
          <w:rFonts w:eastAsia="Traditional Arabic"/>
          <w:lang w:val="fr-FR" w:bidi="ar-JO"/>
        </w:rPr>
        <w:t>:</w:t>
      </w:r>
      <w:r w:rsidR="004F2802" w:rsidRPr="0057350B">
        <w:rPr>
          <w:rFonts w:eastAsia="Traditional Arabic"/>
          <w:lang w:val="fr-FR" w:bidi="ar-JO"/>
        </w:rPr>
        <w:t xml:space="preserve"> les bureaux, l</w:t>
      </w:r>
      <w:r w:rsidR="00121541">
        <w:rPr>
          <w:rFonts w:eastAsia="Traditional Arabic"/>
          <w:lang w:val="fr-FR" w:bidi="ar-JO"/>
        </w:rPr>
        <w:t>’</w:t>
      </w:r>
      <w:r w:rsidR="004F2802" w:rsidRPr="0057350B">
        <w:rPr>
          <w:rFonts w:eastAsia="Traditional Arabic"/>
          <w:lang w:val="fr-FR" w:bidi="ar-JO"/>
        </w:rPr>
        <w:t>hôtellerie, la restauration, les lieux de divertissement publics et les discothèques. Des travaux sont en cours pour modifier la liste des travaux dangereux, afin d</w:t>
      </w:r>
      <w:r w:rsidR="00121541">
        <w:rPr>
          <w:rFonts w:eastAsia="Traditional Arabic"/>
          <w:lang w:val="fr-FR" w:bidi="ar-JO"/>
        </w:rPr>
        <w:t>’</w:t>
      </w:r>
      <w:r w:rsidR="004F2802" w:rsidRPr="0057350B">
        <w:rPr>
          <w:rFonts w:eastAsia="Traditional Arabic"/>
          <w:lang w:val="fr-FR" w:bidi="ar-JO"/>
        </w:rPr>
        <w:t xml:space="preserve">inclure les travaux interdits aux enfants énoncés dans la Convention </w:t>
      </w:r>
      <w:r w:rsidR="004265CC" w:rsidRPr="0057350B">
        <w:rPr>
          <w:rFonts w:eastAsia="Traditional Arabic"/>
          <w:lang w:val="fr-FR" w:bidi="ar-JO"/>
        </w:rPr>
        <w:t>n</w:t>
      </w:r>
      <w:r w:rsidR="004265CC" w:rsidRPr="000B1EB9">
        <w:rPr>
          <w:rFonts w:eastAsia="Traditional Arabic"/>
          <w:vertAlign w:val="superscript"/>
          <w:lang w:val="fr-FR" w:bidi="ar-JO"/>
        </w:rPr>
        <w:t>o</w:t>
      </w:r>
      <w:r w:rsidR="004F2802" w:rsidRPr="0057350B">
        <w:rPr>
          <w:rFonts w:eastAsia="Traditional Arabic"/>
          <w:lang w:val="fr-FR" w:bidi="ar-JO"/>
        </w:rPr>
        <w:t xml:space="preserve"> 182 de 1999 concernant l</w:t>
      </w:r>
      <w:r w:rsidR="00121541">
        <w:rPr>
          <w:rFonts w:eastAsia="Traditional Arabic"/>
          <w:lang w:val="fr-FR" w:bidi="ar-JO"/>
        </w:rPr>
        <w:t>’</w:t>
      </w:r>
      <w:r w:rsidR="004F2802" w:rsidRPr="0057350B">
        <w:rPr>
          <w:rFonts w:eastAsia="Traditional Arabic"/>
          <w:lang w:val="fr-FR" w:bidi="ar-JO"/>
        </w:rPr>
        <w:t>interdiction des pires formes de travail des enfants et l</w:t>
      </w:r>
      <w:r w:rsidR="00121541">
        <w:rPr>
          <w:rFonts w:eastAsia="Traditional Arabic"/>
          <w:lang w:val="fr-FR" w:bidi="ar-JO"/>
        </w:rPr>
        <w:t>’</w:t>
      </w:r>
      <w:r w:rsidR="004F2802" w:rsidRPr="0057350B">
        <w:rPr>
          <w:rFonts w:eastAsia="Traditional Arabic"/>
          <w:lang w:val="fr-FR" w:bidi="ar-JO"/>
        </w:rPr>
        <w:t>action immédiate en vue de leur élimination, notamment toutes les formes d</w:t>
      </w:r>
      <w:r w:rsidR="00121541">
        <w:rPr>
          <w:rFonts w:eastAsia="Traditional Arabic"/>
          <w:lang w:val="fr-FR" w:bidi="ar-JO"/>
        </w:rPr>
        <w:t>’</w:t>
      </w:r>
      <w:r w:rsidR="004F2802" w:rsidRPr="0057350B">
        <w:rPr>
          <w:rFonts w:eastAsia="Traditional Arabic"/>
          <w:lang w:val="fr-FR" w:bidi="ar-JO"/>
        </w:rPr>
        <w:t>esclavage ou de pratiques analogues à l</w:t>
      </w:r>
      <w:r w:rsidR="00121541">
        <w:rPr>
          <w:rFonts w:eastAsia="Traditional Arabic"/>
          <w:lang w:val="fr-FR" w:bidi="ar-JO"/>
        </w:rPr>
        <w:t>’</w:t>
      </w:r>
      <w:r w:rsidR="004F2802" w:rsidRPr="0057350B">
        <w:rPr>
          <w:rFonts w:eastAsia="Traditional Arabic"/>
          <w:lang w:val="fr-FR" w:bidi="ar-JO"/>
        </w:rPr>
        <w:t>esclavage, telles que la vente, la traite des enfants, la servitude pour dettes, le servage ainsi que le travail forcé ou obligatoire, y compris le recrutement forcé ou obligatoire des enfants en vue de leur utilisation dans des conflits armés; l</w:t>
      </w:r>
      <w:r w:rsidR="00121541">
        <w:rPr>
          <w:rFonts w:eastAsia="Traditional Arabic"/>
          <w:lang w:val="fr-FR" w:bidi="ar-JO"/>
        </w:rPr>
        <w:t>’</w:t>
      </w:r>
      <w:r w:rsidR="004F2802" w:rsidRPr="0057350B">
        <w:rPr>
          <w:rFonts w:eastAsia="Traditional Arabic"/>
          <w:lang w:val="fr-FR" w:bidi="ar-JO"/>
        </w:rPr>
        <w:t>utilisation, le recrutement ou l</w:t>
      </w:r>
      <w:r w:rsidR="00121541">
        <w:rPr>
          <w:rFonts w:eastAsia="Traditional Arabic"/>
          <w:lang w:val="fr-FR" w:bidi="ar-JO"/>
        </w:rPr>
        <w:t>’</w:t>
      </w:r>
      <w:r w:rsidR="004F2802" w:rsidRPr="0057350B">
        <w:rPr>
          <w:rFonts w:eastAsia="Traditional Arabic"/>
          <w:lang w:val="fr-FR" w:bidi="ar-JO"/>
        </w:rPr>
        <w:t>offre d</w:t>
      </w:r>
      <w:r w:rsidR="00121541">
        <w:rPr>
          <w:rFonts w:eastAsia="Traditional Arabic"/>
          <w:lang w:val="fr-FR" w:bidi="ar-JO"/>
        </w:rPr>
        <w:t>’</w:t>
      </w:r>
      <w:r w:rsidR="004F2802" w:rsidRPr="0057350B">
        <w:rPr>
          <w:rFonts w:eastAsia="Traditional Arabic"/>
          <w:lang w:val="fr-FR" w:bidi="ar-JO"/>
        </w:rPr>
        <w:t>un enfant à des fins de prostitution ou de production de matériel pornographique ou de spectacles pornographiques; l</w:t>
      </w:r>
      <w:r w:rsidR="00121541">
        <w:rPr>
          <w:rFonts w:eastAsia="Traditional Arabic"/>
          <w:lang w:val="fr-FR" w:bidi="ar-JO"/>
        </w:rPr>
        <w:t>’</w:t>
      </w:r>
      <w:r w:rsidR="004F2802" w:rsidRPr="0057350B">
        <w:rPr>
          <w:rFonts w:eastAsia="Traditional Arabic"/>
          <w:lang w:val="fr-FR" w:bidi="ar-JO"/>
        </w:rPr>
        <w:t>utilisation, le recrutement ou l</w:t>
      </w:r>
      <w:r w:rsidR="00121541">
        <w:rPr>
          <w:rFonts w:eastAsia="Traditional Arabic"/>
          <w:lang w:val="fr-FR" w:bidi="ar-JO"/>
        </w:rPr>
        <w:t>’</w:t>
      </w:r>
      <w:r w:rsidR="004F2802" w:rsidRPr="0057350B">
        <w:rPr>
          <w:rFonts w:eastAsia="Traditional Arabic"/>
          <w:lang w:val="fr-FR" w:bidi="ar-JO"/>
        </w:rPr>
        <w:t>offre d</w:t>
      </w:r>
      <w:r w:rsidR="00121541">
        <w:rPr>
          <w:rFonts w:eastAsia="Traditional Arabic"/>
          <w:lang w:val="fr-FR" w:bidi="ar-JO"/>
        </w:rPr>
        <w:t>’</w:t>
      </w:r>
      <w:r w:rsidR="004F2802" w:rsidRPr="0057350B">
        <w:rPr>
          <w:rFonts w:eastAsia="Traditional Arabic"/>
          <w:lang w:val="fr-FR" w:bidi="ar-JO"/>
        </w:rPr>
        <w:t>un enfant aux fins d</w:t>
      </w:r>
      <w:r w:rsidR="00121541">
        <w:rPr>
          <w:rFonts w:eastAsia="Traditional Arabic"/>
          <w:lang w:val="fr-FR" w:bidi="ar-JO"/>
        </w:rPr>
        <w:t>’</w:t>
      </w:r>
      <w:r w:rsidR="004F2802" w:rsidRPr="0057350B">
        <w:rPr>
          <w:rFonts w:eastAsia="Traditional Arabic"/>
          <w:lang w:val="fr-FR" w:bidi="ar-JO"/>
        </w:rPr>
        <w:t>activités illicites, notamment pour la production et le trafic de stupéfiants, tels que les définissent les conventions internationales pertinentes; ainsi que les travaux qui, par leur nature ou les conditions dans lesquelles ils s</w:t>
      </w:r>
      <w:r w:rsidR="00121541">
        <w:rPr>
          <w:rFonts w:eastAsia="Traditional Arabic"/>
          <w:lang w:val="fr-FR" w:bidi="ar-JO"/>
        </w:rPr>
        <w:t>’</w:t>
      </w:r>
      <w:r w:rsidR="004F2802" w:rsidRPr="0057350B">
        <w:rPr>
          <w:rFonts w:eastAsia="Traditional Arabic"/>
          <w:lang w:val="fr-FR" w:bidi="ar-JO"/>
        </w:rPr>
        <w:t>exercent, sont susceptibles de nuire à la santé, à la sécurité ou à la moralité de l</w:t>
      </w:r>
      <w:r w:rsidR="00121541">
        <w:rPr>
          <w:rFonts w:eastAsia="Traditional Arabic"/>
          <w:lang w:val="fr-FR" w:bidi="ar-JO"/>
        </w:rPr>
        <w:t>’</w:t>
      </w:r>
      <w:r w:rsidR="004F2802" w:rsidRPr="0057350B">
        <w:rPr>
          <w:rFonts w:eastAsia="Traditional Arabic"/>
          <w:lang w:val="fr-FR" w:bidi="ar-JO"/>
        </w:rPr>
        <w:t xml:space="preserve">enfant. </w:t>
      </w:r>
    </w:p>
    <w:p w:rsidR="004F2802" w:rsidRPr="0057350B" w:rsidRDefault="004F2802" w:rsidP="003A1BB6">
      <w:pPr>
        <w:pStyle w:val="SingleTxtG"/>
        <w:rPr>
          <w:rFonts w:eastAsia="Calibri"/>
          <w:rtl/>
          <w:lang w:val="fr-FR" w:bidi="fr-FR"/>
        </w:rPr>
      </w:pPr>
      <w:r w:rsidRPr="0057350B">
        <w:rPr>
          <w:rFonts w:eastAsia="Traditional Arabic"/>
          <w:lang w:val="fr-FR" w:bidi="ar-JO"/>
        </w:rPr>
        <w:t>74.</w:t>
      </w:r>
      <w:r w:rsidRPr="0057350B">
        <w:rPr>
          <w:rFonts w:eastAsia="Traditional Arabic"/>
          <w:lang w:val="fr-FR" w:bidi="ar-JO"/>
        </w:rPr>
        <w:tab/>
        <w:t xml:space="preserve">La loi </w:t>
      </w:r>
      <w:r w:rsidR="004265CC" w:rsidRPr="0057350B">
        <w:rPr>
          <w:rFonts w:eastAsia="Traditional Arabic"/>
          <w:lang w:val="fr-FR" w:bidi="ar-JO"/>
        </w:rPr>
        <w:t>n</w:t>
      </w:r>
      <w:r w:rsidR="004265CC" w:rsidRPr="000B1EB9">
        <w:rPr>
          <w:rFonts w:eastAsia="Traditional Arabic"/>
          <w:vertAlign w:val="superscript"/>
          <w:lang w:val="fr-FR" w:bidi="ar-JO"/>
        </w:rPr>
        <w:t>o</w:t>
      </w:r>
      <w:r w:rsidRPr="0057350B">
        <w:rPr>
          <w:rFonts w:eastAsia="Traditional Arabic"/>
          <w:lang w:val="fr-FR" w:bidi="ar-JO"/>
        </w:rPr>
        <w:t xml:space="preserve"> 11 de 1988 sur les stupéfiants et les substances psychotropes, telle que modifiée, a abordé la question de l</w:t>
      </w:r>
      <w:r w:rsidR="00121541">
        <w:rPr>
          <w:rFonts w:eastAsia="Traditional Arabic"/>
          <w:lang w:val="fr-FR" w:bidi="ar-JO"/>
        </w:rPr>
        <w:t>’</w:t>
      </w:r>
      <w:r w:rsidRPr="0057350B">
        <w:rPr>
          <w:rFonts w:eastAsia="Traditional Arabic"/>
          <w:lang w:val="fr-FR" w:bidi="ar-JO"/>
        </w:rPr>
        <w:t>exploitation des mineurs dans le domaine de la drogue et des substances psychotropes. En effet, l</w:t>
      </w:r>
      <w:r w:rsidR="00121541">
        <w:rPr>
          <w:rFonts w:eastAsia="Traditional Arabic"/>
          <w:lang w:val="fr-FR" w:bidi="ar-JO"/>
        </w:rPr>
        <w:t>’</w:t>
      </w:r>
      <w:r w:rsidRPr="0057350B">
        <w:rPr>
          <w:rFonts w:eastAsia="Traditional Arabic"/>
          <w:lang w:val="fr-FR" w:bidi="ar-JO"/>
        </w:rPr>
        <w:t>article 8 de ladite loi prévoit une peine de travaux forcés à perpétuité à l</w:t>
      </w:r>
      <w:r w:rsidR="00121541">
        <w:rPr>
          <w:rFonts w:eastAsia="Traditional Arabic"/>
          <w:lang w:val="fr-FR" w:bidi="ar-JO"/>
        </w:rPr>
        <w:t>’</w:t>
      </w:r>
      <w:r w:rsidRPr="0057350B">
        <w:rPr>
          <w:rFonts w:eastAsia="Traditional Arabic"/>
          <w:lang w:val="fr-FR" w:bidi="ar-JO"/>
        </w:rPr>
        <w:t>encontre de quiconque utilise un mineur pour la production, la fabrication, l</w:t>
      </w:r>
      <w:r w:rsidR="00121541">
        <w:rPr>
          <w:rFonts w:eastAsia="Traditional Arabic"/>
          <w:lang w:val="fr-FR" w:bidi="ar-JO"/>
        </w:rPr>
        <w:t>’</w:t>
      </w:r>
      <w:r w:rsidRPr="0057350B">
        <w:rPr>
          <w:rFonts w:eastAsia="Traditional Arabic"/>
          <w:lang w:val="fr-FR" w:bidi="ar-JO"/>
        </w:rPr>
        <w:t>achat, la vente, le transport ou le stockage de stupéfiants, de substances psychotropes ou de plantes à partir desquelles sont extraites de telles substances.</w:t>
      </w:r>
    </w:p>
    <w:p w:rsidR="004F2802" w:rsidRPr="0057350B" w:rsidRDefault="004F2802" w:rsidP="003A1BB6">
      <w:pPr>
        <w:pStyle w:val="SingleTxtG"/>
        <w:rPr>
          <w:rFonts w:eastAsia="Calibri"/>
          <w:rtl/>
          <w:lang w:val="fr-FR" w:bidi="fr-FR"/>
        </w:rPr>
      </w:pPr>
      <w:r w:rsidRPr="0057350B">
        <w:rPr>
          <w:rFonts w:eastAsia="Traditional Arabic"/>
          <w:lang w:val="fr-FR" w:bidi="ar-JO"/>
        </w:rPr>
        <w:t>75.</w:t>
      </w:r>
      <w:r w:rsidRPr="0057350B">
        <w:rPr>
          <w:rFonts w:eastAsia="Traditional Arabic"/>
          <w:lang w:val="fr-FR" w:bidi="ar-JO"/>
        </w:rPr>
        <w:tab/>
        <w:t>La loi sur les mineurs a défini les enfants qui ont besoin d</w:t>
      </w:r>
      <w:r w:rsidR="00121541">
        <w:rPr>
          <w:rFonts w:eastAsia="Traditional Arabic"/>
          <w:lang w:val="fr-FR" w:bidi="ar-JO"/>
        </w:rPr>
        <w:t>’</w:t>
      </w:r>
      <w:r w:rsidRPr="0057350B">
        <w:rPr>
          <w:rFonts w:eastAsia="Traditional Arabic"/>
          <w:lang w:val="fr-FR" w:bidi="ar-JO"/>
        </w:rPr>
        <w:t>une protection et d</w:t>
      </w:r>
      <w:r w:rsidR="00121541">
        <w:rPr>
          <w:rFonts w:eastAsia="Traditional Arabic"/>
          <w:lang w:val="fr-FR" w:bidi="ar-JO"/>
        </w:rPr>
        <w:t>’</w:t>
      </w:r>
      <w:r w:rsidRPr="0057350B">
        <w:rPr>
          <w:rFonts w:eastAsia="Traditional Arabic"/>
          <w:lang w:val="fr-FR" w:bidi="ar-JO"/>
        </w:rPr>
        <w:t>une prise en charge comme étant les enfants ayant commis des infractions liées à la prostitution, à la débauche, aux jeux de hasard, ou qui travaillent pour des personnes se livrant à de telles activités, ou qui fréquentent des personnes connues pour leur conduite répréhensible ou immorale; les enfants qui n</w:t>
      </w:r>
      <w:r w:rsidR="00121541">
        <w:rPr>
          <w:rFonts w:eastAsia="Traditional Arabic"/>
          <w:lang w:val="fr-FR" w:bidi="ar-JO"/>
        </w:rPr>
        <w:t>’</w:t>
      </w:r>
      <w:r w:rsidRPr="0057350B">
        <w:rPr>
          <w:rFonts w:eastAsia="Traditional Arabic"/>
          <w:lang w:val="fr-FR" w:bidi="ar-JO"/>
        </w:rPr>
        <w:t>ont pas de domicile fixe ou vivent habituellement dans les rues; les enfants qui n</w:t>
      </w:r>
      <w:r w:rsidR="00121541">
        <w:rPr>
          <w:rFonts w:eastAsia="Traditional Arabic"/>
          <w:lang w:val="fr-FR" w:bidi="ar-JO"/>
        </w:rPr>
        <w:t>’</w:t>
      </w:r>
      <w:r w:rsidRPr="0057350B">
        <w:rPr>
          <w:rFonts w:eastAsia="Traditional Arabic"/>
          <w:lang w:val="fr-FR" w:bidi="ar-JO"/>
        </w:rPr>
        <w:t>ont pas de moyens de subsistance légaux ni de personnes fiables pour les entretenir, et dont l</w:t>
      </w:r>
      <w:r w:rsidR="00121541">
        <w:rPr>
          <w:rFonts w:eastAsia="Traditional Arabic"/>
          <w:lang w:val="fr-FR" w:bidi="ar-JO"/>
        </w:rPr>
        <w:t>’</w:t>
      </w:r>
      <w:r w:rsidRPr="0057350B">
        <w:rPr>
          <w:rFonts w:eastAsia="Traditional Arabic"/>
          <w:lang w:val="fr-FR" w:bidi="ar-JO"/>
        </w:rPr>
        <w:t>un des parents ou les deux parents sont décédés, emprisonnés ou absents; les enfants, légitimes ou illégitimes, dont le père a été condamné pour une infraction aux mœurs commise sur l</w:t>
      </w:r>
      <w:r w:rsidR="00121541">
        <w:rPr>
          <w:rFonts w:eastAsia="Traditional Arabic"/>
          <w:lang w:val="fr-FR" w:bidi="ar-JO"/>
        </w:rPr>
        <w:t>’</w:t>
      </w:r>
      <w:r w:rsidRPr="0057350B">
        <w:rPr>
          <w:rFonts w:eastAsia="Traditional Arabic"/>
          <w:lang w:val="fr-FR" w:bidi="ar-JO"/>
        </w:rPr>
        <w:t>un de ses enfants, qu</w:t>
      </w:r>
      <w:r w:rsidR="00121541">
        <w:rPr>
          <w:rFonts w:eastAsia="Traditional Arabic"/>
          <w:lang w:val="fr-FR" w:bidi="ar-JO"/>
        </w:rPr>
        <w:t>’</w:t>
      </w:r>
      <w:r w:rsidRPr="0057350B">
        <w:rPr>
          <w:rFonts w:eastAsia="Traditional Arabic"/>
          <w:lang w:val="fr-FR" w:bidi="ar-JO"/>
        </w:rPr>
        <w:t>ils soient légitimes ou illégitimes; les enfants exploités à des fins de mendicité ou d</w:t>
      </w:r>
      <w:r w:rsidR="00121541">
        <w:rPr>
          <w:rFonts w:eastAsia="Traditional Arabic"/>
          <w:lang w:val="fr-FR" w:bidi="ar-JO"/>
        </w:rPr>
        <w:t>’</w:t>
      </w:r>
      <w:r w:rsidRPr="0057350B">
        <w:rPr>
          <w:rFonts w:eastAsia="Traditional Arabic"/>
          <w:lang w:val="fr-FR" w:bidi="ar-JO"/>
        </w:rPr>
        <w:t>activités liées à la prostitution, à la débauche ou à l</w:t>
      </w:r>
      <w:r w:rsidR="00121541">
        <w:rPr>
          <w:rFonts w:eastAsia="Traditional Arabic"/>
          <w:lang w:val="fr-FR" w:bidi="ar-JO"/>
        </w:rPr>
        <w:t>’</w:t>
      </w:r>
      <w:r w:rsidRPr="0057350B">
        <w:rPr>
          <w:rFonts w:eastAsia="Traditional Arabic"/>
          <w:lang w:val="fr-FR" w:bidi="ar-JO"/>
        </w:rPr>
        <w:t>immoralité, ou qui travaillent pour des personnes se livrant à de telles activités ou d</w:t>
      </w:r>
      <w:r w:rsidR="00121541">
        <w:rPr>
          <w:rFonts w:eastAsia="Traditional Arabic"/>
          <w:lang w:val="fr-FR" w:bidi="ar-JO"/>
        </w:rPr>
        <w:t>’</w:t>
      </w:r>
      <w:r w:rsidRPr="0057350B">
        <w:rPr>
          <w:rFonts w:eastAsia="Traditional Arabic"/>
          <w:lang w:val="fr-FR" w:bidi="ar-JO"/>
        </w:rPr>
        <w:t>autres activités illicites.</w:t>
      </w:r>
    </w:p>
    <w:p w:rsidR="004F2802" w:rsidRPr="0057350B" w:rsidRDefault="004F2802" w:rsidP="003A1BB6">
      <w:pPr>
        <w:pStyle w:val="SingleTxtG"/>
        <w:rPr>
          <w:rFonts w:eastAsia="Calibri"/>
          <w:rtl/>
          <w:lang w:val="fr-FR" w:bidi="fr-FR"/>
        </w:rPr>
      </w:pPr>
      <w:r w:rsidRPr="0057350B">
        <w:rPr>
          <w:rFonts w:eastAsia="Traditional Arabic"/>
          <w:lang w:val="fr-FR" w:bidi="ar-JO"/>
        </w:rPr>
        <w:t>76.</w:t>
      </w:r>
      <w:r w:rsidRPr="0057350B">
        <w:rPr>
          <w:rFonts w:eastAsia="Traditional Arabic"/>
          <w:lang w:val="fr-FR" w:bidi="ar-JO"/>
        </w:rPr>
        <w:tab/>
        <w:t>Des travaux sont en cours pour réviser la loi sur les mineurs, afin d</w:t>
      </w:r>
      <w:r w:rsidR="00121541">
        <w:rPr>
          <w:rFonts w:eastAsia="Traditional Arabic"/>
          <w:lang w:val="fr-FR" w:bidi="ar-JO"/>
        </w:rPr>
        <w:t>’</w:t>
      </w:r>
      <w:r w:rsidRPr="0057350B">
        <w:rPr>
          <w:rFonts w:eastAsia="Traditional Arabic"/>
          <w:lang w:val="fr-FR" w:bidi="ar-JO"/>
        </w:rPr>
        <w:t>y inclure les mesures alternatives aux peines privatives de liberté qui font appel aux services communautaires et qui tiennent compte de l</w:t>
      </w:r>
      <w:r w:rsidR="00121541">
        <w:rPr>
          <w:rFonts w:eastAsia="Traditional Arabic"/>
          <w:lang w:val="fr-FR" w:bidi="ar-JO"/>
        </w:rPr>
        <w:t>’</w:t>
      </w:r>
      <w:r w:rsidRPr="0057350B">
        <w:rPr>
          <w:rFonts w:eastAsia="Traditional Arabic"/>
          <w:lang w:val="fr-FR" w:bidi="ar-JO"/>
        </w:rPr>
        <w:t>intérêt supérieur des enfants en conflit avec la loi en matière de confidentialité et de respect de la vie privée; la séparation des jeunes délinquants d</w:t>
      </w:r>
      <w:r w:rsidR="00121541">
        <w:rPr>
          <w:rFonts w:eastAsia="Traditional Arabic"/>
          <w:lang w:val="fr-FR" w:bidi="ar-JO"/>
        </w:rPr>
        <w:t>’</w:t>
      </w:r>
      <w:r w:rsidRPr="0057350B">
        <w:rPr>
          <w:rFonts w:eastAsia="Traditional Arabic"/>
          <w:lang w:val="fr-FR" w:bidi="ar-JO"/>
        </w:rPr>
        <w:t>avec les adultes tout au long de la procédure judiciaire, sans préjudice des garanties relatives à un procès équitable; la création de tribunaux et d</w:t>
      </w:r>
      <w:r w:rsidR="00121541">
        <w:rPr>
          <w:rFonts w:eastAsia="Traditional Arabic"/>
          <w:lang w:val="fr-FR" w:bidi="ar-JO"/>
        </w:rPr>
        <w:t>’</w:t>
      </w:r>
      <w:r w:rsidRPr="0057350B">
        <w:rPr>
          <w:rFonts w:eastAsia="Traditional Arabic"/>
          <w:lang w:val="fr-FR" w:bidi="ar-JO"/>
        </w:rPr>
        <w:t>un parquet pour mineurs et l</w:t>
      </w:r>
      <w:r w:rsidR="00121541">
        <w:rPr>
          <w:rFonts w:eastAsia="Traditional Arabic"/>
          <w:lang w:val="fr-FR" w:bidi="ar-JO"/>
        </w:rPr>
        <w:t>’</w:t>
      </w:r>
      <w:r w:rsidRPr="0057350B">
        <w:rPr>
          <w:rFonts w:eastAsia="Traditional Arabic"/>
          <w:lang w:val="fr-FR" w:bidi="ar-JO"/>
        </w:rPr>
        <w:t>adoption de mesures non privatives de liberté et de procédures de contrôle judiciaire.</w:t>
      </w:r>
    </w:p>
    <w:p w:rsidR="004F2802" w:rsidRPr="0057350B" w:rsidRDefault="004F2802" w:rsidP="003A1BB6">
      <w:pPr>
        <w:pStyle w:val="SingleTxtG"/>
        <w:rPr>
          <w:rFonts w:eastAsia="Calibri"/>
          <w:rtl/>
          <w:lang w:val="fr-FR" w:bidi="fr-FR"/>
        </w:rPr>
      </w:pPr>
      <w:r w:rsidRPr="0057350B">
        <w:rPr>
          <w:rFonts w:eastAsia="Traditional Arabic"/>
          <w:lang w:val="fr-FR" w:bidi="ar-JO"/>
        </w:rPr>
        <w:t>77.</w:t>
      </w:r>
      <w:r w:rsidRPr="0057350B">
        <w:rPr>
          <w:rFonts w:eastAsia="Traditional Arabic"/>
          <w:lang w:val="fr-FR" w:bidi="ar-JO"/>
        </w:rPr>
        <w:tab/>
        <w:t>Ceci s</w:t>
      </w:r>
      <w:r w:rsidR="00121541">
        <w:rPr>
          <w:rFonts w:eastAsia="Traditional Arabic"/>
          <w:lang w:val="fr-FR" w:bidi="ar-JO"/>
        </w:rPr>
        <w:t>’</w:t>
      </w:r>
      <w:r w:rsidRPr="0057350B">
        <w:rPr>
          <w:rFonts w:eastAsia="Traditional Arabic"/>
          <w:lang w:val="fr-FR" w:bidi="ar-JO"/>
        </w:rPr>
        <w:t>applique également aux conflits financiers portés devant les tribunaux de la charia où sont traités les contentieux en matière de garde, et ce, afin de protéger la santé mentale des enfants et les protéger des séquelles psychologique d</w:t>
      </w:r>
      <w:r w:rsidR="00121541">
        <w:rPr>
          <w:rFonts w:eastAsia="Traditional Arabic"/>
          <w:lang w:val="fr-FR" w:bidi="ar-JO"/>
        </w:rPr>
        <w:t>’</w:t>
      </w:r>
      <w:r w:rsidRPr="0057350B">
        <w:rPr>
          <w:rFonts w:eastAsia="Traditional Arabic"/>
          <w:lang w:val="fr-FR" w:bidi="ar-JO"/>
        </w:rPr>
        <w:t>une procédure devant les tribunaux.</w:t>
      </w:r>
    </w:p>
    <w:p w:rsidR="004F2802" w:rsidRPr="0057350B" w:rsidRDefault="003A1BB6" w:rsidP="003A1BB6">
      <w:pPr>
        <w:pStyle w:val="H1G"/>
        <w:rPr>
          <w:rFonts w:eastAsia="Calibri"/>
          <w:rtl/>
          <w:lang w:bidi="fr-FR"/>
        </w:rPr>
      </w:pPr>
      <w:bookmarkStart w:id="57" w:name="_Toc350244644"/>
      <w:bookmarkStart w:id="58" w:name="_Toc357793154"/>
      <w:r>
        <w:tab/>
      </w:r>
      <w:r w:rsidR="004F2802" w:rsidRPr="0057350B">
        <w:t>G.</w:t>
      </w:r>
      <w:r w:rsidR="004F2802" w:rsidRPr="0057350B">
        <w:tab/>
        <w:t>Incrimination de l</w:t>
      </w:r>
      <w:r w:rsidR="00121541">
        <w:t>’</w:t>
      </w:r>
      <w:r w:rsidR="004F2802" w:rsidRPr="0057350B">
        <w:t>obtention indue du consentement à l</w:t>
      </w:r>
      <w:r w:rsidR="00121541">
        <w:t>’</w:t>
      </w:r>
      <w:r w:rsidR="004F2802" w:rsidRPr="0057350B">
        <w:t>adoption d</w:t>
      </w:r>
      <w:r w:rsidR="00121541">
        <w:t>’</w:t>
      </w:r>
      <w:r w:rsidR="004F2802" w:rsidRPr="0057350B">
        <w:t>un enfant</w:t>
      </w:r>
      <w:bookmarkEnd w:id="57"/>
      <w:bookmarkEnd w:id="58"/>
    </w:p>
    <w:p w:rsidR="004F2802" w:rsidRPr="0057350B" w:rsidRDefault="004F2802" w:rsidP="003A1BB6">
      <w:pPr>
        <w:pStyle w:val="SingleTxtG"/>
        <w:rPr>
          <w:rFonts w:eastAsia="Calibri"/>
          <w:rtl/>
          <w:lang w:val="fr-FR" w:bidi="fr-FR"/>
        </w:rPr>
      </w:pPr>
      <w:r w:rsidRPr="0057350B">
        <w:rPr>
          <w:rFonts w:eastAsia="Traditional Arabic"/>
          <w:lang w:val="fr-FR" w:bidi="ar-JO"/>
        </w:rPr>
        <w:t>78.</w:t>
      </w:r>
      <w:r w:rsidRPr="0057350B">
        <w:rPr>
          <w:rFonts w:eastAsia="Traditional Arabic"/>
          <w:lang w:val="fr-FR" w:bidi="ar-JO"/>
        </w:rPr>
        <w:tab/>
        <w:t>Conformément à la Constitution, la Jordanie est tenue d</w:t>
      </w:r>
      <w:r w:rsidR="00121541">
        <w:rPr>
          <w:rFonts w:eastAsia="Traditional Arabic"/>
          <w:lang w:val="fr-FR" w:bidi="ar-JO"/>
        </w:rPr>
        <w:t>’</w:t>
      </w:r>
      <w:r w:rsidRPr="0057350B">
        <w:rPr>
          <w:rFonts w:eastAsia="Traditional Arabic"/>
          <w:lang w:val="fr-FR" w:bidi="ar-JO"/>
        </w:rPr>
        <w:t>appliquer les dispositions de la charia islamique. Le système de la Kafalah et de la prise en charge des orphelins a ainsi été intégré dans des programmes spéciaux, notamment le programme de placement qui permet à l</w:t>
      </w:r>
      <w:r w:rsidR="00121541">
        <w:rPr>
          <w:rFonts w:eastAsia="Traditional Arabic"/>
          <w:lang w:val="fr-FR" w:bidi="ar-JO"/>
        </w:rPr>
        <w:t>’</w:t>
      </w:r>
      <w:r w:rsidRPr="0057350B">
        <w:rPr>
          <w:rFonts w:eastAsia="Traditional Arabic"/>
          <w:lang w:val="fr-FR" w:bidi="ar-JO"/>
        </w:rPr>
        <w:t>enfant de conserver le nom patronyme de ses parents afin de préserver ses droits financiers en matière de pension alimentaire, car celle-ci est due par les parents naturels, ainsi qu</w:t>
      </w:r>
      <w:r w:rsidR="00121541">
        <w:rPr>
          <w:rFonts w:eastAsia="Traditional Arabic"/>
          <w:lang w:val="fr-FR" w:bidi="ar-JO"/>
        </w:rPr>
        <w:t>’</w:t>
      </w:r>
      <w:r w:rsidRPr="0057350B">
        <w:rPr>
          <w:rFonts w:eastAsia="Traditional Arabic"/>
          <w:lang w:val="fr-FR" w:bidi="ar-JO"/>
        </w:rPr>
        <w:t>en matière de succession le cas échéant.</w:t>
      </w:r>
    </w:p>
    <w:p w:rsidR="004F2802" w:rsidRPr="0057350B" w:rsidRDefault="004F2802" w:rsidP="003A1BB6">
      <w:pPr>
        <w:pStyle w:val="SingleTxtG"/>
        <w:rPr>
          <w:rFonts w:eastAsia="Calibri"/>
          <w:rtl/>
          <w:lang w:val="fr-FR" w:bidi="fr-FR"/>
        </w:rPr>
      </w:pPr>
      <w:r w:rsidRPr="0057350B">
        <w:rPr>
          <w:rFonts w:eastAsia="Traditional Arabic"/>
          <w:lang w:val="fr-FR" w:bidi="ar-JO"/>
        </w:rPr>
        <w:t>79.</w:t>
      </w:r>
      <w:r w:rsidRPr="0057350B">
        <w:rPr>
          <w:rFonts w:eastAsia="Traditional Arabic"/>
          <w:lang w:val="fr-FR" w:bidi="ar-JO"/>
        </w:rPr>
        <w:tab/>
        <w:t xml:space="preserve">Les </w:t>
      </w:r>
      <w:r w:rsidRPr="0057350B">
        <w:rPr>
          <w:rFonts w:eastAsia="Traditional Arabic"/>
        </w:rPr>
        <w:t>personnes</w:t>
      </w:r>
      <w:r w:rsidRPr="0057350B">
        <w:rPr>
          <w:rFonts w:eastAsia="Traditional Arabic"/>
          <w:lang w:val="fr-FR" w:bidi="ar-JO"/>
        </w:rPr>
        <w:t xml:space="preserve"> autres que les parents ayant la garde légale de l</w:t>
      </w:r>
      <w:r w:rsidR="00121541">
        <w:rPr>
          <w:rFonts w:eastAsia="Traditional Arabic"/>
          <w:lang w:val="fr-FR" w:bidi="ar-JO"/>
        </w:rPr>
        <w:t>’</w:t>
      </w:r>
      <w:r w:rsidRPr="0057350B">
        <w:rPr>
          <w:rFonts w:eastAsia="Traditional Arabic"/>
          <w:lang w:val="fr-FR" w:bidi="ar-JO"/>
        </w:rPr>
        <w:t>enfant, ou le Kafil (tuteur), sont tenues de protéger l</w:t>
      </w:r>
      <w:r w:rsidR="00121541">
        <w:rPr>
          <w:rFonts w:eastAsia="Traditional Arabic"/>
          <w:lang w:val="fr-FR" w:bidi="ar-JO"/>
        </w:rPr>
        <w:t>’</w:t>
      </w:r>
      <w:r w:rsidRPr="0057350B">
        <w:rPr>
          <w:rFonts w:eastAsia="Traditional Arabic"/>
          <w:lang w:val="fr-FR" w:bidi="ar-JO"/>
        </w:rPr>
        <w:t>intérêt supérieur de l</w:t>
      </w:r>
      <w:r w:rsidR="00121541">
        <w:rPr>
          <w:rFonts w:eastAsia="Traditional Arabic"/>
          <w:lang w:val="fr-FR" w:bidi="ar-JO"/>
        </w:rPr>
        <w:t>’</w:t>
      </w:r>
      <w:r w:rsidRPr="0057350B">
        <w:rPr>
          <w:rFonts w:eastAsia="Traditional Arabic"/>
          <w:lang w:val="fr-FR" w:bidi="ar-JO"/>
        </w:rPr>
        <w:t>enfant, et de ne porter atteinte à aucun principe ou droit légal incontesté de l</w:t>
      </w:r>
      <w:r w:rsidR="00121541">
        <w:rPr>
          <w:rFonts w:eastAsia="Traditional Arabic"/>
          <w:lang w:val="fr-FR" w:bidi="ar-JO"/>
        </w:rPr>
        <w:t>’</w:t>
      </w:r>
      <w:r w:rsidRPr="0057350B">
        <w:rPr>
          <w:rFonts w:eastAsia="Traditional Arabic"/>
          <w:lang w:val="fr-FR" w:bidi="ar-JO"/>
        </w:rPr>
        <w:t>enfant. Le système de la Kafalah exige de la famille d</w:t>
      </w:r>
      <w:r w:rsidR="00121541">
        <w:rPr>
          <w:rFonts w:eastAsia="Traditional Arabic"/>
          <w:lang w:val="fr-FR" w:bidi="ar-JO"/>
        </w:rPr>
        <w:t>’</w:t>
      </w:r>
      <w:r w:rsidRPr="0057350B">
        <w:rPr>
          <w:rFonts w:eastAsia="Traditional Arabic"/>
          <w:lang w:val="fr-FR" w:bidi="ar-JO"/>
        </w:rPr>
        <w:t>accueil d</w:t>
      </w:r>
      <w:r w:rsidR="00121541">
        <w:rPr>
          <w:rFonts w:eastAsia="Traditional Arabic"/>
          <w:lang w:val="fr-FR" w:bidi="ar-JO"/>
        </w:rPr>
        <w:t>’</w:t>
      </w:r>
      <w:r w:rsidRPr="0057350B">
        <w:rPr>
          <w:rFonts w:eastAsia="Traditional Arabic"/>
          <w:lang w:val="fr-FR" w:bidi="ar-JO"/>
        </w:rPr>
        <w:t>être capable de prendre soin, de protéger, d</w:t>
      </w:r>
      <w:r w:rsidR="00121541">
        <w:rPr>
          <w:rFonts w:eastAsia="Traditional Arabic"/>
          <w:lang w:val="fr-FR" w:bidi="ar-JO"/>
        </w:rPr>
        <w:t>’</w:t>
      </w:r>
      <w:r w:rsidRPr="0057350B">
        <w:rPr>
          <w:rFonts w:eastAsia="Traditional Arabic"/>
          <w:lang w:val="fr-FR" w:bidi="ar-JO"/>
        </w:rPr>
        <w:t>élever, d</w:t>
      </w:r>
      <w:r w:rsidR="00121541">
        <w:rPr>
          <w:rFonts w:eastAsia="Traditional Arabic"/>
          <w:lang w:val="fr-FR" w:bidi="ar-JO"/>
        </w:rPr>
        <w:t>’</w:t>
      </w:r>
      <w:r w:rsidRPr="0057350B">
        <w:rPr>
          <w:rFonts w:eastAsia="Traditional Arabic"/>
          <w:lang w:val="fr-FR" w:bidi="ar-JO"/>
        </w:rPr>
        <w:t>assurer l</w:t>
      </w:r>
      <w:r w:rsidR="00121541">
        <w:rPr>
          <w:rFonts w:eastAsia="Traditional Arabic"/>
          <w:lang w:val="fr-FR" w:bidi="ar-JO"/>
        </w:rPr>
        <w:t>’</w:t>
      </w:r>
      <w:r w:rsidRPr="0057350B">
        <w:rPr>
          <w:rFonts w:eastAsia="Traditional Arabic"/>
          <w:lang w:val="fr-FR" w:bidi="ar-JO"/>
        </w:rPr>
        <w:t>entretien de l</w:t>
      </w:r>
      <w:r w:rsidR="00121541">
        <w:rPr>
          <w:rFonts w:eastAsia="Traditional Arabic"/>
          <w:lang w:val="fr-FR" w:bidi="ar-JO"/>
        </w:rPr>
        <w:t>’</w:t>
      </w:r>
      <w:r w:rsidRPr="0057350B">
        <w:rPr>
          <w:rFonts w:eastAsia="Traditional Arabic"/>
          <w:lang w:val="fr-FR" w:bidi="ar-JO"/>
        </w:rPr>
        <w:t>enfant et de le protéger contre tout ce qui pourrait porter atteinte à son intégrité physique ou morale, conformément aux dispositions de l</w:t>
      </w:r>
      <w:r w:rsidR="00121541">
        <w:rPr>
          <w:rFonts w:eastAsia="Traditional Arabic"/>
          <w:lang w:val="fr-FR" w:bidi="ar-JO"/>
        </w:rPr>
        <w:t>’</w:t>
      </w:r>
      <w:r w:rsidRPr="0057350B">
        <w:rPr>
          <w:rFonts w:eastAsia="Traditional Arabic"/>
          <w:lang w:val="fr-FR" w:bidi="ar-JO"/>
        </w:rPr>
        <w:t>article 155 du Code du statut personnel qui dispose ce qui suit</w:t>
      </w:r>
      <w:r w:rsidR="00D32385">
        <w:rPr>
          <w:rFonts w:eastAsia="Traditional Arabic"/>
          <w:lang w:val="fr-FR" w:bidi="ar-JO"/>
        </w:rPr>
        <w:t>:</w:t>
      </w:r>
    </w:p>
    <w:p w:rsidR="004F2802" w:rsidRPr="0057350B" w:rsidRDefault="004F2802" w:rsidP="003A1BB6">
      <w:pPr>
        <w:pStyle w:val="SingleTxtG"/>
        <w:ind w:left="1701"/>
        <w:rPr>
          <w:rFonts w:eastAsia="Calibri"/>
          <w:rtl/>
          <w:lang w:val="fr-FR" w:bidi="fr-FR"/>
        </w:rPr>
      </w:pPr>
      <w:r w:rsidRPr="0057350B">
        <w:rPr>
          <w:rFonts w:eastAsia="Traditional Arabic"/>
          <w:lang w:val="fr-FR" w:bidi="ar-JO"/>
        </w:rPr>
        <w:tab/>
        <w:t>«La mère nourricière doit être adulte, saine d</w:t>
      </w:r>
      <w:r w:rsidR="00121541">
        <w:rPr>
          <w:rFonts w:eastAsia="Traditional Arabic"/>
          <w:lang w:val="fr-FR" w:bidi="ar-JO"/>
        </w:rPr>
        <w:t>’</w:t>
      </w:r>
      <w:r w:rsidRPr="0057350B">
        <w:rPr>
          <w:rFonts w:eastAsia="Traditional Arabic"/>
          <w:lang w:val="fr-FR" w:bidi="ar-JO"/>
        </w:rPr>
        <w:t>esprit, digne de confiance et capable de prendre soin de l</w:t>
      </w:r>
      <w:r w:rsidR="00121541">
        <w:rPr>
          <w:rFonts w:eastAsia="Traditional Arabic"/>
          <w:lang w:val="fr-FR" w:bidi="ar-JO"/>
        </w:rPr>
        <w:t>’</w:t>
      </w:r>
      <w:r w:rsidRPr="0057350B">
        <w:rPr>
          <w:rFonts w:eastAsia="Traditional Arabic"/>
          <w:lang w:val="fr-FR" w:bidi="ar-JO"/>
        </w:rPr>
        <w:t>enfant et de l</w:t>
      </w:r>
      <w:r w:rsidR="00121541">
        <w:rPr>
          <w:rFonts w:eastAsia="Traditional Arabic"/>
          <w:lang w:val="fr-FR" w:bidi="ar-JO"/>
        </w:rPr>
        <w:t>’</w:t>
      </w:r>
      <w:r w:rsidRPr="0057350B">
        <w:rPr>
          <w:rFonts w:eastAsia="Traditional Arabic"/>
          <w:lang w:val="fr-FR" w:bidi="ar-JO"/>
        </w:rPr>
        <w:t>élever. Elle ne peut pas être apostate, remariée à quelqu</w:t>
      </w:r>
      <w:r w:rsidR="00121541">
        <w:rPr>
          <w:rFonts w:eastAsia="Traditional Arabic"/>
          <w:lang w:val="fr-FR" w:bidi="ar-JO"/>
        </w:rPr>
        <w:t>’</w:t>
      </w:r>
      <w:r w:rsidRPr="0057350B">
        <w:rPr>
          <w:rFonts w:eastAsia="Traditional Arabic"/>
          <w:lang w:val="fr-FR" w:bidi="ar-JO"/>
        </w:rPr>
        <w:t>un qui n</w:t>
      </w:r>
      <w:r w:rsidR="00121541">
        <w:rPr>
          <w:rFonts w:eastAsia="Traditional Arabic"/>
          <w:lang w:val="fr-FR" w:bidi="ar-JO"/>
        </w:rPr>
        <w:t>’</w:t>
      </w:r>
      <w:r w:rsidRPr="0057350B">
        <w:rPr>
          <w:rFonts w:eastAsia="Traditional Arabic"/>
          <w:lang w:val="fr-FR" w:bidi="ar-JO"/>
        </w:rPr>
        <w:t>est pas «</w:t>
      </w:r>
      <w:r w:rsidRPr="0057350B">
        <w:rPr>
          <w:rFonts w:eastAsia="Traditional Arabic"/>
          <w:i/>
          <w:lang w:val="fr-FR" w:bidi="ar-JO"/>
        </w:rPr>
        <w:t>Moharem»</w:t>
      </w:r>
      <w:r w:rsidRPr="0057350B">
        <w:rPr>
          <w:rFonts w:eastAsia="Traditional Arabic"/>
          <w:lang w:val="fr-FR" w:bidi="ar-JO"/>
        </w:rPr>
        <w:t xml:space="preserve"> vis-à-vis de l</w:t>
      </w:r>
      <w:r w:rsidR="00121541">
        <w:rPr>
          <w:rFonts w:eastAsia="Traditional Arabic"/>
          <w:lang w:val="fr-FR" w:bidi="ar-JO"/>
        </w:rPr>
        <w:t>’</w:t>
      </w:r>
      <w:r w:rsidRPr="0057350B">
        <w:rPr>
          <w:rFonts w:eastAsia="Traditional Arabic"/>
          <w:lang w:val="fr-FR" w:bidi="ar-JO"/>
        </w:rPr>
        <w:t>enfant ou vivre dans un endroit où l</w:t>
      </w:r>
      <w:r w:rsidR="00121541">
        <w:rPr>
          <w:rFonts w:eastAsia="Traditional Arabic"/>
          <w:lang w:val="fr-FR" w:bidi="ar-JO"/>
        </w:rPr>
        <w:t>’</w:t>
      </w:r>
      <w:r w:rsidRPr="0057350B">
        <w:rPr>
          <w:rFonts w:eastAsia="Traditional Arabic"/>
          <w:lang w:val="fr-FR" w:bidi="ar-JO"/>
        </w:rPr>
        <w:t>enfant n</w:t>
      </w:r>
      <w:r w:rsidR="00121541">
        <w:rPr>
          <w:rFonts w:eastAsia="Traditional Arabic"/>
          <w:lang w:val="fr-FR" w:bidi="ar-JO"/>
        </w:rPr>
        <w:t>’</w:t>
      </w:r>
      <w:r w:rsidRPr="0057350B">
        <w:rPr>
          <w:rFonts w:eastAsia="Traditional Arabic"/>
          <w:lang w:val="fr-FR" w:bidi="ar-JO"/>
        </w:rPr>
        <w:t>est pas désiré</w:t>
      </w:r>
      <w:r w:rsidR="006A6518">
        <w:rPr>
          <w:rFonts w:eastAsia="Traditional Arabic"/>
          <w:lang w:val="fr-FR" w:bidi="ar-JO"/>
        </w:rPr>
        <w:t>.</w:t>
      </w:r>
      <w:r w:rsidRPr="0057350B">
        <w:rPr>
          <w:rFonts w:eastAsia="Traditional Arabic"/>
          <w:lang w:val="fr-FR" w:bidi="ar-JO"/>
        </w:rPr>
        <w:t>»</w:t>
      </w:r>
    </w:p>
    <w:p w:rsidR="004F2802" w:rsidRPr="0057350B" w:rsidRDefault="004F2802" w:rsidP="003A1BB6">
      <w:pPr>
        <w:pStyle w:val="SingleTxtG"/>
        <w:rPr>
          <w:rFonts w:eastAsia="Calibri"/>
          <w:rtl/>
        </w:rPr>
      </w:pPr>
      <w:r w:rsidRPr="0057350B">
        <w:rPr>
          <w:rFonts w:eastAsia="Traditional Arabic"/>
          <w:lang w:val="fr-FR" w:bidi="ar-JO"/>
        </w:rPr>
        <w:t>80.</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 xml:space="preserve">article 287 du Code pénal, tel que modifié par la loi </w:t>
      </w:r>
      <w:r w:rsidR="004265CC" w:rsidRPr="0057350B">
        <w:rPr>
          <w:rFonts w:eastAsia="Traditional Arabic"/>
          <w:lang w:val="fr-FR" w:bidi="ar-JO"/>
        </w:rPr>
        <w:t>n</w:t>
      </w:r>
      <w:r w:rsidR="004265CC" w:rsidRPr="000B1EB9">
        <w:rPr>
          <w:rFonts w:eastAsia="Traditional Arabic"/>
          <w:vertAlign w:val="superscript"/>
          <w:lang w:val="fr-FR" w:bidi="ar-JO"/>
        </w:rPr>
        <w:t>o</w:t>
      </w:r>
      <w:r w:rsidRPr="0057350B">
        <w:rPr>
          <w:rFonts w:eastAsia="Traditional Arabic"/>
          <w:lang w:val="fr-FR" w:bidi="ar-JO"/>
        </w:rPr>
        <w:t xml:space="preserve"> 12 de 2010, dispose ce qui suit</w:t>
      </w:r>
      <w:r w:rsidR="0008749D">
        <w:rPr>
          <w:rFonts w:eastAsia="Traditional Arabic"/>
          <w:lang w:val="fr-FR" w:bidi="ar-JO"/>
        </w:rPr>
        <w:t>:</w:t>
      </w:r>
      <w:r w:rsidRPr="0057350B">
        <w:rPr>
          <w:rFonts w:eastAsia="Traditional Arabic"/>
          <w:lang w:val="fr-FR" w:bidi="ar-JO"/>
        </w:rPr>
        <w:t xml:space="preserve"> «Quiconque attribue frauduleusement un mineur à d</w:t>
      </w:r>
      <w:r w:rsidR="00121541">
        <w:rPr>
          <w:rFonts w:eastAsia="Traditional Arabic"/>
          <w:lang w:val="fr-FR" w:bidi="ar-JO"/>
        </w:rPr>
        <w:t>’</w:t>
      </w:r>
      <w:r w:rsidRPr="0057350B">
        <w:rPr>
          <w:rFonts w:eastAsia="Traditional Arabic"/>
          <w:lang w:val="fr-FR" w:bidi="ar-JO"/>
        </w:rPr>
        <w:t>autres personnes que ses parents légitimes est passible d</w:t>
      </w:r>
      <w:r w:rsidR="00121541">
        <w:rPr>
          <w:rFonts w:eastAsia="Traditional Arabic"/>
          <w:lang w:val="fr-FR" w:bidi="ar-JO"/>
        </w:rPr>
        <w:t>’</w:t>
      </w:r>
      <w:r w:rsidRPr="0057350B">
        <w:rPr>
          <w:rFonts w:eastAsia="Traditional Arabic"/>
          <w:lang w:val="fr-FR" w:bidi="ar-JO"/>
        </w:rPr>
        <w:t>une peine de prison assortie de travaux forcés</w:t>
      </w:r>
      <w:r w:rsidR="0008749D" w:rsidRPr="0057350B">
        <w:rPr>
          <w:rFonts w:eastAsia="Traditional Arabic"/>
          <w:lang w:val="fr-FR" w:bidi="ar-JO"/>
        </w:rPr>
        <w:t>»</w:t>
      </w:r>
      <w:r w:rsidR="0008749D">
        <w:rPr>
          <w:rFonts w:eastAsia="Traditional Arabic"/>
          <w:lang w:val="fr-FR" w:bidi="ar-JO"/>
        </w:rPr>
        <w:t>.</w:t>
      </w:r>
      <w:r w:rsidRPr="0057350B">
        <w:rPr>
          <w:rFonts w:eastAsia="Traditional Arabic"/>
          <w:lang w:val="fr-FR" w:bidi="ar-JO"/>
        </w:rPr>
        <w:t xml:space="preserve"> L</w:t>
      </w:r>
      <w:r w:rsidR="00121541">
        <w:rPr>
          <w:rFonts w:eastAsia="Traditional Arabic"/>
          <w:lang w:val="fr-FR" w:bidi="ar-JO"/>
        </w:rPr>
        <w:t>’</w:t>
      </w:r>
      <w:r w:rsidRPr="0057350B">
        <w:rPr>
          <w:rFonts w:eastAsia="Traditional Arabic"/>
          <w:lang w:val="fr-FR" w:bidi="ar-JO"/>
        </w:rPr>
        <w:t xml:space="preserve">article 49 de la loi </w:t>
      </w:r>
      <w:r w:rsidR="004265CC" w:rsidRPr="0057350B">
        <w:rPr>
          <w:rFonts w:eastAsia="Traditional Arabic"/>
          <w:lang w:val="fr-FR" w:bidi="ar-JO"/>
        </w:rPr>
        <w:t>n</w:t>
      </w:r>
      <w:r w:rsidR="004265CC" w:rsidRPr="000B1EB9">
        <w:rPr>
          <w:rFonts w:eastAsia="Traditional Arabic"/>
          <w:vertAlign w:val="superscript"/>
          <w:lang w:val="fr-FR" w:bidi="ar-JO"/>
        </w:rPr>
        <w:t>o</w:t>
      </w:r>
      <w:r w:rsidRPr="0057350B">
        <w:rPr>
          <w:rFonts w:eastAsia="Traditional Arabic"/>
          <w:lang w:val="fr-FR" w:bidi="ar-JO"/>
        </w:rPr>
        <w:t xml:space="preserve"> 9 de 2001 sur l</w:t>
      </w:r>
      <w:r w:rsidR="00121541">
        <w:rPr>
          <w:rFonts w:eastAsia="Traditional Arabic"/>
          <w:lang w:val="fr-FR" w:bidi="ar-JO"/>
        </w:rPr>
        <w:t>’</w:t>
      </w:r>
      <w:r w:rsidRPr="0057350B">
        <w:rPr>
          <w:rFonts w:eastAsia="Traditional Arabic"/>
          <w:lang w:val="fr-FR" w:bidi="ar-JO"/>
        </w:rPr>
        <w:t>état civil, dispose également ce qui suit</w:t>
      </w:r>
      <w:r w:rsidR="00D32385">
        <w:rPr>
          <w:rFonts w:eastAsia="Traditional Arabic"/>
          <w:lang w:val="fr-FR" w:bidi="ar-JO"/>
        </w:rPr>
        <w:t>:</w:t>
      </w:r>
      <w:r w:rsidRPr="0057350B">
        <w:rPr>
          <w:rFonts w:eastAsia="Traditional Arabic"/>
          <w:lang w:val="fr-FR" w:bidi="ar-JO"/>
        </w:rPr>
        <w:t xml:space="preserve"> «Est passible d</w:t>
      </w:r>
      <w:r w:rsidR="00121541">
        <w:rPr>
          <w:rFonts w:eastAsia="Traditional Arabic"/>
          <w:lang w:val="fr-FR" w:bidi="ar-JO"/>
        </w:rPr>
        <w:t>’</w:t>
      </w:r>
      <w:r w:rsidRPr="0057350B">
        <w:rPr>
          <w:rFonts w:eastAsia="Traditional Arabic"/>
          <w:lang w:val="fr-FR" w:bidi="ar-JO"/>
        </w:rPr>
        <w:t>une peine d</w:t>
      </w:r>
      <w:r w:rsidR="00121541">
        <w:rPr>
          <w:rFonts w:eastAsia="Traditional Arabic"/>
          <w:lang w:val="fr-FR" w:bidi="ar-JO"/>
        </w:rPr>
        <w:t>’</w:t>
      </w:r>
      <w:r w:rsidRPr="0057350B">
        <w:rPr>
          <w:rFonts w:eastAsia="Traditional Arabic"/>
          <w:lang w:val="fr-FR" w:bidi="ar-JO"/>
        </w:rPr>
        <w:t>emprisonnement d</w:t>
      </w:r>
      <w:r w:rsidR="00121541">
        <w:rPr>
          <w:rFonts w:eastAsia="Traditional Arabic"/>
          <w:lang w:val="fr-FR" w:bidi="ar-JO"/>
        </w:rPr>
        <w:t>’</w:t>
      </w:r>
      <w:r w:rsidRPr="0057350B">
        <w:rPr>
          <w:rFonts w:eastAsia="Traditional Arabic"/>
          <w:lang w:val="fr-FR" w:bidi="ar-JO"/>
        </w:rPr>
        <w:t xml:space="preserve">une </w:t>
      </w:r>
      <w:r w:rsidRPr="0057350B">
        <w:rPr>
          <w:rFonts w:eastAsia="Traditional Arabic"/>
        </w:rPr>
        <w:t>année à trois ans, toute personne ayant</w:t>
      </w:r>
      <w:r w:rsidR="00D32385">
        <w:rPr>
          <w:rFonts w:eastAsia="Traditional Arabic"/>
        </w:rPr>
        <w:t>:</w:t>
      </w:r>
      <w:r w:rsidRPr="0057350B">
        <w:rPr>
          <w:rFonts w:eastAsia="Traditional Arabic"/>
        </w:rPr>
        <w:t xml:space="preserve"> </w:t>
      </w:r>
    </w:p>
    <w:p w:rsidR="004F2802" w:rsidRPr="0057350B" w:rsidRDefault="004F2802" w:rsidP="003A1BB6">
      <w:pPr>
        <w:pStyle w:val="SingleTxtG"/>
        <w:ind w:left="1701"/>
        <w:rPr>
          <w:rFonts w:eastAsia="Calibri"/>
          <w:rtl/>
        </w:rPr>
      </w:pPr>
      <w:r w:rsidRPr="0057350B">
        <w:rPr>
          <w:rFonts w:eastAsia="Traditional Arabic"/>
        </w:rPr>
        <w:tab/>
        <w:t>a)</w:t>
      </w:r>
      <w:r w:rsidRPr="0057350B">
        <w:rPr>
          <w:rFonts w:eastAsia="Traditional Arabic"/>
        </w:rPr>
        <w:tab/>
        <w:t>Volontairement falsifié, altéré, modifié, supprimé, dénaturé ou manipulé frauduleusement les données du registre d</w:t>
      </w:r>
      <w:r w:rsidR="00121541">
        <w:rPr>
          <w:rFonts w:eastAsia="Traditional Arabic"/>
        </w:rPr>
        <w:t>’</w:t>
      </w:r>
      <w:r w:rsidRPr="0057350B">
        <w:rPr>
          <w:rFonts w:eastAsia="Traditional Arabic"/>
        </w:rPr>
        <w:t>état civil; d</w:t>
      </w:r>
      <w:r w:rsidR="00121541">
        <w:rPr>
          <w:rFonts w:eastAsia="Traditional Arabic"/>
        </w:rPr>
        <w:t>’</w:t>
      </w:r>
      <w:r w:rsidRPr="0057350B">
        <w:rPr>
          <w:rFonts w:eastAsia="Traditional Arabic"/>
        </w:rPr>
        <w:t>un document renfermant des actes concernant l</w:t>
      </w:r>
      <w:r w:rsidR="00121541">
        <w:rPr>
          <w:rFonts w:eastAsia="Traditional Arabic"/>
        </w:rPr>
        <w:t>’</w:t>
      </w:r>
      <w:r w:rsidRPr="0057350B">
        <w:rPr>
          <w:rFonts w:eastAsia="Traditional Arabic"/>
        </w:rPr>
        <w:t>état civil; du livret de famille; d</w:t>
      </w:r>
      <w:r w:rsidR="00121541">
        <w:rPr>
          <w:rFonts w:eastAsia="Traditional Arabic"/>
        </w:rPr>
        <w:t>’</w:t>
      </w:r>
      <w:r w:rsidRPr="0057350B">
        <w:rPr>
          <w:rFonts w:eastAsia="Traditional Arabic"/>
        </w:rPr>
        <w:t>une carte d</w:t>
      </w:r>
      <w:r w:rsidR="00121541">
        <w:rPr>
          <w:rFonts w:eastAsia="Traditional Arabic"/>
        </w:rPr>
        <w:t>’</w:t>
      </w:r>
      <w:r w:rsidRPr="0057350B">
        <w:rPr>
          <w:rFonts w:eastAsia="Traditional Arabic"/>
        </w:rPr>
        <w:t>identité ou des certificats délivrés par un centre d</w:t>
      </w:r>
      <w:r w:rsidR="00121541">
        <w:rPr>
          <w:rFonts w:eastAsia="Traditional Arabic"/>
        </w:rPr>
        <w:t>’</w:t>
      </w:r>
      <w:r w:rsidRPr="0057350B">
        <w:rPr>
          <w:rFonts w:eastAsia="Traditional Arabic"/>
        </w:rPr>
        <w:t>état civil ou l</w:t>
      </w:r>
      <w:r w:rsidR="00121541">
        <w:rPr>
          <w:rFonts w:eastAsia="Traditional Arabic"/>
        </w:rPr>
        <w:t>’</w:t>
      </w:r>
      <w:r w:rsidR="006A6518">
        <w:rPr>
          <w:rFonts w:eastAsia="Traditional Arabic"/>
        </w:rPr>
        <w:t>un de ses bureaux;</w:t>
      </w:r>
    </w:p>
    <w:p w:rsidR="004F2802" w:rsidRPr="0057350B" w:rsidRDefault="004F2802" w:rsidP="003A1BB6">
      <w:pPr>
        <w:pStyle w:val="SingleTxtG"/>
        <w:ind w:left="1701"/>
        <w:rPr>
          <w:rFonts w:eastAsia="Calibri"/>
          <w:rtl/>
        </w:rPr>
      </w:pPr>
      <w:r w:rsidRPr="0057350B">
        <w:rPr>
          <w:rFonts w:eastAsia="Traditional Arabic"/>
        </w:rPr>
        <w:tab/>
        <w:t>b)</w:t>
      </w:r>
      <w:r w:rsidRPr="0057350B">
        <w:rPr>
          <w:rFonts w:eastAsia="Traditional Arabic"/>
        </w:rPr>
        <w:tab/>
        <w:t>Fait de fausses déclarations pour obtenir un livret de famille ou une carte d</w:t>
      </w:r>
      <w:r w:rsidR="00121541">
        <w:rPr>
          <w:rFonts w:eastAsia="Traditional Arabic"/>
        </w:rPr>
        <w:t>’</w:t>
      </w:r>
      <w:r w:rsidRPr="0057350B">
        <w:rPr>
          <w:rFonts w:eastAsia="Traditional Arabic"/>
        </w:rPr>
        <w:t>identité pour lui-même ou pour un tiers ou apposé sa signature ou son paraphe sur un faux certificat destiné au demandeur d</w:t>
      </w:r>
      <w:r w:rsidR="00121541">
        <w:rPr>
          <w:rFonts w:eastAsia="Traditional Arabic"/>
        </w:rPr>
        <w:t>’</w:t>
      </w:r>
      <w:r w:rsidRPr="0057350B">
        <w:rPr>
          <w:rFonts w:eastAsia="Traditional Arabic"/>
        </w:rPr>
        <w:t>un livret de famille ou d</w:t>
      </w:r>
      <w:r w:rsidR="00121541">
        <w:rPr>
          <w:rFonts w:eastAsia="Traditional Arabic"/>
        </w:rPr>
        <w:t>’</w:t>
      </w:r>
      <w:r w:rsidRPr="0057350B">
        <w:rPr>
          <w:rFonts w:eastAsia="Traditional Arabic"/>
        </w:rPr>
        <w:t>une carte d</w:t>
      </w:r>
      <w:r w:rsidR="00121541">
        <w:rPr>
          <w:rFonts w:eastAsia="Traditional Arabic"/>
        </w:rPr>
        <w:t>’</w:t>
      </w:r>
      <w:r w:rsidR="006A6518">
        <w:rPr>
          <w:rFonts w:eastAsia="Traditional Arabic"/>
        </w:rPr>
        <w:t>identité;</w:t>
      </w:r>
    </w:p>
    <w:p w:rsidR="004F2802" w:rsidRPr="0057350B" w:rsidRDefault="004F2802" w:rsidP="003A1BB6">
      <w:pPr>
        <w:pStyle w:val="SingleTxtG"/>
        <w:ind w:left="1701"/>
        <w:rPr>
          <w:rFonts w:eastAsia="Calibri"/>
          <w:rtl/>
        </w:rPr>
      </w:pPr>
      <w:r w:rsidRPr="0057350B">
        <w:rPr>
          <w:rFonts w:eastAsia="Traditional Arabic"/>
        </w:rPr>
        <w:tab/>
        <w:t>c)</w:t>
      </w:r>
      <w:r w:rsidRPr="0057350B">
        <w:rPr>
          <w:rFonts w:eastAsia="Traditional Arabic"/>
        </w:rPr>
        <w:tab/>
        <w:t>Si l</w:t>
      </w:r>
      <w:r w:rsidR="00121541">
        <w:rPr>
          <w:rFonts w:eastAsia="Traditional Arabic"/>
        </w:rPr>
        <w:t>’</w:t>
      </w:r>
      <w:r w:rsidRPr="0057350B">
        <w:rPr>
          <w:rFonts w:eastAsia="Traditional Arabic"/>
        </w:rPr>
        <w:t>auteur de l</w:t>
      </w:r>
      <w:r w:rsidR="00121541">
        <w:rPr>
          <w:rFonts w:eastAsia="Traditional Arabic"/>
        </w:rPr>
        <w:t>’</w:t>
      </w:r>
      <w:r w:rsidRPr="0057350B">
        <w:rPr>
          <w:rFonts w:eastAsia="Traditional Arabic"/>
        </w:rPr>
        <w:t>une des infractions visées aux paragraphes a) et b) ci-dessus est un employé du bureau d</w:t>
      </w:r>
      <w:r w:rsidR="00121541">
        <w:rPr>
          <w:rFonts w:eastAsia="Traditional Arabic"/>
        </w:rPr>
        <w:t>’</w:t>
      </w:r>
      <w:r w:rsidRPr="0057350B">
        <w:rPr>
          <w:rFonts w:eastAsia="Traditional Arabic"/>
        </w:rPr>
        <w:t>état civil, il encourt une peine d</w:t>
      </w:r>
      <w:r w:rsidR="00121541">
        <w:rPr>
          <w:rFonts w:eastAsia="Traditional Arabic"/>
        </w:rPr>
        <w:t>’</w:t>
      </w:r>
      <w:r w:rsidRPr="0057350B">
        <w:rPr>
          <w:rFonts w:eastAsia="Traditional Arabic"/>
        </w:rPr>
        <w:t xml:space="preserve">emprisonnement assortie de travaux forcés de </w:t>
      </w:r>
      <w:r w:rsidR="001F58F1">
        <w:rPr>
          <w:rFonts w:eastAsia="Traditional Arabic"/>
        </w:rPr>
        <w:t>3</w:t>
      </w:r>
      <w:r w:rsidRPr="0057350B">
        <w:rPr>
          <w:rFonts w:eastAsia="Traditional Arabic"/>
        </w:rPr>
        <w:t xml:space="preserve"> ans à </w:t>
      </w:r>
      <w:r w:rsidR="001F58F1">
        <w:rPr>
          <w:rFonts w:eastAsia="Traditional Arabic"/>
        </w:rPr>
        <w:t>5</w:t>
      </w:r>
      <w:r w:rsidRPr="0057350B">
        <w:rPr>
          <w:rFonts w:eastAsia="Traditional Arabic"/>
        </w:rPr>
        <w:t xml:space="preserve"> ans</w:t>
      </w:r>
      <w:r w:rsidR="006A6518">
        <w:rPr>
          <w:rFonts w:eastAsia="Traditional Arabic"/>
        </w:rPr>
        <w:t>.</w:t>
      </w:r>
      <w:r w:rsidRPr="0057350B">
        <w:rPr>
          <w:rFonts w:eastAsia="Traditional Arabic"/>
        </w:rPr>
        <w:t>»</w:t>
      </w:r>
    </w:p>
    <w:p w:rsidR="004F2802" w:rsidRPr="00530B93" w:rsidRDefault="004F2802" w:rsidP="003A1BB6">
      <w:pPr>
        <w:pStyle w:val="SingleTxtG"/>
        <w:rPr>
          <w:rFonts w:eastAsia="Calibri"/>
          <w:rtl/>
          <w:lang w:val="fr-FR" w:bidi="fr-FR"/>
        </w:rPr>
      </w:pPr>
      <w:r w:rsidRPr="0057350B">
        <w:rPr>
          <w:rFonts w:eastAsia="Traditional Arabic"/>
        </w:rPr>
        <w:t>81.</w:t>
      </w:r>
      <w:r w:rsidRPr="0057350B">
        <w:rPr>
          <w:rFonts w:eastAsia="Traditional Arabic"/>
        </w:rPr>
        <w:tab/>
        <w:t xml:space="preserve">La législation jordanienne relative aux droits des enfants nés de parents inconnus, prend sa source dans la loi islamique, qui a assuré à ces enfants une protection, une prise en charge et une éducation, ainsi que de nombreux autres droits. En effet, les enfants nés de parents inconnus ont des droits approuvés par la loi islamique et repris par le Code du statut </w:t>
      </w:r>
      <w:r w:rsidRPr="00530B93">
        <w:rPr>
          <w:rFonts w:eastAsia="Traditional Arabic"/>
        </w:rPr>
        <w:t xml:space="preserve">personnel promulgué par la loi </w:t>
      </w:r>
      <w:r w:rsidR="004265CC" w:rsidRPr="00530B93">
        <w:rPr>
          <w:rFonts w:eastAsia="Traditional Arabic"/>
          <w:lang w:val="fr-FR" w:bidi="ar-JO"/>
        </w:rPr>
        <w:t>n</w:t>
      </w:r>
      <w:r w:rsidR="004265CC" w:rsidRPr="00530B93">
        <w:rPr>
          <w:rFonts w:eastAsia="Traditional Arabic"/>
          <w:vertAlign w:val="superscript"/>
          <w:lang w:val="fr-FR" w:bidi="ar-JO"/>
        </w:rPr>
        <w:t>o</w:t>
      </w:r>
      <w:r w:rsidRPr="00530B93">
        <w:rPr>
          <w:rFonts w:eastAsia="Traditional Arabic"/>
        </w:rPr>
        <w:t xml:space="preserve"> 61 de 1976, notamment le droit à une pension alimentaire, à la propriété, à la garde, aux soins, à l</w:t>
      </w:r>
      <w:r w:rsidR="00121541">
        <w:rPr>
          <w:rFonts w:eastAsia="Traditional Arabic"/>
        </w:rPr>
        <w:t>’</w:t>
      </w:r>
      <w:r w:rsidRPr="00530B93">
        <w:rPr>
          <w:rFonts w:eastAsia="Traditional Arabic"/>
        </w:rPr>
        <w:t>éducation, à la santé et à l</w:t>
      </w:r>
      <w:r w:rsidR="00121541">
        <w:rPr>
          <w:rFonts w:eastAsia="Traditional Arabic"/>
        </w:rPr>
        <w:t>’</w:t>
      </w:r>
      <w:r w:rsidRPr="00530B93">
        <w:rPr>
          <w:rFonts w:eastAsia="Traditional Arabic"/>
        </w:rPr>
        <w:t>héritage si l</w:t>
      </w:r>
      <w:r w:rsidR="00121541">
        <w:rPr>
          <w:rFonts w:eastAsia="Traditional Arabic"/>
        </w:rPr>
        <w:t>’</w:t>
      </w:r>
      <w:r w:rsidRPr="00530B93">
        <w:rPr>
          <w:rFonts w:eastAsia="Traditional Arabic"/>
        </w:rPr>
        <w:t>un des parents est connu, de même qu</w:t>
      </w:r>
      <w:r w:rsidR="00121541">
        <w:rPr>
          <w:rFonts w:eastAsia="Traditional Arabic"/>
        </w:rPr>
        <w:t>’</w:t>
      </w:r>
      <w:r w:rsidRPr="00530B93">
        <w:rPr>
          <w:rFonts w:eastAsia="Traditional Arabic"/>
        </w:rPr>
        <w:t>à son identité (état-civil); en outre la loi a simplifié au maximum la recherche de filiation afin de protéger les droits de l</w:t>
      </w:r>
      <w:r w:rsidR="00121541">
        <w:rPr>
          <w:rFonts w:eastAsia="Traditional Arabic"/>
        </w:rPr>
        <w:t>’</w:t>
      </w:r>
      <w:r w:rsidRPr="00530B93">
        <w:rPr>
          <w:rFonts w:eastAsia="Traditional Arabic"/>
        </w:rPr>
        <w:t>enfant et c</w:t>
      </w:r>
      <w:r w:rsidR="00121541">
        <w:rPr>
          <w:rFonts w:eastAsia="Traditional Arabic"/>
        </w:rPr>
        <w:t>’</w:t>
      </w:r>
      <w:r w:rsidRPr="00530B93">
        <w:rPr>
          <w:rFonts w:eastAsia="Traditional Arabic"/>
        </w:rPr>
        <w:t>est ainsi qu</w:t>
      </w:r>
      <w:r w:rsidR="00121541">
        <w:rPr>
          <w:rFonts w:eastAsia="Traditional Arabic"/>
        </w:rPr>
        <w:t>’</w:t>
      </w:r>
      <w:r w:rsidRPr="00530B93">
        <w:rPr>
          <w:rFonts w:eastAsia="Traditional Arabic"/>
        </w:rPr>
        <w:t>une fois la filiation de l</w:t>
      </w:r>
      <w:r w:rsidR="00121541">
        <w:rPr>
          <w:rFonts w:eastAsia="Traditional Arabic"/>
        </w:rPr>
        <w:t>’</w:t>
      </w:r>
      <w:r w:rsidRPr="00530B93">
        <w:rPr>
          <w:rFonts w:eastAsia="Traditional Arabic"/>
        </w:rPr>
        <w:t>enfant établie, nul ne peut la remettre en cause. Les enfants nés de parents inconnus jo</w:t>
      </w:r>
      <w:r w:rsidRPr="00530B93">
        <w:rPr>
          <w:rFonts w:eastAsia="Traditional Arabic"/>
          <w:lang w:val="fr-FR" w:bidi="ar-JO"/>
        </w:rPr>
        <w:t>uissent aussi des droits prévus par les l</w:t>
      </w:r>
      <w:r w:rsidR="00530B93">
        <w:rPr>
          <w:rFonts w:eastAsia="Traditional Arabic"/>
          <w:lang w:val="fr-FR" w:bidi="ar-JO"/>
        </w:rPr>
        <w:t>ois civiles, notamment la loi n</w:t>
      </w:r>
      <w:r w:rsidR="00530B93" w:rsidRPr="00530B93">
        <w:rPr>
          <w:rFonts w:eastAsia="Traditional Arabic"/>
          <w:vertAlign w:val="superscript"/>
          <w:lang w:val="fr-FR" w:bidi="ar-JO"/>
        </w:rPr>
        <w:t>o</w:t>
      </w:r>
      <w:r w:rsidR="00530B93">
        <w:rPr>
          <w:rFonts w:eastAsia="Traditional Arabic"/>
          <w:vertAlign w:val="superscript"/>
          <w:lang w:val="fr-FR" w:bidi="ar-JO"/>
        </w:rPr>
        <w:t> </w:t>
      </w:r>
      <w:r w:rsidRPr="00530B93">
        <w:rPr>
          <w:rFonts w:eastAsia="Traditional Arabic"/>
          <w:lang w:val="fr-FR" w:bidi="ar-JO"/>
        </w:rPr>
        <w:t>9 de 2001 sur l</w:t>
      </w:r>
      <w:r w:rsidR="00121541">
        <w:rPr>
          <w:rFonts w:eastAsia="Traditional Arabic"/>
          <w:lang w:val="fr-FR" w:bidi="ar-JO"/>
        </w:rPr>
        <w:t>’</w:t>
      </w:r>
      <w:r w:rsidRPr="00530B93">
        <w:rPr>
          <w:rFonts w:eastAsia="Traditional Arabic"/>
          <w:lang w:val="fr-FR" w:bidi="ar-JO"/>
        </w:rPr>
        <w:t>état civil, qui leur a consacré des articles organisant leur vie et protégeant leurs droits, notamment leur droit à la vie, à la survie et au développement. Ce texte a été modifié pour permettre aux enfants de parents inconnus qui n</w:t>
      </w:r>
      <w:r w:rsidR="00121541">
        <w:rPr>
          <w:rFonts w:eastAsia="Traditional Arabic"/>
          <w:lang w:val="fr-FR" w:bidi="ar-JO"/>
        </w:rPr>
        <w:t>’</w:t>
      </w:r>
      <w:r w:rsidRPr="00530B93">
        <w:rPr>
          <w:rFonts w:eastAsia="Traditional Arabic"/>
          <w:lang w:val="fr-FR" w:bidi="ar-JO"/>
        </w:rPr>
        <w:t>ont pas de papiers d</w:t>
      </w:r>
      <w:r w:rsidR="00121541">
        <w:rPr>
          <w:rFonts w:eastAsia="Traditional Arabic"/>
          <w:lang w:val="fr-FR" w:bidi="ar-JO"/>
        </w:rPr>
        <w:t>’</w:t>
      </w:r>
      <w:r w:rsidRPr="00530B93">
        <w:rPr>
          <w:rFonts w:eastAsia="Traditional Arabic"/>
          <w:lang w:val="fr-FR" w:bidi="ar-JO"/>
        </w:rPr>
        <w:t>identité d</w:t>
      </w:r>
      <w:r w:rsidR="00121541">
        <w:rPr>
          <w:rFonts w:eastAsia="Traditional Arabic"/>
          <w:lang w:val="fr-FR" w:bidi="ar-JO"/>
        </w:rPr>
        <w:t>’</w:t>
      </w:r>
      <w:r w:rsidRPr="00530B93">
        <w:rPr>
          <w:rFonts w:eastAsia="Traditional Arabic"/>
          <w:lang w:val="fr-FR" w:bidi="ar-JO"/>
        </w:rPr>
        <w:t xml:space="preserve">obtenir, eux aussi, un certificat de naissance sans recourir aux tribunaux, tandis que la loi </w:t>
      </w:r>
      <w:r w:rsidR="00530B93">
        <w:rPr>
          <w:rFonts w:eastAsia="Traditional Arabic"/>
          <w:lang w:val="fr-FR" w:bidi="ar-JO"/>
        </w:rPr>
        <w:t>n</w:t>
      </w:r>
      <w:r w:rsidR="00530B93" w:rsidRPr="00530B93">
        <w:rPr>
          <w:rFonts w:eastAsia="Traditional Arabic"/>
          <w:vertAlign w:val="superscript"/>
          <w:lang w:val="fr-FR" w:bidi="ar-JO"/>
        </w:rPr>
        <w:t>o</w:t>
      </w:r>
      <w:r w:rsidRPr="00530B93">
        <w:rPr>
          <w:rFonts w:eastAsia="Traditional Arabic"/>
          <w:lang w:val="fr-FR" w:bidi="ar-JO"/>
        </w:rPr>
        <w:t xml:space="preserve"> 6 de 1954 sur la nationalité leur assure le droit à la nationalité jordanienne. </w:t>
      </w:r>
    </w:p>
    <w:p w:rsidR="004F2802" w:rsidRPr="00530B93" w:rsidRDefault="004F2802" w:rsidP="003A1BB6">
      <w:pPr>
        <w:pStyle w:val="H1G"/>
        <w:rPr>
          <w:rFonts w:eastAsia="Calibri"/>
          <w:rtl/>
          <w:lang w:bidi="fr-FR"/>
        </w:rPr>
      </w:pPr>
      <w:bookmarkStart w:id="59" w:name="_Toc350244645"/>
      <w:r w:rsidRPr="00530B93">
        <w:tab/>
      </w:r>
      <w:bookmarkStart w:id="60" w:name="_Toc357793155"/>
      <w:r w:rsidRPr="00530B93">
        <w:t>H.</w:t>
      </w:r>
      <w:r w:rsidR="003A1BB6" w:rsidRPr="00530B93">
        <w:tab/>
      </w:r>
      <w:r w:rsidRPr="00530B93">
        <w:t>Circonstances aggravantes appliquées aux infractions pertinentes</w:t>
      </w:r>
      <w:bookmarkEnd w:id="59"/>
      <w:bookmarkEnd w:id="60"/>
    </w:p>
    <w:p w:rsidR="004F2802" w:rsidRPr="00530B93" w:rsidRDefault="004F2802" w:rsidP="003A1BB6">
      <w:pPr>
        <w:pStyle w:val="SingleTxtG"/>
        <w:rPr>
          <w:rFonts w:eastAsia="Calibri"/>
          <w:rtl/>
          <w:lang w:val="fr-FR" w:bidi="fr-FR"/>
        </w:rPr>
      </w:pPr>
      <w:r w:rsidRPr="00530B93">
        <w:rPr>
          <w:rFonts w:eastAsia="Traditional Arabic"/>
          <w:lang w:val="fr-FR" w:bidi="ar-JO"/>
        </w:rPr>
        <w:t>82.</w:t>
      </w:r>
      <w:r w:rsidRPr="00530B93">
        <w:rPr>
          <w:rFonts w:eastAsia="Traditional Arabic"/>
          <w:lang w:val="fr-FR" w:bidi="ar-JO"/>
        </w:rPr>
        <w:tab/>
        <w:t>Au niveau du Code pénal jordanien, tel que modifié, le législateur a fixé des peines plus lourdes que celle prévues par la loi relative à la lutte contre la traite d</w:t>
      </w:r>
      <w:r w:rsidR="00121541">
        <w:rPr>
          <w:rFonts w:eastAsia="Traditional Arabic"/>
          <w:lang w:val="fr-FR" w:bidi="ar-JO"/>
        </w:rPr>
        <w:t>’</w:t>
      </w:r>
      <w:r w:rsidRPr="00530B93">
        <w:rPr>
          <w:rFonts w:eastAsia="Traditional Arabic"/>
          <w:lang w:val="fr-FR" w:bidi="ar-JO"/>
        </w:rPr>
        <w:t>êtres humains concernant un certain nombre d</w:t>
      </w:r>
      <w:r w:rsidR="00121541">
        <w:rPr>
          <w:rFonts w:eastAsia="Traditional Arabic"/>
          <w:lang w:val="fr-FR" w:bidi="ar-JO"/>
        </w:rPr>
        <w:t>’</w:t>
      </w:r>
      <w:r w:rsidRPr="00530B93">
        <w:rPr>
          <w:rFonts w:eastAsia="Traditional Arabic"/>
          <w:lang w:val="fr-FR" w:bidi="ar-JO"/>
        </w:rPr>
        <w:t>actes portant atteinte à la pudeur; en effet, si l</w:t>
      </w:r>
      <w:r w:rsidR="00121541">
        <w:rPr>
          <w:rFonts w:eastAsia="Traditional Arabic"/>
          <w:lang w:val="fr-FR" w:bidi="ar-JO"/>
        </w:rPr>
        <w:t>’</w:t>
      </w:r>
      <w:r w:rsidRPr="00530B93">
        <w:rPr>
          <w:rFonts w:eastAsia="Traditional Arabic"/>
          <w:lang w:val="fr-FR" w:bidi="ar-JO"/>
        </w:rPr>
        <w:t>acte justifie l</w:t>
      </w:r>
      <w:r w:rsidR="00121541">
        <w:rPr>
          <w:rFonts w:eastAsia="Traditional Arabic"/>
          <w:lang w:val="fr-FR" w:bidi="ar-JO"/>
        </w:rPr>
        <w:t>’</w:t>
      </w:r>
      <w:r w:rsidRPr="00530B93">
        <w:rPr>
          <w:rFonts w:eastAsia="Traditional Arabic"/>
          <w:lang w:val="fr-FR" w:bidi="ar-JO"/>
        </w:rPr>
        <w:t>application de plusieurs peines, le tribunal doit prononcer la peine la plus sévère, conformément à l</w:t>
      </w:r>
      <w:r w:rsidR="00121541">
        <w:rPr>
          <w:rFonts w:eastAsia="Traditional Arabic"/>
          <w:lang w:val="fr-FR" w:bidi="ar-JO"/>
        </w:rPr>
        <w:t>’</w:t>
      </w:r>
      <w:r w:rsidRPr="00530B93">
        <w:rPr>
          <w:rFonts w:eastAsia="Traditional Arabic"/>
          <w:lang w:val="fr-FR" w:bidi="ar-JO"/>
        </w:rPr>
        <w:t>article 57/1 du texte précité, notamment en ce qui concerne les infractions suivantes</w:t>
      </w:r>
      <w:r w:rsidR="00D32385" w:rsidRPr="00530B93">
        <w:rPr>
          <w:rFonts w:eastAsia="Traditional Arabic"/>
          <w:lang w:val="fr-FR" w:bidi="ar-JO"/>
        </w:rPr>
        <w:t>:</w:t>
      </w:r>
    </w:p>
    <w:p w:rsidR="004F2802" w:rsidRPr="00530B93" w:rsidRDefault="004F2802" w:rsidP="003A1BB6">
      <w:pPr>
        <w:pStyle w:val="SingleTxtG"/>
        <w:rPr>
          <w:rFonts w:eastAsia="Calibri"/>
          <w:rtl/>
          <w:lang w:val="fr-FR" w:bidi="fr-FR"/>
        </w:rPr>
      </w:pPr>
      <w:r w:rsidRPr="00530B93">
        <w:rPr>
          <w:rFonts w:eastAsia="Traditional Arabic"/>
          <w:lang w:val="fr-FR" w:bidi="ar-JO"/>
        </w:rPr>
        <w:tab/>
        <w:t>1.</w:t>
      </w:r>
      <w:r w:rsidRPr="00530B93">
        <w:rPr>
          <w:rFonts w:eastAsia="Traditional Arabic"/>
          <w:lang w:val="fr-FR" w:bidi="ar-JO"/>
        </w:rPr>
        <w:tab/>
        <w:t>Viol commis sur une fille âgée de moins de 18 ans</w:t>
      </w:r>
      <w:r w:rsidR="00D32385" w:rsidRPr="00530B93">
        <w:rPr>
          <w:rFonts w:eastAsia="Traditional Arabic"/>
          <w:lang w:val="fr-FR" w:bidi="ar-JO"/>
        </w:rPr>
        <w:t>:</w:t>
      </w:r>
      <w:r w:rsidRPr="00530B93">
        <w:rPr>
          <w:rFonts w:eastAsia="Traditional Arabic"/>
          <w:lang w:val="fr-FR" w:bidi="ar-JO"/>
        </w:rPr>
        <w:t xml:space="preserve"> le législateur jordanien a prévu dans ce cas une sanction pénale plus sévère que celle énoncée par la loi relative à la lutte contre la traite d</w:t>
      </w:r>
      <w:r w:rsidR="00121541">
        <w:rPr>
          <w:rFonts w:eastAsia="Traditional Arabic"/>
          <w:lang w:val="fr-FR" w:bidi="ar-JO"/>
        </w:rPr>
        <w:t>’</w:t>
      </w:r>
      <w:r w:rsidRPr="00530B93">
        <w:rPr>
          <w:rFonts w:eastAsia="Traditional Arabic"/>
          <w:lang w:val="fr-FR" w:bidi="ar-JO"/>
        </w:rPr>
        <w:t>êtres humains, puisque l</w:t>
      </w:r>
      <w:r w:rsidR="00121541">
        <w:rPr>
          <w:rFonts w:eastAsia="Traditional Arabic"/>
          <w:lang w:val="fr-FR" w:bidi="ar-JO"/>
        </w:rPr>
        <w:t>’</w:t>
      </w:r>
      <w:r w:rsidRPr="00530B93">
        <w:rPr>
          <w:rFonts w:eastAsia="Traditional Arabic"/>
          <w:lang w:val="fr-FR" w:bidi="ar-JO"/>
        </w:rPr>
        <w:t>article 292 du Code pénal dispose ce qui suit</w:t>
      </w:r>
      <w:r w:rsidR="00D32385" w:rsidRPr="00530B93">
        <w:rPr>
          <w:rFonts w:eastAsia="Traditional Arabic"/>
          <w:lang w:val="fr-FR" w:bidi="ar-JO"/>
        </w:rPr>
        <w:t>:</w:t>
      </w:r>
      <w:r w:rsidRPr="00530B93">
        <w:rPr>
          <w:rFonts w:eastAsia="Traditional Arabic"/>
          <w:lang w:val="fr-FR" w:bidi="ar-JO"/>
        </w:rPr>
        <w:t xml:space="preserve"> </w:t>
      </w:r>
    </w:p>
    <w:p w:rsidR="004F2802" w:rsidRPr="00530B93" w:rsidRDefault="004F2802" w:rsidP="003A1BB6">
      <w:pPr>
        <w:pStyle w:val="SingleTxtG"/>
        <w:ind w:left="1701"/>
        <w:rPr>
          <w:rFonts w:eastAsia="Calibri"/>
          <w:spacing w:val="-2"/>
          <w:rtl/>
          <w:lang w:val="fr-FR" w:bidi="fr-FR"/>
        </w:rPr>
      </w:pPr>
      <w:r w:rsidRPr="00530B93">
        <w:rPr>
          <w:rFonts w:eastAsia="Traditional Arabic"/>
          <w:spacing w:val="-2"/>
          <w:lang w:val="fr-FR" w:bidi="ar-JO"/>
        </w:rPr>
        <w:t>1.</w:t>
      </w:r>
      <w:r w:rsidRPr="00530B93">
        <w:rPr>
          <w:rFonts w:eastAsia="Traditional Arabic"/>
          <w:spacing w:val="-2"/>
          <w:lang w:val="fr-FR" w:bidi="ar-JO"/>
        </w:rPr>
        <w:tab/>
        <w:t>Viol et attentat à la pudeur commis sur un mineur</w:t>
      </w:r>
      <w:r w:rsidR="00D32385" w:rsidRPr="00530B93">
        <w:rPr>
          <w:rFonts w:eastAsia="Traditional Arabic"/>
          <w:spacing w:val="-2"/>
          <w:lang w:val="fr-FR" w:bidi="ar-JO"/>
        </w:rPr>
        <w:t>:</w:t>
      </w:r>
      <w:r w:rsidRPr="00530B93">
        <w:rPr>
          <w:rFonts w:eastAsia="Traditional Arabic"/>
          <w:spacing w:val="-2"/>
          <w:lang w:val="fr-FR" w:bidi="ar-JO"/>
        </w:rPr>
        <w:t xml:space="preserve"> «a) Quiconque a des rapports sexuels avec une personne de sexe féminin (non-partenaire) sans son consentement, par la contrainte, la menace ou la ruse, est passible d</w:t>
      </w:r>
      <w:r w:rsidR="00121541">
        <w:rPr>
          <w:rFonts w:eastAsia="Traditional Arabic"/>
          <w:spacing w:val="-2"/>
          <w:lang w:val="fr-FR" w:bidi="ar-JO"/>
        </w:rPr>
        <w:t>’</w:t>
      </w:r>
      <w:r w:rsidRPr="00530B93">
        <w:rPr>
          <w:rFonts w:eastAsia="Traditional Arabic"/>
          <w:spacing w:val="-2"/>
          <w:lang w:val="fr-FR" w:bidi="ar-JO"/>
        </w:rPr>
        <w:t xml:space="preserve">une peine de travaux forcés de </w:t>
      </w:r>
      <w:r w:rsidR="001F58F1" w:rsidRPr="00530B93">
        <w:rPr>
          <w:rFonts w:eastAsia="Traditional Arabic"/>
          <w:spacing w:val="-2"/>
          <w:lang w:val="fr-FR" w:bidi="ar-JO"/>
        </w:rPr>
        <w:t>15</w:t>
      </w:r>
      <w:r w:rsidRPr="00530B93">
        <w:rPr>
          <w:rFonts w:eastAsia="Traditional Arabic"/>
          <w:spacing w:val="-2"/>
          <w:lang w:val="fr-FR" w:bidi="ar-JO"/>
        </w:rPr>
        <w:t xml:space="preserve"> ans; b) et d</w:t>
      </w:r>
      <w:r w:rsidR="00121541">
        <w:rPr>
          <w:rFonts w:eastAsia="Traditional Arabic"/>
          <w:spacing w:val="-2"/>
          <w:lang w:val="fr-FR" w:bidi="ar-JO"/>
        </w:rPr>
        <w:t>’</w:t>
      </w:r>
      <w:r w:rsidRPr="00530B93">
        <w:rPr>
          <w:rFonts w:eastAsia="Traditional Arabic"/>
          <w:spacing w:val="-2"/>
          <w:lang w:val="fr-FR" w:bidi="ar-JO"/>
        </w:rPr>
        <w:t xml:space="preserve">une peine de </w:t>
      </w:r>
      <w:r w:rsidR="001F58F1" w:rsidRPr="00530B93">
        <w:rPr>
          <w:rFonts w:eastAsia="Traditional Arabic"/>
          <w:spacing w:val="-2"/>
          <w:lang w:val="fr-FR" w:bidi="ar-JO"/>
        </w:rPr>
        <w:t>20</w:t>
      </w:r>
      <w:r w:rsidRPr="00530B93">
        <w:rPr>
          <w:rFonts w:eastAsia="Traditional Arabic"/>
          <w:spacing w:val="-2"/>
          <w:lang w:val="fr-FR" w:bidi="ar-JO"/>
        </w:rPr>
        <w:t xml:space="preserve"> ans de travaux forcés si la victime est âgée de plus de 15 ans mais de moins de 18 ans.</w:t>
      </w:r>
    </w:p>
    <w:p w:rsidR="004F2802" w:rsidRPr="00530B93" w:rsidRDefault="004F2802" w:rsidP="003A1BB6">
      <w:pPr>
        <w:pStyle w:val="SingleTxtG"/>
        <w:ind w:firstLine="567"/>
        <w:rPr>
          <w:rFonts w:eastAsia="Calibri"/>
          <w:rtl/>
          <w:lang w:val="fr-FR" w:bidi="fr-FR"/>
        </w:rPr>
      </w:pPr>
      <w:r w:rsidRPr="00530B93">
        <w:rPr>
          <w:rFonts w:eastAsia="Traditional Arabic"/>
          <w:lang w:val="fr-FR" w:bidi="ar-JO"/>
        </w:rPr>
        <w:t>2.</w:t>
      </w:r>
      <w:r w:rsidRPr="00530B93">
        <w:rPr>
          <w:rFonts w:eastAsia="Traditional Arabic"/>
          <w:lang w:val="fr-FR" w:bidi="ar-JO"/>
        </w:rPr>
        <w:tab/>
        <w:t xml:space="preserve">Quiconque a des rapports sexuels avec une personne de sexe féminin âgée de moins de </w:t>
      </w:r>
      <w:r w:rsidR="001F58F1" w:rsidRPr="00530B93">
        <w:rPr>
          <w:rFonts w:eastAsia="Traditional Arabic"/>
          <w:lang w:val="fr-FR" w:bidi="ar-JO"/>
        </w:rPr>
        <w:t>15</w:t>
      </w:r>
      <w:r w:rsidRPr="00530B93">
        <w:rPr>
          <w:rFonts w:eastAsia="Traditional Arabic"/>
          <w:lang w:val="fr-FR" w:bidi="ar-JO"/>
        </w:rPr>
        <w:t xml:space="preserve"> ans encourt la peine de mort.</w:t>
      </w:r>
      <w:r w:rsidR="003A1BB6" w:rsidRPr="00530B93">
        <w:rPr>
          <w:rFonts w:eastAsia="Traditional Arabic"/>
          <w:lang w:val="fr-FR" w:bidi="ar-JO"/>
        </w:rPr>
        <w:t xml:space="preserve"> </w:t>
      </w:r>
      <w:r w:rsidRPr="00530B93">
        <w:rPr>
          <w:rFonts w:eastAsia="Traditional Arabic"/>
          <w:lang w:val="fr-FR" w:bidi="ar-JO"/>
        </w:rPr>
        <w:t xml:space="preserve">Les relations sexuelles sans contrainte, menace ou ruse, avec une fille âgée de moins </w:t>
      </w:r>
      <w:r w:rsidR="001F58F1" w:rsidRPr="00530B93">
        <w:rPr>
          <w:rFonts w:eastAsia="Traditional Arabic"/>
          <w:lang w:val="fr-FR" w:bidi="ar-JO"/>
        </w:rPr>
        <w:t>de 18</w:t>
      </w:r>
      <w:r w:rsidRPr="00530B93">
        <w:rPr>
          <w:rFonts w:eastAsia="Traditional Arabic"/>
          <w:lang w:val="fr-FR" w:bidi="ar-JO"/>
        </w:rPr>
        <w:t xml:space="preserve"> ans</w:t>
      </w:r>
      <w:r w:rsidR="00D32385" w:rsidRPr="00530B93">
        <w:rPr>
          <w:rFonts w:eastAsia="Traditional Arabic"/>
          <w:lang w:val="fr-FR" w:bidi="ar-JO"/>
        </w:rPr>
        <w:t>:</w:t>
      </w:r>
      <w:r w:rsidRPr="00530B93">
        <w:rPr>
          <w:rFonts w:eastAsia="Traditional Arabic"/>
          <w:lang w:val="fr-FR" w:bidi="ar-JO"/>
        </w:rPr>
        <w:t xml:space="preserve"> pour ce délit, le législateur a prévu une sanction plus sévère que celle énoncée à l</w:t>
      </w:r>
      <w:r w:rsidR="00121541">
        <w:rPr>
          <w:rFonts w:eastAsia="Traditional Arabic"/>
          <w:lang w:val="fr-FR" w:bidi="ar-JO"/>
        </w:rPr>
        <w:t>’</w:t>
      </w:r>
      <w:r w:rsidRPr="00530B93">
        <w:rPr>
          <w:rFonts w:eastAsia="Traditional Arabic"/>
          <w:lang w:val="fr-FR" w:bidi="ar-JO"/>
        </w:rPr>
        <w:t>article 294 de la loi relative à la lutte contre la traite d</w:t>
      </w:r>
      <w:r w:rsidR="00121541">
        <w:rPr>
          <w:rFonts w:eastAsia="Traditional Arabic"/>
          <w:lang w:val="fr-FR" w:bidi="ar-JO"/>
        </w:rPr>
        <w:t>’</w:t>
      </w:r>
      <w:r w:rsidRPr="00530B93">
        <w:rPr>
          <w:rFonts w:eastAsia="Traditional Arabic"/>
          <w:lang w:val="fr-FR" w:bidi="ar-JO"/>
        </w:rPr>
        <w:t>êtres humains, qui dispose ce qui suit</w:t>
      </w:r>
      <w:r w:rsidR="00D32385" w:rsidRPr="00530B93">
        <w:rPr>
          <w:rFonts w:eastAsia="Traditional Arabic"/>
          <w:lang w:val="fr-FR" w:bidi="ar-JO"/>
        </w:rPr>
        <w:t>:</w:t>
      </w:r>
      <w:r w:rsidRPr="00530B93">
        <w:rPr>
          <w:rFonts w:eastAsia="Traditional Arabic"/>
          <w:lang w:val="fr-FR" w:bidi="ar-JO"/>
        </w:rPr>
        <w:t xml:space="preserve"> «1. Quiconque a des rapports sexuels avec une personne de sexe féminin (non-partenaire) âgée de plus de </w:t>
      </w:r>
      <w:r w:rsidR="00530B93">
        <w:rPr>
          <w:rFonts w:eastAsia="Traditional Arabic"/>
          <w:lang w:val="fr-FR" w:bidi="ar-JO"/>
        </w:rPr>
        <w:t xml:space="preserve">15 </w:t>
      </w:r>
      <w:r w:rsidRPr="00530B93">
        <w:rPr>
          <w:rFonts w:eastAsia="Traditional Arabic"/>
          <w:lang w:val="fr-FR" w:bidi="ar-JO"/>
        </w:rPr>
        <w:t>ans mais de moins de 18 ans est passible d</w:t>
      </w:r>
      <w:r w:rsidR="00121541">
        <w:rPr>
          <w:rFonts w:eastAsia="Traditional Arabic"/>
          <w:lang w:val="fr-FR" w:bidi="ar-JO"/>
        </w:rPr>
        <w:t>’</w:t>
      </w:r>
      <w:r w:rsidRPr="00530B93">
        <w:rPr>
          <w:rFonts w:eastAsia="Traditional Arabic"/>
          <w:lang w:val="fr-FR" w:bidi="ar-JO"/>
        </w:rPr>
        <w:t xml:space="preserve">une peine de travaux forcés de </w:t>
      </w:r>
      <w:r w:rsidR="001F58F1" w:rsidRPr="00530B93">
        <w:rPr>
          <w:rFonts w:eastAsia="Traditional Arabic"/>
          <w:lang w:val="fr-FR" w:bidi="ar-JO"/>
        </w:rPr>
        <w:t>7</w:t>
      </w:r>
      <w:r w:rsidRPr="00530B93">
        <w:rPr>
          <w:rFonts w:eastAsia="Traditional Arabic"/>
          <w:lang w:val="fr-FR" w:bidi="ar-JO"/>
        </w:rPr>
        <w:t xml:space="preserve"> ans. 2. La peine minimum est de 15 ans si la victime est âgée de plus de 12 ans mais de moins de 15 ans. 3.</w:t>
      </w:r>
      <w:r w:rsidR="0008749D" w:rsidRPr="00530B93">
        <w:rPr>
          <w:rFonts w:eastAsia="Traditional Arabic"/>
          <w:lang w:val="fr-FR" w:bidi="ar-JO"/>
        </w:rPr>
        <w:t> </w:t>
      </w:r>
      <w:r w:rsidRPr="00530B93">
        <w:rPr>
          <w:rFonts w:eastAsia="Traditional Arabic"/>
          <w:lang w:val="fr-FR" w:bidi="ar-JO"/>
        </w:rPr>
        <w:t>Si la victime est âgée de moins de 12 ans, l</w:t>
      </w:r>
      <w:r w:rsidR="00121541">
        <w:rPr>
          <w:rFonts w:eastAsia="Traditional Arabic"/>
          <w:lang w:val="fr-FR" w:bidi="ar-JO"/>
        </w:rPr>
        <w:t>’</w:t>
      </w:r>
      <w:r w:rsidRPr="00530B93">
        <w:rPr>
          <w:rFonts w:eastAsia="Traditional Arabic"/>
          <w:lang w:val="fr-FR" w:bidi="ar-JO"/>
        </w:rPr>
        <w:t>auteur est réputé avoir commis le délit énoncé au paragraphe 2) de l</w:t>
      </w:r>
      <w:r w:rsidR="00121541">
        <w:rPr>
          <w:rFonts w:eastAsia="Traditional Arabic"/>
          <w:lang w:val="fr-FR" w:bidi="ar-JO"/>
        </w:rPr>
        <w:t>’</w:t>
      </w:r>
      <w:r w:rsidRPr="00530B93">
        <w:rPr>
          <w:rFonts w:eastAsia="Traditional Arabic"/>
          <w:lang w:val="fr-FR" w:bidi="ar-JO"/>
        </w:rPr>
        <w:t xml:space="preserve">article 292 de ladite loi et encourt la peine y afférente». </w:t>
      </w:r>
    </w:p>
    <w:p w:rsidR="004F2802" w:rsidRPr="00530B93" w:rsidRDefault="004F2802" w:rsidP="003A1BB6">
      <w:pPr>
        <w:pStyle w:val="SingleTxtG"/>
        <w:rPr>
          <w:rFonts w:eastAsia="Calibri"/>
          <w:rtl/>
          <w:lang w:val="fr-FR" w:bidi="fr-FR"/>
        </w:rPr>
      </w:pPr>
      <w:r w:rsidRPr="00530B93">
        <w:rPr>
          <w:rFonts w:eastAsia="Traditional Arabic"/>
          <w:lang w:val="fr-FR" w:bidi="ar-JO"/>
        </w:rPr>
        <w:tab/>
        <w:t>3.</w:t>
      </w:r>
      <w:r w:rsidRPr="00530B93">
        <w:rPr>
          <w:rFonts w:eastAsia="Traditional Arabic"/>
          <w:lang w:val="fr-FR" w:bidi="ar-JO"/>
        </w:rPr>
        <w:tab/>
        <w:t>L</w:t>
      </w:r>
      <w:r w:rsidR="00121541">
        <w:rPr>
          <w:rFonts w:eastAsia="Traditional Arabic"/>
          <w:lang w:val="fr-FR" w:bidi="ar-JO"/>
        </w:rPr>
        <w:t>’</w:t>
      </w:r>
      <w:r w:rsidRPr="00530B93">
        <w:rPr>
          <w:rFonts w:eastAsia="Traditional Arabic"/>
          <w:lang w:val="fr-FR" w:bidi="ar-JO"/>
        </w:rPr>
        <w:t xml:space="preserve">article 38 de la loi provisoire </w:t>
      </w:r>
      <w:r w:rsidR="00530B93">
        <w:rPr>
          <w:rFonts w:eastAsia="Traditional Arabic"/>
          <w:lang w:val="fr-FR" w:bidi="ar-JO"/>
        </w:rPr>
        <w:t>n</w:t>
      </w:r>
      <w:r w:rsidR="00530B93" w:rsidRPr="00530B93">
        <w:rPr>
          <w:rFonts w:eastAsia="Traditional Arabic"/>
          <w:vertAlign w:val="superscript"/>
          <w:lang w:val="fr-FR" w:bidi="ar-JO"/>
        </w:rPr>
        <w:t>o</w:t>
      </w:r>
      <w:r w:rsidRPr="00530B93">
        <w:rPr>
          <w:rFonts w:eastAsia="Traditional Arabic"/>
          <w:lang w:val="fr-FR" w:bidi="ar-JO"/>
        </w:rPr>
        <w:t xml:space="preserve"> 85 de 2001 relative aux échanges électroniques dispose ce qui suit</w:t>
      </w:r>
      <w:r w:rsidR="00D32385" w:rsidRPr="00530B93">
        <w:rPr>
          <w:rFonts w:eastAsia="Traditional Arabic"/>
          <w:lang w:val="fr-FR" w:bidi="ar-JO"/>
        </w:rPr>
        <w:t>:</w:t>
      </w:r>
      <w:r w:rsidRPr="00530B93">
        <w:rPr>
          <w:rFonts w:eastAsia="Traditional Arabic"/>
          <w:lang w:val="fr-FR" w:bidi="ar-JO"/>
        </w:rPr>
        <w:t xml:space="preserve"> «Quiconque utilise des moyens électroniques pour commettre un acte constitutif d</w:t>
      </w:r>
      <w:r w:rsidR="00121541">
        <w:rPr>
          <w:rFonts w:eastAsia="Traditional Arabic"/>
          <w:lang w:val="fr-FR" w:bidi="ar-JO"/>
        </w:rPr>
        <w:t>’</w:t>
      </w:r>
      <w:r w:rsidRPr="00530B93">
        <w:rPr>
          <w:rFonts w:eastAsia="Traditional Arabic"/>
          <w:lang w:val="fr-FR" w:bidi="ar-JO"/>
        </w:rPr>
        <w:t>une infraction au regard de la législation en vigueur, est passible d</w:t>
      </w:r>
      <w:r w:rsidR="00121541">
        <w:rPr>
          <w:rFonts w:eastAsia="Traditional Arabic"/>
          <w:lang w:val="fr-FR" w:bidi="ar-JO"/>
        </w:rPr>
        <w:t>’</w:t>
      </w:r>
      <w:r w:rsidRPr="00530B93">
        <w:rPr>
          <w:rFonts w:eastAsia="Traditional Arabic"/>
          <w:lang w:val="fr-FR" w:bidi="ar-JO"/>
        </w:rPr>
        <w:t>une peine d</w:t>
      </w:r>
      <w:r w:rsidR="00121541">
        <w:rPr>
          <w:rFonts w:eastAsia="Traditional Arabic"/>
          <w:lang w:val="fr-FR" w:bidi="ar-JO"/>
        </w:rPr>
        <w:t>’</w:t>
      </w:r>
      <w:r w:rsidRPr="00530B93">
        <w:rPr>
          <w:rFonts w:eastAsia="Traditional Arabic"/>
          <w:lang w:val="fr-FR" w:bidi="ar-JO"/>
        </w:rPr>
        <w:t xml:space="preserve">emprisonnement de </w:t>
      </w:r>
      <w:r w:rsidR="001F58F1" w:rsidRPr="00530B93">
        <w:rPr>
          <w:rFonts w:eastAsia="Traditional Arabic"/>
          <w:lang w:val="fr-FR" w:bidi="ar-JO"/>
        </w:rPr>
        <w:t>3</w:t>
      </w:r>
      <w:r w:rsidRPr="00530B93">
        <w:rPr>
          <w:rFonts w:eastAsia="Traditional Arabic"/>
          <w:lang w:val="fr-FR" w:bidi="ar-JO"/>
        </w:rPr>
        <w:t xml:space="preserve"> mois à </w:t>
      </w:r>
      <w:r w:rsidR="001F58F1" w:rsidRPr="00530B93">
        <w:rPr>
          <w:rFonts w:eastAsia="Traditional Arabic"/>
          <w:lang w:val="fr-FR" w:bidi="ar-JO"/>
        </w:rPr>
        <w:t>1</w:t>
      </w:r>
      <w:r w:rsidRPr="00530B93">
        <w:rPr>
          <w:rFonts w:eastAsia="Traditional Arabic"/>
          <w:lang w:val="fr-FR" w:bidi="ar-JO"/>
        </w:rPr>
        <w:t xml:space="preserve"> an et/ou d</w:t>
      </w:r>
      <w:r w:rsidR="00121541">
        <w:rPr>
          <w:rFonts w:eastAsia="Traditional Arabic"/>
          <w:lang w:val="fr-FR" w:bidi="ar-JO"/>
        </w:rPr>
        <w:t>’</w:t>
      </w:r>
      <w:r w:rsidRPr="00530B93">
        <w:rPr>
          <w:rFonts w:eastAsia="Traditional Arabic"/>
          <w:lang w:val="fr-FR" w:bidi="ar-JO"/>
        </w:rPr>
        <w:t xml:space="preserve">une amende de </w:t>
      </w:r>
      <w:r w:rsidR="001F58F1" w:rsidRPr="00530B93">
        <w:rPr>
          <w:rFonts w:eastAsia="Traditional Arabic"/>
          <w:lang w:val="fr-FR" w:bidi="ar-JO"/>
        </w:rPr>
        <w:t>3 000</w:t>
      </w:r>
      <w:r w:rsidRPr="00530B93">
        <w:rPr>
          <w:rFonts w:eastAsia="Traditional Arabic"/>
          <w:lang w:val="fr-FR" w:bidi="ar-JO"/>
        </w:rPr>
        <w:t xml:space="preserve"> dinars à </w:t>
      </w:r>
      <w:r w:rsidR="001F58F1" w:rsidRPr="00530B93">
        <w:rPr>
          <w:rFonts w:eastAsia="Traditional Arabic"/>
          <w:lang w:val="fr-FR" w:bidi="ar-JO"/>
        </w:rPr>
        <w:t>10 000</w:t>
      </w:r>
      <w:r w:rsidRPr="00530B93">
        <w:rPr>
          <w:rFonts w:eastAsia="Traditional Arabic"/>
          <w:lang w:val="fr-FR" w:bidi="ar-JO"/>
        </w:rPr>
        <w:t xml:space="preserve"> dinars. La peine la plus sévère est appliquée lorsque la peine prévue par la législation ordinaire est plus élevée que celle prévue par la présente loi».</w:t>
      </w:r>
    </w:p>
    <w:p w:rsidR="004F2802" w:rsidRPr="00530B93" w:rsidRDefault="004F2802" w:rsidP="003A1BB6">
      <w:pPr>
        <w:pStyle w:val="H1G"/>
        <w:rPr>
          <w:rFonts w:eastAsia="Calibri"/>
          <w:rtl/>
          <w:lang w:bidi="fr-FR"/>
        </w:rPr>
      </w:pPr>
      <w:r w:rsidRPr="00530B93">
        <w:tab/>
      </w:r>
      <w:bookmarkStart w:id="61" w:name="_Toc350244646"/>
      <w:bookmarkStart w:id="62" w:name="_Toc357793156"/>
      <w:r w:rsidRPr="00530B93">
        <w:t>I.</w:t>
      </w:r>
      <w:r w:rsidR="003A1BB6" w:rsidRPr="00530B93">
        <w:tab/>
      </w:r>
      <w:r w:rsidRPr="00530B93">
        <w:t>Prescription des infractions pertinentes</w:t>
      </w:r>
      <w:bookmarkEnd w:id="61"/>
      <w:bookmarkEnd w:id="62"/>
    </w:p>
    <w:p w:rsidR="004F2802" w:rsidRPr="0057350B" w:rsidRDefault="004F2802" w:rsidP="004F2802">
      <w:pPr>
        <w:pStyle w:val="SingleTxtGA"/>
        <w:tabs>
          <w:tab w:val="clear" w:pos="1928"/>
          <w:tab w:val="clear" w:pos="2608"/>
          <w:tab w:val="clear" w:pos="3289"/>
          <w:tab w:val="clear" w:pos="3969"/>
          <w:tab w:val="clear" w:pos="4649"/>
          <w:tab w:val="clear" w:pos="5330"/>
        </w:tabs>
        <w:bidi w:val="0"/>
        <w:spacing w:line="240" w:lineRule="atLeast"/>
        <w:ind w:left="1134" w:right="1134"/>
        <w:rPr>
          <w:rFonts w:eastAsia="Calibri" w:cs="Times New Roman"/>
          <w:szCs w:val="20"/>
          <w:rtl/>
          <w:lang w:val="fr-FR" w:bidi="fr-FR"/>
        </w:rPr>
      </w:pPr>
      <w:r w:rsidRPr="00530B93">
        <w:rPr>
          <w:rFonts w:eastAsia="Traditional Arabic" w:cs="Times New Roman"/>
          <w:szCs w:val="20"/>
          <w:lang w:val="fr-FR" w:bidi="ar-JO"/>
        </w:rPr>
        <w:t>83.</w:t>
      </w:r>
      <w:r w:rsidRPr="00530B93">
        <w:rPr>
          <w:rFonts w:eastAsia="Traditional Arabic" w:cs="Times New Roman"/>
          <w:szCs w:val="20"/>
          <w:lang w:val="fr-FR" w:bidi="ar-JO"/>
        </w:rPr>
        <w:tab/>
        <w:t xml:space="preserve">La loi </w:t>
      </w:r>
      <w:r w:rsidR="00530B93">
        <w:rPr>
          <w:rFonts w:eastAsia="Traditional Arabic"/>
          <w:lang w:val="fr-FR" w:bidi="ar-JO"/>
        </w:rPr>
        <w:t>n</w:t>
      </w:r>
      <w:r w:rsidR="00530B93" w:rsidRPr="00530B93">
        <w:rPr>
          <w:rFonts w:eastAsia="Traditional Arabic"/>
          <w:vertAlign w:val="superscript"/>
          <w:lang w:val="fr-FR" w:bidi="ar-JO"/>
        </w:rPr>
        <w:t>o</w:t>
      </w:r>
      <w:r w:rsidRPr="00530B93">
        <w:rPr>
          <w:rFonts w:eastAsia="Traditional Arabic" w:cs="Times New Roman"/>
          <w:szCs w:val="20"/>
          <w:lang w:val="fr-FR" w:bidi="ar-JO"/>
        </w:rPr>
        <w:t xml:space="preserve"> 9 de 1961 relative à la procédure pénale a établi une distinction entre la prescription de l</w:t>
      </w:r>
      <w:r w:rsidR="00121541">
        <w:rPr>
          <w:rFonts w:eastAsia="Traditional Arabic" w:cs="Times New Roman"/>
          <w:szCs w:val="20"/>
          <w:lang w:val="fr-FR" w:bidi="ar-JO"/>
        </w:rPr>
        <w:t>’</w:t>
      </w:r>
      <w:r w:rsidRPr="00530B93">
        <w:rPr>
          <w:rFonts w:eastAsia="Traditional Arabic" w:cs="Times New Roman"/>
          <w:szCs w:val="20"/>
          <w:lang w:val="fr-FR" w:bidi="ar-JO"/>
        </w:rPr>
        <w:t>action publique et la prescription des peines. En ce qui concern</w:t>
      </w:r>
      <w:r w:rsidRPr="0057350B">
        <w:rPr>
          <w:rFonts w:eastAsia="Traditional Arabic" w:cs="Times New Roman"/>
          <w:szCs w:val="20"/>
          <w:lang w:val="fr-FR" w:bidi="ar-JO"/>
        </w:rPr>
        <w:t>e la prescription de l</w:t>
      </w:r>
      <w:r w:rsidR="00121541">
        <w:rPr>
          <w:rFonts w:eastAsia="Traditional Arabic" w:cs="Times New Roman"/>
          <w:szCs w:val="20"/>
          <w:lang w:val="fr-FR" w:bidi="ar-JO"/>
        </w:rPr>
        <w:t>’</w:t>
      </w:r>
      <w:r w:rsidRPr="0057350B">
        <w:rPr>
          <w:rFonts w:eastAsia="Traditional Arabic" w:cs="Times New Roman"/>
          <w:szCs w:val="20"/>
          <w:lang w:val="fr-FR" w:bidi="ar-JO"/>
        </w:rPr>
        <w:t>action publique, l</w:t>
      </w:r>
      <w:r w:rsidR="00121541">
        <w:rPr>
          <w:rFonts w:eastAsia="Traditional Arabic" w:cs="Times New Roman"/>
          <w:szCs w:val="20"/>
          <w:lang w:val="fr-FR" w:bidi="ar-JO"/>
        </w:rPr>
        <w:t>’</w:t>
      </w:r>
      <w:r w:rsidRPr="0057350B">
        <w:rPr>
          <w:rFonts w:eastAsia="Traditional Arabic" w:cs="Times New Roman"/>
          <w:szCs w:val="20"/>
          <w:lang w:val="fr-FR" w:bidi="ar-JO"/>
        </w:rPr>
        <w:t>article 338 de la loi dispose ce qui suit</w:t>
      </w:r>
      <w:r w:rsidR="00D32385">
        <w:rPr>
          <w:rFonts w:eastAsia="Traditional Arabic" w:cs="Times New Roman"/>
          <w:szCs w:val="20"/>
          <w:lang w:val="fr-FR" w:bidi="ar-JO"/>
        </w:rPr>
        <w:t>:</w:t>
      </w:r>
      <w:r w:rsidRPr="0057350B">
        <w:rPr>
          <w:rFonts w:eastAsia="Traditional Arabic" w:cs="Times New Roman"/>
          <w:szCs w:val="20"/>
          <w:lang w:val="fr-FR" w:bidi="ar-JO"/>
        </w:rPr>
        <w:t xml:space="preserve"> 1. L</w:t>
      </w:r>
      <w:r w:rsidR="00121541">
        <w:rPr>
          <w:rFonts w:eastAsia="Traditional Arabic" w:cs="Times New Roman"/>
          <w:szCs w:val="20"/>
          <w:lang w:val="fr-FR" w:bidi="ar-JO"/>
        </w:rPr>
        <w:t>’</w:t>
      </w:r>
      <w:r w:rsidRPr="0057350B">
        <w:rPr>
          <w:rFonts w:eastAsia="Traditional Arabic" w:cs="Times New Roman"/>
          <w:szCs w:val="20"/>
          <w:lang w:val="fr-FR" w:bidi="ar-JO"/>
        </w:rPr>
        <w:t>action publique et l</w:t>
      </w:r>
      <w:r w:rsidR="00121541">
        <w:rPr>
          <w:rFonts w:eastAsia="Traditional Arabic" w:cs="Times New Roman"/>
          <w:szCs w:val="20"/>
          <w:lang w:val="fr-FR" w:bidi="ar-JO"/>
        </w:rPr>
        <w:t>’</w:t>
      </w:r>
      <w:r w:rsidRPr="0057350B">
        <w:rPr>
          <w:rFonts w:eastAsia="Traditional Arabic" w:cs="Times New Roman"/>
          <w:szCs w:val="20"/>
          <w:lang w:val="fr-FR" w:bidi="ar-JO"/>
        </w:rPr>
        <w:t xml:space="preserve">action civile se prescrivent par </w:t>
      </w:r>
      <w:r w:rsidR="001F58F1">
        <w:rPr>
          <w:rFonts w:eastAsia="Traditional Arabic" w:cs="Times New Roman"/>
          <w:szCs w:val="20"/>
          <w:lang w:val="fr-FR" w:bidi="ar-JO"/>
        </w:rPr>
        <w:t>10</w:t>
      </w:r>
      <w:r w:rsidRPr="0057350B">
        <w:rPr>
          <w:rFonts w:eastAsia="Traditional Arabic" w:cs="Times New Roman"/>
          <w:szCs w:val="20"/>
          <w:lang w:val="fr-FR" w:bidi="ar-JO"/>
        </w:rPr>
        <w:t xml:space="preserve"> ans à compter de la date de la commission de l</w:t>
      </w:r>
      <w:r w:rsidR="00121541">
        <w:rPr>
          <w:rFonts w:eastAsia="Traditional Arabic" w:cs="Times New Roman"/>
          <w:szCs w:val="20"/>
          <w:lang w:val="fr-FR" w:bidi="ar-JO"/>
        </w:rPr>
        <w:t>’</w:t>
      </w:r>
      <w:r w:rsidRPr="0057350B">
        <w:rPr>
          <w:rFonts w:eastAsia="Traditional Arabic" w:cs="Times New Roman"/>
          <w:szCs w:val="20"/>
          <w:lang w:val="fr-FR" w:bidi="ar-JO"/>
        </w:rPr>
        <w:t>acte, si aucune poursuite n</w:t>
      </w:r>
      <w:r w:rsidR="00121541">
        <w:rPr>
          <w:rFonts w:eastAsia="Traditional Arabic" w:cs="Times New Roman"/>
          <w:szCs w:val="20"/>
          <w:lang w:val="fr-FR" w:bidi="ar-JO"/>
        </w:rPr>
        <w:t>’</w:t>
      </w:r>
      <w:r w:rsidRPr="0057350B">
        <w:rPr>
          <w:rFonts w:eastAsia="Traditional Arabic" w:cs="Times New Roman"/>
          <w:szCs w:val="20"/>
          <w:lang w:val="fr-FR" w:bidi="ar-JO"/>
        </w:rPr>
        <w:t>a été engagée au cours de cette période. 2. Ces deux actions se pres</w:t>
      </w:r>
      <w:r w:rsidRPr="003A1BB6">
        <w:rPr>
          <w:rStyle w:val="SingleTxtGChar"/>
          <w:rFonts w:eastAsia="Traditional Arabic"/>
        </w:rPr>
        <w:t>c</w:t>
      </w:r>
      <w:r w:rsidRPr="0057350B">
        <w:rPr>
          <w:rFonts w:eastAsia="Traditional Arabic" w:cs="Times New Roman"/>
          <w:szCs w:val="20"/>
          <w:lang w:val="fr-FR" w:bidi="ar-JO"/>
        </w:rPr>
        <w:t xml:space="preserve">rivent également par </w:t>
      </w:r>
      <w:r w:rsidR="001F58F1">
        <w:rPr>
          <w:rFonts w:eastAsia="Traditional Arabic" w:cs="Times New Roman"/>
          <w:szCs w:val="20"/>
          <w:lang w:val="fr-FR" w:bidi="ar-JO"/>
        </w:rPr>
        <w:t>10</w:t>
      </w:r>
      <w:r w:rsidRPr="0057350B">
        <w:rPr>
          <w:rFonts w:eastAsia="Traditional Arabic" w:cs="Times New Roman"/>
          <w:szCs w:val="20"/>
          <w:lang w:val="fr-FR" w:bidi="ar-JO"/>
        </w:rPr>
        <w:t xml:space="preserve"> ans à compter du dernier acte de la procédure, si une action a été engagée et s</w:t>
      </w:r>
      <w:r w:rsidR="00121541">
        <w:rPr>
          <w:rFonts w:eastAsia="Traditional Arabic" w:cs="Times New Roman"/>
          <w:szCs w:val="20"/>
          <w:lang w:val="fr-FR" w:bidi="ar-JO"/>
        </w:rPr>
        <w:t>’</w:t>
      </w:r>
      <w:r w:rsidRPr="0057350B">
        <w:rPr>
          <w:rFonts w:eastAsia="Traditional Arabic" w:cs="Times New Roman"/>
          <w:szCs w:val="20"/>
          <w:lang w:val="fr-FR" w:bidi="ar-JO"/>
        </w:rPr>
        <w:t>il a été procédé à une instruction non suivie d</w:t>
      </w:r>
      <w:r w:rsidR="00121541">
        <w:rPr>
          <w:rFonts w:eastAsia="Traditional Arabic" w:cs="Times New Roman"/>
          <w:szCs w:val="20"/>
          <w:lang w:val="fr-FR" w:bidi="ar-JO"/>
        </w:rPr>
        <w:t>’</w:t>
      </w:r>
      <w:r w:rsidRPr="0057350B">
        <w:rPr>
          <w:rFonts w:eastAsia="Traditional Arabic" w:cs="Times New Roman"/>
          <w:szCs w:val="20"/>
          <w:lang w:val="fr-FR" w:bidi="ar-JO"/>
        </w:rPr>
        <w:t>aucune condamnation.</w:t>
      </w:r>
    </w:p>
    <w:p w:rsidR="004F2802" w:rsidRPr="004C691F" w:rsidRDefault="004F2802" w:rsidP="003A1BB6">
      <w:pPr>
        <w:pStyle w:val="SingleTxtG"/>
        <w:rPr>
          <w:rFonts w:eastAsia="Calibri"/>
          <w:rtl/>
          <w:lang w:val="fr-FR" w:bidi="fr-FR"/>
        </w:rPr>
      </w:pPr>
      <w:r w:rsidRPr="004C691F">
        <w:rPr>
          <w:rFonts w:eastAsia="Traditional Arabic"/>
          <w:lang w:val="fr-FR" w:bidi="ar-JO"/>
        </w:rPr>
        <w:t>84.</w:t>
      </w:r>
      <w:r w:rsidRPr="004C691F">
        <w:rPr>
          <w:rFonts w:eastAsia="Traditional Arabic"/>
          <w:lang w:val="fr-FR" w:bidi="ar-JO"/>
        </w:rPr>
        <w:tab/>
        <w:t>Quant à la prescription des peines, l</w:t>
      </w:r>
      <w:r w:rsidR="00121541">
        <w:rPr>
          <w:rFonts w:eastAsia="Traditional Arabic"/>
          <w:lang w:val="fr-FR" w:bidi="ar-JO"/>
        </w:rPr>
        <w:t>’</w:t>
      </w:r>
      <w:r w:rsidRPr="004C691F">
        <w:rPr>
          <w:rFonts w:eastAsia="Traditional Arabic"/>
          <w:lang w:val="fr-FR" w:bidi="ar-JO"/>
        </w:rPr>
        <w:t>article 342 de la loi relative à la procédure pénale dispose ce qui suit</w:t>
      </w:r>
      <w:r w:rsidR="00D32385" w:rsidRPr="004C691F">
        <w:rPr>
          <w:rFonts w:eastAsia="Traditional Arabic"/>
          <w:lang w:val="fr-FR" w:bidi="ar-JO"/>
        </w:rPr>
        <w:t>:</w:t>
      </w:r>
      <w:r w:rsidRPr="004C691F">
        <w:rPr>
          <w:rFonts w:eastAsia="Traditional Arabic"/>
          <w:lang w:val="fr-FR" w:bidi="ar-JO"/>
        </w:rPr>
        <w:t xml:space="preserve"> «1. La peine capitale et les peines d</w:t>
      </w:r>
      <w:r w:rsidR="00121541">
        <w:rPr>
          <w:rFonts w:eastAsia="Traditional Arabic"/>
          <w:lang w:val="fr-FR" w:bidi="ar-JO"/>
        </w:rPr>
        <w:t>’</w:t>
      </w:r>
      <w:r w:rsidRPr="004C691F">
        <w:rPr>
          <w:rFonts w:eastAsia="Traditional Arabic"/>
          <w:lang w:val="fr-FR" w:bidi="ar-JO"/>
        </w:rPr>
        <w:t xml:space="preserve">emprisonnement à perpétuité se prescrivent par </w:t>
      </w:r>
      <w:r w:rsidR="001F58F1" w:rsidRPr="004C691F">
        <w:rPr>
          <w:rFonts w:eastAsia="Traditional Arabic"/>
          <w:lang w:val="fr-FR" w:bidi="ar-JO"/>
        </w:rPr>
        <w:t>25</w:t>
      </w:r>
      <w:r w:rsidRPr="004C691F">
        <w:rPr>
          <w:rFonts w:eastAsia="Traditional Arabic"/>
          <w:lang w:val="fr-FR" w:bidi="ar-JO"/>
        </w:rPr>
        <w:t xml:space="preserve"> ans; 2.</w:t>
      </w:r>
      <w:r w:rsidR="001F58F1" w:rsidRPr="004C691F">
        <w:rPr>
          <w:rFonts w:eastAsia="Traditional Arabic"/>
          <w:lang w:val="fr-FR" w:bidi="ar-JO"/>
        </w:rPr>
        <w:t xml:space="preserve"> </w:t>
      </w:r>
      <w:r w:rsidRPr="004C691F">
        <w:rPr>
          <w:rFonts w:eastAsia="Traditional Arabic"/>
          <w:lang w:val="fr-FR" w:bidi="ar-JO"/>
        </w:rPr>
        <w:t>Les peines d</w:t>
      </w:r>
      <w:r w:rsidR="00121541">
        <w:rPr>
          <w:rFonts w:eastAsia="Traditional Arabic"/>
          <w:lang w:val="fr-FR" w:bidi="ar-JO"/>
        </w:rPr>
        <w:t>’</w:t>
      </w:r>
      <w:r w:rsidRPr="004C691F">
        <w:rPr>
          <w:rFonts w:eastAsia="Traditional Arabic"/>
          <w:lang w:val="fr-FR" w:bidi="ar-JO"/>
        </w:rPr>
        <w:t xml:space="preserve">emprisonnement à durée déterminée se prescrivent par un délai double de la peine prononcée par le tribunal, sans que ce délai puisse être supérieur à </w:t>
      </w:r>
      <w:r w:rsidR="004C691F">
        <w:rPr>
          <w:rFonts w:eastAsia="Traditional Arabic"/>
          <w:lang w:val="fr-FR" w:bidi="ar-JO"/>
        </w:rPr>
        <w:t>20</w:t>
      </w:r>
      <w:r w:rsidRPr="004C691F">
        <w:rPr>
          <w:rFonts w:eastAsia="Traditional Arabic"/>
          <w:lang w:val="fr-FR" w:bidi="ar-JO"/>
        </w:rPr>
        <w:t xml:space="preserve"> ans et inférieur à </w:t>
      </w:r>
      <w:r w:rsidR="004C691F">
        <w:rPr>
          <w:rFonts w:eastAsia="Traditional Arabic"/>
          <w:lang w:val="fr-FR" w:bidi="ar-JO"/>
        </w:rPr>
        <w:t>10</w:t>
      </w:r>
      <w:r w:rsidRPr="004C691F">
        <w:rPr>
          <w:rFonts w:eastAsia="Traditional Arabic"/>
          <w:lang w:val="fr-FR" w:bidi="ar-JO"/>
        </w:rPr>
        <w:t xml:space="preserve"> ans; 3. Les autres sanctions pénales se prescrivent par </w:t>
      </w:r>
      <w:r w:rsidR="004C691F">
        <w:rPr>
          <w:rFonts w:eastAsia="Traditional Arabic"/>
          <w:lang w:val="fr-FR" w:bidi="ar-JO"/>
        </w:rPr>
        <w:t>10</w:t>
      </w:r>
      <w:r w:rsidRPr="004C691F">
        <w:rPr>
          <w:rFonts w:eastAsia="Traditional Arabic"/>
          <w:lang w:val="fr-FR" w:bidi="ar-JO"/>
        </w:rPr>
        <w:t xml:space="preserve"> ans». </w:t>
      </w:r>
    </w:p>
    <w:p w:rsidR="004F2802" w:rsidRPr="004C691F" w:rsidRDefault="004F2802" w:rsidP="003A1BB6">
      <w:pPr>
        <w:pStyle w:val="H1G"/>
        <w:rPr>
          <w:rFonts w:eastAsia="Calibri"/>
          <w:rtl/>
          <w:lang w:bidi="fr-FR"/>
        </w:rPr>
      </w:pPr>
      <w:bookmarkStart w:id="63" w:name="_Toc350244647"/>
      <w:r w:rsidRPr="004C691F">
        <w:tab/>
      </w:r>
      <w:bookmarkStart w:id="64" w:name="_Toc357793157"/>
      <w:r w:rsidRPr="004C691F">
        <w:t>J.</w:t>
      </w:r>
      <w:r w:rsidR="003A1BB6" w:rsidRPr="004C691F">
        <w:tab/>
      </w:r>
      <w:r w:rsidRPr="004C691F">
        <w:t>Responsabilité pénale des personnes morales</w:t>
      </w:r>
      <w:bookmarkEnd w:id="63"/>
      <w:bookmarkEnd w:id="64"/>
    </w:p>
    <w:p w:rsidR="004F2802" w:rsidRPr="004C691F" w:rsidRDefault="004F2802" w:rsidP="003A1BB6">
      <w:pPr>
        <w:pStyle w:val="SingleTxtG"/>
        <w:rPr>
          <w:rFonts w:eastAsia="Calibri"/>
          <w:rtl/>
          <w:lang w:val="fr-FR" w:bidi="fr-FR"/>
        </w:rPr>
      </w:pPr>
      <w:r w:rsidRPr="004C691F">
        <w:rPr>
          <w:rFonts w:eastAsia="Traditional Arabic"/>
          <w:lang w:val="fr-FR" w:bidi="ar-JO"/>
        </w:rPr>
        <w:t>85.</w:t>
      </w:r>
      <w:r w:rsidRPr="004C691F">
        <w:rPr>
          <w:rFonts w:eastAsia="Traditional Arabic"/>
          <w:lang w:val="fr-FR" w:bidi="ar-JO"/>
        </w:rPr>
        <w:tab/>
        <w:t>L</w:t>
      </w:r>
      <w:r w:rsidR="00121541">
        <w:rPr>
          <w:rFonts w:eastAsia="Traditional Arabic"/>
          <w:lang w:val="fr-FR" w:bidi="ar-JO"/>
        </w:rPr>
        <w:t>’</w:t>
      </w:r>
      <w:r w:rsidRPr="004C691F">
        <w:rPr>
          <w:rFonts w:eastAsia="Traditional Arabic"/>
          <w:lang w:val="fr-FR" w:bidi="ar-JO"/>
        </w:rPr>
        <w:t xml:space="preserve">article 11 de la loi prévoit une amende de </w:t>
      </w:r>
      <w:r w:rsidR="004C691F">
        <w:rPr>
          <w:rFonts w:eastAsia="Traditional Arabic"/>
          <w:lang w:val="fr-FR" w:bidi="ar-JO"/>
        </w:rPr>
        <w:t>10 000</w:t>
      </w:r>
      <w:r w:rsidRPr="004C691F">
        <w:rPr>
          <w:rFonts w:eastAsia="Traditional Arabic"/>
          <w:lang w:val="fr-FR" w:bidi="ar-JO"/>
        </w:rPr>
        <w:t xml:space="preserve"> dinars à </w:t>
      </w:r>
      <w:r w:rsidR="004C691F">
        <w:rPr>
          <w:rFonts w:eastAsia="Traditional Arabic"/>
          <w:lang w:val="fr-FR" w:bidi="ar-JO"/>
        </w:rPr>
        <w:t>50 000</w:t>
      </w:r>
      <w:r w:rsidRPr="004C691F">
        <w:rPr>
          <w:rFonts w:eastAsia="Traditional Arabic"/>
          <w:lang w:val="fr-FR" w:bidi="ar-JO"/>
        </w:rPr>
        <w:t xml:space="preserve"> dinars à l</w:t>
      </w:r>
      <w:r w:rsidR="00121541">
        <w:rPr>
          <w:rFonts w:eastAsia="Traditional Arabic"/>
          <w:lang w:val="fr-FR" w:bidi="ar-JO"/>
        </w:rPr>
        <w:t>’</w:t>
      </w:r>
      <w:r w:rsidRPr="004C691F">
        <w:rPr>
          <w:rFonts w:eastAsia="Traditional Arabic"/>
          <w:lang w:val="fr-FR" w:bidi="ar-JO"/>
        </w:rPr>
        <w:t>encontre des personnes morales, pour les infractions visées dans la présente loi, commises pour leur compte ou par leurs représentants. Le tribunal met un terme définitif aux activités des personnes morales impliquées dans l</w:t>
      </w:r>
      <w:r w:rsidR="00121541">
        <w:rPr>
          <w:rFonts w:eastAsia="Traditional Arabic"/>
          <w:lang w:val="fr-FR" w:bidi="ar-JO"/>
        </w:rPr>
        <w:t>’</w:t>
      </w:r>
      <w:r w:rsidRPr="004C691F">
        <w:rPr>
          <w:rFonts w:eastAsia="Traditional Arabic"/>
          <w:lang w:val="fr-FR" w:bidi="ar-JO"/>
        </w:rPr>
        <w:t>une des infractions visées aux articles 8) et 9) de la loi relative à la lutte contre la traite d</w:t>
      </w:r>
      <w:r w:rsidR="00121541">
        <w:rPr>
          <w:rFonts w:eastAsia="Traditional Arabic"/>
          <w:lang w:val="fr-FR" w:bidi="ar-JO"/>
        </w:rPr>
        <w:t>’</w:t>
      </w:r>
      <w:r w:rsidRPr="004C691F">
        <w:rPr>
          <w:rFonts w:eastAsia="Traditional Arabic"/>
          <w:lang w:val="fr-FR" w:bidi="ar-JO"/>
        </w:rPr>
        <w:t xml:space="preserve">êtres humains; ou suspend temporairement ces activités, pour une période </w:t>
      </w:r>
      <w:r w:rsidR="004C691F">
        <w:rPr>
          <w:rFonts w:eastAsia="Traditional Arabic"/>
          <w:lang w:val="fr-FR" w:bidi="ar-JO"/>
        </w:rPr>
        <w:t>d</w:t>
      </w:r>
      <w:r w:rsidR="00121541">
        <w:rPr>
          <w:rFonts w:eastAsia="Traditional Arabic"/>
          <w:lang w:val="fr-FR" w:bidi="ar-JO"/>
        </w:rPr>
        <w:t>’</w:t>
      </w:r>
      <w:r w:rsidR="004C691F">
        <w:rPr>
          <w:rFonts w:eastAsia="Traditional Arabic"/>
          <w:lang w:val="fr-FR" w:bidi="ar-JO"/>
        </w:rPr>
        <w:t>1</w:t>
      </w:r>
      <w:r w:rsidRPr="004C691F">
        <w:rPr>
          <w:rFonts w:eastAsia="Traditional Arabic"/>
          <w:lang w:val="fr-FR" w:bidi="ar-JO"/>
        </w:rPr>
        <w:t xml:space="preserve"> mois à </w:t>
      </w:r>
      <w:r w:rsidR="004C691F">
        <w:rPr>
          <w:rFonts w:eastAsia="Traditional Arabic"/>
          <w:lang w:val="fr-FR" w:bidi="ar-JO"/>
        </w:rPr>
        <w:t>1</w:t>
      </w:r>
      <w:r w:rsidRPr="004C691F">
        <w:rPr>
          <w:rFonts w:eastAsia="Traditional Arabic"/>
          <w:lang w:val="fr-FR" w:bidi="ar-JO"/>
        </w:rPr>
        <w:t xml:space="preserve"> an.</w:t>
      </w:r>
    </w:p>
    <w:p w:rsidR="004F2802" w:rsidRPr="004C691F" w:rsidRDefault="004F2802" w:rsidP="003A1BB6">
      <w:pPr>
        <w:pStyle w:val="H23G"/>
        <w:rPr>
          <w:rFonts w:eastAsia="Calibri"/>
          <w:rtl/>
          <w:lang w:val="fr-FR" w:bidi="fr-FR"/>
        </w:rPr>
      </w:pPr>
      <w:r w:rsidRPr="004C691F">
        <w:rPr>
          <w:rFonts w:eastAsia="Traditional Arabic"/>
          <w:lang w:val="fr-FR" w:bidi="ar-JO"/>
        </w:rPr>
        <w:tab/>
      </w:r>
      <w:r w:rsidRPr="004C691F">
        <w:rPr>
          <w:rFonts w:eastAsia="Traditional Arabic"/>
          <w:lang w:val="fr-FR" w:bidi="ar-JO"/>
        </w:rPr>
        <w:tab/>
        <w:t>Données relatives à un certain nombre de poursuites judiciaires et aux chefs d</w:t>
      </w:r>
      <w:r w:rsidR="00121541">
        <w:rPr>
          <w:rFonts w:eastAsia="Traditional Arabic"/>
          <w:lang w:val="fr-FR" w:bidi="ar-JO"/>
        </w:rPr>
        <w:t>’</w:t>
      </w:r>
      <w:r w:rsidRPr="004C691F">
        <w:rPr>
          <w:rFonts w:eastAsia="Traditional Arabic"/>
          <w:lang w:val="fr-FR" w:bidi="ar-JO"/>
        </w:rPr>
        <w:t>accusation de ces infractions</w:t>
      </w:r>
    </w:p>
    <w:p w:rsidR="004F2802" w:rsidRPr="004C691F" w:rsidRDefault="004F2802" w:rsidP="003A1BB6">
      <w:pPr>
        <w:pStyle w:val="SingleTxtG"/>
        <w:spacing w:after="240"/>
        <w:rPr>
          <w:rFonts w:eastAsia="Calibri"/>
          <w:rtl/>
          <w:lang w:val="fr-FR" w:bidi="fr-FR"/>
        </w:rPr>
      </w:pPr>
      <w:r w:rsidRPr="004C691F">
        <w:rPr>
          <w:rFonts w:eastAsia="Traditional Arabic"/>
          <w:lang w:val="fr-FR" w:bidi="ar-JO"/>
        </w:rPr>
        <w:t>86.</w:t>
      </w:r>
      <w:r w:rsidRPr="004C691F">
        <w:rPr>
          <w:rFonts w:eastAsia="Traditional Arabic"/>
          <w:lang w:val="fr-FR" w:bidi="ar-JO"/>
        </w:rPr>
        <w:tab/>
        <w:t>Le tableau ci-dessous indique les données statistiques relatives aux infractions commises sur des enfants au Royaume hachémite de Jordanie au cours de la période 2007</w:t>
      </w:r>
      <w:r w:rsidR="003A1BB6" w:rsidRPr="004C691F">
        <w:rPr>
          <w:rFonts w:eastAsia="Traditional Arabic"/>
          <w:lang w:val="fr-FR" w:bidi="ar-JO"/>
        </w:rPr>
        <w:t xml:space="preserve"> </w:t>
      </w:r>
      <w:r w:rsidRPr="004C691F">
        <w:rPr>
          <w:rFonts w:eastAsia="Traditional Arabic"/>
          <w:lang w:val="fr-FR" w:bidi="ar-JO"/>
        </w:rPr>
        <w:t>à 2009</w:t>
      </w:r>
      <w:r w:rsidR="00D32385" w:rsidRPr="004C691F">
        <w:rPr>
          <w:rFonts w:eastAsia="Traditional Arabic"/>
          <w:lang w:val="fr-FR" w:bidi="ar-JO"/>
        </w:rPr>
        <w:t>:</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12"/>
        <w:gridCol w:w="4694"/>
        <w:gridCol w:w="1240"/>
        <w:gridCol w:w="825"/>
      </w:tblGrid>
      <w:tr w:rsidR="004F2802" w:rsidRPr="004C691F">
        <w:trPr>
          <w:tblHeader/>
          <w:jc w:val="center"/>
        </w:trPr>
        <w:tc>
          <w:tcPr>
            <w:tcW w:w="731" w:type="dxa"/>
            <w:tcBorders>
              <w:top w:val="single" w:sz="4" w:space="0" w:color="auto"/>
              <w:left w:val="nil"/>
              <w:bottom w:val="single" w:sz="12" w:space="0" w:color="auto"/>
              <w:right w:val="nil"/>
            </w:tcBorders>
          </w:tcPr>
          <w:p w:rsidR="004F2802" w:rsidRPr="004C691F" w:rsidRDefault="004F2802" w:rsidP="00652A7A">
            <w:pPr>
              <w:spacing w:before="80" w:after="80" w:line="200" w:lineRule="exact"/>
              <w:rPr>
                <w:i/>
                <w:iCs/>
                <w:sz w:val="16"/>
                <w:szCs w:val="16"/>
                <w:rtl/>
                <w:lang w:val="fr-FR" w:bidi="fr-FR"/>
              </w:rPr>
            </w:pPr>
            <w:r w:rsidRPr="004C691F">
              <w:rPr>
                <w:rFonts w:eastAsia="Traditional Arabic"/>
                <w:i/>
                <w:sz w:val="16"/>
                <w:szCs w:val="16"/>
                <w:lang w:val="fr-FR"/>
              </w:rPr>
              <w:t>N°</w:t>
            </w:r>
          </w:p>
        </w:tc>
        <w:tc>
          <w:tcPr>
            <w:tcW w:w="5700" w:type="dxa"/>
            <w:tcBorders>
              <w:top w:val="single" w:sz="4" w:space="0" w:color="auto"/>
              <w:left w:val="nil"/>
              <w:bottom w:val="single" w:sz="12" w:space="0" w:color="auto"/>
              <w:right w:val="nil"/>
            </w:tcBorders>
          </w:tcPr>
          <w:p w:rsidR="004F2802" w:rsidRPr="004C691F" w:rsidRDefault="004F2802" w:rsidP="00652A7A">
            <w:pPr>
              <w:spacing w:before="80" w:after="80" w:line="200" w:lineRule="exact"/>
              <w:rPr>
                <w:i/>
                <w:iCs/>
                <w:sz w:val="16"/>
                <w:szCs w:val="16"/>
                <w:rtl/>
                <w:lang w:val="fr-FR" w:bidi="fr-FR"/>
              </w:rPr>
            </w:pPr>
            <w:r w:rsidRPr="004C691F">
              <w:rPr>
                <w:rFonts w:eastAsia="Traditional Arabic"/>
                <w:i/>
                <w:sz w:val="16"/>
                <w:szCs w:val="16"/>
                <w:lang w:val="fr-FR"/>
              </w:rPr>
              <w:t>Type d</w:t>
            </w:r>
            <w:r w:rsidR="00121541">
              <w:rPr>
                <w:rFonts w:eastAsia="Traditional Arabic"/>
                <w:i/>
                <w:sz w:val="16"/>
                <w:szCs w:val="16"/>
                <w:lang w:val="fr-FR"/>
              </w:rPr>
              <w:t>’</w:t>
            </w:r>
            <w:r w:rsidRPr="004C691F">
              <w:rPr>
                <w:rFonts w:eastAsia="Traditional Arabic"/>
                <w:i/>
                <w:sz w:val="16"/>
                <w:szCs w:val="16"/>
                <w:lang w:val="fr-FR"/>
              </w:rPr>
              <w:t>infraction</w:t>
            </w:r>
          </w:p>
        </w:tc>
        <w:tc>
          <w:tcPr>
            <w:tcW w:w="1400" w:type="dxa"/>
            <w:tcBorders>
              <w:top w:val="single" w:sz="4" w:space="0" w:color="auto"/>
              <w:left w:val="nil"/>
              <w:bottom w:val="single" w:sz="12" w:space="0" w:color="auto"/>
              <w:right w:val="nil"/>
            </w:tcBorders>
          </w:tcPr>
          <w:p w:rsidR="004F2802" w:rsidRPr="004C691F" w:rsidRDefault="004F2802" w:rsidP="00652A7A">
            <w:pPr>
              <w:spacing w:before="80" w:after="80" w:line="200" w:lineRule="exact"/>
              <w:rPr>
                <w:i/>
                <w:iCs/>
                <w:sz w:val="16"/>
                <w:szCs w:val="16"/>
                <w:rtl/>
                <w:lang w:val="fr-FR" w:bidi="fr-FR"/>
              </w:rPr>
            </w:pPr>
            <w:r w:rsidRPr="004C691F">
              <w:rPr>
                <w:rFonts w:eastAsia="Traditional Arabic"/>
                <w:i/>
                <w:sz w:val="16"/>
                <w:szCs w:val="16"/>
                <w:lang w:val="fr-FR"/>
              </w:rPr>
              <w:t>Affaire</w:t>
            </w:r>
          </w:p>
        </w:tc>
        <w:tc>
          <w:tcPr>
            <w:tcW w:w="910" w:type="dxa"/>
            <w:tcBorders>
              <w:top w:val="single" w:sz="4" w:space="0" w:color="auto"/>
              <w:left w:val="nil"/>
              <w:bottom w:val="single" w:sz="12" w:space="0" w:color="auto"/>
              <w:right w:val="nil"/>
            </w:tcBorders>
          </w:tcPr>
          <w:p w:rsidR="004F2802" w:rsidRPr="004C691F" w:rsidRDefault="004F2802" w:rsidP="00652A7A">
            <w:pPr>
              <w:spacing w:before="80" w:after="80" w:line="200" w:lineRule="exact"/>
              <w:jc w:val="right"/>
              <w:rPr>
                <w:i/>
                <w:iCs/>
                <w:sz w:val="16"/>
                <w:szCs w:val="16"/>
                <w:rtl/>
                <w:lang w:val="fr-FR" w:bidi="fr-FR"/>
              </w:rPr>
            </w:pPr>
            <w:r w:rsidRPr="004C691F">
              <w:rPr>
                <w:rFonts w:eastAsia="Traditional Arabic"/>
                <w:i/>
                <w:sz w:val="16"/>
                <w:szCs w:val="16"/>
                <w:lang w:val="fr-FR"/>
              </w:rPr>
              <w:t>Nombre</w:t>
            </w:r>
          </w:p>
        </w:tc>
      </w:tr>
      <w:tr w:rsidR="004F2802" w:rsidRPr="004C691F">
        <w:trPr>
          <w:jc w:val="center"/>
        </w:trPr>
        <w:tc>
          <w:tcPr>
            <w:tcW w:w="731" w:type="dxa"/>
            <w:tcBorders>
              <w:top w:val="single" w:sz="12" w:space="0" w:color="auto"/>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1</w:t>
            </w:r>
          </w:p>
        </w:tc>
        <w:tc>
          <w:tcPr>
            <w:tcW w:w="5700" w:type="dxa"/>
            <w:tcBorders>
              <w:top w:val="single" w:sz="12" w:space="0" w:color="auto"/>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Viol</w:t>
            </w:r>
          </w:p>
        </w:tc>
        <w:tc>
          <w:tcPr>
            <w:tcW w:w="1400" w:type="dxa"/>
            <w:tcBorders>
              <w:top w:val="single" w:sz="12" w:space="0" w:color="auto"/>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Nouvelle</w:t>
            </w:r>
          </w:p>
        </w:tc>
        <w:tc>
          <w:tcPr>
            <w:tcW w:w="910" w:type="dxa"/>
            <w:tcBorders>
              <w:top w:val="single" w:sz="12" w:space="0" w:color="auto"/>
              <w:left w:val="nil"/>
              <w:bottom w:val="nil"/>
              <w:right w:val="nil"/>
            </w:tcBorders>
          </w:tcPr>
          <w:p w:rsidR="004F2802" w:rsidRPr="004C691F" w:rsidRDefault="004F2802" w:rsidP="00652A7A">
            <w:pPr>
              <w:spacing w:before="40" w:after="40" w:line="220" w:lineRule="exact"/>
              <w:jc w:val="right"/>
              <w:rPr>
                <w:sz w:val="18"/>
                <w:szCs w:val="18"/>
                <w:rtl/>
                <w:lang w:val="fr-FR" w:bidi="fr-FR"/>
              </w:rPr>
            </w:pPr>
            <w:r w:rsidRPr="004C691F">
              <w:rPr>
                <w:rFonts w:eastAsia="Traditional Arabic"/>
                <w:sz w:val="18"/>
                <w:szCs w:val="18"/>
                <w:lang w:val="fr-FR"/>
              </w:rPr>
              <w:t>4</w:t>
            </w:r>
          </w:p>
        </w:tc>
      </w:tr>
      <w:tr w:rsidR="004F2802" w:rsidRPr="004C691F">
        <w:trPr>
          <w:jc w:val="center"/>
        </w:trPr>
        <w:tc>
          <w:tcPr>
            <w:tcW w:w="731" w:type="dxa"/>
            <w:tcBorders>
              <w:top w:val="nil"/>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2.</w:t>
            </w:r>
          </w:p>
        </w:tc>
        <w:tc>
          <w:tcPr>
            <w:tcW w:w="5700" w:type="dxa"/>
            <w:tcBorders>
              <w:top w:val="nil"/>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Viol</w:t>
            </w:r>
          </w:p>
        </w:tc>
        <w:tc>
          <w:tcPr>
            <w:tcW w:w="1400" w:type="dxa"/>
            <w:tcBorders>
              <w:top w:val="nil"/>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Jugée</w:t>
            </w:r>
          </w:p>
        </w:tc>
        <w:tc>
          <w:tcPr>
            <w:tcW w:w="910" w:type="dxa"/>
            <w:tcBorders>
              <w:top w:val="nil"/>
              <w:left w:val="nil"/>
              <w:bottom w:val="nil"/>
              <w:right w:val="nil"/>
            </w:tcBorders>
          </w:tcPr>
          <w:p w:rsidR="004F2802" w:rsidRPr="004C691F" w:rsidRDefault="004F2802" w:rsidP="00652A7A">
            <w:pPr>
              <w:spacing w:before="40" w:after="40" w:line="220" w:lineRule="exact"/>
              <w:jc w:val="right"/>
              <w:rPr>
                <w:sz w:val="18"/>
                <w:szCs w:val="18"/>
                <w:rtl/>
                <w:lang w:val="fr-FR" w:bidi="fr-FR"/>
              </w:rPr>
            </w:pPr>
            <w:r w:rsidRPr="004C691F">
              <w:rPr>
                <w:rFonts w:eastAsia="Traditional Arabic"/>
                <w:sz w:val="18"/>
                <w:szCs w:val="18"/>
                <w:lang w:val="fr-FR"/>
              </w:rPr>
              <w:t>20</w:t>
            </w:r>
          </w:p>
        </w:tc>
      </w:tr>
      <w:tr w:rsidR="004F2802" w:rsidRPr="004C691F">
        <w:trPr>
          <w:jc w:val="center"/>
        </w:trPr>
        <w:tc>
          <w:tcPr>
            <w:tcW w:w="731" w:type="dxa"/>
            <w:tcBorders>
              <w:top w:val="nil"/>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3</w:t>
            </w:r>
          </w:p>
        </w:tc>
        <w:tc>
          <w:tcPr>
            <w:tcW w:w="5700" w:type="dxa"/>
            <w:tcBorders>
              <w:top w:val="nil"/>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Viol</w:t>
            </w:r>
          </w:p>
        </w:tc>
        <w:tc>
          <w:tcPr>
            <w:tcW w:w="1400" w:type="dxa"/>
            <w:tcBorders>
              <w:top w:val="nil"/>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En cours</w:t>
            </w:r>
          </w:p>
        </w:tc>
        <w:tc>
          <w:tcPr>
            <w:tcW w:w="910" w:type="dxa"/>
            <w:tcBorders>
              <w:top w:val="nil"/>
              <w:left w:val="nil"/>
              <w:bottom w:val="nil"/>
              <w:right w:val="nil"/>
            </w:tcBorders>
          </w:tcPr>
          <w:p w:rsidR="004F2802" w:rsidRPr="004C691F" w:rsidRDefault="004F2802" w:rsidP="00652A7A">
            <w:pPr>
              <w:spacing w:before="40" w:after="40" w:line="220" w:lineRule="exact"/>
              <w:jc w:val="right"/>
              <w:rPr>
                <w:sz w:val="18"/>
                <w:szCs w:val="18"/>
                <w:rtl/>
                <w:lang w:val="fr-FR" w:bidi="fr-FR"/>
              </w:rPr>
            </w:pPr>
            <w:r w:rsidRPr="004C691F">
              <w:rPr>
                <w:rFonts w:eastAsia="Traditional Arabic"/>
                <w:sz w:val="18"/>
                <w:szCs w:val="18"/>
                <w:lang w:val="fr-FR"/>
              </w:rPr>
              <w:t>23</w:t>
            </w:r>
          </w:p>
        </w:tc>
      </w:tr>
      <w:tr w:rsidR="004F2802" w:rsidRPr="004C691F">
        <w:trPr>
          <w:jc w:val="center"/>
        </w:trPr>
        <w:tc>
          <w:tcPr>
            <w:tcW w:w="731" w:type="dxa"/>
            <w:tcBorders>
              <w:top w:val="nil"/>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4</w:t>
            </w:r>
          </w:p>
        </w:tc>
        <w:tc>
          <w:tcPr>
            <w:tcW w:w="5700" w:type="dxa"/>
            <w:tcBorders>
              <w:top w:val="nil"/>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Perversion, attentat à la pudeur et violation des lieux réservés aux femmes</w:t>
            </w:r>
          </w:p>
        </w:tc>
        <w:tc>
          <w:tcPr>
            <w:tcW w:w="1400" w:type="dxa"/>
            <w:tcBorders>
              <w:top w:val="nil"/>
              <w:left w:val="nil"/>
              <w:bottom w:val="nil"/>
              <w:right w:val="nil"/>
            </w:tcBorders>
            <w:vAlign w:val="bottom"/>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Jugée</w:t>
            </w:r>
          </w:p>
        </w:tc>
        <w:tc>
          <w:tcPr>
            <w:tcW w:w="910" w:type="dxa"/>
            <w:tcBorders>
              <w:top w:val="nil"/>
              <w:left w:val="nil"/>
              <w:bottom w:val="nil"/>
              <w:right w:val="nil"/>
            </w:tcBorders>
            <w:vAlign w:val="bottom"/>
          </w:tcPr>
          <w:p w:rsidR="004F2802" w:rsidRPr="004C691F" w:rsidRDefault="004F2802" w:rsidP="00652A7A">
            <w:pPr>
              <w:spacing w:before="40" w:after="40" w:line="220" w:lineRule="exact"/>
              <w:jc w:val="right"/>
              <w:rPr>
                <w:sz w:val="18"/>
                <w:szCs w:val="18"/>
                <w:rtl/>
                <w:lang w:val="fr-FR" w:bidi="fr-FR"/>
              </w:rPr>
            </w:pPr>
            <w:r w:rsidRPr="004C691F">
              <w:rPr>
                <w:rFonts w:eastAsia="Traditional Arabic"/>
                <w:sz w:val="18"/>
                <w:szCs w:val="18"/>
                <w:lang w:val="fr-FR"/>
              </w:rPr>
              <w:t>5</w:t>
            </w:r>
          </w:p>
        </w:tc>
      </w:tr>
      <w:tr w:rsidR="004F2802" w:rsidRPr="0057350B">
        <w:trPr>
          <w:jc w:val="center"/>
        </w:trPr>
        <w:tc>
          <w:tcPr>
            <w:tcW w:w="731" w:type="dxa"/>
            <w:tcBorders>
              <w:top w:val="nil"/>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5</w:t>
            </w:r>
          </w:p>
        </w:tc>
        <w:tc>
          <w:tcPr>
            <w:tcW w:w="5700" w:type="dxa"/>
            <w:tcBorders>
              <w:top w:val="nil"/>
              <w:left w:val="nil"/>
              <w:bottom w:val="nil"/>
              <w:right w:val="nil"/>
            </w:tcBorders>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Incitation à la débauche - Gestion des établissements de prostitution - Fréquentation des établissements de prostitution</w:t>
            </w:r>
          </w:p>
        </w:tc>
        <w:tc>
          <w:tcPr>
            <w:tcW w:w="1400" w:type="dxa"/>
            <w:tcBorders>
              <w:top w:val="nil"/>
              <w:left w:val="nil"/>
              <w:bottom w:val="nil"/>
              <w:right w:val="nil"/>
            </w:tcBorders>
            <w:vAlign w:val="bottom"/>
          </w:tcPr>
          <w:p w:rsidR="004F2802" w:rsidRPr="004C691F" w:rsidRDefault="004F2802" w:rsidP="00652A7A">
            <w:pPr>
              <w:spacing w:before="40" w:after="40" w:line="220" w:lineRule="exact"/>
              <w:rPr>
                <w:sz w:val="18"/>
                <w:szCs w:val="18"/>
                <w:rtl/>
                <w:lang w:val="fr-FR" w:bidi="fr-FR"/>
              </w:rPr>
            </w:pPr>
            <w:r w:rsidRPr="004C691F">
              <w:rPr>
                <w:rFonts w:eastAsia="Traditional Arabic"/>
                <w:sz w:val="18"/>
                <w:szCs w:val="18"/>
                <w:lang w:val="fr-FR"/>
              </w:rPr>
              <w:t>Jugée</w:t>
            </w:r>
          </w:p>
        </w:tc>
        <w:tc>
          <w:tcPr>
            <w:tcW w:w="910" w:type="dxa"/>
            <w:tcBorders>
              <w:top w:val="nil"/>
              <w:left w:val="nil"/>
              <w:bottom w:val="nil"/>
              <w:right w:val="nil"/>
            </w:tcBorders>
            <w:vAlign w:val="bottom"/>
          </w:tcPr>
          <w:p w:rsidR="004F2802" w:rsidRPr="00652A7A" w:rsidRDefault="004F2802" w:rsidP="00652A7A">
            <w:pPr>
              <w:spacing w:before="40" w:after="40" w:line="220" w:lineRule="exact"/>
              <w:jc w:val="right"/>
              <w:rPr>
                <w:sz w:val="18"/>
                <w:szCs w:val="18"/>
                <w:rtl/>
                <w:lang w:val="fr-FR" w:bidi="fr-FR"/>
              </w:rPr>
            </w:pPr>
            <w:r w:rsidRPr="004C691F">
              <w:rPr>
                <w:rFonts w:eastAsia="Traditional Arabic"/>
                <w:sz w:val="18"/>
                <w:szCs w:val="18"/>
                <w:lang w:val="fr-FR"/>
              </w:rPr>
              <w:t>1</w:t>
            </w:r>
          </w:p>
        </w:tc>
      </w:tr>
      <w:tr w:rsidR="004F2802" w:rsidRPr="0057350B">
        <w:trPr>
          <w:jc w:val="center"/>
        </w:trPr>
        <w:tc>
          <w:tcPr>
            <w:tcW w:w="731"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6</w:t>
            </w:r>
          </w:p>
        </w:tc>
        <w:tc>
          <w:tcPr>
            <w:tcW w:w="57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Commission d</w:t>
            </w:r>
            <w:r w:rsidR="00121541">
              <w:rPr>
                <w:rFonts w:eastAsia="Traditional Arabic"/>
                <w:sz w:val="18"/>
                <w:szCs w:val="18"/>
                <w:lang w:val="fr-FR"/>
              </w:rPr>
              <w:t>’</w:t>
            </w:r>
            <w:r w:rsidRPr="00652A7A">
              <w:rPr>
                <w:rFonts w:eastAsia="Traditional Arabic"/>
                <w:sz w:val="18"/>
                <w:szCs w:val="18"/>
                <w:lang w:val="fr-FR"/>
              </w:rPr>
              <w:t>actes attentatoires à la moralité publique</w:t>
            </w:r>
          </w:p>
        </w:tc>
        <w:tc>
          <w:tcPr>
            <w:tcW w:w="14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Jugée</w:t>
            </w:r>
          </w:p>
        </w:tc>
        <w:tc>
          <w:tcPr>
            <w:tcW w:w="910" w:type="dxa"/>
            <w:tcBorders>
              <w:top w:val="nil"/>
              <w:left w:val="nil"/>
              <w:bottom w:val="nil"/>
              <w:right w:val="nil"/>
            </w:tcBorders>
          </w:tcPr>
          <w:p w:rsidR="004F2802" w:rsidRPr="00652A7A" w:rsidRDefault="004F2802" w:rsidP="00652A7A">
            <w:pPr>
              <w:spacing w:before="40" w:after="40" w:line="220" w:lineRule="exact"/>
              <w:jc w:val="right"/>
              <w:rPr>
                <w:sz w:val="18"/>
                <w:szCs w:val="18"/>
                <w:rtl/>
                <w:lang w:val="fr-FR" w:bidi="fr-FR"/>
              </w:rPr>
            </w:pPr>
            <w:r w:rsidRPr="00652A7A">
              <w:rPr>
                <w:rFonts w:eastAsia="Traditional Arabic"/>
                <w:sz w:val="18"/>
                <w:szCs w:val="18"/>
                <w:lang w:val="fr-FR"/>
              </w:rPr>
              <w:t>109</w:t>
            </w:r>
          </w:p>
        </w:tc>
      </w:tr>
      <w:tr w:rsidR="004F2802" w:rsidRPr="0057350B">
        <w:trPr>
          <w:jc w:val="center"/>
        </w:trPr>
        <w:tc>
          <w:tcPr>
            <w:tcW w:w="731"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7</w:t>
            </w:r>
          </w:p>
        </w:tc>
        <w:tc>
          <w:tcPr>
            <w:tcW w:w="57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Commission d</w:t>
            </w:r>
            <w:r w:rsidR="00121541">
              <w:rPr>
                <w:rFonts w:eastAsia="Traditional Arabic"/>
                <w:sz w:val="18"/>
                <w:szCs w:val="18"/>
                <w:lang w:val="fr-FR"/>
              </w:rPr>
              <w:t>’</w:t>
            </w:r>
            <w:r w:rsidRPr="00652A7A">
              <w:rPr>
                <w:rFonts w:eastAsia="Traditional Arabic"/>
                <w:sz w:val="18"/>
                <w:szCs w:val="18"/>
                <w:lang w:val="fr-FR"/>
              </w:rPr>
              <w:t>actes attentatoires à la moralité publique</w:t>
            </w:r>
          </w:p>
        </w:tc>
        <w:tc>
          <w:tcPr>
            <w:tcW w:w="14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En cours</w:t>
            </w:r>
          </w:p>
        </w:tc>
        <w:tc>
          <w:tcPr>
            <w:tcW w:w="910" w:type="dxa"/>
            <w:tcBorders>
              <w:top w:val="nil"/>
              <w:left w:val="nil"/>
              <w:bottom w:val="nil"/>
              <w:right w:val="nil"/>
            </w:tcBorders>
          </w:tcPr>
          <w:p w:rsidR="004F2802" w:rsidRPr="00652A7A" w:rsidRDefault="004F2802" w:rsidP="00652A7A">
            <w:pPr>
              <w:spacing w:before="40" w:after="40" w:line="220" w:lineRule="exact"/>
              <w:jc w:val="right"/>
              <w:rPr>
                <w:sz w:val="18"/>
                <w:szCs w:val="18"/>
                <w:rtl/>
                <w:lang w:val="fr-FR" w:bidi="fr-FR"/>
              </w:rPr>
            </w:pPr>
            <w:r w:rsidRPr="00652A7A">
              <w:rPr>
                <w:rFonts w:eastAsia="Traditional Arabic"/>
                <w:sz w:val="18"/>
                <w:szCs w:val="18"/>
                <w:lang w:val="fr-FR"/>
              </w:rPr>
              <w:t>16</w:t>
            </w:r>
          </w:p>
        </w:tc>
      </w:tr>
      <w:tr w:rsidR="004F2802" w:rsidRPr="0057350B">
        <w:trPr>
          <w:jc w:val="center"/>
        </w:trPr>
        <w:tc>
          <w:tcPr>
            <w:tcW w:w="731"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8</w:t>
            </w:r>
          </w:p>
        </w:tc>
        <w:tc>
          <w:tcPr>
            <w:tcW w:w="57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Gestes impudiques constituant une atteinte à la moralité publique</w:t>
            </w:r>
          </w:p>
        </w:tc>
        <w:tc>
          <w:tcPr>
            <w:tcW w:w="1400" w:type="dxa"/>
            <w:tcBorders>
              <w:top w:val="nil"/>
              <w:left w:val="nil"/>
              <w:bottom w:val="nil"/>
              <w:right w:val="nil"/>
            </w:tcBorders>
            <w:vAlign w:val="bottom"/>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Jugée</w:t>
            </w:r>
          </w:p>
        </w:tc>
        <w:tc>
          <w:tcPr>
            <w:tcW w:w="910" w:type="dxa"/>
            <w:tcBorders>
              <w:top w:val="nil"/>
              <w:left w:val="nil"/>
              <w:bottom w:val="nil"/>
              <w:right w:val="nil"/>
            </w:tcBorders>
            <w:vAlign w:val="bottom"/>
          </w:tcPr>
          <w:p w:rsidR="004F2802" w:rsidRPr="00652A7A" w:rsidRDefault="004F2802" w:rsidP="00652A7A">
            <w:pPr>
              <w:spacing w:before="40" w:after="40" w:line="220" w:lineRule="exact"/>
              <w:jc w:val="right"/>
              <w:rPr>
                <w:sz w:val="18"/>
                <w:szCs w:val="18"/>
                <w:rtl/>
                <w:lang w:val="fr-FR" w:bidi="fr-FR"/>
              </w:rPr>
            </w:pPr>
            <w:r w:rsidRPr="00652A7A">
              <w:rPr>
                <w:rFonts w:eastAsia="Traditional Arabic"/>
                <w:sz w:val="18"/>
                <w:szCs w:val="18"/>
                <w:lang w:val="fr-FR"/>
              </w:rPr>
              <w:t>12</w:t>
            </w:r>
          </w:p>
        </w:tc>
      </w:tr>
      <w:tr w:rsidR="004F2802" w:rsidRPr="0057350B">
        <w:trPr>
          <w:jc w:val="center"/>
        </w:trPr>
        <w:tc>
          <w:tcPr>
            <w:tcW w:w="731"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9</w:t>
            </w:r>
          </w:p>
        </w:tc>
        <w:tc>
          <w:tcPr>
            <w:tcW w:w="57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Gestes impudiques constituant une atteinte à la moralité publique</w:t>
            </w:r>
          </w:p>
        </w:tc>
        <w:tc>
          <w:tcPr>
            <w:tcW w:w="1400" w:type="dxa"/>
            <w:tcBorders>
              <w:top w:val="nil"/>
              <w:left w:val="nil"/>
              <w:bottom w:val="nil"/>
              <w:right w:val="nil"/>
            </w:tcBorders>
            <w:vAlign w:val="bottom"/>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En cours</w:t>
            </w:r>
          </w:p>
        </w:tc>
        <w:tc>
          <w:tcPr>
            <w:tcW w:w="910" w:type="dxa"/>
            <w:tcBorders>
              <w:top w:val="nil"/>
              <w:left w:val="nil"/>
              <w:bottom w:val="nil"/>
              <w:right w:val="nil"/>
            </w:tcBorders>
            <w:vAlign w:val="bottom"/>
          </w:tcPr>
          <w:p w:rsidR="004F2802" w:rsidRPr="00652A7A" w:rsidRDefault="004F2802" w:rsidP="00652A7A">
            <w:pPr>
              <w:spacing w:before="40" w:after="40" w:line="220" w:lineRule="exact"/>
              <w:jc w:val="right"/>
              <w:rPr>
                <w:sz w:val="18"/>
                <w:szCs w:val="18"/>
                <w:rtl/>
                <w:lang w:val="fr-FR" w:bidi="fr-FR"/>
              </w:rPr>
            </w:pPr>
            <w:r w:rsidRPr="00652A7A">
              <w:rPr>
                <w:rFonts w:eastAsia="Traditional Arabic"/>
                <w:sz w:val="18"/>
                <w:szCs w:val="18"/>
                <w:lang w:val="fr-FR"/>
              </w:rPr>
              <w:t>1</w:t>
            </w:r>
          </w:p>
        </w:tc>
      </w:tr>
      <w:tr w:rsidR="004F2802" w:rsidRPr="0057350B">
        <w:trPr>
          <w:jc w:val="center"/>
        </w:trPr>
        <w:tc>
          <w:tcPr>
            <w:tcW w:w="731"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10</w:t>
            </w:r>
          </w:p>
        </w:tc>
        <w:tc>
          <w:tcPr>
            <w:tcW w:w="57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 xml:space="preserve">Vente, détention ou exposition de matériels obscènes </w:t>
            </w:r>
          </w:p>
        </w:tc>
        <w:tc>
          <w:tcPr>
            <w:tcW w:w="14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Jugée</w:t>
            </w:r>
          </w:p>
        </w:tc>
        <w:tc>
          <w:tcPr>
            <w:tcW w:w="910" w:type="dxa"/>
            <w:tcBorders>
              <w:top w:val="nil"/>
              <w:left w:val="nil"/>
              <w:bottom w:val="nil"/>
              <w:right w:val="nil"/>
            </w:tcBorders>
          </w:tcPr>
          <w:p w:rsidR="004F2802" w:rsidRPr="00652A7A" w:rsidRDefault="004F2802" w:rsidP="00652A7A">
            <w:pPr>
              <w:spacing w:before="40" w:after="40" w:line="220" w:lineRule="exact"/>
              <w:jc w:val="right"/>
              <w:rPr>
                <w:sz w:val="18"/>
                <w:szCs w:val="18"/>
                <w:rtl/>
                <w:lang w:val="fr-FR" w:bidi="fr-FR"/>
              </w:rPr>
            </w:pPr>
            <w:r w:rsidRPr="00652A7A">
              <w:rPr>
                <w:rFonts w:eastAsia="Traditional Arabic"/>
                <w:sz w:val="18"/>
                <w:szCs w:val="18"/>
                <w:lang w:val="fr-FR"/>
              </w:rPr>
              <w:t>6</w:t>
            </w:r>
          </w:p>
        </w:tc>
      </w:tr>
      <w:tr w:rsidR="004F2802" w:rsidRPr="0057350B">
        <w:trPr>
          <w:jc w:val="center"/>
        </w:trPr>
        <w:tc>
          <w:tcPr>
            <w:tcW w:w="731"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11</w:t>
            </w:r>
          </w:p>
        </w:tc>
        <w:tc>
          <w:tcPr>
            <w:tcW w:w="57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Vente, détention ou exposition de matériels obscènes</w:t>
            </w:r>
          </w:p>
        </w:tc>
        <w:tc>
          <w:tcPr>
            <w:tcW w:w="14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En cours</w:t>
            </w:r>
          </w:p>
        </w:tc>
        <w:tc>
          <w:tcPr>
            <w:tcW w:w="910" w:type="dxa"/>
            <w:tcBorders>
              <w:top w:val="nil"/>
              <w:left w:val="nil"/>
              <w:bottom w:val="nil"/>
              <w:right w:val="nil"/>
            </w:tcBorders>
          </w:tcPr>
          <w:p w:rsidR="004F2802" w:rsidRPr="00652A7A" w:rsidRDefault="004F2802" w:rsidP="00652A7A">
            <w:pPr>
              <w:spacing w:before="40" w:after="40" w:line="220" w:lineRule="exact"/>
              <w:jc w:val="right"/>
              <w:rPr>
                <w:sz w:val="18"/>
                <w:szCs w:val="18"/>
                <w:rtl/>
                <w:lang w:val="fr-FR" w:bidi="fr-FR"/>
              </w:rPr>
            </w:pPr>
            <w:r w:rsidRPr="00652A7A">
              <w:rPr>
                <w:rFonts w:eastAsia="Traditional Arabic"/>
                <w:sz w:val="18"/>
                <w:szCs w:val="18"/>
                <w:lang w:val="fr-FR"/>
              </w:rPr>
              <w:t>1</w:t>
            </w:r>
          </w:p>
        </w:tc>
      </w:tr>
      <w:tr w:rsidR="004F2802" w:rsidRPr="0057350B">
        <w:trPr>
          <w:jc w:val="center"/>
        </w:trPr>
        <w:tc>
          <w:tcPr>
            <w:tcW w:w="731"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12</w:t>
            </w:r>
          </w:p>
        </w:tc>
        <w:tc>
          <w:tcPr>
            <w:tcW w:w="57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Enlèvement et séquestration d</w:t>
            </w:r>
            <w:r w:rsidR="00121541">
              <w:rPr>
                <w:rFonts w:eastAsia="Traditional Arabic"/>
                <w:sz w:val="18"/>
                <w:szCs w:val="18"/>
                <w:lang w:val="fr-FR"/>
              </w:rPr>
              <w:t>’</w:t>
            </w:r>
            <w:r w:rsidRPr="00652A7A">
              <w:rPr>
                <w:rFonts w:eastAsia="Traditional Arabic"/>
                <w:sz w:val="18"/>
                <w:szCs w:val="18"/>
                <w:lang w:val="fr-FR"/>
              </w:rPr>
              <w:t>enfants</w:t>
            </w:r>
          </w:p>
        </w:tc>
        <w:tc>
          <w:tcPr>
            <w:tcW w:w="1400" w:type="dxa"/>
            <w:tcBorders>
              <w:top w:val="nil"/>
              <w:left w:val="nil"/>
              <w:bottom w:val="nil"/>
              <w:right w:val="nil"/>
            </w:tcBorders>
          </w:tcPr>
          <w:p w:rsidR="004F2802" w:rsidRPr="00652A7A" w:rsidRDefault="004F2802" w:rsidP="00652A7A">
            <w:pPr>
              <w:spacing w:before="40" w:after="40" w:line="220" w:lineRule="exact"/>
              <w:rPr>
                <w:sz w:val="18"/>
                <w:szCs w:val="18"/>
                <w:rtl/>
                <w:lang w:val="fr-FR" w:bidi="fr-FR"/>
              </w:rPr>
            </w:pPr>
            <w:r w:rsidRPr="00652A7A">
              <w:rPr>
                <w:rFonts w:eastAsia="Traditional Arabic"/>
                <w:sz w:val="18"/>
                <w:szCs w:val="18"/>
                <w:lang w:val="fr-FR"/>
              </w:rPr>
              <w:t>Jugée</w:t>
            </w:r>
          </w:p>
        </w:tc>
        <w:tc>
          <w:tcPr>
            <w:tcW w:w="910" w:type="dxa"/>
            <w:tcBorders>
              <w:top w:val="nil"/>
              <w:left w:val="nil"/>
              <w:bottom w:val="nil"/>
              <w:right w:val="nil"/>
            </w:tcBorders>
          </w:tcPr>
          <w:p w:rsidR="004F2802" w:rsidRPr="00652A7A" w:rsidRDefault="004F2802" w:rsidP="00652A7A">
            <w:pPr>
              <w:spacing w:before="40" w:after="40" w:line="220" w:lineRule="exact"/>
              <w:jc w:val="right"/>
              <w:rPr>
                <w:sz w:val="18"/>
                <w:szCs w:val="18"/>
                <w:rtl/>
                <w:lang w:val="fr-FR" w:bidi="fr-FR"/>
              </w:rPr>
            </w:pPr>
            <w:r w:rsidRPr="00652A7A">
              <w:rPr>
                <w:rFonts w:eastAsia="Traditional Arabic"/>
                <w:sz w:val="18"/>
                <w:szCs w:val="18"/>
                <w:lang w:val="fr-FR"/>
              </w:rPr>
              <w:t>6</w:t>
            </w:r>
          </w:p>
        </w:tc>
      </w:tr>
      <w:tr w:rsidR="004F2802" w:rsidRPr="0057350B">
        <w:trPr>
          <w:jc w:val="center"/>
        </w:trPr>
        <w:tc>
          <w:tcPr>
            <w:tcW w:w="731" w:type="dxa"/>
            <w:tcBorders>
              <w:top w:val="nil"/>
              <w:left w:val="nil"/>
              <w:bottom w:val="nil"/>
              <w:right w:val="nil"/>
            </w:tcBorders>
          </w:tcPr>
          <w:p w:rsidR="004F2802" w:rsidRPr="00652A7A" w:rsidRDefault="004F2802" w:rsidP="00652A7A">
            <w:pPr>
              <w:keepNext/>
              <w:spacing w:before="40" w:after="40" w:line="220" w:lineRule="exact"/>
              <w:rPr>
                <w:sz w:val="18"/>
                <w:szCs w:val="18"/>
                <w:rtl/>
                <w:lang w:val="fr-FR" w:bidi="fr-FR"/>
              </w:rPr>
            </w:pPr>
            <w:r w:rsidRPr="00652A7A">
              <w:rPr>
                <w:rFonts w:eastAsia="Traditional Arabic"/>
                <w:sz w:val="18"/>
                <w:szCs w:val="18"/>
                <w:lang w:val="fr-FR"/>
              </w:rPr>
              <w:t>13</w:t>
            </w:r>
          </w:p>
        </w:tc>
        <w:tc>
          <w:tcPr>
            <w:tcW w:w="5700" w:type="dxa"/>
            <w:tcBorders>
              <w:top w:val="nil"/>
              <w:left w:val="nil"/>
              <w:bottom w:val="nil"/>
              <w:right w:val="nil"/>
            </w:tcBorders>
          </w:tcPr>
          <w:p w:rsidR="004F2802" w:rsidRPr="00652A7A" w:rsidRDefault="004F2802" w:rsidP="00652A7A">
            <w:pPr>
              <w:keepNext/>
              <w:spacing w:before="40" w:after="40" w:line="220" w:lineRule="exact"/>
              <w:rPr>
                <w:sz w:val="18"/>
                <w:szCs w:val="18"/>
                <w:rtl/>
                <w:lang w:val="fr-FR" w:bidi="fr-FR"/>
              </w:rPr>
            </w:pPr>
            <w:r w:rsidRPr="00652A7A">
              <w:rPr>
                <w:rFonts w:eastAsia="Traditional Arabic"/>
                <w:sz w:val="18"/>
                <w:szCs w:val="18"/>
                <w:lang w:val="fr-FR"/>
              </w:rPr>
              <w:t>Attentat à la pudeur (garçons-filles)</w:t>
            </w:r>
          </w:p>
        </w:tc>
        <w:tc>
          <w:tcPr>
            <w:tcW w:w="1400" w:type="dxa"/>
            <w:tcBorders>
              <w:top w:val="nil"/>
              <w:left w:val="nil"/>
              <w:bottom w:val="nil"/>
              <w:right w:val="nil"/>
            </w:tcBorders>
          </w:tcPr>
          <w:p w:rsidR="004F2802" w:rsidRPr="00652A7A" w:rsidRDefault="004F2802" w:rsidP="00652A7A">
            <w:pPr>
              <w:keepNext/>
              <w:spacing w:before="40" w:after="40" w:line="220" w:lineRule="exact"/>
              <w:rPr>
                <w:sz w:val="18"/>
                <w:szCs w:val="18"/>
                <w:rtl/>
                <w:lang w:val="fr-FR" w:bidi="fr-FR"/>
              </w:rPr>
            </w:pPr>
            <w:r w:rsidRPr="00652A7A">
              <w:rPr>
                <w:rFonts w:eastAsia="Traditional Arabic"/>
                <w:sz w:val="18"/>
                <w:szCs w:val="18"/>
                <w:lang w:val="fr-FR"/>
              </w:rPr>
              <w:t>Nouvelle</w:t>
            </w:r>
          </w:p>
        </w:tc>
        <w:tc>
          <w:tcPr>
            <w:tcW w:w="910" w:type="dxa"/>
            <w:tcBorders>
              <w:top w:val="nil"/>
              <w:left w:val="nil"/>
              <w:bottom w:val="nil"/>
              <w:right w:val="nil"/>
            </w:tcBorders>
          </w:tcPr>
          <w:p w:rsidR="004F2802" w:rsidRPr="00652A7A" w:rsidRDefault="004F2802" w:rsidP="00652A7A">
            <w:pPr>
              <w:keepNext/>
              <w:spacing w:before="40" w:after="40" w:line="220" w:lineRule="exact"/>
              <w:jc w:val="right"/>
              <w:rPr>
                <w:sz w:val="18"/>
                <w:szCs w:val="18"/>
                <w:rtl/>
                <w:lang w:val="fr-FR" w:bidi="fr-FR"/>
              </w:rPr>
            </w:pPr>
            <w:r w:rsidRPr="00652A7A">
              <w:rPr>
                <w:rFonts w:eastAsia="Traditional Arabic"/>
                <w:sz w:val="18"/>
                <w:szCs w:val="18"/>
                <w:lang w:val="fr-FR"/>
              </w:rPr>
              <w:t>8</w:t>
            </w:r>
          </w:p>
        </w:tc>
      </w:tr>
      <w:tr w:rsidR="004F2802" w:rsidRPr="0057350B">
        <w:trPr>
          <w:jc w:val="center"/>
        </w:trPr>
        <w:tc>
          <w:tcPr>
            <w:tcW w:w="731" w:type="dxa"/>
            <w:tcBorders>
              <w:top w:val="nil"/>
              <w:left w:val="nil"/>
              <w:bottom w:val="nil"/>
              <w:right w:val="nil"/>
            </w:tcBorders>
          </w:tcPr>
          <w:p w:rsidR="004F2802" w:rsidRPr="00652A7A" w:rsidRDefault="004F2802" w:rsidP="00652A7A">
            <w:pPr>
              <w:keepNext/>
              <w:spacing w:before="40" w:after="40" w:line="220" w:lineRule="exact"/>
              <w:rPr>
                <w:sz w:val="18"/>
                <w:szCs w:val="18"/>
                <w:rtl/>
                <w:lang w:val="fr-FR" w:bidi="fr-FR"/>
              </w:rPr>
            </w:pPr>
            <w:r w:rsidRPr="00652A7A">
              <w:rPr>
                <w:rFonts w:eastAsia="Traditional Arabic"/>
                <w:sz w:val="18"/>
                <w:szCs w:val="18"/>
                <w:lang w:val="fr-FR"/>
              </w:rPr>
              <w:t>14</w:t>
            </w:r>
          </w:p>
        </w:tc>
        <w:tc>
          <w:tcPr>
            <w:tcW w:w="5700" w:type="dxa"/>
            <w:tcBorders>
              <w:top w:val="nil"/>
              <w:left w:val="nil"/>
              <w:bottom w:val="nil"/>
              <w:right w:val="nil"/>
            </w:tcBorders>
          </w:tcPr>
          <w:p w:rsidR="004F2802" w:rsidRPr="00652A7A" w:rsidRDefault="004F2802" w:rsidP="00652A7A">
            <w:pPr>
              <w:keepNext/>
              <w:spacing w:before="40" w:after="40" w:line="220" w:lineRule="exact"/>
              <w:rPr>
                <w:sz w:val="18"/>
                <w:szCs w:val="18"/>
                <w:rtl/>
                <w:lang w:val="fr-FR" w:bidi="fr-FR"/>
              </w:rPr>
            </w:pPr>
            <w:r w:rsidRPr="00652A7A">
              <w:rPr>
                <w:rFonts w:eastAsia="Traditional Arabic"/>
                <w:sz w:val="18"/>
                <w:szCs w:val="18"/>
                <w:lang w:val="fr-FR"/>
              </w:rPr>
              <w:t>Attentat à la pudeur (garçons-filles)</w:t>
            </w:r>
          </w:p>
        </w:tc>
        <w:tc>
          <w:tcPr>
            <w:tcW w:w="1400" w:type="dxa"/>
            <w:tcBorders>
              <w:top w:val="nil"/>
              <w:left w:val="nil"/>
              <w:bottom w:val="nil"/>
              <w:right w:val="nil"/>
            </w:tcBorders>
          </w:tcPr>
          <w:p w:rsidR="004F2802" w:rsidRPr="00652A7A" w:rsidRDefault="004F2802" w:rsidP="00652A7A">
            <w:pPr>
              <w:keepNext/>
              <w:spacing w:before="40" w:after="40" w:line="220" w:lineRule="exact"/>
              <w:rPr>
                <w:sz w:val="18"/>
                <w:szCs w:val="18"/>
                <w:rtl/>
                <w:lang w:val="fr-FR" w:bidi="fr-FR"/>
              </w:rPr>
            </w:pPr>
            <w:r w:rsidRPr="00652A7A">
              <w:rPr>
                <w:rFonts w:eastAsia="Traditional Arabic"/>
                <w:sz w:val="18"/>
                <w:szCs w:val="18"/>
                <w:lang w:val="fr-FR"/>
              </w:rPr>
              <w:t>Jugée</w:t>
            </w:r>
          </w:p>
        </w:tc>
        <w:tc>
          <w:tcPr>
            <w:tcW w:w="910" w:type="dxa"/>
            <w:tcBorders>
              <w:top w:val="nil"/>
              <w:left w:val="nil"/>
              <w:bottom w:val="nil"/>
              <w:right w:val="nil"/>
            </w:tcBorders>
          </w:tcPr>
          <w:p w:rsidR="004F2802" w:rsidRPr="00652A7A" w:rsidRDefault="004F2802" w:rsidP="00652A7A">
            <w:pPr>
              <w:keepNext/>
              <w:spacing w:before="40" w:after="40" w:line="220" w:lineRule="exact"/>
              <w:jc w:val="right"/>
              <w:rPr>
                <w:sz w:val="18"/>
                <w:szCs w:val="18"/>
                <w:rtl/>
                <w:lang w:val="fr-FR" w:bidi="fr-FR"/>
              </w:rPr>
            </w:pPr>
            <w:r w:rsidRPr="00652A7A">
              <w:rPr>
                <w:rFonts w:eastAsia="Traditional Arabic"/>
                <w:sz w:val="18"/>
                <w:szCs w:val="18"/>
                <w:lang w:val="fr-FR"/>
              </w:rPr>
              <w:t>290</w:t>
            </w:r>
          </w:p>
        </w:tc>
      </w:tr>
      <w:tr w:rsidR="004F2802" w:rsidRPr="0057350B">
        <w:trPr>
          <w:jc w:val="center"/>
        </w:trPr>
        <w:tc>
          <w:tcPr>
            <w:tcW w:w="731" w:type="dxa"/>
            <w:tcBorders>
              <w:top w:val="nil"/>
              <w:left w:val="nil"/>
              <w:bottom w:val="single" w:sz="4" w:space="0" w:color="auto"/>
              <w:right w:val="nil"/>
            </w:tcBorders>
          </w:tcPr>
          <w:p w:rsidR="004F2802" w:rsidRPr="00652A7A" w:rsidRDefault="004F2802" w:rsidP="00652A7A">
            <w:pPr>
              <w:keepNext/>
              <w:spacing w:before="40" w:after="40" w:line="220" w:lineRule="exact"/>
              <w:rPr>
                <w:sz w:val="18"/>
                <w:szCs w:val="18"/>
                <w:rtl/>
                <w:lang w:val="fr-FR" w:bidi="fr-FR"/>
              </w:rPr>
            </w:pPr>
            <w:r w:rsidRPr="00652A7A">
              <w:rPr>
                <w:rFonts w:eastAsia="Traditional Arabic"/>
                <w:sz w:val="18"/>
                <w:szCs w:val="18"/>
                <w:lang w:val="fr-FR"/>
              </w:rPr>
              <w:t>15</w:t>
            </w:r>
          </w:p>
        </w:tc>
        <w:tc>
          <w:tcPr>
            <w:tcW w:w="5700" w:type="dxa"/>
            <w:tcBorders>
              <w:top w:val="nil"/>
              <w:left w:val="nil"/>
              <w:bottom w:val="single" w:sz="4" w:space="0" w:color="auto"/>
              <w:right w:val="nil"/>
            </w:tcBorders>
          </w:tcPr>
          <w:p w:rsidR="004F2802" w:rsidRPr="00652A7A" w:rsidRDefault="004F2802" w:rsidP="00652A7A">
            <w:pPr>
              <w:keepNext/>
              <w:spacing w:before="40" w:after="40" w:line="220" w:lineRule="exact"/>
              <w:rPr>
                <w:sz w:val="18"/>
                <w:szCs w:val="18"/>
                <w:rtl/>
                <w:lang w:val="fr-FR" w:bidi="fr-FR"/>
              </w:rPr>
            </w:pPr>
            <w:r w:rsidRPr="00652A7A">
              <w:rPr>
                <w:rFonts w:eastAsia="Traditional Arabic"/>
                <w:sz w:val="18"/>
                <w:szCs w:val="18"/>
                <w:lang w:val="fr-FR"/>
              </w:rPr>
              <w:t>Attentat à la pudeur (garçons-filles)</w:t>
            </w:r>
          </w:p>
        </w:tc>
        <w:tc>
          <w:tcPr>
            <w:tcW w:w="1400" w:type="dxa"/>
            <w:tcBorders>
              <w:top w:val="nil"/>
              <w:left w:val="nil"/>
              <w:bottom w:val="single" w:sz="4" w:space="0" w:color="auto"/>
              <w:right w:val="nil"/>
            </w:tcBorders>
          </w:tcPr>
          <w:p w:rsidR="004F2802" w:rsidRPr="00652A7A" w:rsidRDefault="004F2802" w:rsidP="00652A7A">
            <w:pPr>
              <w:keepNext/>
              <w:spacing w:before="40" w:after="40" w:line="220" w:lineRule="exact"/>
              <w:rPr>
                <w:sz w:val="18"/>
                <w:szCs w:val="18"/>
                <w:rtl/>
                <w:lang w:val="fr-FR" w:bidi="fr-FR"/>
              </w:rPr>
            </w:pPr>
            <w:r w:rsidRPr="00652A7A">
              <w:rPr>
                <w:rFonts w:eastAsia="Traditional Arabic"/>
                <w:sz w:val="18"/>
                <w:szCs w:val="18"/>
                <w:lang w:val="fr-FR"/>
              </w:rPr>
              <w:t>En cours</w:t>
            </w:r>
          </w:p>
        </w:tc>
        <w:tc>
          <w:tcPr>
            <w:tcW w:w="910" w:type="dxa"/>
            <w:tcBorders>
              <w:top w:val="nil"/>
              <w:left w:val="nil"/>
              <w:bottom w:val="single" w:sz="4" w:space="0" w:color="auto"/>
              <w:right w:val="nil"/>
            </w:tcBorders>
          </w:tcPr>
          <w:p w:rsidR="004F2802" w:rsidRPr="00652A7A" w:rsidRDefault="004F2802" w:rsidP="00652A7A">
            <w:pPr>
              <w:keepNext/>
              <w:spacing w:before="40" w:after="40" w:line="220" w:lineRule="exact"/>
              <w:jc w:val="right"/>
              <w:rPr>
                <w:sz w:val="18"/>
                <w:szCs w:val="18"/>
                <w:rtl/>
                <w:lang w:val="fr-FR" w:bidi="fr-FR"/>
              </w:rPr>
            </w:pPr>
            <w:r w:rsidRPr="00652A7A">
              <w:rPr>
                <w:rFonts w:eastAsia="Traditional Arabic"/>
                <w:sz w:val="18"/>
                <w:szCs w:val="18"/>
                <w:lang w:val="fr-FR"/>
              </w:rPr>
              <w:t>177</w:t>
            </w:r>
          </w:p>
        </w:tc>
      </w:tr>
      <w:tr w:rsidR="004F2802" w:rsidRPr="0057350B">
        <w:trPr>
          <w:jc w:val="center"/>
        </w:trPr>
        <w:tc>
          <w:tcPr>
            <w:tcW w:w="7831" w:type="dxa"/>
            <w:gridSpan w:val="3"/>
            <w:tcBorders>
              <w:top w:val="single" w:sz="4" w:space="0" w:color="auto"/>
              <w:left w:val="nil"/>
              <w:bottom w:val="single" w:sz="12" w:space="0" w:color="auto"/>
              <w:right w:val="nil"/>
            </w:tcBorders>
          </w:tcPr>
          <w:p w:rsidR="004F2802" w:rsidRPr="00652A7A" w:rsidRDefault="004F2802" w:rsidP="00652A7A">
            <w:pPr>
              <w:keepNext/>
              <w:spacing w:before="80" w:after="80" w:line="220" w:lineRule="exact"/>
              <w:ind w:left="284"/>
              <w:rPr>
                <w:b/>
                <w:sz w:val="18"/>
                <w:szCs w:val="18"/>
                <w:rtl/>
                <w:lang w:val="fr-FR" w:bidi="fr-FR"/>
              </w:rPr>
            </w:pPr>
            <w:r w:rsidRPr="00652A7A">
              <w:rPr>
                <w:rFonts w:eastAsia="Traditional Arabic"/>
                <w:b/>
                <w:sz w:val="18"/>
                <w:szCs w:val="18"/>
                <w:lang w:val="fr-FR"/>
              </w:rPr>
              <w:t>Total</w:t>
            </w:r>
          </w:p>
        </w:tc>
        <w:tc>
          <w:tcPr>
            <w:tcW w:w="910" w:type="dxa"/>
            <w:tcBorders>
              <w:top w:val="single" w:sz="4" w:space="0" w:color="auto"/>
              <w:left w:val="nil"/>
              <w:bottom w:val="single" w:sz="12" w:space="0" w:color="auto"/>
              <w:right w:val="nil"/>
            </w:tcBorders>
          </w:tcPr>
          <w:p w:rsidR="004F2802" w:rsidRPr="00652A7A" w:rsidRDefault="004F2802" w:rsidP="00652A7A">
            <w:pPr>
              <w:keepNext/>
              <w:spacing w:before="80" w:after="80" w:line="220" w:lineRule="exact"/>
              <w:jc w:val="right"/>
              <w:rPr>
                <w:b/>
                <w:bCs/>
                <w:sz w:val="18"/>
                <w:szCs w:val="18"/>
                <w:rtl/>
                <w:lang w:val="fr-FR" w:bidi="fr-FR"/>
              </w:rPr>
            </w:pPr>
            <w:r w:rsidRPr="00652A7A">
              <w:rPr>
                <w:rFonts w:eastAsia="Traditional Arabic"/>
                <w:b/>
                <w:sz w:val="18"/>
                <w:szCs w:val="18"/>
                <w:lang w:val="fr-FR"/>
              </w:rPr>
              <w:t>679</w:t>
            </w:r>
          </w:p>
        </w:tc>
      </w:tr>
    </w:tbl>
    <w:p w:rsidR="004F2802" w:rsidRPr="00652A7A" w:rsidRDefault="004F2802" w:rsidP="00652A7A">
      <w:pPr>
        <w:autoSpaceDE w:val="0"/>
        <w:autoSpaceDN w:val="0"/>
        <w:adjustRightInd w:val="0"/>
        <w:spacing w:before="120" w:after="240"/>
        <w:ind w:left="1304" w:right="1134"/>
        <w:jc w:val="both"/>
        <w:rPr>
          <w:rFonts w:eastAsia="Calibri"/>
          <w:i/>
          <w:iCs/>
          <w:sz w:val="18"/>
          <w:szCs w:val="18"/>
          <w:rtl/>
          <w:lang w:val="fr-FR" w:bidi="fr-FR"/>
        </w:rPr>
      </w:pPr>
      <w:r w:rsidRPr="00652A7A">
        <w:rPr>
          <w:rFonts w:eastAsia="Traditional Arabic"/>
          <w:i/>
          <w:sz w:val="18"/>
          <w:szCs w:val="18"/>
          <w:lang w:val="fr-FR" w:bidi="ar-JO"/>
        </w:rPr>
        <w:t>Source:</w:t>
      </w:r>
      <w:r w:rsidR="00A57332">
        <w:rPr>
          <w:rFonts w:eastAsia="Traditional Arabic"/>
          <w:i/>
          <w:sz w:val="18"/>
          <w:szCs w:val="18"/>
          <w:lang w:val="fr-FR" w:bidi="ar-JO"/>
        </w:rPr>
        <w:t xml:space="preserve"> </w:t>
      </w:r>
      <w:r w:rsidRPr="00652A7A">
        <w:rPr>
          <w:rFonts w:eastAsia="Traditional Arabic"/>
          <w:sz w:val="18"/>
          <w:szCs w:val="18"/>
          <w:lang w:val="fr-FR" w:bidi="ar-JO"/>
        </w:rPr>
        <w:t>Ministère de la justice.</w:t>
      </w:r>
    </w:p>
    <w:p w:rsidR="004F2802" w:rsidRPr="0057350B" w:rsidRDefault="004F2802" w:rsidP="00652A7A">
      <w:pPr>
        <w:pStyle w:val="H23G"/>
        <w:rPr>
          <w:rFonts w:eastAsia="Calibri"/>
          <w:rtl/>
          <w:lang w:val="fr-FR" w:bidi="fr-FR"/>
        </w:rPr>
      </w:pPr>
      <w:r w:rsidRPr="0057350B">
        <w:rPr>
          <w:rFonts w:eastAsia="Traditional Arabic"/>
          <w:lang w:val="fr-FR"/>
        </w:rPr>
        <w:tab/>
      </w:r>
      <w:r w:rsidRPr="0057350B">
        <w:rPr>
          <w:rFonts w:eastAsia="Traditional Arabic"/>
          <w:lang w:val="fr-FR"/>
        </w:rPr>
        <w:tab/>
        <w:t>Dispositions juridiques relatives à la compétence des juridictions nationales à l</w:t>
      </w:r>
      <w:r w:rsidR="00121541">
        <w:rPr>
          <w:rFonts w:eastAsia="Traditional Arabic"/>
          <w:lang w:val="fr-FR"/>
        </w:rPr>
        <w:t>’</w:t>
      </w:r>
      <w:r w:rsidRPr="0057350B">
        <w:rPr>
          <w:rFonts w:eastAsia="Traditional Arabic"/>
          <w:lang w:val="fr-FR"/>
        </w:rPr>
        <w:t>égard des infractions visées dans le Protocole facultatif</w:t>
      </w:r>
    </w:p>
    <w:p w:rsidR="004F2802" w:rsidRPr="0057350B" w:rsidRDefault="004F2802" w:rsidP="00652A7A">
      <w:pPr>
        <w:pStyle w:val="SingleTxtG"/>
        <w:rPr>
          <w:rFonts w:eastAsia="Calibri"/>
          <w:rtl/>
          <w:lang w:val="fr-FR" w:bidi="fr-FR"/>
        </w:rPr>
      </w:pPr>
      <w:r w:rsidRPr="0057350B">
        <w:rPr>
          <w:rFonts w:eastAsia="Traditional Arabic"/>
          <w:lang w:val="fr-FR" w:bidi="ar-JO"/>
        </w:rPr>
        <w:t>87.</w:t>
      </w:r>
      <w:r w:rsidRPr="0057350B">
        <w:rPr>
          <w:rFonts w:eastAsia="Traditional Arabic"/>
          <w:lang w:val="fr-FR" w:bidi="ar-JO"/>
        </w:rPr>
        <w:tab/>
        <w:t>Les articles 7, 8, 10, et 13 du Code pénal ont défini les compétences territoriales et personnelles, ainsi que les dispositions applicables aux auteurs des infractions visées par le Code et commises au sein du Royaume. Une infraction est réputée commise sur le territoire du Royaume si l</w:t>
      </w:r>
      <w:r w:rsidR="00121541">
        <w:rPr>
          <w:rFonts w:eastAsia="Traditional Arabic"/>
          <w:lang w:val="fr-FR" w:bidi="ar-JO"/>
        </w:rPr>
        <w:t>’</w:t>
      </w:r>
      <w:r w:rsidRPr="0057350B">
        <w:rPr>
          <w:rFonts w:eastAsia="Traditional Arabic"/>
          <w:lang w:val="fr-FR" w:bidi="ar-JO"/>
        </w:rPr>
        <w:t>un de ses éléments constitutifs, un acte indissociable ou un acte principal ou subsidiaire de complicité a eu lieu sur le territoire jordanien</w:t>
      </w:r>
      <w:r w:rsidR="00D32385">
        <w:rPr>
          <w:rFonts w:eastAsia="Traditional Arabic"/>
          <w:lang w:val="fr-FR" w:bidi="ar-JO"/>
        </w:rPr>
        <w:t>:</w:t>
      </w:r>
    </w:p>
    <w:p w:rsidR="004F2802" w:rsidRPr="0057350B" w:rsidRDefault="004F2802" w:rsidP="00652A7A">
      <w:pPr>
        <w:pStyle w:val="SingleTxtG"/>
        <w:rPr>
          <w:rFonts w:eastAsia="Calibri"/>
          <w:rtl/>
          <w:lang w:val="fr-FR" w:bidi="fr-FR"/>
        </w:rPr>
      </w:pPr>
      <w:r w:rsidRPr="0057350B">
        <w:rPr>
          <w:rFonts w:eastAsia="Traditional Arabic"/>
          <w:lang w:val="fr-FR" w:bidi="ar-JO"/>
        </w:rPr>
        <w:tab/>
        <w:t>a)</w:t>
      </w:r>
      <w:r w:rsidRPr="0057350B">
        <w:rPr>
          <w:rFonts w:eastAsia="Traditional Arabic"/>
          <w:lang w:val="fr-FR" w:bidi="ar-JO"/>
        </w:rPr>
        <w:tab/>
        <w:t>Le territoire du Royaume comprend l</w:t>
      </w:r>
      <w:r w:rsidR="00121541">
        <w:rPr>
          <w:rFonts w:eastAsia="Traditional Arabic"/>
          <w:lang w:val="fr-FR" w:bidi="ar-JO"/>
        </w:rPr>
        <w:t>’</w:t>
      </w:r>
      <w:r w:rsidRPr="0057350B">
        <w:rPr>
          <w:rFonts w:eastAsia="Traditional Arabic"/>
          <w:lang w:val="fr-FR" w:bidi="ar-JO"/>
        </w:rPr>
        <w:t>espace aérien au-dessus qui le surplombe, la mer territoriale jusqu</w:t>
      </w:r>
      <w:r w:rsidR="00121541">
        <w:rPr>
          <w:rFonts w:eastAsia="Traditional Arabic"/>
          <w:lang w:val="fr-FR" w:bidi="ar-JO"/>
        </w:rPr>
        <w:t>’</w:t>
      </w:r>
      <w:r w:rsidRPr="0057350B">
        <w:rPr>
          <w:rFonts w:eastAsia="Traditional Arabic"/>
          <w:lang w:val="fr-FR" w:bidi="ar-JO"/>
        </w:rPr>
        <w:t xml:space="preserve">à </w:t>
      </w:r>
      <w:r w:rsidR="004C691F">
        <w:rPr>
          <w:rFonts w:eastAsia="Traditional Arabic"/>
          <w:lang w:val="fr-FR" w:bidi="ar-JO"/>
        </w:rPr>
        <w:t>5</w:t>
      </w:r>
      <w:r w:rsidRPr="0057350B">
        <w:rPr>
          <w:rFonts w:eastAsia="Traditional Arabic"/>
          <w:lang w:val="fr-FR" w:bidi="ar-JO"/>
        </w:rPr>
        <w:t xml:space="preserve"> kilomètres à partir de la côte, l</w:t>
      </w:r>
      <w:r w:rsidR="00121541">
        <w:rPr>
          <w:rFonts w:eastAsia="Traditional Arabic"/>
          <w:lang w:val="fr-FR" w:bidi="ar-JO"/>
        </w:rPr>
        <w:t>’</w:t>
      </w:r>
      <w:r w:rsidRPr="0057350B">
        <w:rPr>
          <w:rFonts w:eastAsia="Traditional Arabic"/>
          <w:lang w:val="fr-FR" w:bidi="ar-JO"/>
        </w:rPr>
        <w:t>espace aérien au-dessus de la mer territoriale, ainsi que les</w:t>
      </w:r>
      <w:r w:rsidR="006A6518">
        <w:rPr>
          <w:rFonts w:eastAsia="Traditional Arabic"/>
          <w:lang w:val="fr-FR" w:bidi="ar-JO"/>
        </w:rPr>
        <w:t xml:space="preserve"> navires et aéronefs jordaniens;</w:t>
      </w:r>
    </w:p>
    <w:p w:rsidR="004F2802" w:rsidRPr="0057350B" w:rsidRDefault="004F2802" w:rsidP="00652A7A">
      <w:pPr>
        <w:pStyle w:val="SingleTxtG"/>
        <w:rPr>
          <w:rFonts w:eastAsia="Calibri"/>
          <w:rtl/>
          <w:lang w:val="fr-FR" w:bidi="fr-FR"/>
        </w:rPr>
      </w:pPr>
      <w:r w:rsidRPr="0057350B">
        <w:rPr>
          <w:rFonts w:eastAsia="Traditional Arabic"/>
          <w:lang w:val="fr-FR" w:bidi="ar-JO"/>
        </w:rPr>
        <w:tab/>
        <w:t>b)</w:t>
      </w:r>
      <w:r w:rsidRPr="0057350B">
        <w:rPr>
          <w:rFonts w:eastAsia="Traditional Arabic"/>
          <w:lang w:val="fr-FR" w:bidi="ar-JO"/>
        </w:rPr>
        <w:tab/>
        <w:t>Le territoire du Royaume inclut les territoires étrangers occupés par l</w:t>
      </w:r>
      <w:r w:rsidR="00121541">
        <w:rPr>
          <w:rFonts w:eastAsia="Traditional Arabic"/>
          <w:lang w:val="fr-FR" w:bidi="ar-JO"/>
        </w:rPr>
        <w:t>’</w:t>
      </w:r>
      <w:r w:rsidRPr="0057350B">
        <w:rPr>
          <w:rFonts w:eastAsia="Traditional Arabic"/>
          <w:lang w:val="fr-FR" w:bidi="ar-JO"/>
        </w:rPr>
        <w:t>armée jordanienne, si l</w:t>
      </w:r>
      <w:r w:rsidR="00121541">
        <w:rPr>
          <w:rFonts w:eastAsia="Traditional Arabic"/>
          <w:lang w:val="fr-FR" w:bidi="ar-JO"/>
        </w:rPr>
        <w:t>’</w:t>
      </w:r>
      <w:r w:rsidRPr="0057350B">
        <w:rPr>
          <w:rFonts w:eastAsia="Traditional Arabic"/>
          <w:lang w:val="fr-FR" w:bidi="ar-JO"/>
        </w:rPr>
        <w:t>infraction commise est dirigée contre la sécurité de l</w:t>
      </w:r>
      <w:r w:rsidR="00121541">
        <w:rPr>
          <w:rFonts w:eastAsia="Traditional Arabic"/>
          <w:lang w:val="fr-FR" w:bidi="ar-JO"/>
        </w:rPr>
        <w:t>’</w:t>
      </w:r>
      <w:r w:rsidRPr="0057350B">
        <w:rPr>
          <w:rFonts w:eastAsia="Traditional Arabic"/>
          <w:lang w:val="fr-FR" w:bidi="ar-JO"/>
        </w:rPr>
        <w:t>armée ou ses intérêts.</w:t>
      </w:r>
    </w:p>
    <w:p w:rsidR="004F2802" w:rsidRPr="0057350B" w:rsidRDefault="004F2802" w:rsidP="00652A7A">
      <w:pPr>
        <w:pStyle w:val="SingleTxtG"/>
        <w:rPr>
          <w:rFonts w:eastAsia="Calibri"/>
          <w:rtl/>
          <w:lang w:val="fr-FR" w:bidi="fr-FR"/>
        </w:rPr>
      </w:pPr>
      <w:r w:rsidRPr="0057350B">
        <w:rPr>
          <w:rFonts w:eastAsia="Traditional Arabic"/>
          <w:lang w:val="fr-FR" w:bidi="ar-JO"/>
        </w:rPr>
        <w:t>88.</w:t>
      </w:r>
      <w:r w:rsidRPr="0057350B">
        <w:rPr>
          <w:rFonts w:eastAsia="Traditional Arabic"/>
          <w:lang w:val="fr-FR" w:bidi="ar-JO"/>
        </w:rPr>
        <w:tab/>
        <w:t>La loi pénale jordanienne ne s</w:t>
      </w:r>
      <w:r w:rsidR="00121541">
        <w:rPr>
          <w:rFonts w:eastAsia="Traditional Arabic"/>
          <w:lang w:val="fr-FR" w:bidi="ar-JO"/>
        </w:rPr>
        <w:t>’</w:t>
      </w:r>
      <w:r w:rsidRPr="0057350B">
        <w:rPr>
          <w:rFonts w:eastAsia="Traditional Arabic"/>
          <w:lang w:val="fr-FR" w:bidi="ar-JO"/>
        </w:rPr>
        <w:t>applique pas aux infractions suivantes</w:t>
      </w:r>
      <w:r w:rsidR="00D32385">
        <w:rPr>
          <w:rFonts w:eastAsia="Traditional Arabic"/>
          <w:lang w:val="fr-FR" w:bidi="ar-JO"/>
        </w:rPr>
        <w:t>:</w:t>
      </w:r>
    </w:p>
    <w:p w:rsidR="004F2802" w:rsidRPr="0057350B" w:rsidRDefault="004F2802" w:rsidP="00652A7A">
      <w:pPr>
        <w:pStyle w:val="SingleTxtG"/>
        <w:rPr>
          <w:rFonts w:eastAsia="Calibri"/>
          <w:rtl/>
          <w:lang w:val="fr-FR" w:bidi="fr-FR"/>
        </w:rPr>
      </w:pPr>
      <w:r w:rsidRPr="0057350B">
        <w:rPr>
          <w:rFonts w:eastAsia="Traditional Arabic"/>
          <w:lang w:val="fr-FR" w:bidi="ar-JO"/>
        </w:rPr>
        <w:tab/>
        <w:t>1.</w:t>
      </w:r>
      <w:r w:rsidRPr="0057350B">
        <w:rPr>
          <w:rFonts w:eastAsia="Traditional Arabic"/>
          <w:lang w:val="fr-FR" w:bidi="ar-JO"/>
        </w:rPr>
        <w:tab/>
        <w:t>Les infractions commises dans l</w:t>
      </w:r>
      <w:r w:rsidR="00121541">
        <w:rPr>
          <w:rFonts w:eastAsia="Traditional Arabic"/>
          <w:lang w:val="fr-FR" w:bidi="ar-JO"/>
        </w:rPr>
        <w:t>’</w:t>
      </w:r>
      <w:r w:rsidRPr="0057350B">
        <w:rPr>
          <w:rFonts w:eastAsia="Traditional Arabic"/>
          <w:lang w:val="fr-FR" w:bidi="ar-JO"/>
        </w:rPr>
        <w:t>espace aérien jordanien à bord d</w:t>
      </w:r>
      <w:r w:rsidR="00121541">
        <w:rPr>
          <w:rFonts w:eastAsia="Traditional Arabic"/>
          <w:lang w:val="fr-FR" w:bidi="ar-JO"/>
        </w:rPr>
        <w:t>’</w:t>
      </w:r>
      <w:r w:rsidRPr="0057350B">
        <w:rPr>
          <w:rFonts w:eastAsia="Traditional Arabic"/>
          <w:lang w:val="fr-FR" w:bidi="ar-JO"/>
        </w:rPr>
        <w:t>un aéronef étranger, si l</w:t>
      </w:r>
      <w:r w:rsidR="00121541">
        <w:rPr>
          <w:rFonts w:eastAsia="Traditional Arabic"/>
          <w:lang w:val="fr-FR" w:bidi="ar-JO"/>
        </w:rPr>
        <w:t>’</w:t>
      </w:r>
      <w:r w:rsidRPr="0057350B">
        <w:rPr>
          <w:rFonts w:eastAsia="Traditional Arabic"/>
          <w:lang w:val="fr-FR" w:bidi="ar-JO"/>
        </w:rPr>
        <w:t>infraction est circonscrite à l</w:t>
      </w:r>
      <w:r w:rsidR="00121541">
        <w:rPr>
          <w:rFonts w:eastAsia="Traditional Arabic"/>
          <w:lang w:val="fr-FR" w:bidi="ar-JO"/>
        </w:rPr>
        <w:t>’</w:t>
      </w:r>
      <w:r w:rsidRPr="0057350B">
        <w:rPr>
          <w:rFonts w:eastAsia="Traditional Arabic"/>
          <w:lang w:val="fr-FR" w:bidi="ar-JO"/>
        </w:rPr>
        <w:t>aéronef concerné. Si l</w:t>
      </w:r>
      <w:r w:rsidR="00121541">
        <w:rPr>
          <w:rFonts w:eastAsia="Traditional Arabic"/>
          <w:lang w:val="fr-FR" w:bidi="ar-JO"/>
        </w:rPr>
        <w:t>’</w:t>
      </w:r>
      <w:r w:rsidRPr="0057350B">
        <w:rPr>
          <w:rFonts w:eastAsia="Traditional Arabic"/>
          <w:lang w:val="fr-FR" w:bidi="ar-JO"/>
        </w:rPr>
        <w:t>infraction n</w:t>
      </w:r>
      <w:r w:rsidR="00121541">
        <w:rPr>
          <w:rFonts w:eastAsia="Traditional Arabic"/>
          <w:lang w:val="fr-FR" w:bidi="ar-JO"/>
        </w:rPr>
        <w:t>’</w:t>
      </w:r>
      <w:r w:rsidRPr="0057350B">
        <w:rPr>
          <w:rFonts w:eastAsia="Traditional Arabic"/>
          <w:lang w:val="fr-FR" w:bidi="ar-JO"/>
        </w:rPr>
        <w:t>est pas circonscrite audit aéronef, le droit jordanien s</w:t>
      </w:r>
      <w:r w:rsidR="00121541">
        <w:rPr>
          <w:rFonts w:eastAsia="Traditional Arabic"/>
          <w:lang w:val="fr-FR" w:bidi="ar-JO"/>
        </w:rPr>
        <w:t>’</w:t>
      </w:r>
      <w:r w:rsidRPr="0057350B">
        <w:rPr>
          <w:rFonts w:eastAsia="Traditional Arabic"/>
          <w:lang w:val="fr-FR" w:bidi="ar-JO"/>
        </w:rPr>
        <w:t>applique si l</w:t>
      </w:r>
      <w:r w:rsidR="00121541">
        <w:rPr>
          <w:rFonts w:eastAsia="Traditional Arabic"/>
          <w:lang w:val="fr-FR" w:bidi="ar-JO"/>
        </w:rPr>
        <w:t>’</w:t>
      </w:r>
      <w:r w:rsidRPr="0057350B">
        <w:rPr>
          <w:rFonts w:eastAsia="Traditional Arabic"/>
          <w:lang w:val="fr-FR" w:bidi="ar-JO"/>
        </w:rPr>
        <w:t>auteur ou la victime est de nationalité jordanienne, ou si l</w:t>
      </w:r>
      <w:r w:rsidR="00121541">
        <w:rPr>
          <w:rFonts w:eastAsia="Traditional Arabic"/>
          <w:lang w:val="fr-FR" w:bidi="ar-JO"/>
        </w:rPr>
        <w:t>’</w:t>
      </w:r>
      <w:r w:rsidRPr="0057350B">
        <w:rPr>
          <w:rFonts w:eastAsia="Traditional Arabic"/>
          <w:lang w:val="fr-FR" w:bidi="ar-JO"/>
        </w:rPr>
        <w:t>aéronef atterrit sur le territoire du Royaume hachémite de Jordanie après la commission de l</w:t>
      </w:r>
      <w:r w:rsidR="00121541">
        <w:rPr>
          <w:rFonts w:eastAsia="Traditional Arabic"/>
          <w:lang w:val="fr-FR" w:bidi="ar-JO"/>
        </w:rPr>
        <w:t>’</w:t>
      </w:r>
      <w:r w:rsidR="006A6518">
        <w:rPr>
          <w:rFonts w:eastAsia="Traditional Arabic"/>
          <w:lang w:val="fr-FR" w:bidi="ar-JO"/>
        </w:rPr>
        <w:t>infraction;</w:t>
      </w:r>
    </w:p>
    <w:p w:rsidR="004F2802" w:rsidRPr="0057350B" w:rsidRDefault="004F2802" w:rsidP="00652A7A">
      <w:pPr>
        <w:pStyle w:val="SingleTxtG"/>
        <w:rPr>
          <w:rFonts w:eastAsia="Calibri"/>
          <w:rtl/>
          <w:lang w:val="fr-FR" w:bidi="fr-FR"/>
        </w:rPr>
      </w:pPr>
      <w:r w:rsidRPr="0057350B">
        <w:rPr>
          <w:rFonts w:eastAsia="Traditional Arabic"/>
          <w:lang w:val="fr-FR" w:bidi="ar-JO"/>
        </w:rPr>
        <w:tab/>
        <w:t>2.</w:t>
      </w:r>
      <w:r w:rsidRPr="0057350B">
        <w:rPr>
          <w:rFonts w:eastAsia="Traditional Arabic"/>
          <w:lang w:val="fr-FR" w:bidi="ar-JO"/>
        </w:rPr>
        <w:tab/>
        <w:t>Les infractions commises à bord d</w:t>
      </w:r>
      <w:r w:rsidR="00121541">
        <w:rPr>
          <w:rFonts w:eastAsia="Traditional Arabic"/>
          <w:lang w:val="fr-FR" w:bidi="ar-JO"/>
        </w:rPr>
        <w:t>’</w:t>
      </w:r>
      <w:r w:rsidRPr="0057350B">
        <w:rPr>
          <w:rFonts w:eastAsia="Traditional Arabic"/>
          <w:lang w:val="fr-FR" w:bidi="ar-JO"/>
        </w:rPr>
        <w:t>un navire navigant dans la mer territoriale jordanienne, ou à bord d</w:t>
      </w:r>
      <w:r w:rsidR="00121541">
        <w:rPr>
          <w:rFonts w:eastAsia="Traditional Arabic"/>
          <w:lang w:val="fr-FR" w:bidi="ar-JO"/>
        </w:rPr>
        <w:t>’</w:t>
      </w:r>
      <w:r w:rsidRPr="0057350B">
        <w:rPr>
          <w:rFonts w:eastAsia="Traditional Arabic"/>
          <w:lang w:val="fr-FR" w:bidi="ar-JO"/>
        </w:rPr>
        <w:t>un aéronef étranger dans son espace aérien, lorsqu</w:t>
      </w:r>
      <w:r w:rsidR="00121541">
        <w:rPr>
          <w:rFonts w:eastAsia="Traditional Arabic"/>
          <w:lang w:val="fr-FR" w:bidi="ar-JO"/>
        </w:rPr>
        <w:t>’</w:t>
      </w:r>
      <w:r w:rsidRPr="0057350B">
        <w:rPr>
          <w:rFonts w:eastAsia="Traditional Arabic"/>
          <w:lang w:val="fr-FR" w:bidi="ar-JO"/>
        </w:rPr>
        <w:t>elles sont circonscrites au navire ou à l</w:t>
      </w:r>
      <w:r w:rsidR="00121541">
        <w:rPr>
          <w:rFonts w:eastAsia="Traditional Arabic"/>
          <w:lang w:val="fr-FR" w:bidi="ar-JO"/>
        </w:rPr>
        <w:t>’</w:t>
      </w:r>
      <w:r w:rsidRPr="0057350B">
        <w:rPr>
          <w:rFonts w:eastAsia="Traditional Arabic"/>
          <w:lang w:val="fr-FR" w:bidi="ar-JO"/>
        </w:rPr>
        <w:t>aéronef concerné.</w:t>
      </w:r>
    </w:p>
    <w:p w:rsidR="004F2802" w:rsidRPr="0057350B" w:rsidRDefault="004F2802" w:rsidP="00652A7A">
      <w:pPr>
        <w:pStyle w:val="SingleTxtG"/>
        <w:rPr>
          <w:rFonts w:eastAsia="Calibri"/>
          <w:rtl/>
          <w:lang w:val="fr-FR" w:bidi="fr-FR"/>
        </w:rPr>
      </w:pPr>
      <w:r w:rsidRPr="0057350B">
        <w:rPr>
          <w:rFonts w:eastAsia="Traditional Arabic"/>
          <w:lang w:val="fr-FR" w:bidi="ar-JO"/>
        </w:rPr>
        <w:t>89.</w:t>
      </w:r>
      <w:r w:rsidRPr="0057350B">
        <w:rPr>
          <w:rFonts w:eastAsia="Traditional Arabic"/>
          <w:lang w:val="fr-FR" w:bidi="ar-JO"/>
        </w:rPr>
        <w:tab/>
        <w:t>Les dispositions du Code pénal jordanien sont applicables à tout jordanien qui, se trouvant hors du territoire jordanien, est l</w:t>
      </w:r>
      <w:r w:rsidR="00121541">
        <w:rPr>
          <w:rFonts w:eastAsia="Traditional Arabic"/>
          <w:lang w:val="fr-FR" w:bidi="ar-JO"/>
        </w:rPr>
        <w:t>’</w:t>
      </w:r>
      <w:r w:rsidRPr="0057350B">
        <w:rPr>
          <w:rFonts w:eastAsia="Traditional Arabic"/>
          <w:lang w:val="fr-FR" w:bidi="ar-JO"/>
        </w:rPr>
        <w:t>auteur, l</w:t>
      </w:r>
      <w:r w:rsidR="00121541">
        <w:rPr>
          <w:rFonts w:eastAsia="Traditional Arabic"/>
          <w:lang w:val="fr-FR" w:bidi="ar-JO"/>
        </w:rPr>
        <w:t>’</w:t>
      </w:r>
      <w:r w:rsidRPr="0057350B">
        <w:rPr>
          <w:rFonts w:eastAsia="Traditional Arabic"/>
          <w:lang w:val="fr-FR" w:bidi="ar-JO"/>
        </w:rPr>
        <w:t>instigateur ou le complice d</w:t>
      </w:r>
      <w:r w:rsidR="00121541">
        <w:rPr>
          <w:rFonts w:eastAsia="Traditional Arabic"/>
          <w:lang w:val="fr-FR" w:bidi="ar-JO"/>
        </w:rPr>
        <w:t>’</w:t>
      </w:r>
      <w:r w:rsidRPr="0057350B">
        <w:rPr>
          <w:rFonts w:eastAsia="Traditional Arabic"/>
          <w:lang w:val="fr-FR" w:bidi="ar-JO"/>
        </w:rPr>
        <w:t>un crime ou d</w:t>
      </w:r>
      <w:r w:rsidR="00121541">
        <w:rPr>
          <w:rFonts w:eastAsia="Traditional Arabic"/>
          <w:lang w:val="fr-FR" w:bidi="ar-JO"/>
        </w:rPr>
        <w:t>’</w:t>
      </w:r>
      <w:r w:rsidRPr="0057350B">
        <w:rPr>
          <w:rFonts w:eastAsia="Traditional Arabic"/>
          <w:lang w:val="fr-FR" w:bidi="ar-JO"/>
        </w:rPr>
        <w:t>un délit punissable en droit jordanien. Elles sont également applicables à l</w:t>
      </w:r>
      <w:r w:rsidR="00121541">
        <w:rPr>
          <w:rFonts w:eastAsia="Traditional Arabic"/>
          <w:lang w:val="fr-FR" w:bidi="ar-JO"/>
        </w:rPr>
        <w:t>’</w:t>
      </w:r>
      <w:r w:rsidRPr="0057350B">
        <w:rPr>
          <w:rFonts w:eastAsia="Traditional Arabic"/>
          <w:lang w:val="fr-FR" w:bidi="ar-JO"/>
        </w:rPr>
        <w:t>inculpé qui perd la nationalité jordanienne ou l</w:t>
      </w:r>
      <w:r w:rsidR="00121541">
        <w:rPr>
          <w:rFonts w:eastAsia="Traditional Arabic"/>
          <w:lang w:val="fr-FR" w:bidi="ar-JO"/>
        </w:rPr>
        <w:t>’</w:t>
      </w:r>
      <w:r w:rsidRPr="0057350B">
        <w:rPr>
          <w:rFonts w:eastAsia="Traditional Arabic"/>
          <w:lang w:val="fr-FR" w:bidi="ar-JO"/>
        </w:rPr>
        <w:t xml:space="preserve">acquiert postérieurement à la commission du crime ou du délit; aux infractions commises hors du territoire jordanien par des fonctionnaires jordaniens dans </w:t>
      </w:r>
      <w:r w:rsidR="001C68C9">
        <w:rPr>
          <w:rFonts w:eastAsia="Traditional Arabic"/>
          <w:lang w:val="fr-FR" w:bidi="ar-JO"/>
        </w:rPr>
        <w:t>l</w:t>
      </w:r>
      <w:r w:rsidR="00121541">
        <w:rPr>
          <w:rFonts w:eastAsia="Traditional Arabic"/>
          <w:lang w:val="fr-FR" w:bidi="ar-JO"/>
        </w:rPr>
        <w:t>’</w:t>
      </w:r>
      <w:r w:rsidRPr="0057350B">
        <w:rPr>
          <w:rFonts w:eastAsia="Traditional Arabic"/>
          <w:lang w:val="fr-FR" w:bidi="ar-JO"/>
        </w:rPr>
        <w:t xml:space="preserve">exercice de leurs fonctions ou à cette occasion; aux infractions commises hors du territoire jordanien par les membres du corps diplomatique ou consulaire jordanien jouissant de </w:t>
      </w:r>
      <w:r w:rsidR="001C68C9">
        <w:rPr>
          <w:rFonts w:eastAsia="Traditional Arabic"/>
          <w:lang w:val="fr-FR" w:bidi="ar-JO"/>
        </w:rPr>
        <w:t>l</w:t>
      </w:r>
      <w:r w:rsidR="00121541">
        <w:rPr>
          <w:rFonts w:eastAsia="Traditional Arabic"/>
          <w:lang w:val="fr-FR" w:bidi="ar-JO"/>
        </w:rPr>
        <w:t>’</w:t>
      </w:r>
      <w:r w:rsidRPr="0057350B">
        <w:rPr>
          <w:rFonts w:eastAsia="Traditional Arabic"/>
          <w:lang w:val="fr-FR" w:bidi="ar-JO"/>
        </w:rPr>
        <w:t>immunité en droit international; à tout étranger résidant sur le territoire du Royaume hachémite de Jordanie qui, hors du territoire jordanien, est l</w:t>
      </w:r>
      <w:r w:rsidR="00121541">
        <w:rPr>
          <w:rFonts w:eastAsia="Traditional Arabic"/>
          <w:lang w:val="fr-FR" w:bidi="ar-JO"/>
        </w:rPr>
        <w:t>’</w:t>
      </w:r>
      <w:r w:rsidRPr="0057350B">
        <w:rPr>
          <w:rFonts w:eastAsia="Traditional Arabic"/>
          <w:lang w:val="fr-FR" w:bidi="ar-JO"/>
        </w:rPr>
        <w:t>auteur, l</w:t>
      </w:r>
      <w:r w:rsidR="00121541">
        <w:rPr>
          <w:rFonts w:eastAsia="Traditional Arabic"/>
          <w:lang w:val="fr-FR" w:bidi="ar-JO"/>
        </w:rPr>
        <w:t>’</w:t>
      </w:r>
      <w:r w:rsidRPr="0057350B">
        <w:rPr>
          <w:rFonts w:eastAsia="Traditional Arabic"/>
          <w:lang w:val="fr-FR" w:bidi="ar-JO"/>
        </w:rPr>
        <w:t>instigateur ou le complice d</w:t>
      </w:r>
      <w:r w:rsidR="00121541">
        <w:rPr>
          <w:rFonts w:eastAsia="Traditional Arabic"/>
          <w:lang w:val="fr-FR" w:bidi="ar-JO"/>
        </w:rPr>
        <w:t>’</w:t>
      </w:r>
      <w:r w:rsidRPr="0057350B">
        <w:rPr>
          <w:rFonts w:eastAsia="Traditional Arabic"/>
          <w:lang w:val="fr-FR" w:bidi="ar-JO"/>
        </w:rPr>
        <w:t>un crime ou d</w:t>
      </w:r>
      <w:r w:rsidR="00121541">
        <w:rPr>
          <w:rFonts w:eastAsia="Traditional Arabic"/>
          <w:lang w:val="fr-FR" w:bidi="ar-JO"/>
        </w:rPr>
        <w:t>’</w:t>
      </w:r>
      <w:r w:rsidRPr="0057350B">
        <w:rPr>
          <w:rFonts w:eastAsia="Traditional Arabic"/>
          <w:lang w:val="fr-FR" w:bidi="ar-JO"/>
        </w:rPr>
        <w:t>un délit punissable en droit jordanien, lorsque son retour n</w:t>
      </w:r>
      <w:r w:rsidR="00121541">
        <w:rPr>
          <w:rFonts w:eastAsia="Traditional Arabic"/>
          <w:lang w:val="fr-FR" w:bidi="ar-JO"/>
        </w:rPr>
        <w:t>’</w:t>
      </w:r>
      <w:r w:rsidRPr="0057350B">
        <w:rPr>
          <w:rFonts w:eastAsia="Traditional Arabic"/>
          <w:lang w:val="fr-FR" w:bidi="ar-JO"/>
        </w:rPr>
        <w:t>a pas été demandé ou accepté.</w:t>
      </w:r>
    </w:p>
    <w:p w:rsidR="004F2802" w:rsidRPr="0057350B" w:rsidRDefault="004F2802" w:rsidP="00652A7A">
      <w:pPr>
        <w:pStyle w:val="SingleTxtG"/>
        <w:rPr>
          <w:rFonts w:eastAsia="Calibri"/>
          <w:rtl/>
          <w:lang w:val="fr-FR" w:bidi="fr-FR"/>
        </w:rPr>
      </w:pPr>
      <w:r w:rsidRPr="0057350B">
        <w:rPr>
          <w:rFonts w:eastAsia="Traditional Arabic"/>
          <w:lang w:val="fr-FR" w:bidi="ar-JO"/>
        </w:rPr>
        <w:t>90.</w:t>
      </w:r>
      <w:r w:rsidRPr="0057350B">
        <w:rPr>
          <w:rFonts w:eastAsia="Traditional Arabic"/>
          <w:lang w:val="fr-FR" w:bidi="ar-JO"/>
        </w:rPr>
        <w:tab/>
        <w:t>Les jugements rendus à l</w:t>
      </w:r>
      <w:r w:rsidR="00121541">
        <w:rPr>
          <w:rFonts w:eastAsia="Traditional Arabic"/>
          <w:lang w:val="fr-FR" w:bidi="ar-JO"/>
        </w:rPr>
        <w:t>’</w:t>
      </w:r>
      <w:r w:rsidRPr="0057350B">
        <w:rPr>
          <w:rFonts w:eastAsia="Traditional Arabic"/>
          <w:lang w:val="fr-FR" w:bidi="ar-JO"/>
        </w:rPr>
        <w:t>étranger à propos de l</w:t>
      </w:r>
      <w:r w:rsidR="00121541">
        <w:rPr>
          <w:rFonts w:eastAsia="Traditional Arabic"/>
          <w:lang w:val="fr-FR" w:bidi="ar-JO"/>
        </w:rPr>
        <w:t>’</w:t>
      </w:r>
      <w:r w:rsidRPr="0057350B">
        <w:rPr>
          <w:rFonts w:eastAsia="Traditional Arabic"/>
          <w:lang w:val="fr-FR" w:bidi="ar-JO"/>
        </w:rPr>
        <w:t>une des infractions visées à l</w:t>
      </w:r>
      <w:r w:rsidR="00121541">
        <w:rPr>
          <w:rFonts w:eastAsia="Traditional Arabic"/>
          <w:lang w:val="fr-FR" w:bidi="ar-JO"/>
        </w:rPr>
        <w:t>’</w:t>
      </w:r>
      <w:r w:rsidRPr="0057350B">
        <w:rPr>
          <w:rFonts w:eastAsia="Traditional Arabic"/>
          <w:lang w:val="fr-FR" w:bidi="ar-JO"/>
        </w:rPr>
        <w:t>article</w:t>
      </w:r>
      <w:r w:rsidR="001C68C9">
        <w:rPr>
          <w:rFonts w:eastAsia="Traditional Arabic"/>
          <w:lang w:val="fr-FR" w:bidi="ar-JO"/>
        </w:rPr>
        <w:t> </w:t>
      </w:r>
      <w:r w:rsidRPr="0057350B">
        <w:rPr>
          <w:rFonts w:eastAsia="Traditional Arabic"/>
          <w:lang w:val="fr-FR" w:bidi="ar-JO"/>
        </w:rPr>
        <w:t>9 du Code pénal, ainsi que les jugements prononcés à l</w:t>
      </w:r>
      <w:r w:rsidR="00121541">
        <w:rPr>
          <w:rFonts w:eastAsia="Traditional Arabic"/>
          <w:lang w:val="fr-FR" w:bidi="ar-JO"/>
        </w:rPr>
        <w:t>’</w:t>
      </w:r>
      <w:r w:rsidRPr="0057350B">
        <w:rPr>
          <w:rFonts w:eastAsia="Traditional Arabic"/>
          <w:lang w:val="fr-FR" w:bidi="ar-JO"/>
        </w:rPr>
        <w:t>étranger pour toute infraction commise au sein du Royaume, peuvent faire l</w:t>
      </w:r>
      <w:r w:rsidR="00121541">
        <w:rPr>
          <w:rFonts w:eastAsia="Traditional Arabic"/>
          <w:lang w:val="fr-FR" w:bidi="ar-JO"/>
        </w:rPr>
        <w:t>’</w:t>
      </w:r>
      <w:r w:rsidRPr="0057350B">
        <w:rPr>
          <w:rFonts w:eastAsia="Traditional Arabic"/>
          <w:lang w:val="fr-FR" w:bidi="ar-JO"/>
        </w:rPr>
        <w:t>objet de poursuites en Jordanie et dans les deux cas de figure, ces infractions ne font pas l</w:t>
      </w:r>
      <w:r w:rsidR="00121541">
        <w:rPr>
          <w:rFonts w:eastAsia="Traditional Arabic"/>
          <w:lang w:val="fr-FR" w:bidi="ar-JO"/>
        </w:rPr>
        <w:t>’</w:t>
      </w:r>
      <w:r w:rsidRPr="0057350B">
        <w:rPr>
          <w:rFonts w:eastAsia="Traditional Arabic"/>
          <w:lang w:val="fr-FR" w:bidi="ar-JO"/>
        </w:rPr>
        <w:t>objet de poursuite au sein du Royaume si la décision du tribunal étranger a été rendue à la suite d</w:t>
      </w:r>
      <w:r w:rsidR="00121541">
        <w:rPr>
          <w:rFonts w:eastAsia="Traditional Arabic"/>
          <w:lang w:val="fr-FR" w:bidi="ar-JO"/>
        </w:rPr>
        <w:t>’</w:t>
      </w:r>
      <w:r w:rsidRPr="0057350B">
        <w:rPr>
          <w:rFonts w:eastAsia="Traditional Arabic"/>
          <w:lang w:val="fr-FR" w:bidi="ar-JO"/>
        </w:rPr>
        <w:t>une notification formelle des autorités jordaniennes; il est en outre tenu compte de la période que l</w:t>
      </w:r>
      <w:r w:rsidR="00121541">
        <w:rPr>
          <w:rFonts w:eastAsia="Traditional Arabic"/>
          <w:lang w:val="fr-FR" w:bidi="ar-JO"/>
        </w:rPr>
        <w:t>’</w:t>
      </w:r>
      <w:r w:rsidRPr="0057350B">
        <w:rPr>
          <w:rFonts w:eastAsia="Traditional Arabic"/>
          <w:lang w:val="fr-FR" w:bidi="ar-JO"/>
        </w:rPr>
        <w:t>intéressé a passé en détention suite à sa condamnation à l</w:t>
      </w:r>
      <w:r w:rsidR="00121541">
        <w:rPr>
          <w:rFonts w:eastAsia="Traditional Arabic"/>
          <w:lang w:val="fr-FR" w:bidi="ar-JO"/>
        </w:rPr>
        <w:t>’</w:t>
      </w:r>
      <w:r w:rsidRPr="0057350B">
        <w:rPr>
          <w:rFonts w:eastAsia="Traditional Arabic"/>
          <w:lang w:val="fr-FR" w:bidi="ar-JO"/>
        </w:rPr>
        <w:t>étranger, aux fins du décompte de la peine restant à purger en Jordanie.</w:t>
      </w:r>
    </w:p>
    <w:p w:rsidR="004F2802" w:rsidRPr="0057350B" w:rsidRDefault="004F2802" w:rsidP="00652A7A">
      <w:pPr>
        <w:pStyle w:val="SingleTxtG"/>
        <w:rPr>
          <w:rFonts w:eastAsia="Calibri"/>
          <w:rtl/>
          <w:lang w:val="fr-FR" w:bidi="fr-FR"/>
        </w:rPr>
      </w:pPr>
      <w:r w:rsidRPr="0057350B">
        <w:rPr>
          <w:rFonts w:eastAsia="Traditional Arabic"/>
          <w:lang w:val="fr-FR" w:bidi="ar-JO"/>
        </w:rPr>
        <w:t>91.</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 xml:space="preserve">article 5 de la loi </w:t>
      </w:r>
      <w:r w:rsidR="001C68C9">
        <w:rPr>
          <w:rFonts w:eastAsia="Traditional Arabic"/>
          <w:lang w:val="fr-FR" w:bidi="ar-JO"/>
        </w:rPr>
        <w:t>n</w:t>
      </w:r>
      <w:r w:rsidR="001C68C9" w:rsidRPr="00530B93">
        <w:rPr>
          <w:rFonts w:eastAsia="Traditional Arabic"/>
          <w:vertAlign w:val="superscript"/>
          <w:lang w:val="fr-FR" w:bidi="ar-JO"/>
        </w:rPr>
        <w:t>o</w:t>
      </w:r>
      <w:r w:rsidRPr="0057350B">
        <w:rPr>
          <w:rFonts w:eastAsia="Traditional Arabic"/>
          <w:lang w:val="fr-FR" w:bidi="ar-JO"/>
        </w:rPr>
        <w:t xml:space="preserve"> 9 de 1961 relative à la procédure pénale, telle qu</w:t>
      </w:r>
      <w:r w:rsidR="00121541">
        <w:rPr>
          <w:rFonts w:eastAsia="Traditional Arabic"/>
          <w:lang w:val="fr-FR" w:bidi="ar-JO"/>
        </w:rPr>
        <w:t>’</w:t>
      </w:r>
      <w:r w:rsidRPr="0057350B">
        <w:rPr>
          <w:rFonts w:eastAsia="Traditional Arabic"/>
          <w:lang w:val="fr-FR" w:bidi="ar-JO"/>
        </w:rPr>
        <w:t>amendée, dispose ce qui suit</w:t>
      </w:r>
      <w:r w:rsidR="00D32385">
        <w:rPr>
          <w:rFonts w:eastAsia="Traditional Arabic"/>
          <w:lang w:val="fr-FR" w:bidi="ar-JO"/>
        </w:rPr>
        <w:t>:</w:t>
      </w:r>
      <w:r w:rsidRPr="0057350B">
        <w:rPr>
          <w:rFonts w:eastAsia="Traditional Arabic"/>
          <w:lang w:val="fr-FR" w:bidi="ar-JO"/>
        </w:rPr>
        <w:t xml:space="preserve"> 1. L</w:t>
      </w:r>
      <w:r w:rsidR="00121541">
        <w:rPr>
          <w:rFonts w:eastAsia="Traditional Arabic"/>
          <w:lang w:val="fr-FR" w:bidi="ar-JO"/>
        </w:rPr>
        <w:t>’</w:t>
      </w:r>
      <w:r w:rsidRPr="0057350B">
        <w:rPr>
          <w:rFonts w:eastAsia="Traditional Arabic"/>
          <w:lang w:val="fr-FR" w:bidi="ar-JO"/>
        </w:rPr>
        <w:t>action publique peut être exercée devant la juridiction compétente du lieu de l</w:t>
      </w:r>
      <w:r w:rsidR="00121541">
        <w:rPr>
          <w:rFonts w:eastAsia="Traditional Arabic"/>
          <w:lang w:val="fr-FR" w:bidi="ar-JO"/>
        </w:rPr>
        <w:t>’</w:t>
      </w:r>
      <w:r w:rsidRPr="0057350B">
        <w:rPr>
          <w:rFonts w:eastAsia="Traditional Arabic"/>
          <w:lang w:val="fr-FR" w:bidi="ar-JO"/>
        </w:rPr>
        <w:t>infraction, du lieu de résidence du prévenu ou du lieu de son arrestation, sans préférence pour un lieu par rapport à l</w:t>
      </w:r>
      <w:r w:rsidR="00121541">
        <w:rPr>
          <w:rFonts w:eastAsia="Traditional Arabic"/>
          <w:lang w:val="fr-FR" w:bidi="ar-JO"/>
        </w:rPr>
        <w:t>’</w:t>
      </w:r>
      <w:r w:rsidRPr="0057350B">
        <w:rPr>
          <w:rFonts w:eastAsia="Traditional Arabic"/>
          <w:lang w:val="fr-FR" w:bidi="ar-JO"/>
        </w:rPr>
        <w:t>autre, sauf pour ce qui est de la date de mise en accusation; 2. En cas de tentative, l</w:t>
      </w:r>
      <w:r w:rsidR="00121541">
        <w:rPr>
          <w:rFonts w:eastAsia="Traditional Arabic"/>
          <w:lang w:val="fr-FR" w:bidi="ar-JO"/>
        </w:rPr>
        <w:t>’</w:t>
      </w:r>
      <w:r w:rsidRPr="0057350B">
        <w:rPr>
          <w:rFonts w:eastAsia="Traditional Arabic"/>
          <w:lang w:val="fr-FR" w:bidi="ar-JO"/>
        </w:rPr>
        <w:t>infraction est réputée commise à l</w:t>
      </w:r>
      <w:r w:rsidR="00121541">
        <w:rPr>
          <w:rFonts w:eastAsia="Traditional Arabic"/>
          <w:lang w:val="fr-FR" w:bidi="ar-JO"/>
        </w:rPr>
        <w:t>’</w:t>
      </w:r>
      <w:r w:rsidRPr="0057350B">
        <w:rPr>
          <w:rFonts w:eastAsia="Traditional Arabic"/>
          <w:lang w:val="fr-FR" w:bidi="ar-JO"/>
        </w:rPr>
        <w:t>endroit où elle s</w:t>
      </w:r>
      <w:r w:rsidR="00121541">
        <w:rPr>
          <w:rFonts w:eastAsia="Traditional Arabic"/>
          <w:lang w:val="fr-FR" w:bidi="ar-JO"/>
        </w:rPr>
        <w:t>’</w:t>
      </w:r>
      <w:r w:rsidRPr="0057350B">
        <w:rPr>
          <w:rFonts w:eastAsia="Traditional Arabic"/>
          <w:lang w:val="fr-FR" w:bidi="ar-JO"/>
        </w:rPr>
        <w:t>est manifestée par un commencement d</w:t>
      </w:r>
      <w:r w:rsidR="00121541">
        <w:rPr>
          <w:rFonts w:eastAsia="Traditional Arabic"/>
          <w:lang w:val="fr-FR" w:bidi="ar-JO"/>
        </w:rPr>
        <w:t>’</w:t>
      </w:r>
      <w:r w:rsidRPr="0057350B">
        <w:rPr>
          <w:rFonts w:eastAsia="Traditional Arabic"/>
          <w:lang w:val="fr-FR" w:bidi="ar-JO"/>
        </w:rPr>
        <w:t>exécution; en ce qui concerne les infractions continues, elles sont réputées commises partout où l</w:t>
      </w:r>
      <w:r w:rsidR="00121541">
        <w:rPr>
          <w:rFonts w:eastAsia="Traditional Arabic"/>
          <w:lang w:val="fr-FR" w:bidi="ar-JO"/>
        </w:rPr>
        <w:t>’</w:t>
      </w:r>
      <w:r w:rsidRPr="0057350B">
        <w:rPr>
          <w:rFonts w:eastAsia="Traditional Arabic"/>
          <w:lang w:val="fr-FR" w:bidi="ar-JO"/>
        </w:rPr>
        <w:t>individu est passé; les infractions d</w:t>
      </w:r>
      <w:r w:rsidR="00121541">
        <w:rPr>
          <w:rFonts w:eastAsia="Traditional Arabic"/>
          <w:lang w:val="fr-FR" w:bidi="ar-JO"/>
        </w:rPr>
        <w:t>’</w:t>
      </w:r>
      <w:r w:rsidRPr="0057350B">
        <w:rPr>
          <w:rFonts w:eastAsia="Traditional Arabic"/>
          <w:lang w:val="fr-FR" w:bidi="ar-JO"/>
        </w:rPr>
        <w:t>habitude et les infractions continues sont réputées commises dans les lieux où les actes qui en sont les éléments constitutifs ont été accomplis; 3. Si l</w:t>
      </w:r>
      <w:r w:rsidR="00121541">
        <w:rPr>
          <w:rFonts w:eastAsia="Traditional Arabic"/>
          <w:lang w:val="fr-FR" w:bidi="ar-JO"/>
        </w:rPr>
        <w:t>’</w:t>
      </w:r>
      <w:r w:rsidRPr="0057350B">
        <w:rPr>
          <w:rFonts w:eastAsia="Traditional Arabic"/>
          <w:lang w:val="fr-FR" w:bidi="ar-JO"/>
        </w:rPr>
        <w:t>une des infractions auxquelles s</w:t>
      </w:r>
      <w:r w:rsidR="00121541">
        <w:rPr>
          <w:rFonts w:eastAsia="Traditional Arabic"/>
          <w:lang w:val="fr-FR" w:bidi="ar-JO"/>
        </w:rPr>
        <w:t>’</w:t>
      </w:r>
      <w:r w:rsidRPr="0057350B">
        <w:rPr>
          <w:rFonts w:eastAsia="Traditional Arabic"/>
          <w:lang w:val="fr-FR" w:bidi="ar-JO"/>
        </w:rPr>
        <w:t>appliquent les dispositions du droit jordanien a été commise à l</w:t>
      </w:r>
      <w:r w:rsidR="00121541">
        <w:rPr>
          <w:rFonts w:eastAsia="Traditional Arabic"/>
          <w:lang w:val="fr-FR" w:bidi="ar-JO"/>
        </w:rPr>
        <w:t>’</w:t>
      </w:r>
      <w:r w:rsidRPr="0057350B">
        <w:rPr>
          <w:rFonts w:eastAsia="Traditional Arabic"/>
          <w:lang w:val="fr-FR" w:bidi="ar-JO"/>
        </w:rPr>
        <w:t>étranger, que l</w:t>
      </w:r>
      <w:r w:rsidR="00121541">
        <w:rPr>
          <w:rFonts w:eastAsia="Traditional Arabic"/>
          <w:lang w:val="fr-FR" w:bidi="ar-JO"/>
        </w:rPr>
        <w:t>’</w:t>
      </w:r>
      <w:r w:rsidRPr="0057350B">
        <w:rPr>
          <w:rFonts w:eastAsia="Traditional Arabic"/>
          <w:lang w:val="fr-FR" w:bidi="ar-JO"/>
        </w:rPr>
        <w:t>auteur n</w:t>
      </w:r>
      <w:r w:rsidR="00121541">
        <w:rPr>
          <w:rFonts w:eastAsia="Traditional Arabic"/>
          <w:lang w:val="fr-FR" w:bidi="ar-JO"/>
        </w:rPr>
        <w:t>’</w:t>
      </w:r>
      <w:r w:rsidRPr="0057350B">
        <w:rPr>
          <w:rFonts w:eastAsia="Traditional Arabic"/>
          <w:lang w:val="fr-FR" w:bidi="ar-JO"/>
        </w:rPr>
        <w:t>a pas d</w:t>
      </w:r>
      <w:r w:rsidR="00121541">
        <w:rPr>
          <w:rFonts w:eastAsia="Traditional Arabic"/>
          <w:lang w:val="fr-FR" w:bidi="ar-JO"/>
        </w:rPr>
        <w:t>’</w:t>
      </w:r>
      <w:r w:rsidRPr="0057350B">
        <w:rPr>
          <w:rFonts w:eastAsia="Traditional Arabic"/>
          <w:lang w:val="fr-FR" w:bidi="ar-JO"/>
        </w:rPr>
        <w:t>adresse connue au sein du Royaume et n</w:t>
      </w:r>
      <w:r w:rsidR="00121541">
        <w:rPr>
          <w:rFonts w:eastAsia="Traditional Arabic"/>
          <w:lang w:val="fr-FR" w:bidi="ar-JO"/>
        </w:rPr>
        <w:t>’</w:t>
      </w:r>
      <w:r w:rsidRPr="0057350B">
        <w:rPr>
          <w:rFonts w:eastAsia="Traditional Arabic"/>
          <w:lang w:val="fr-FR" w:bidi="ar-JO"/>
        </w:rPr>
        <w:t>a pas été arrêté, l</w:t>
      </w:r>
      <w:r w:rsidR="00121541">
        <w:rPr>
          <w:rFonts w:eastAsia="Traditional Arabic"/>
          <w:lang w:val="fr-FR" w:bidi="ar-JO"/>
        </w:rPr>
        <w:t>’</w:t>
      </w:r>
      <w:r w:rsidRPr="0057350B">
        <w:rPr>
          <w:rFonts w:eastAsia="Traditional Arabic"/>
          <w:lang w:val="fr-FR" w:bidi="ar-JO"/>
        </w:rPr>
        <w:t>action publique peut être exercée à son encontre devant les juridictions compétentes de la capitale 4. L</w:t>
      </w:r>
      <w:r w:rsidR="00121541">
        <w:rPr>
          <w:rFonts w:eastAsia="Traditional Arabic"/>
          <w:lang w:val="fr-FR" w:bidi="ar-JO"/>
        </w:rPr>
        <w:t>’</w:t>
      </w:r>
      <w:r w:rsidRPr="0057350B">
        <w:rPr>
          <w:rFonts w:eastAsia="Traditional Arabic"/>
          <w:lang w:val="fr-FR" w:bidi="ar-JO"/>
        </w:rPr>
        <w:t>action publique peut être exercée à l</w:t>
      </w:r>
      <w:r w:rsidR="00121541">
        <w:rPr>
          <w:rFonts w:eastAsia="Traditional Arabic"/>
          <w:lang w:val="fr-FR" w:bidi="ar-JO"/>
        </w:rPr>
        <w:t>’</w:t>
      </w:r>
      <w:r w:rsidRPr="0057350B">
        <w:rPr>
          <w:rFonts w:eastAsia="Traditional Arabic"/>
          <w:lang w:val="fr-FR" w:bidi="ar-JO"/>
        </w:rPr>
        <w:t>encontre du prévenu devant les tribunaux jordaniens si l</w:t>
      </w:r>
      <w:r w:rsidR="00121541">
        <w:rPr>
          <w:rFonts w:eastAsia="Traditional Arabic"/>
          <w:lang w:val="fr-FR" w:bidi="ar-JO"/>
        </w:rPr>
        <w:t>’</w:t>
      </w:r>
      <w:r w:rsidRPr="0057350B">
        <w:rPr>
          <w:rFonts w:eastAsia="Traditional Arabic"/>
          <w:lang w:val="fr-FR" w:bidi="ar-JO"/>
        </w:rPr>
        <w:t>infraction a été commise par l</w:t>
      </w:r>
      <w:r w:rsidR="00121541">
        <w:rPr>
          <w:rFonts w:eastAsia="Traditional Arabic"/>
          <w:lang w:val="fr-FR" w:bidi="ar-JO"/>
        </w:rPr>
        <w:t>’</w:t>
      </w:r>
      <w:r w:rsidRPr="0057350B">
        <w:rPr>
          <w:rFonts w:eastAsia="Traditional Arabic"/>
          <w:lang w:val="fr-FR" w:bidi="ar-JO"/>
        </w:rPr>
        <w:t>utilisation de moyens électroniques en-dehors du Royaume et qu</w:t>
      </w:r>
      <w:r w:rsidR="00121541">
        <w:rPr>
          <w:rFonts w:eastAsia="Traditional Arabic"/>
          <w:lang w:val="fr-FR" w:bidi="ar-JO"/>
        </w:rPr>
        <w:t>’</w:t>
      </w:r>
      <w:r w:rsidRPr="0057350B">
        <w:rPr>
          <w:rFonts w:eastAsia="Traditional Arabic"/>
          <w:lang w:val="fr-FR" w:bidi="ar-JO"/>
        </w:rPr>
        <w:t>elle a produit des conséquences sur ses citoyens.</w:t>
      </w:r>
    </w:p>
    <w:p w:rsidR="004F2802" w:rsidRPr="0057350B" w:rsidRDefault="004F2802" w:rsidP="00652A7A">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Procédures d</w:t>
      </w:r>
      <w:r w:rsidR="00121541">
        <w:rPr>
          <w:rFonts w:eastAsia="Traditional Arabic"/>
          <w:lang w:val="fr-FR" w:bidi="ar-JO"/>
        </w:rPr>
        <w:t>’</w:t>
      </w:r>
      <w:r w:rsidRPr="0057350B">
        <w:rPr>
          <w:rFonts w:eastAsia="Traditional Arabic"/>
          <w:lang w:val="fr-FR" w:bidi="ar-JO"/>
        </w:rPr>
        <w:t xml:space="preserve">extradition </w:t>
      </w:r>
    </w:p>
    <w:p w:rsidR="004F2802" w:rsidRPr="0057350B" w:rsidRDefault="004F2802" w:rsidP="00652A7A">
      <w:pPr>
        <w:pStyle w:val="SingleTxtG"/>
        <w:rPr>
          <w:rFonts w:eastAsia="Calibri"/>
          <w:rtl/>
          <w:lang w:val="fr-FR" w:bidi="fr-FR"/>
        </w:rPr>
      </w:pPr>
      <w:r w:rsidRPr="0057350B">
        <w:rPr>
          <w:rFonts w:eastAsia="Traditional Arabic"/>
          <w:lang w:val="fr-FR" w:bidi="ar-JO"/>
        </w:rPr>
        <w:t>92.</w:t>
      </w:r>
      <w:r w:rsidRPr="0057350B">
        <w:rPr>
          <w:rFonts w:eastAsia="Traditional Arabic"/>
          <w:lang w:val="fr-FR" w:bidi="ar-JO"/>
        </w:rPr>
        <w:tab/>
        <w:t>L</w:t>
      </w:r>
      <w:r w:rsidR="00121541">
        <w:rPr>
          <w:rFonts w:eastAsia="Traditional Arabic"/>
          <w:lang w:val="fr-FR" w:bidi="ar-JO"/>
        </w:rPr>
        <w:t>’a</w:t>
      </w:r>
      <w:r w:rsidRPr="0057350B">
        <w:rPr>
          <w:rFonts w:eastAsia="Traditional Arabic"/>
          <w:lang w:val="fr-FR" w:bidi="ar-JO"/>
        </w:rPr>
        <w:t>rticle 21 de la Constitution du Royaume hachémite de Jordanie dispose que les accords internationaux et les lois fixent les procédures régissant l</w:t>
      </w:r>
      <w:r w:rsidR="00121541">
        <w:rPr>
          <w:rFonts w:eastAsia="Traditional Arabic"/>
          <w:lang w:val="fr-FR" w:bidi="ar-JO"/>
        </w:rPr>
        <w:t>’</w:t>
      </w:r>
      <w:r w:rsidRPr="0057350B">
        <w:rPr>
          <w:rFonts w:eastAsia="Traditional Arabic"/>
          <w:lang w:val="fr-FR" w:bidi="ar-JO"/>
        </w:rPr>
        <w:t>extradition des criminels de droit commun. La Jordanie est partie à des conventions relatives à l</w:t>
      </w:r>
      <w:r w:rsidR="00121541">
        <w:rPr>
          <w:rFonts w:eastAsia="Traditional Arabic"/>
          <w:lang w:val="fr-FR" w:bidi="ar-JO"/>
        </w:rPr>
        <w:t>’</w:t>
      </w:r>
      <w:r w:rsidRPr="0057350B">
        <w:rPr>
          <w:rFonts w:eastAsia="Traditional Arabic"/>
          <w:lang w:val="fr-FR" w:bidi="ar-JO"/>
        </w:rPr>
        <w:t>extradition des criminels et notamment à la Convention de la Ligue arabe sur l</w:t>
      </w:r>
      <w:r w:rsidR="00121541">
        <w:rPr>
          <w:rFonts w:eastAsia="Traditional Arabic"/>
          <w:lang w:val="fr-FR" w:bidi="ar-JO"/>
        </w:rPr>
        <w:t>’</w:t>
      </w:r>
      <w:r w:rsidRPr="0057350B">
        <w:rPr>
          <w:rFonts w:eastAsia="Traditional Arabic"/>
          <w:lang w:val="fr-FR" w:bidi="ar-JO"/>
        </w:rPr>
        <w:t xml:space="preserve">extradition de 1954 publiée au Journal officiel </w:t>
      </w:r>
      <w:r w:rsidR="001C68C9">
        <w:rPr>
          <w:rFonts w:eastAsia="Traditional Arabic"/>
          <w:lang w:val="fr-FR" w:bidi="ar-JO"/>
        </w:rPr>
        <w:t>n</w:t>
      </w:r>
      <w:r w:rsidR="001C68C9" w:rsidRPr="00530B93">
        <w:rPr>
          <w:rFonts w:eastAsia="Traditional Arabic"/>
          <w:vertAlign w:val="superscript"/>
          <w:lang w:val="fr-FR" w:bidi="ar-JO"/>
        </w:rPr>
        <w:t>o</w:t>
      </w:r>
      <w:r w:rsidRPr="0057350B">
        <w:rPr>
          <w:rFonts w:eastAsia="Traditional Arabic"/>
          <w:lang w:val="fr-FR" w:bidi="ar-JO"/>
        </w:rPr>
        <w:t xml:space="preserve"> 1195 du 1</w:t>
      </w:r>
      <w:r w:rsidRPr="0057350B">
        <w:rPr>
          <w:rFonts w:eastAsia="Traditional Arabic"/>
          <w:vertAlign w:val="superscript"/>
          <w:lang w:val="fr-FR" w:bidi="ar-JO"/>
        </w:rPr>
        <w:t>er</w:t>
      </w:r>
      <w:r w:rsidRPr="0057350B">
        <w:rPr>
          <w:rFonts w:eastAsia="Traditional Arabic"/>
          <w:lang w:val="fr-FR" w:bidi="ar-JO"/>
        </w:rPr>
        <w:t xml:space="preserve"> septembre 1954. La loi de 1927 sur l</w:t>
      </w:r>
      <w:r w:rsidR="00121541">
        <w:rPr>
          <w:rFonts w:eastAsia="Traditional Arabic"/>
          <w:lang w:val="fr-FR" w:bidi="ar-JO"/>
        </w:rPr>
        <w:t>’</w:t>
      </w:r>
      <w:r w:rsidRPr="0057350B">
        <w:rPr>
          <w:rFonts w:eastAsia="Traditional Arabic"/>
          <w:lang w:val="fr-FR" w:bidi="ar-JO"/>
        </w:rPr>
        <w:t>extradition des délinquants en fuite, telle qu</w:t>
      </w:r>
      <w:r w:rsidR="00121541">
        <w:rPr>
          <w:rFonts w:eastAsia="Traditional Arabic"/>
          <w:lang w:val="fr-FR" w:bidi="ar-JO"/>
        </w:rPr>
        <w:t>’</w:t>
      </w:r>
      <w:r w:rsidRPr="0057350B">
        <w:rPr>
          <w:rFonts w:eastAsia="Traditional Arabic"/>
          <w:lang w:val="fr-FR" w:bidi="ar-JO"/>
        </w:rPr>
        <w:t>amendée, a défini les procédures régissant l</w:t>
      </w:r>
      <w:r w:rsidR="00121541">
        <w:rPr>
          <w:rFonts w:eastAsia="Traditional Arabic"/>
          <w:lang w:val="fr-FR" w:bidi="ar-JO"/>
        </w:rPr>
        <w:t>’</w:t>
      </w:r>
      <w:r w:rsidRPr="0057350B">
        <w:rPr>
          <w:rFonts w:eastAsia="Traditional Arabic"/>
          <w:lang w:val="fr-FR" w:bidi="ar-JO"/>
        </w:rPr>
        <w:t>extradition des auteurs d</w:t>
      </w:r>
      <w:r w:rsidR="00121541">
        <w:rPr>
          <w:rFonts w:eastAsia="Traditional Arabic"/>
          <w:lang w:val="fr-FR" w:bidi="ar-JO"/>
        </w:rPr>
        <w:t>’</w:t>
      </w:r>
      <w:r w:rsidRPr="0057350B">
        <w:rPr>
          <w:rFonts w:eastAsia="Traditional Arabic"/>
          <w:lang w:val="fr-FR" w:bidi="ar-JO"/>
        </w:rPr>
        <w:t>infractions et la partie qui supervise cette opération.</w:t>
      </w:r>
    </w:p>
    <w:p w:rsidR="004F2802" w:rsidRPr="0057350B" w:rsidRDefault="004F2802" w:rsidP="00652A7A">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 xml:space="preserve">Mesures prises pour permettre la saisie et la confiscation des biens ayant servi à commettre les infractions et les produits des infractions visées dans le Protocole facultatif; ou ayant servi à en faciliter </w:t>
      </w:r>
      <w:r w:rsidR="004C691F">
        <w:rPr>
          <w:rFonts w:eastAsia="Traditional Arabic"/>
          <w:lang w:val="fr-FR" w:bidi="ar-JO"/>
        </w:rPr>
        <w:t>la commission</w:t>
      </w:r>
    </w:p>
    <w:p w:rsidR="004F2802" w:rsidRPr="0057350B" w:rsidRDefault="004F2802" w:rsidP="00652A7A">
      <w:pPr>
        <w:pStyle w:val="SingleTxtG"/>
        <w:rPr>
          <w:rFonts w:eastAsia="Calibri"/>
          <w:rtl/>
          <w:lang w:val="fr-FR" w:bidi="fr-FR"/>
        </w:rPr>
      </w:pPr>
      <w:r w:rsidRPr="0057350B">
        <w:rPr>
          <w:rFonts w:eastAsia="Traditional Arabic"/>
          <w:lang w:val="fr-FR" w:bidi="ar-JO"/>
        </w:rPr>
        <w:t>93.</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article 7 du Protocole appelle les États parties à inclure dans leur législation nationale des mesures appropriées pour permettre la saisie et la confiscation des biens ayant servi à commettre les infractions ainsi que les produits de ces infractions. L</w:t>
      </w:r>
      <w:r w:rsidR="00121541">
        <w:rPr>
          <w:rFonts w:eastAsia="Traditional Arabic"/>
          <w:lang w:val="fr-FR" w:bidi="ar-JO"/>
        </w:rPr>
        <w:t>’</w:t>
      </w:r>
      <w:r w:rsidRPr="0057350B">
        <w:rPr>
          <w:rFonts w:eastAsia="Traditional Arabic"/>
          <w:lang w:val="fr-FR" w:bidi="ar-JO"/>
        </w:rPr>
        <w:t>article 12 de la loi sur la lutte contre la traite d</w:t>
      </w:r>
      <w:r w:rsidR="00121541">
        <w:rPr>
          <w:rFonts w:eastAsia="Traditional Arabic"/>
          <w:lang w:val="fr-FR" w:bidi="ar-JO"/>
        </w:rPr>
        <w:t>’</w:t>
      </w:r>
      <w:r w:rsidRPr="0057350B">
        <w:rPr>
          <w:rFonts w:eastAsia="Traditional Arabic"/>
          <w:lang w:val="fr-FR" w:bidi="ar-JO"/>
        </w:rPr>
        <w:t>êtres humains dispose qu</w:t>
      </w:r>
      <w:r w:rsidR="00121541">
        <w:rPr>
          <w:rFonts w:eastAsia="Traditional Arabic"/>
          <w:lang w:val="fr-FR" w:bidi="ar-JO"/>
        </w:rPr>
        <w:t>’</w:t>
      </w:r>
      <w:r w:rsidRPr="0057350B">
        <w:rPr>
          <w:rFonts w:eastAsia="Traditional Arabic"/>
          <w:lang w:val="fr-FR" w:bidi="ar-JO"/>
        </w:rPr>
        <w:t>il incombe au Procureur de la République d</w:t>
      </w:r>
      <w:r w:rsidR="00121541">
        <w:rPr>
          <w:rFonts w:eastAsia="Traditional Arabic"/>
          <w:lang w:val="fr-FR" w:bidi="ar-JO"/>
        </w:rPr>
        <w:t>’</w:t>
      </w:r>
      <w:r w:rsidRPr="0057350B">
        <w:rPr>
          <w:rFonts w:eastAsia="Traditional Arabic"/>
          <w:lang w:val="fr-FR" w:bidi="ar-JO"/>
        </w:rPr>
        <w:t>ordonner, suit à l</w:t>
      </w:r>
      <w:r w:rsidR="00121541">
        <w:rPr>
          <w:rFonts w:eastAsia="Traditional Arabic"/>
          <w:lang w:val="fr-FR" w:bidi="ar-JO"/>
        </w:rPr>
        <w:t>’</w:t>
      </w:r>
      <w:r w:rsidRPr="0057350B">
        <w:rPr>
          <w:rFonts w:eastAsia="Traditional Arabic"/>
          <w:lang w:val="fr-FR" w:bidi="ar-JO"/>
        </w:rPr>
        <w:t>approbation du Procureur général, la fermeture des locaux utilisés par le propriétaire, le gérant ou l</w:t>
      </w:r>
      <w:r w:rsidR="00121541">
        <w:rPr>
          <w:rFonts w:eastAsia="Traditional Arabic"/>
          <w:lang w:val="fr-FR" w:bidi="ar-JO"/>
        </w:rPr>
        <w:t>’</w:t>
      </w:r>
      <w:r w:rsidRPr="0057350B">
        <w:rPr>
          <w:rFonts w:eastAsia="Traditional Arabic"/>
          <w:lang w:val="fr-FR" w:bidi="ar-JO"/>
        </w:rPr>
        <w:t>un de ses employés pour commettre l</w:t>
      </w:r>
      <w:r w:rsidR="00121541">
        <w:rPr>
          <w:rFonts w:eastAsia="Traditional Arabic"/>
          <w:lang w:val="fr-FR" w:bidi="ar-JO"/>
        </w:rPr>
        <w:t>’</w:t>
      </w:r>
      <w:r w:rsidRPr="0057350B">
        <w:rPr>
          <w:rFonts w:eastAsia="Traditional Arabic"/>
          <w:lang w:val="fr-FR" w:bidi="ar-JO"/>
        </w:rPr>
        <w:t>une des infractions prévues par la présente loi pour une période n</w:t>
      </w:r>
      <w:r w:rsidR="00121541">
        <w:rPr>
          <w:rFonts w:eastAsia="Traditional Arabic"/>
          <w:lang w:val="fr-FR" w:bidi="ar-JO"/>
        </w:rPr>
        <w:t>’</w:t>
      </w:r>
      <w:r w:rsidRPr="0057350B">
        <w:rPr>
          <w:rFonts w:eastAsia="Traditional Arabic"/>
          <w:lang w:val="fr-FR" w:bidi="ar-JO"/>
        </w:rPr>
        <w:t xml:space="preserve">excédant pas </w:t>
      </w:r>
      <w:r w:rsidR="004C691F">
        <w:rPr>
          <w:rFonts w:eastAsia="Traditional Arabic"/>
          <w:lang w:val="fr-FR" w:bidi="ar-JO"/>
        </w:rPr>
        <w:t>6</w:t>
      </w:r>
      <w:r w:rsidRPr="0057350B">
        <w:rPr>
          <w:rFonts w:eastAsia="Traditional Arabic"/>
          <w:lang w:val="fr-FR" w:bidi="ar-JO"/>
        </w:rPr>
        <w:t xml:space="preserve"> mois. Le plaignant peut contester cette décision devant le Comité visé à l</w:t>
      </w:r>
      <w:r w:rsidR="00121541">
        <w:rPr>
          <w:rFonts w:eastAsia="Traditional Arabic"/>
          <w:lang w:val="fr-FR" w:bidi="ar-JO"/>
        </w:rPr>
        <w:t>’</w:t>
      </w:r>
      <w:r w:rsidRPr="0057350B">
        <w:rPr>
          <w:rFonts w:eastAsia="Traditional Arabic"/>
          <w:lang w:val="fr-FR" w:bidi="ar-JO"/>
        </w:rPr>
        <w:t xml:space="preserve">alinéa </w:t>
      </w:r>
      <w:r w:rsidRPr="006A6518">
        <w:rPr>
          <w:rFonts w:eastAsia="Traditional Arabic"/>
          <w:i/>
          <w:lang w:val="fr-FR" w:bidi="ar-JO"/>
        </w:rPr>
        <w:t>a</w:t>
      </w:r>
      <w:r w:rsidRPr="0057350B">
        <w:rPr>
          <w:rFonts w:eastAsia="Traditional Arabic"/>
          <w:lang w:val="fr-FR" w:bidi="ar-JO"/>
        </w:rPr>
        <w:t xml:space="preserve"> du présent article.</w:t>
      </w:r>
    </w:p>
    <w:p w:rsidR="004F2802" w:rsidRPr="0057350B" w:rsidRDefault="004F2802" w:rsidP="00652A7A">
      <w:pPr>
        <w:pStyle w:val="SingleTxtG"/>
        <w:rPr>
          <w:rFonts w:eastAsia="Calibri"/>
          <w:rtl/>
          <w:lang w:val="fr-FR" w:bidi="fr-FR"/>
        </w:rPr>
      </w:pPr>
      <w:r w:rsidRPr="0057350B">
        <w:rPr>
          <w:rFonts w:eastAsia="Traditional Arabic"/>
          <w:lang w:val="fr-FR" w:bidi="ar-JO"/>
        </w:rPr>
        <w:t>94.</w:t>
      </w:r>
      <w:r w:rsidRPr="0057350B">
        <w:rPr>
          <w:rFonts w:eastAsia="Traditional Arabic"/>
          <w:lang w:val="fr-FR" w:bidi="ar-JO"/>
        </w:rPr>
        <w:tab/>
        <w:t>Conformément à l</w:t>
      </w:r>
      <w:r w:rsidR="00121541">
        <w:rPr>
          <w:rFonts w:eastAsia="Traditional Arabic"/>
          <w:lang w:val="fr-FR" w:bidi="ar-JO"/>
        </w:rPr>
        <w:t>’</w:t>
      </w:r>
      <w:r w:rsidRPr="0057350B">
        <w:rPr>
          <w:rFonts w:eastAsia="Traditional Arabic"/>
          <w:lang w:val="fr-FR" w:bidi="ar-JO"/>
        </w:rPr>
        <w:t>article 14 de la même loi, le tribunal doit confisquer tous les fonds provenant de la commission de l</w:t>
      </w:r>
      <w:r w:rsidR="00121541">
        <w:rPr>
          <w:rFonts w:eastAsia="Traditional Arabic"/>
          <w:lang w:val="fr-FR" w:bidi="ar-JO"/>
        </w:rPr>
        <w:t>’</w:t>
      </w:r>
      <w:r w:rsidRPr="0057350B">
        <w:rPr>
          <w:rFonts w:eastAsia="Traditional Arabic"/>
          <w:lang w:val="fr-FR" w:bidi="ar-JO"/>
        </w:rPr>
        <w:t>une des infractions prévues par la présente loi.</w:t>
      </w:r>
    </w:p>
    <w:p w:rsidR="004F2802" w:rsidRPr="0057350B" w:rsidRDefault="004F2802" w:rsidP="00652A7A">
      <w:pPr>
        <w:pStyle w:val="SingleTxtG"/>
        <w:rPr>
          <w:rFonts w:eastAsia="Calibri"/>
          <w:spacing w:val="-2"/>
          <w:rtl/>
          <w:lang w:val="fr-FR" w:bidi="fr-FR"/>
        </w:rPr>
      </w:pPr>
      <w:r w:rsidRPr="0057350B">
        <w:rPr>
          <w:rFonts w:eastAsia="Traditional Arabic"/>
          <w:spacing w:val="-2"/>
          <w:lang w:val="fr-FR" w:bidi="ar-JO"/>
        </w:rPr>
        <w:t>95.</w:t>
      </w:r>
      <w:r w:rsidRPr="0057350B">
        <w:rPr>
          <w:rFonts w:eastAsia="Traditional Arabic"/>
          <w:spacing w:val="-2"/>
          <w:lang w:val="fr-FR" w:bidi="ar-JO"/>
        </w:rPr>
        <w:tab/>
        <w:t>Pour sa part, l</w:t>
      </w:r>
      <w:r w:rsidR="00121541">
        <w:rPr>
          <w:rFonts w:eastAsia="Traditional Arabic"/>
          <w:spacing w:val="-2"/>
          <w:lang w:val="fr-FR" w:bidi="ar-JO"/>
        </w:rPr>
        <w:t>’</w:t>
      </w:r>
      <w:r w:rsidRPr="0057350B">
        <w:rPr>
          <w:rFonts w:eastAsia="Traditional Arabic"/>
          <w:spacing w:val="-2"/>
          <w:lang w:val="fr-FR" w:bidi="ar-JO"/>
        </w:rPr>
        <w:t>article 44 du Code pénal relatif à la confiscation de biens dispose ce qui suit</w:t>
      </w:r>
      <w:r w:rsidR="00D32385">
        <w:rPr>
          <w:rFonts w:eastAsia="Traditional Arabic"/>
          <w:spacing w:val="-2"/>
          <w:lang w:val="fr-FR" w:bidi="ar-JO"/>
        </w:rPr>
        <w:t>:</w:t>
      </w:r>
      <w:r w:rsidRPr="0057350B">
        <w:rPr>
          <w:rFonts w:eastAsia="Traditional Arabic"/>
          <w:spacing w:val="-2"/>
          <w:lang w:val="fr-FR" w:bidi="ar-JO"/>
        </w:rPr>
        <w:t xml:space="preserve"> «Sous réserve des droits du propriétaire de bonne foi, la confiscation porte sur tous les biens qui sont l</w:t>
      </w:r>
      <w:r w:rsidR="00121541">
        <w:rPr>
          <w:rFonts w:eastAsia="Traditional Arabic"/>
          <w:spacing w:val="-2"/>
          <w:lang w:val="fr-FR" w:bidi="ar-JO"/>
        </w:rPr>
        <w:t>’</w:t>
      </w:r>
      <w:r w:rsidRPr="0057350B">
        <w:rPr>
          <w:rFonts w:eastAsia="Traditional Arabic"/>
          <w:spacing w:val="-2"/>
          <w:lang w:val="fr-FR" w:bidi="ar-JO"/>
        </w:rPr>
        <w:t>objet ou le produit d</w:t>
      </w:r>
      <w:r w:rsidR="00121541">
        <w:rPr>
          <w:rFonts w:eastAsia="Traditional Arabic"/>
          <w:spacing w:val="-2"/>
          <w:lang w:val="fr-FR" w:bidi="ar-JO"/>
        </w:rPr>
        <w:t>’</w:t>
      </w:r>
      <w:r w:rsidRPr="0057350B">
        <w:rPr>
          <w:rFonts w:eastAsia="Traditional Arabic"/>
          <w:spacing w:val="-2"/>
          <w:lang w:val="fr-FR" w:bidi="ar-JO"/>
        </w:rPr>
        <w:t>un crime ou d</w:t>
      </w:r>
      <w:r w:rsidR="00121541">
        <w:rPr>
          <w:rFonts w:eastAsia="Traditional Arabic"/>
          <w:spacing w:val="-2"/>
          <w:lang w:val="fr-FR" w:bidi="ar-JO"/>
        </w:rPr>
        <w:t>’</w:t>
      </w:r>
      <w:r w:rsidRPr="0057350B">
        <w:rPr>
          <w:rFonts w:eastAsia="Traditional Arabic"/>
          <w:spacing w:val="-2"/>
          <w:lang w:val="fr-FR" w:bidi="ar-JO"/>
        </w:rPr>
        <w:t>un délit commis avec préméditation, ayant servi à les commettre ou qui étaient destinés à les commettre; pour un délit non prémédité, la confiscation n</w:t>
      </w:r>
      <w:r w:rsidR="00121541">
        <w:rPr>
          <w:rFonts w:eastAsia="Traditional Arabic"/>
          <w:spacing w:val="-2"/>
          <w:lang w:val="fr-FR" w:bidi="ar-JO"/>
        </w:rPr>
        <w:t>’</w:t>
      </w:r>
      <w:r w:rsidRPr="0057350B">
        <w:rPr>
          <w:rFonts w:eastAsia="Traditional Arabic"/>
          <w:spacing w:val="-2"/>
          <w:lang w:val="fr-FR" w:bidi="ar-JO"/>
        </w:rPr>
        <w:t>est autorisée que si la loi le permet».</w:t>
      </w:r>
    </w:p>
    <w:p w:rsidR="004F2802" w:rsidRPr="0057350B" w:rsidRDefault="004F2802" w:rsidP="00652A7A">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Mesures prises en vue de fermer provisoirement ou définitivement les locaux utilisés pour commettre lesdites infracti</w:t>
      </w:r>
      <w:r w:rsidR="00652A7A">
        <w:rPr>
          <w:rFonts w:eastAsia="Traditional Arabic"/>
          <w:lang w:val="fr-FR" w:bidi="ar-JO"/>
        </w:rPr>
        <w:t>ons</w:t>
      </w:r>
    </w:p>
    <w:p w:rsidR="004F2802" w:rsidRPr="0057350B" w:rsidRDefault="004F2802" w:rsidP="00652A7A">
      <w:pPr>
        <w:pStyle w:val="SingleTxtG"/>
        <w:rPr>
          <w:rFonts w:eastAsia="Calibri"/>
          <w:rtl/>
          <w:lang w:val="fr-FR" w:bidi="fr-FR"/>
        </w:rPr>
      </w:pPr>
      <w:r w:rsidRPr="0057350B">
        <w:rPr>
          <w:rFonts w:eastAsia="Traditional Arabic"/>
          <w:lang w:val="fr-FR" w:bidi="ar-JO"/>
        </w:rPr>
        <w:t>96.</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article 35 du Code pénal est ainsi libellé</w:t>
      </w:r>
      <w:r w:rsidR="00D32385">
        <w:rPr>
          <w:rFonts w:eastAsia="Traditional Arabic"/>
          <w:lang w:val="fr-FR" w:bidi="ar-JO"/>
        </w:rPr>
        <w:t>:</w:t>
      </w:r>
    </w:p>
    <w:p w:rsidR="004F2802" w:rsidRPr="0057350B" w:rsidRDefault="0012066C" w:rsidP="0012066C">
      <w:pPr>
        <w:pStyle w:val="SingleTxtG"/>
        <w:ind w:left="1701"/>
        <w:rPr>
          <w:rFonts w:eastAsia="Calibri"/>
          <w:rtl/>
          <w:lang w:val="fr-FR" w:bidi="fr-FR"/>
        </w:rPr>
      </w:pPr>
      <w:r>
        <w:rPr>
          <w:rFonts w:eastAsia="Traditional Arabic"/>
          <w:lang w:val="fr-FR" w:bidi="ar-JO"/>
        </w:rPr>
        <w:tab/>
        <w:t>1.</w:t>
      </w:r>
      <w:r w:rsidR="004F2802" w:rsidRPr="0057350B">
        <w:rPr>
          <w:rFonts w:eastAsia="Traditional Arabic"/>
          <w:lang w:val="fr-FR" w:bidi="ar-JO"/>
        </w:rPr>
        <w:tab/>
        <w:t xml:space="preserve">Les locaux au sein desquels une infraction pénale a été commise par ou avec le consentement de leur propriétaire, peuvent être fermés pour une période </w:t>
      </w:r>
      <w:r w:rsidR="004C691F">
        <w:rPr>
          <w:rFonts w:eastAsia="Traditional Arabic"/>
          <w:lang w:val="fr-FR" w:bidi="ar-JO"/>
        </w:rPr>
        <w:t>d</w:t>
      </w:r>
      <w:r w:rsidR="00121541">
        <w:rPr>
          <w:rFonts w:eastAsia="Traditional Arabic"/>
          <w:lang w:val="fr-FR" w:bidi="ar-JO"/>
        </w:rPr>
        <w:t>’</w:t>
      </w:r>
      <w:r w:rsidR="004C691F">
        <w:rPr>
          <w:rFonts w:eastAsia="Traditional Arabic"/>
          <w:lang w:val="fr-FR" w:bidi="ar-JO"/>
        </w:rPr>
        <w:t>1</w:t>
      </w:r>
      <w:r w:rsidR="004F2802" w:rsidRPr="0057350B">
        <w:rPr>
          <w:rFonts w:eastAsia="Traditional Arabic"/>
          <w:lang w:val="fr-FR" w:bidi="ar-JO"/>
        </w:rPr>
        <w:t xml:space="preserve"> mois à </w:t>
      </w:r>
      <w:r w:rsidR="004C691F">
        <w:rPr>
          <w:rFonts w:eastAsia="Traditional Arabic"/>
          <w:lang w:val="fr-FR" w:bidi="ar-JO"/>
        </w:rPr>
        <w:t>1</w:t>
      </w:r>
      <w:r w:rsidR="004F2802" w:rsidRPr="0057350B">
        <w:rPr>
          <w:rFonts w:eastAsia="Traditional Arabic"/>
          <w:lang w:val="fr-FR" w:bidi="ar-JO"/>
        </w:rPr>
        <w:t xml:space="preserve"> an, si la loi l</w:t>
      </w:r>
      <w:r w:rsidR="00121541">
        <w:rPr>
          <w:rFonts w:eastAsia="Traditional Arabic"/>
          <w:lang w:val="fr-FR" w:bidi="ar-JO"/>
        </w:rPr>
        <w:t>’</w:t>
      </w:r>
      <w:r w:rsidR="004F2802" w:rsidRPr="0057350B">
        <w:rPr>
          <w:rFonts w:eastAsia="Traditional Arabic"/>
          <w:lang w:val="fr-FR" w:bidi="ar-JO"/>
        </w:rPr>
        <w:t>autorise explicitement.</w:t>
      </w:r>
    </w:p>
    <w:p w:rsidR="004F2802" w:rsidRPr="0057350B" w:rsidRDefault="004F2802" w:rsidP="0012066C">
      <w:pPr>
        <w:pStyle w:val="SingleTxtG"/>
        <w:ind w:left="1701"/>
        <w:rPr>
          <w:rFonts w:eastAsia="Calibri"/>
          <w:rtl/>
          <w:lang w:val="fr-FR" w:bidi="fr-FR"/>
        </w:rPr>
      </w:pPr>
      <w:r w:rsidRPr="0057350B">
        <w:rPr>
          <w:rFonts w:eastAsia="Traditional Arabic"/>
          <w:lang w:val="fr-FR" w:bidi="ar-JO"/>
        </w:rPr>
        <w:tab/>
        <w:t>2.</w:t>
      </w:r>
      <w:r w:rsidRPr="0057350B">
        <w:rPr>
          <w:rFonts w:eastAsia="Traditional Arabic"/>
          <w:lang w:val="fr-FR" w:bidi="ar-JO"/>
        </w:rPr>
        <w:tab/>
        <w:t>Si les locaux ont été fermés en raison d</w:t>
      </w:r>
      <w:r w:rsidR="00121541">
        <w:rPr>
          <w:rFonts w:eastAsia="Traditional Arabic"/>
          <w:lang w:val="fr-FR" w:bidi="ar-JO"/>
        </w:rPr>
        <w:t>’</w:t>
      </w:r>
      <w:r w:rsidRPr="0057350B">
        <w:rPr>
          <w:rFonts w:eastAsia="Traditional Arabic"/>
          <w:lang w:val="fr-FR" w:bidi="ar-JO"/>
        </w:rPr>
        <w:t>activités criminelles ou attentatoires aux mœurs, le coupable, les membres de sa famille et toute autre personne possédant ou louant les locaux en question, tout en ayant connaissance des activités qui s</w:t>
      </w:r>
      <w:r w:rsidR="00121541">
        <w:rPr>
          <w:rFonts w:eastAsia="Traditional Arabic"/>
          <w:lang w:val="fr-FR" w:bidi="ar-JO"/>
        </w:rPr>
        <w:t>’</w:t>
      </w:r>
      <w:r w:rsidRPr="0057350B">
        <w:rPr>
          <w:rFonts w:eastAsia="Traditional Arabic"/>
          <w:lang w:val="fr-FR" w:bidi="ar-JO"/>
        </w:rPr>
        <w:t xml:space="preserve">y déroulent, se verront interdire de pratiquer les mêmes activités dans ces locaux. </w:t>
      </w:r>
    </w:p>
    <w:p w:rsidR="004F2802" w:rsidRPr="0057350B" w:rsidRDefault="004F2802" w:rsidP="0012066C">
      <w:pPr>
        <w:pStyle w:val="SingleTxtG"/>
        <w:ind w:left="1701"/>
        <w:rPr>
          <w:rFonts w:eastAsia="Calibri"/>
          <w:rtl/>
          <w:lang w:val="fr-FR" w:bidi="fr-FR"/>
        </w:rPr>
      </w:pPr>
      <w:r w:rsidRPr="0057350B">
        <w:rPr>
          <w:rFonts w:eastAsia="Traditional Arabic"/>
          <w:lang w:val="fr-FR" w:bidi="ar-JO"/>
        </w:rPr>
        <w:tab/>
        <w:t>3.</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interdiction ne s</w:t>
      </w:r>
      <w:r w:rsidR="00121541">
        <w:rPr>
          <w:rFonts w:eastAsia="Traditional Arabic"/>
          <w:lang w:val="fr-FR" w:bidi="ar-JO"/>
        </w:rPr>
        <w:t>’</w:t>
      </w:r>
      <w:r w:rsidRPr="0057350B">
        <w:rPr>
          <w:rFonts w:eastAsia="Traditional Arabic"/>
          <w:lang w:val="fr-FR" w:bidi="ar-JO"/>
        </w:rPr>
        <w:t>applique pas au propriétaire des lieux ou à toute personne ayant un privilège (hypothèque), un droit d</w:t>
      </w:r>
      <w:r w:rsidR="00121541">
        <w:rPr>
          <w:rFonts w:eastAsia="Traditional Arabic"/>
          <w:lang w:val="fr-FR" w:bidi="ar-JO"/>
        </w:rPr>
        <w:t>’</w:t>
      </w:r>
      <w:r w:rsidRPr="0057350B">
        <w:rPr>
          <w:rFonts w:eastAsia="Traditional Arabic"/>
          <w:lang w:val="fr-FR" w:bidi="ar-JO"/>
        </w:rPr>
        <w:t>usage ou une créance sur les lieux, pour autant que cette personne ne soit aucunement impliquée dans l</w:t>
      </w:r>
      <w:r w:rsidR="00121541">
        <w:rPr>
          <w:rFonts w:eastAsia="Traditional Arabic"/>
          <w:lang w:val="fr-FR" w:bidi="ar-JO"/>
        </w:rPr>
        <w:t>’</w:t>
      </w:r>
      <w:r w:rsidRPr="0057350B">
        <w:rPr>
          <w:rFonts w:eastAsia="Traditional Arabic"/>
          <w:lang w:val="fr-FR" w:bidi="ar-JO"/>
        </w:rPr>
        <w:t>infraction commise.</w:t>
      </w:r>
    </w:p>
    <w:p w:rsidR="004F2802" w:rsidRPr="0057350B" w:rsidRDefault="004F2802" w:rsidP="00652A7A">
      <w:pPr>
        <w:pStyle w:val="SingleTxtG"/>
        <w:rPr>
          <w:rFonts w:eastAsia="Calibri"/>
          <w:rtl/>
          <w:lang w:val="fr-FR" w:bidi="fr-FR"/>
        </w:rPr>
      </w:pPr>
      <w:r w:rsidRPr="0057350B">
        <w:rPr>
          <w:rFonts w:eastAsia="Traditional Arabic"/>
          <w:lang w:val="fr-FR" w:bidi="ar-JO"/>
        </w:rPr>
        <w:t>97.</w:t>
      </w:r>
      <w:r w:rsidRPr="0057350B">
        <w:rPr>
          <w:rFonts w:eastAsia="Traditional Arabic"/>
          <w:lang w:val="fr-FR" w:bidi="ar-JO"/>
        </w:rPr>
        <w:tab/>
        <w:t>En outre, l</w:t>
      </w:r>
      <w:r w:rsidR="00121541">
        <w:rPr>
          <w:rFonts w:eastAsia="Traditional Arabic"/>
          <w:lang w:val="fr-FR" w:bidi="ar-JO"/>
        </w:rPr>
        <w:t>’</w:t>
      </w:r>
      <w:r w:rsidRPr="0057350B">
        <w:rPr>
          <w:rFonts w:eastAsia="Traditional Arabic"/>
          <w:lang w:val="fr-FR" w:bidi="ar-JO"/>
        </w:rPr>
        <w:t>article 313, 1) dispose ce qui suit</w:t>
      </w:r>
      <w:r w:rsidR="00D32385">
        <w:rPr>
          <w:rFonts w:eastAsia="Traditional Arabic"/>
          <w:lang w:val="fr-FR" w:bidi="ar-JO"/>
        </w:rPr>
        <w:t>:</w:t>
      </w:r>
      <w:r w:rsidRPr="0057350B">
        <w:rPr>
          <w:rFonts w:eastAsia="Traditional Arabic"/>
          <w:lang w:val="fr-FR" w:bidi="ar-JO"/>
        </w:rPr>
        <w:t xml:space="preserve"> «Si un locataire a été reconnu coupable d</w:t>
      </w:r>
      <w:r w:rsidR="00121541">
        <w:rPr>
          <w:rFonts w:eastAsia="Traditional Arabic"/>
          <w:lang w:val="fr-FR" w:bidi="ar-JO"/>
        </w:rPr>
        <w:t>’</w:t>
      </w:r>
      <w:r w:rsidRPr="0057350B">
        <w:rPr>
          <w:rFonts w:eastAsia="Traditional Arabic"/>
          <w:lang w:val="fr-FR" w:bidi="ar-JO"/>
        </w:rPr>
        <w:t>avoir aménagé et exploité le local loué ou une partie dudit local pour en faire un établissement de prostitution, s</w:t>
      </w:r>
      <w:r w:rsidR="00121541">
        <w:rPr>
          <w:rFonts w:eastAsia="Traditional Arabic"/>
          <w:lang w:val="fr-FR" w:bidi="ar-JO"/>
        </w:rPr>
        <w:t>’</w:t>
      </w:r>
      <w:r w:rsidRPr="0057350B">
        <w:rPr>
          <w:rFonts w:eastAsia="Traditional Arabic"/>
          <w:lang w:val="fr-FR" w:bidi="ar-JO"/>
        </w:rPr>
        <w:t>il a aidé ou autorisé sciemment la pratique d</w:t>
      </w:r>
      <w:r w:rsidR="00121541">
        <w:rPr>
          <w:rFonts w:eastAsia="Traditional Arabic"/>
          <w:lang w:val="fr-FR" w:bidi="ar-JO"/>
        </w:rPr>
        <w:t>’</w:t>
      </w:r>
      <w:r w:rsidRPr="0057350B">
        <w:rPr>
          <w:rFonts w:eastAsia="Traditional Arabic"/>
          <w:lang w:val="fr-FR" w:bidi="ar-JO"/>
        </w:rPr>
        <w:t>activités liées à la prostitution, le tribunal peut prononcer la résiliation du contrat de location et la remise du local à son propriétaire; 2) Si le propriétaire du local a été reconnu coupable des accusations mentionnées au paragraphe précédent, le tribunal peut ordonner la fermeture du local conformément à l</w:t>
      </w:r>
      <w:r w:rsidR="00121541">
        <w:rPr>
          <w:rFonts w:eastAsia="Traditional Arabic"/>
          <w:lang w:val="fr-FR" w:bidi="ar-JO"/>
        </w:rPr>
        <w:t>’</w:t>
      </w:r>
      <w:r w:rsidRPr="0057350B">
        <w:rPr>
          <w:rFonts w:eastAsia="Traditional Arabic"/>
          <w:lang w:val="fr-FR" w:bidi="ar-JO"/>
        </w:rPr>
        <w:t>article 35 de la loi».</w:t>
      </w:r>
    </w:p>
    <w:p w:rsidR="004F2802" w:rsidRPr="0057350B" w:rsidRDefault="004F2802" w:rsidP="00652A7A">
      <w:pPr>
        <w:pStyle w:val="SingleTxtG"/>
        <w:rPr>
          <w:rFonts w:eastAsia="Calibri"/>
          <w:rtl/>
          <w:lang w:val="fr-FR" w:bidi="fr-FR"/>
        </w:rPr>
      </w:pPr>
      <w:r w:rsidRPr="0057350B">
        <w:rPr>
          <w:rFonts w:eastAsia="Traditional Arabic"/>
          <w:lang w:val="fr-FR" w:bidi="ar-JO"/>
        </w:rPr>
        <w:t>98.</w:t>
      </w:r>
      <w:r w:rsidRPr="0057350B">
        <w:rPr>
          <w:rFonts w:eastAsia="Traditional Arabic"/>
          <w:lang w:val="fr-FR" w:bidi="ar-JO"/>
        </w:rPr>
        <w:tab/>
        <w:t>Le Code du travail, tel qu</w:t>
      </w:r>
      <w:r w:rsidR="00121541">
        <w:rPr>
          <w:rFonts w:eastAsia="Traditional Arabic"/>
          <w:lang w:val="fr-FR" w:bidi="ar-JO"/>
        </w:rPr>
        <w:t>’</w:t>
      </w:r>
      <w:r w:rsidRPr="0057350B">
        <w:rPr>
          <w:rFonts w:eastAsia="Traditional Arabic"/>
          <w:lang w:val="fr-FR" w:bidi="ar-JO"/>
        </w:rPr>
        <w:t>amendé en 2008, dispose que si un employeur ou son représentant se rend coupable d</w:t>
      </w:r>
      <w:r w:rsidR="00121541">
        <w:rPr>
          <w:rFonts w:eastAsia="Traditional Arabic"/>
          <w:lang w:val="fr-FR" w:bidi="ar-JO"/>
        </w:rPr>
        <w:t>’</w:t>
      </w:r>
      <w:r w:rsidRPr="0057350B">
        <w:rPr>
          <w:rFonts w:eastAsia="Traditional Arabic"/>
          <w:lang w:val="fr-FR" w:bidi="ar-JO"/>
        </w:rPr>
        <w:t>actes de violence ou de l</w:t>
      </w:r>
      <w:r w:rsidR="00121541">
        <w:rPr>
          <w:rFonts w:eastAsia="Traditional Arabic"/>
          <w:lang w:val="fr-FR" w:bidi="ar-JO"/>
        </w:rPr>
        <w:t>’</w:t>
      </w:r>
      <w:r w:rsidRPr="0057350B">
        <w:rPr>
          <w:rFonts w:eastAsia="Traditional Arabic"/>
          <w:lang w:val="fr-FR" w:bidi="ar-JO"/>
        </w:rPr>
        <w:t>exercice de toute forme d</w:t>
      </w:r>
      <w:r w:rsidR="00121541">
        <w:rPr>
          <w:rFonts w:eastAsia="Traditional Arabic"/>
          <w:lang w:val="fr-FR" w:bidi="ar-JO"/>
        </w:rPr>
        <w:t>’</w:t>
      </w:r>
      <w:r w:rsidRPr="0057350B">
        <w:rPr>
          <w:rFonts w:eastAsia="Traditional Arabic"/>
          <w:lang w:val="fr-FR" w:bidi="ar-JO"/>
        </w:rPr>
        <w:t>atteinte sexuelle sur les employés de l</w:t>
      </w:r>
      <w:r w:rsidR="00121541">
        <w:rPr>
          <w:rFonts w:eastAsia="Traditional Arabic"/>
          <w:lang w:val="fr-FR" w:bidi="ar-JO"/>
        </w:rPr>
        <w:t>’</w:t>
      </w:r>
      <w:r w:rsidRPr="0057350B">
        <w:rPr>
          <w:rFonts w:eastAsia="Traditional Arabic"/>
          <w:lang w:val="fr-FR" w:bidi="ar-JO"/>
        </w:rPr>
        <w:t>établissement, le ministre peut ordonner la fermeture de l</w:t>
      </w:r>
      <w:r w:rsidR="00121541">
        <w:rPr>
          <w:rFonts w:eastAsia="Traditional Arabic"/>
          <w:lang w:val="fr-FR" w:bidi="ar-JO"/>
        </w:rPr>
        <w:t>’</w:t>
      </w:r>
      <w:r w:rsidRPr="0057350B">
        <w:rPr>
          <w:rFonts w:eastAsia="Traditional Arabic"/>
          <w:lang w:val="fr-FR" w:bidi="ar-JO"/>
        </w:rPr>
        <w:t>établissement pour une période qu</w:t>
      </w:r>
      <w:r w:rsidR="00121541">
        <w:rPr>
          <w:rFonts w:eastAsia="Traditional Arabic"/>
          <w:lang w:val="fr-FR" w:bidi="ar-JO"/>
        </w:rPr>
        <w:t>’</w:t>
      </w:r>
      <w:r w:rsidRPr="0057350B">
        <w:rPr>
          <w:rFonts w:eastAsia="Traditional Arabic"/>
          <w:lang w:val="fr-FR" w:bidi="ar-JO"/>
        </w:rPr>
        <w:t>il juge appropriée, sans préjudice des autres dispositions législatives en vigueur.</w:t>
      </w:r>
    </w:p>
    <w:p w:rsidR="004F2802" w:rsidRPr="0057350B" w:rsidRDefault="004F2802" w:rsidP="0012066C">
      <w:pPr>
        <w:pStyle w:val="HChG"/>
        <w:rPr>
          <w:rFonts w:eastAsia="Calibri"/>
          <w:rtl/>
          <w:lang w:bidi="fr-FR"/>
        </w:rPr>
      </w:pPr>
      <w:bookmarkStart w:id="65" w:name="_Toc350244648"/>
      <w:r w:rsidRPr="0057350B">
        <w:tab/>
      </w:r>
      <w:bookmarkStart w:id="66" w:name="_Toc357793158"/>
      <w:r w:rsidRPr="0057350B">
        <w:t>VII.</w:t>
      </w:r>
      <w:r w:rsidR="0012066C">
        <w:tab/>
      </w:r>
      <w:r w:rsidRPr="0057350B">
        <w:t>Protection des droits et intérêts des victimes</w:t>
      </w:r>
      <w:bookmarkEnd w:id="65"/>
      <w:bookmarkEnd w:id="66"/>
    </w:p>
    <w:p w:rsidR="004F2802" w:rsidRPr="0057350B" w:rsidRDefault="004F2802" w:rsidP="004D5E53">
      <w:pPr>
        <w:pStyle w:val="SingleTxtG"/>
        <w:rPr>
          <w:rFonts w:eastAsia="Calibri"/>
          <w:rtl/>
          <w:lang w:val="fr-FR" w:bidi="fr-FR"/>
        </w:rPr>
      </w:pPr>
      <w:r w:rsidRPr="0057350B">
        <w:rPr>
          <w:rFonts w:eastAsia="Traditional Arabic"/>
          <w:lang w:val="fr-FR" w:bidi="ar-JO"/>
        </w:rPr>
        <w:t>99.</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article 158 du Code de procédure pénale dispose que le procureur ou le tribunal, s</w:t>
      </w:r>
      <w:r w:rsidR="00121541">
        <w:rPr>
          <w:rFonts w:eastAsia="Traditional Arabic"/>
          <w:lang w:val="fr-FR" w:bidi="ar-JO"/>
        </w:rPr>
        <w:t>’</w:t>
      </w:r>
      <w:r w:rsidRPr="0057350B">
        <w:rPr>
          <w:rFonts w:eastAsia="Traditional Arabic"/>
          <w:lang w:val="fr-FR" w:bidi="ar-JO"/>
        </w:rPr>
        <w:t xml:space="preserve">il y a lieu, est habilité par une décision motivée à autoriser le recours aux technologies modernes pour protéger les témoins âgés de moins </w:t>
      </w:r>
      <w:r w:rsidR="004D5E53">
        <w:rPr>
          <w:rFonts w:eastAsia="Traditional Arabic"/>
          <w:lang w:val="fr-FR" w:bidi="ar-JO"/>
        </w:rPr>
        <w:t>18</w:t>
      </w:r>
      <w:r w:rsidRPr="0057350B">
        <w:rPr>
          <w:rFonts w:eastAsia="Traditional Arabic"/>
          <w:lang w:val="fr-FR" w:bidi="ar-JO"/>
        </w:rPr>
        <w:t xml:space="preserve"> ans lors de leur déposition, pour autant que ces moyens rapportent de manière exhaustive le déroulement du procès. Il convient de noter que ce témoignage est considéré comme un instrument de preuve acceptable dans l</w:t>
      </w:r>
      <w:r w:rsidR="00121541">
        <w:rPr>
          <w:rFonts w:eastAsia="Traditional Arabic"/>
          <w:lang w:val="fr-FR" w:bidi="ar-JO"/>
        </w:rPr>
        <w:t>’</w:t>
      </w:r>
      <w:r w:rsidRPr="0057350B">
        <w:rPr>
          <w:rFonts w:eastAsia="Traditional Arabic"/>
          <w:lang w:val="fr-FR" w:bidi="ar-JO"/>
        </w:rPr>
        <w:t xml:space="preserve">affaire en question. </w:t>
      </w:r>
    </w:p>
    <w:p w:rsidR="004F2802" w:rsidRPr="0057350B" w:rsidRDefault="004F2802" w:rsidP="0012066C">
      <w:pPr>
        <w:pStyle w:val="SingleTxtG"/>
        <w:rPr>
          <w:rFonts w:eastAsia="Calibri"/>
          <w:rtl/>
          <w:lang w:val="fr-FR" w:bidi="fr-FR"/>
        </w:rPr>
      </w:pPr>
      <w:r w:rsidRPr="0057350B">
        <w:rPr>
          <w:rFonts w:eastAsia="Traditional Arabic"/>
          <w:lang w:val="fr-FR" w:bidi="ar-JO"/>
        </w:rPr>
        <w:t>100.</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article 308 bis du Code pénal est ainsi libellé</w:t>
      </w:r>
      <w:r w:rsidR="00D32385">
        <w:rPr>
          <w:rFonts w:eastAsia="Traditional Arabic"/>
          <w:lang w:val="fr-FR" w:bidi="ar-JO"/>
        </w:rPr>
        <w:t>:</w:t>
      </w:r>
      <w:r w:rsidRPr="0057350B">
        <w:rPr>
          <w:rFonts w:eastAsia="Traditional Arabic"/>
          <w:lang w:val="fr-FR" w:bidi="ar-JO"/>
        </w:rPr>
        <w:t xml:space="preserve"> «Sous réserve des dispositions de l</w:t>
      </w:r>
      <w:r w:rsidR="00121541">
        <w:rPr>
          <w:rFonts w:eastAsia="Traditional Arabic"/>
          <w:lang w:val="fr-FR" w:bidi="ar-JO"/>
        </w:rPr>
        <w:t>’</w:t>
      </w:r>
      <w:r w:rsidRPr="0057350B">
        <w:rPr>
          <w:rFonts w:eastAsia="Traditional Arabic"/>
          <w:lang w:val="fr-FR" w:bidi="ar-JO"/>
        </w:rPr>
        <w:t>article 308 de la présente loi, le bénéfice des circonstances atténuantes ne doit pas être attribué aux infractions d</w:t>
      </w:r>
      <w:r w:rsidR="00121541">
        <w:rPr>
          <w:rFonts w:eastAsia="Traditional Arabic"/>
          <w:lang w:val="fr-FR" w:bidi="ar-JO"/>
        </w:rPr>
        <w:t>’</w:t>
      </w:r>
      <w:r w:rsidRPr="0057350B">
        <w:rPr>
          <w:rFonts w:eastAsia="Traditional Arabic"/>
          <w:lang w:val="fr-FR" w:bidi="ar-JO"/>
        </w:rPr>
        <w:t>attentat à la pudeur visées dans le présent chapitre si la victime, homme ou femme, n</w:t>
      </w:r>
      <w:r w:rsidR="00121541">
        <w:rPr>
          <w:rFonts w:eastAsia="Traditional Arabic"/>
          <w:lang w:val="fr-FR" w:bidi="ar-JO"/>
        </w:rPr>
        <w:t>’</w:t>
      </w:r>
      <w:r w:rsidRPr="0057350B">
        <w:rPr>
          <w:rFonts w:eastAsia="Traditional Arabic"/>
          <w:lang w:val="fr-FR" w:bidi="ar-JO"/>
        </w:rPr>
        <w:t>a pas atteint l</w:t>
      </w:r>
      <w:r w:rsidR="00121541">
        <w:rPr>
          <w:rFonts w:eastAsia="Traditional Arabic"/>
          <w:lang w:val="fr-FR" w:bidi="ar-JO"/>
        </w:rPr>
        <w:t>’</w:t>
      </w:r>
      <w:r w:rsidRPr="0057350B">
        <w:rPr>
          <w:rFonts w:eastAsia="Traditional Arabic"/>
          <w:lang w:val="fr-FR" w:bidi="ar-JO"/>
        </w:rPr>
        <w:t xml:space="preserve">âge de </w:t>
      </w:r>
      <w:r w:rsidR="004C691F">
        <w:rPr>
          <w:rFonts w:eastAsia="Traditional Arabic"/>
          <w:lang w:val="fr-FR" w:bidi="ar-JO"/>
        </w:rPr>
        <w:t>18</w:t>
      </w:r>
      <w:r w:rsidRPr="0057350B">
        <w:rPr>
          <w:rFonts w:eastAsia="Traditional Arabic"/>
          <w:lang w:val="fr-FR" w:bidi="ar-JO"/>
        </w:rPr>
        <w:t xml:space="preserve"> ans au moment de la commission de l</w:t>
      </w:r>
      <w:r w:rsidR="00121541">
        <w:rPr>
          <w:rFonts w:eastAsia="Traditional Arabic"/>
          <w:lang w:val="fr-FR" w:bidi="ar-JO"/>
        </w:rPr>
        <w:t>’</w:t>
      </w:r>
      <w:r w:rsidRPr="0057350B">
        <w:rPr>
          <w:rFonts w:eastAsia="Traditional Arabic"/>
          <w:lang w:val="fr-FR" w:bidi="ar-JO"/>
        </w:rPr>
        <w:t>infraction et que l</w:t>
      </w:r>
      <w:r w:rsidR="00121541">
        <w:rPr>
          <w:rFonts w:eastAsia="Traditional Arabic"/>
          <w:lang w:val="fr-FR" w:bidi="ar-JO"/>
        </w:rPr>
        <w:t>’</w:t>
      </w:r>
      <w:r w:rsidRPr="0057350B">
        <w:rPr>
          <w:rFonts w:eastAsia="Traditional Arabic"/>
          <w:lang w:val="fr-FR" w:bidi="ar-JO"/>
        </w:rPr>
        <w:t>auteur de l</w:t>
      </w:r>
      <w:r w:rsidR="00121541">
        <w:rPr>
          <w:rFonts w:eastAsia="Traditional Arabic"/>
          <w:lang w:val="fr-FR" w:bidi="ar-JO"/>
        </w:rPr>
        <w:t>’</w:t>
      </w:r>
      <w:r w:rsidRPr="0057350B">
        <w:rPr>
          <w:rFonts w:eastAsia="Traditional Arabic"/>
          <w:lang w:val="fr-FR" w:bidi="ar-JO"/>
        </w:rPr>
        <w:t xml:space="preserve">infraction était âgé de </w:t>
      </w:r>
      <w:r w:rsidR="004C691F">
        <w:rPr>
          <w:rFonts w:eastAsia="Traditional Arabic"/>
          <w:lang w:val="fr-FR" w:bidi="ar-JO"/>
        </w:rPr>
        <w:t>18</w:t>
      </w:r>
      <w:r w:rsidRPr="0057350B">
        <w:rPr>
          <w:rFonts w:eastAsia="Traditional Arabic"/>
          <w:lang w:val="fr-FR" w:bidi="ar-JO"/>
        </w:rPr>
        <w:t xml:space="preserve"> ans révolus».</w:t>
      </w:r>
    </w:p>
    <w:p w:rsidR="004F2802" w:rsidRPr="0057350B" w:rsidRDefault="004F2802" w:rsidP="0012066C">
      <w:pPr>
        <w:pStyle w:val="SingleTxtG"/>
        <w:rPr>
          <w:rFonts w:eastAsia="Calibri"/>
          <w:rtl/>
          <w:lang w:val="fr-FR" w:bidi="fr-FR"/>
        </w:rPr>
      </w:pPr>
      <w:r w:rsidRPr="0057350B">
        <w:rPr>
          <w:rFonts w:eastAsia="Traditional Arabic"/>
          <w:lang w:val="fr-FR" w:bidi="ar-JO"/>
        </w:rPr>
        <w:t>101.</w:t>
      </w:r>
      <w:r w:rsidRPr="0057350B">
        <w:rPr>
          <w:rFonts w:eastAsia="Traditional Arabic"/>
          <w:lang w:val="fr-FR" w:bidi="ar-JO"/>
        </w:rPr>
        <w:tab/>
        <w:t>Le législateur jordanien a octroyé à la victime le droit de réclamer une compensation financière destinée à réparer son préjudice, et ce, auprès des tribunaux de la charia qui accordent aux victimes le droit de réclamer la «Diya», une indemnisation financière pour préjudice corporel (Arsh), outre ce qui peut être demandé au titre de l</w:t>
      </w:r>
      <w:r w:rsidR="00121541">
        <w:rPr>
          <w:rFonts w:eastAsia="Traditional Arabic"/>
          <w:lang w:val="fr-FR" w:bidi="ar-JO"/>
        </w:rPr>
        <w:t>’</w:t>
      </w:r>
      <w:r w:rsidRPr="0057350B">
        <w:rPr>
          <w:rFonts w:eastAsia="Traditional Arabic"/>
          <w:lang w:val="fr-FR" w:bidi="ar-JO"/>
        </w:rPr>
        <w:t>indemnisation des lésions corporelles, sachant que cette compensation diffère de la réparation des dommages accordée par les tribunaux ordinaires.</w:t>
      </w:r>
    </w:p>
    <w:p w:rsidR="004F2802" w:rsidRPr="0057350B" w:rsidRDefault="004F2802" w:rsidP="0012066C">
      <w:pPr>
        <w:pStyle w:val="SingleTxtG"/>
        <w:rPr>
          <w:rFonts w:eastAsia="Calibri"/>
          <w:spacing w:val="2"/>
          <w:rtl/>
          <w:lang w:val="fr-FR" w:bidi="fr-FR"/>
        </w:rPr>
      </w:pPr>
      <w:r w:rsidRPr="0057350B">
        <w:rPr>
          <w:rFonts w:eastAsia="Traditional Arabic"/>
          <w:spacing w:val="2"/>
          <w:lang w:val="fr-FR" w:bidi="ar-JO"/>
        </w:rPr>
        <w:t>102.</w:t>
      </w:r>
      <w:r w:rsidRPr="0057350B">
        <w:rPr>
          <w:rFonts w:eastAsia="Traditional Arabic"/>
          <w:spacing w:val="2"/>
          <w:lang w:val="fr-FR" w:bidi="ar-JO"/>
        </w:rPr>
        <w:tab/>
        <w:t>Afin de protéger les enfants, le Code du statut personnel permet de retirer le droit de garde à toute personne qui maltraite un enfant, ainsi qu</w:t>
      </w:r>
      <w:r w:rsidR="00121541">
        <w:rPr>
          <w:rFonts w:eastAsia="Traditional Arabic"/>
          <w:spacing w:val="2"/>
          <w:lang w:val="fr-FR" w:bidi="ar-JO"/>
        </w:rPr>
        <w:t>’</w:t>
      </w:r>
      <w:r w:rsidRPr="0057350B">
        <w:rPr>
          <w:rFonts w:eastAsia="Traditional Arabic"/>
          <w:spacing w:val="2"/>
          <w:lang w:val="fr-FR" w:bidi="ar-JO"/>
        </w:rPr>
        <w:t>aux autres membres de sa famille.</w:t>
      </w:r>
    </w:p>
    <w:p w:rsidR="004F2802" w:rsidRPr="0057350B" w:rsidRDefault="004F2802" w:rsidP="0012066C">
      <w:pPr>
        <w:pStyle w:val="SingleTxtG"/>
        <w:rPr>
          <w:rFonts w:eastAsia="Calibri"/>
          <w:spacing w:val="2"/>
          <w:rtl/>
          <w:lang w:val="fr-FR" w:bidi="fr-FR"/>
        </w:rPr>
      </w:pPr>
      <w:r w:rsidRPr="0057350B">
        <w:rPr>
          <w:rFonts w:eastAsia="Traditional Arabic"/>
          <w:spacing w:val="2"/>
          <w:lang w:val="fr-FR" w:bidi="ar-JO"/>
        </w:rPr>
        <w:t>103.</w:t>
      </w:r>
      <w:r w:rsidRPr="0057350B">
        <w:rPr>
          <w:rFonts w:eastAsia="Traditional Arabic"/>
          <w:spacing w:val="2"/>
          <w:lang w:val="fr-FR" w:bidi="ar-JO"/>
        </w:rPr>
        <w:tab/>
        <w:t>Une ligne d</w:t>
      </w:r>
      <w:r w:rsidR="00121541">
        <w:rPr>
          <w:rFonts w:eastAsia="Traditional Arabic"/>
          <w:spacing w:val="2"/>
          <w:lang w:val="fr-FR" w:bidi="ar-JO"/>
        </w:rPr>
        <w:t>’</w:t>
      </w:r>
      <w:r w:rsidRPr="0057350B">
        <w:rPr>
          <w:rFonts w:eastAsia="Traditional Arabic"/>
          <w:spacing w:val="2"/>
          <w:lang w:val="fr-FR" w:bidi="ar-JO"/>
        </w:rPr>
        <w:t>assistance aux familles a été créée, afin d</w:t>
      </w:r>
      <w:r w:rsidR="00121541">
        <w:rPr>
          <w:rFonts w:eastAsia="Traditional Arabic"/>
          <w:spacing w:val="2"/>
          <w:lang w:val="fr-FR" w:bidi="ar-JO"/>
        </w:rPr>
        <w:t>’</w:t>
      </w:r>
      <w:r w:rsidRPr="0057350B">
        <w:rPr>
          <w:rFonts w:eastAsia="Traditional Arabic"/>
          <w:spacing w:val="2"/>
          <w:lang w:val="fr-FR" w:bidi="ar-JO"/>
        </w:rPr>
        <w:t>assurer la sensibilisation des enfants à leurs droits, aux textes juridiques nationaux qui les concernent et permettant également de les orienter vers des conseillers juridiques le cas échéant.</w:t>
      </w:r>
    </w:p>
    <w:p w:rsidR="004F2802" w:rsidRPr="0057350B" w:rsidRDefault="004F2802" w:rsidP="0012066C">
      <w:pPr>
        <w:pStyle w:val="SingleTxtG"/>
        <w:rPr>
          <w:rFonts w:eastAsia="Calibri"/>
          <w:spacing w:val="2"/>
          <w:rtl/>
          <w:lang w:val="fr-FR" w:bidi="fr-FR"/>
        </w:rPr>
      </w:pPr>
      <w:r w:rsidRPr="0057350B">
        <w:rPr>
          <w:rFonts w:eastAsia="Traditional Arabic"/>
          <w:spacing w:val="2"/>
          <w:lang w:val="fr-FR" w:bidi="ar-JO"/>
        </w:rPr>
        <w:t>104.</w:t>
      </w:r>
      <w:r w:rsidRPr="0057350B">
        <w:rPr>
          <w:rFonts w:eastAsia="Traditional Arabic"/>
          <w:spacing w:val="2"/>
          <w:lang w:val="fr-FR" w:bidi="ar-JO"/>
        </w:rPr>
        <w:tab/>
        <w:t>Une aile a été aménagée dans chacun des trois palais de justice d</w:t>
      </w:r>
      <w:r w:rsidR="00121541">
        <w:rPr>
          <w:rFonts w:eastAsia="Traditional Arabic"/>
          <w:spacing w:val="2"/>
          <w:lang w:val="fr-FR" w:bidi="ar-JO"/>
        </w:rPr>
        <w:t>’</w:t>
      </w:r>
      <w:r w:rsidRPr="0057350B">
        <w:rPr>
          <w:rFonts w:eastAsia="Traditional Arabic"/>
          <w:spacing w:val="2"/>
          <w:lang w:val="fr-FR" w:bidi="ar-JO"/>
        </w:rPr>
        <w:t>Irbid, de Salt et de Kerak pour traiter les affaires familiales; le palais de justice d</w:t>
      </w:r>
      <w:r w:rsidR="00121541">
        <w:rPr>
          <w:rFonts w:eastAsia="Traditional Arabic"/>
          <w:spacing w:val="2"/>
          <w:lang w:val="fr-FR" w:bidi="ar-JO"/>
        </w:rPr>
        <w:t>’</w:t>
      </w:r>
      <w:r w:rsidRPr="0057350B">
        <w:rPr>
          <w:rFonts w:eastAsia="Traditional Arabic"/>
          <w:spacing w:val="2"/>
          <w:lang w:val="fr-FR" w:bidi="ar-JO"/>
        </w:rPr>
        <w:t>Amman abrite également une chambre consacrée à l</w:t>
      </w:r>
      <w:r w:rsidR="00121541">
        <w:rPr>
          <w:rFonts w:eastAsia="Traditional Arabic"/>
          <w:spacing w:val="2"/>
          <w:lang w:val="fr-FR" w:bidi="ar-JO"/>
        </w:rPr>
        <w:t>’</w:t>
      </w:r>
      <w:r w:rsidRPr="0057350B">
        <w:rPr>
          <w:rFonts w:eastAsia="Traditional Arabic"/>
          <w:spacing w:val="2"/>
          <w:lang w:val="fr-FR" w:bidi="ar-JO"/>
        </w:rPr>
        <w:t>examen en première instance des questions relatives à la violence domestique, en raison de la spécificité de ce type d</w:t>
      </w:r>
      <w:r w:rsidR="00121541">
        <w:rPr>
          <w:rFonts w:eastAsia="Traditional Arabic"/>
          <w:spacing w:val="2"/>
          <w:lang w:val="fr-FR" w:bidi="ar-JO"/>
        </w:rPr>
        <w:t>’</w:t>
      </w:r>
      <w:r w:rsidRPr="0057350B">
        <w:rPr>
          <w:rFonts w:eastAsia="Traditional Arabic"/>
          <w:spacing w:val="2"/>
          <w:lang w:val="fr-FR" w:bidi="ar-JO"/>
        </w:rPr>
        <w:t>affaires, une autre chargée des questions relatives aux mineurs, ainsi qu</w:t>
      </w:r>
      <w:r w:rsidR="00121541">
        <w:rPr>
          <w:rFonts w:eastAsia="Traditional Arabic"/>
          <w:spacing w:val="2"/>
          <w:lang w:val="fr-FR" w:bidi="ar-JO"/>
        </w:rPr>
        <w:t>’</w:t>
      </w:r>
      <w:r w:rsidRPr="0057350B">
        <w:rPr>
          <w:rFonts w:eastAsia="Traditional Arabic"/>
          <w:spacing w:val="2"/>
          <w:lang w:val="fr-FR" w:bidi="ar-JO"/>
        </w:rPr>
        <w:t xml:space="preserve">une chambre destinée aux organisations de la société civile afin de dispenser des conseils dans les domaines juridique et social. </w:t>
      </w:r>
    </w:p>
    <w:p w:rsidR="004F2802" w:rsidRPr="0057350B" w:rsidRDefault="004F2802" w:rsidP="0012066C">
      <w:pPr>
        <w:pStyle w:val="H1G"/>
        <w:rPr>
          <w:rFonts w:eastAsia="Calibri"/>
          <w:rtl/>
          <w:lang w:bidi="fr-FR"/>
        </w:rPr>
      </w:pPr>
      <w:bookmarkStart w:id="67" w:name="_Toc350244649"/>
      <w:r w:rsidRPr="0057350B">
        <w:tab/>
      </w:r>
      <w:bookmarkStart w:id="68" w:name="_Toc357793159"/>
      <w:r w:rsidRPr="0057350B">
        <w:t>A.</w:t>
      </w:r>
      <w:r w:rsidR="0012066C">
        <w:tab/>
      </w:r>
      <w:r w:rsidRPr="0057350B">
        <w:t>Mesures prises pour dispenser une formation dans les domaines juridique et psychologique aux personnes qui s</w:t>
      </w:r>
      <w:r w:rsidR="00121541">
        <w:t>’</w:t>
      </w:r>
      <w:r w:rsidRPr="0057350B">
        <w:t>occupent des victimes</w:t>
      </w:r>
      <w:bookmarkEnd w:id="67"/>
      <w:bookmarkEnd w:id="68"/>
    </w:p>
    <w:p w:rsidR="004F2802" w:rsidRPr="0057350B" w:rsidRDefault="004F2802" w:rsidP="0012066C">
      <w:pPr>
        <w:pStyle w:val="SingleTxtG"/>
        <w:rPr>
          <w:rFonts w:eastAsia="Calibri"/>
          <w:rtl/>
          <w:lang w:val="fr-FR" w:bidi="fr-FR"/>
        </w:rPr>
      </w:pPr>
      <w:r w:rsidRPr="0057350B">
        <w:rPr>
          <w:rFonts w:eastAsia="Traditional Arabic"/>
          <w:lang w:val="fr-FR" w:bidi="ar-JO"/>
        </w:rPr>
        <w:t>105.</w:t>
      </w:r>
      <w:r w:rsidRPr="0057350B">
        <w:rPr>
          <w:rFonts w:eastAsia="Traditional Arabic"/>
          <w:lang w:val="fr-FR" w:bidi="ar-JO"/>
        </w:rPr>
        <w:tab/>
        <w:t>Des ateliers de formation aux questions relatives à la traite d</w:t>
      </w:r>
      <w:r w:rsidR="00121541">
        <w:rPr>
          <w:rFonts w:eastAsia="Traditional Arabic"/>
          <w:lang w:val="fr-FR" w:bidi="ar-JO"/>
        </w:rPr>
        <w:t>’</w:t>
      </w:r>
      <w:r w:rsidRPr="0057350B">
        <w:rPr>
          <w:rFonts w:eastAsia="Traditional Arabic"/>
          <w:lang w:val="fr-FR" w:bidi="ar-JO"/>
        </w:rPr>
        <w:t>êtres humains ont été organisés à l</w:t>
      </w:r>
      <w:r w:rsidR="00121541">
        <w:rPr>
          <w:rFonts w:eastAsia="Traditional Arabic"/>
          <w:lang w:val="fr-FR" w:bidi="ar-JO"/>
        </w:rPr>
        <w:t>’</w:t>
      </w:r>
      <w:r w:rsidRPr="0057350B">
        <w:rPr>
          <w:rFonts w:eastAsia="Traditional Arabic"/>
          <w:lang w:val="fr-FR" w:bidi="ar-JO"/>
        </w:rPr>
        <w:t>intention des juges et des procureurs, permettant de former 75 magistrats du parquet et du siège à la loi relative à la lutte contre la traite d</w:t>
      </w:r>
      <w:r w:rsidR="00121541">
        <w:rPr>
          <w:rFonts w:eastAsia="Traditional Arabic"/>
          <w:lang w:val="fr-FR" w:bidi="ar-JO"/>
        </w:rPr>
        <w:t>’</w:t>
      </w:r>
      <w:r w:rsidRPr="0057350B">
        <w:rPr>
          <w:rFonts w:eastAsia="Traditional Arabic"/>
          <w:lang w:val="fr-FR" w:bidi="ar-JO"/>
        </w:rPr>
        <w:t>êtres humains, ainsi qu</w:t>
      </w:r>
      <w:r w:rsidR="00121541">
        <w:rPr>
          <w:rFonts w:eastAsia="Traditional Arabic"/>
          <w:lang w:val="fr-FR" w:bidi="ar-JO"/>
        </w:rPr>
        <w:t>’</w:t>
      </w:r>
      <w:r w:rsidRPr="0057350B">
        <w:rPr>
          <w:rFonts w:eastAsia="Traditional Arabic"/>
          <w:lang w:val="fr-FR" w:bidi="ar-JO"/>
        </w:rPr>
        <w:t>aux conventions, traités et normes internationales y relatives. Les agents de la sûreté publique et les institutions chargées de l</w:t>
      </w:r>
      <w:r w:rsidR="00121541">
        <w:rPr>
          <w:rFonts w:eastAsia="Traditional Arabic"/>
          <w:lang w:val="fr-FR" w:bidi="ar-JO"/>
        </w:rPr>
        <w:t>’</w:t>
      </w:r>
      <w:r w:rsidRPr="0057350B">
        <w:rPr>
          <w:rFonts w:eastAsia="Traditional Arabic"/>
          <w:lang w:val="fr-FR" w:bidi="ar-JO"/>
        </w:rPr>
        <w:t>application des lois ont également bénéficié d</w:t>
      </w:r>
      <w:r w:rsidR="00121541">
        <w:rPr>
          <w:rFonts w:eastAsia="Traditional Arabic"/>
          <w:lang w:val="fr-FR" w:bidi="ar-JO"/>
        </w:rPr>
        <w:t>’</w:t>
      </w:r>
      <w:r w:rsidRPr="0057350B">
        <w:rPr>
          <w:rFonts w:eastAsia="Traditional Arabic"/>
          <w:lang w:val="fr-FR" w:bidi="ar-JO"/>
        </w:rPr>
        <w:t>une formation à la loi relative à la lutte contre la traite d</w:t>
      </w:r>
      <w:r w:rsidR="00121541">
        <w:rPr>
          <w:rFonts w:eastAsia="Traditional Arabic"/>
          <w:lang w:val="fr-FR" w:bidi="ar-JO"/>
        </w:rPr>
        <w:t>’</w:t>
      </w:r>
      <w:r w:rsidRPr="0057350B">
        <w:rPr>
          <w:rFonts w:eastAsia="Traditional Arabic"/>
          <w:lang w:val="fr-FR" w:bidi="ar-JO"/>
        </w:rPr>
        <w:t>êtres humains. Une deuxième phase de formation à l</w:t>
      </w:r>
      <w:r w:rsidR="00121541">
        <w:rPr>
          <w:rFonts w:eastAsia="Traditional Arabic"/>
          <w:lang w:val="fr-FR" w:bidi="ar-JO"/>
        </w:rPr>
        <w:t>’</w:t>
      </w:r>
      <w:r w:rsidRPr="0057350B">
        <w:rPr>
          <w:rFonts w:eastAsia="Traditional Arabic"/>
          <w:lang w:val="fr-FR" w:bidi="ar-JO"/>
        </w:rPr>
        <w:t>intention des juges et des procureurs est en cours de planification; elle comprend l</w:t>
      </w:r>
      <w:r w:rsidR="00121541">
        <w:rPr>
          <w:rFonts w:eastAsia="Traditional Arabic"/>
          <w:lang w:val="fr-FR" w:bidi="ar-JO"/>
        </w:rPr>
        <w:t>’</w:t>
      </w:r>
      <w:r w:rsidRPr="0057350B">
        <w:rPr>
          <w:rFonts w:eastAsia="Traditional Arabic"/>
          <w:lang w:val="fr-FR" w:bidi="ar-JO"/>
        </w:rPr>
        <w:t>étude de cas de traite d</w:t>
      </w:r>
      <w:r w:rsidR="00121541">
        <w:rPr>
          <w:rFonts w:eastAsia="Traditional Arabic"/>
          <w:lang w:val="fr-FR" w:bidi="ar-JO"/>
        </w:rPr>
        <w:t>’</w:t>
      </w:r>
      <w:r w:rsidRPr="0057350B">
        <w:rPr>
          <w:rFonts w:eastAsia="Traditional Arabic"/>
          <w:lang w:val="fr-FR" w:bidi="ar-JO"/>
        </w:rPr>
        <w:t>êtres humains et les méthodes à suivre lors des enquêtes auprès des victimes de la traite, conformément aux principes des droits de l</w:t>
      </w:r>
      <w:r w:rsidR="00121541">
        <w:rPr>
          <w:rFonts w:eastAsia="Traditional Arabic"/>
          <w:lang w:val="fr-FR" w:bidi="ar-JO"/>
        </w:rPr>
        <w:t>’</w:t>
      </w:r>
      <w:r w:rsidRPr="0057350B">
        <w:rPr>
          <w:rFonts w:eastAsia="Traditional Arabic"/>
          <w:lang w:val="fr-FR" w:bidi="ar-JO"/>
        </w:rPr>
        <w:t>homme.</w:t>
      </w:r>
    </w:p>
    <w:p w:rsidR="004F2802" w:rsidRPr="0057350B" w:rsidRDefault="004F2802" w:rsidP="0012066C">
      <w:pPr>
        <w:pStyle w:val="SingleTxtG"/>
        <w:rPr>
          <w:rFonts w:eastAsia="Calibri"/>
          <w:rtl/>
          <w:lang w:val="fr-FR" w:bidi="fr-FR"/>
        </w:rPr>
      </w:pPr>
      <w:r w:rsidRPr="0057350B">
        <w:rPr>
          <w:rFonts w:eastAsia="Traditional Arabic"/>
          <w:lang w:val="fr-FR" w:bidi="ar-JO"/>
        </w:rPr>
        <w:t>106.</w:t>
      </w:r>
      <w:r w:rsidRPr="0057350B">
        <w:rPr>
          <w:rFonts w:eastAsia="Traditional Arabic"/>
          <w:lang w:val="fr-FR" w:bidi="ar-JO"/>
        </w:rPr>
        <w:tab/>
        <w:t>En outre, le Ministère du travail a signé le 3 mai 2009 un protocole d</w:t>
      </w:r>
      <w:r w:rsidR="00121541">
        <w:rPr>
          <w:rFonts w:eastAsia="Traditional Arabic"/>
          <w:lang w:val="fr-FR" w:bidi="ar-JO"/>
        </w:rPr>
        <w:t>’</w:t>
      </w:r>
      <w:r w:rsidRPr="0057350B">
        <w:rPr>
          <w:rFonts w:eastAsia="Traditional Arabic"/>
          <w:lang w:val="fr-FR" w:bidi="ar-JO"/>
        </w:rPr>
        <w:t>accord avec la Fondation internationale de l</w:t>
      </w:r>
      <w:r w:rsidR="00121541">
        <w:rPr>
          <w:rFonts w:eastAsia="Traditional Arabic"/>
          <w:lang w:val="fr-FR" w:bidi="ar-JO"/>
        </w:rPr>
        <w:t>’</w:t>
      </w:r>
      <w:r w:rsidRPr="0057350B">
        <w:rPr>
          <w:rFonts w:eastAsia="Traditional Arabic"/>
          <w:lang w:val="fr-FR" w:bidi="ar-JO"/>
        </w:rPr>
        <w:t>habitat coopératif, en vue de la formation des inspecteurs du travail à la collecte des données relatives aux enfants qui travaillent, et ce, pour permettre au Ministère d</w:t>
      </w:r>
      <w:r w:rsidR="00121541">
        <w:rPr>
          <w:rFonts w:eastAsia="Traditional Arabic"/>
          <w:lang w:val="fr-FR" w:bidi="ar-JO"/>
        </w:rPr>
        <w:t>’</w:t>
      </w:r>
      <w:r w:rsidRPr="0057350B">
        <w:rPr>
          <w:rFonts w:eastAsia="Traditional Arabic"/>
          <w:lang w:val="fr-FR" w:bidi="ar-JO"/>
        </w:rPr>
        <w:t>élaborer des politiques visant à mettre fin au travail des enfants. Une formation de quatre jours a été dispensée au profit d</w:t>
      </w:r>
      <w:r w:rsidR="00121541">
        <w:rPr>
          <w:rFonts w:eastAsia="Traditional Arabic"/>
          <w:lang w:val="fr-FR" w:bidi="ar-JO"/>
        </w:rPr>
        <w:t>’</w:t>
      </w:r>
      <w:r w:rsidRPr="0057350B">
        <w:rPr>
          <w:rFonts w:eastAsia="Traditional Arabic"/>
          <w:lang w:val="fr-FR" w:bidi="ar-JO"/>
        </w:rPr>
        <w:t>un premier groupe d</w:t>
      </w:r>
      <w:r w:rsidR="00121541">
        <w:rPr>
          <w:rFonts w:eastAsia="Traditional Arabic"/>
          <w:lang w:val="fr-FR" w:bidi="ar-JO"/>
        </w:rPr>
        <w:t>’</w:t>
      </w:r>
      <w:r w:rsidRPr="0057350B">
        <w:rPr>
          <w:rFonts w:eastAsia="Traditional Arabic"/>
          <w:lang w:val="fr-FR" w:bidi="ar-JO"/>
        </w:rPr>
        <w:t>inspecteurs, 88 au total, en juillet 2009; un deuxième groupe a bénéficié de cette formation au cours de la même année.</w:t>
      </w:r>
    </w:p>
    <w:p w:rsidR="004F2802" w:rsidRPr="0057350B" w:rsidRDefault="004F2802" w:rsidP="0012066C">
      <w:pPr>
        <w:pStyle w:val="SingleTxtG"/>
        <w:rPr>
          <w:rFonts w:eastAsia="Calibri"/>
          <w:rtl/>
          <w:lang w:val="fr-FR" w:bidi="fr-FR"/>
        </w:rPr>
      </w:pPr>
      <w:r w:rsidRPr="0057350B">
        <w:rPr>
          <w:rFonts w:eastAsia="Traditional Arabic"/>
          <w:lang w:val="fr-FR" w:bidi="ar-JO"/>
        </w:rPr>
        <w:t>107.</w:t>
      </w:r>
      <w:r w:rsidRPr="0057350B">
        <w:rPr>
          <w:rFonts w:eastAsia="Traditional Arabic"/>
          <w:lang w:val="fr-FR" w:bidi="ar-JO"/>
        </w:rPr>
        <w:tab/>
        <w:t>Le Ministère de la santé mène des actions de formation à la violence domestique, destinées aux agents de santé appartenant aux différentes spécialités en vue de les doter des compétences nécessaires en matière de diagnostic et de détection de ces violences au sein des hôpitaux et des centres de santé et d</w:t>
      </w:r>
      <w:r w:rsidR="00121541">
        <w:rPr>
          <w:rFonts w:eastAsia="Traditional Arabic"/>
          <w:lang w:val="fr-FR" w:bidi="ar-JO"/>
        </w:rPr>
        <w:t>’</w:t>
      </w:r>
      <w:r w:rsidRPr="0057350B">
        <w:rPr>
          <w:rFonts w:eastAsia="Traditional Arabic"/>
          <w:lang w:val="fr-FR" w:bidi="ar-JO"/>
        </w:rPr>
        <w:t>élaborer des manuels de formation permettant de mieux traiter les cas de violence familiale.</w:t>
      </w:r>
    </w:p>
    <w:p w:rsidR="004F2802" w:rsidRPr="0057350B" w:rsidRDefault="004F2802" w:rsidP="0012066C">
      <w:pPr>
        <w:pStyle w:val="H1G"/>
        <w:rPr>
          <w:rFonts w:eastAsia="Calibri"/>
          <w:rtl/>
          <w:lang w:bidi="fr-FR"/>
        </w:rPr>
      </w:pPr>
      <w:bookmarkStart w:id="69" w:name="_Toc350244650"/>
      <w:r w:rsidRPr="0057350B">
        <w:tab/>
      </w:r>
      <w:bookmarkStart w:id="70" w:name="_Toc357793160"/>
      <w:r w:rsidRPr="0057350B">
        <w:t>B.</w:t>
      </w:r>
      <w:r w:rsidR="0012066C">
        <w:tab/>
      </w:r>
      <w:r w:rsidRPr="0057350B">
        <w:t>Réinsertion sociale</w:t>
      </w:r>
      <w:bookmarkEnd w:id="69"/>
      <w:bookmarkEnd w:id="70"/>
    </w:p>
    <w:p w:rsidR="004F2802" w:rsidRPr="0057350B" w:rsidRDefault="004F2802" w:rsidP="0012066C">
      <w:pPr>
        <w:pStyle w:val="SingleTxtG"/>
        <w:rPr>
          <w:rFonts w:eastAsia="Calibri"/>
          <w:rtl/>
          <w:lang w:val="fr-FR" w:bidi="fr-FR"/>
        </w:rPr>
      </w:pPr>
      <w:r w:rsidRPr="0057350B">
        <w:rPr>
          <w:rFonts w:eastAsia="Traditional Arabic"/>
          <w:lang w:val="fr-FR" w:bidi="ar-JO"/>
        </w:rPr>
        <w:t>108.</w:t>
      </w:r>
      <w:r w:rsidRPr="0057350B">
        <w:rPr>
          <w:rFonts w:eastAsia="Traditional Arabic"/>
          <w:lang w:val="fr-FR" w:bidi="ar-JO"/>
        </w:rPr>
        <w:tab/>
        <w:t>Conformément à la circulaire du Ministère du développement social adoptée en 2000, les enfants nés de parents inconnus ont été classés en trois catégories, à savoir</w:t>
      </w:r>
      <w:r w:rsidR="00D32385">
        <w:rPr>
          <w:rFonts w:eastAsia="Traditional Arabic"/>
          <w:lang w:val="fr-FR" w:bidi="ar-JO"/>
        </w:rPr>
        <w:t>:</w:t>
      </w:r>
      <w:r w:rsidRPr="0057350B">
        <w:rPr>
          <w:rFonts w:eastAsia="Traditional Arabic"/>
          <w:lang w:val="fr-FR" w:bidi="ar-JO"/>
        </w:rPr>
        <w:t xml:space="preserve"> les enfants trouvés dont la filiation est inconnue en raison de l</w:t>
      </w:r>
      <w:r w:rsidR="00121541">
        <w:rPr>
          <w:rFonts w:eastAsia="Traditional Arabic"/>
          <w:lang w:val="fr-FR" w:bidi="ar-JO"/>
        </w:rPr>
        <w:t>’</w:t>
      </w:r>
      <w:r w:rsidRPr="0057350B">
        <w:rPr>
          <w:rFonts w:eastAsia="Traditional Arabic"/>
          <w:lang w:val="fr-FR" w:bidi="ar-JO"/>
        </w:rPr>
        <w:t>impossibilité d</w:t>
      </w:r>
      <w:r w:rsidR="00121541">
        <w:rPr>
          <w:rFonts w:eastAsia="Traditional Arabic"/>
          <w:lang w:val="fr-FR" w:bidi="ar-JO"/>
        </w:rPr>
        <w:t>’</w:t>
      </w:r>
      <w:r w:rsidRPr="0057350B">
        <w:rPr>
          <w:rFonts w:eastAsia="Traditional Arabic"/>
          <w:lang w:val="fr-FR" w:bidi="ar-JO"/>
        </w:rPr>
        <w:t>identifier les deux parents; les victimes d</w:t>
      </w:r>
      <w:r w:rsidR="00121541">
        <w:rPr>
          <w:rFonts w:eastAsia="Traditional Arabic"/>
          <w:lang w:val="fr-FR" w:bidi="ar-JO"/>
        </w:rPr>
        <w:t>’</w:t>
      </w:r>
      <w:r w:rsidRPr="0057350B">
        <w:rPr>
          <w:rFonts w:eastAsia="Traditional Arabic"/>
          <w:lang w:val="fr-FR" w:bidi="ar-JO"/>
        </w:rPr>
        <w:t>actes incestueux, nés d</w:t>
      </w:r>
      <w:r w:rsidR="00121541">
        <w:rPr>
          <w:rFonts w:eastAsia="Traditional Arabic"/>
          <w:lang w:val="fr-FR" w:bidi="ar-JO"/>
        </w:rPr>
        <w:t>’</w:t>
      </w:r>
      <w:r w:rsidRPr="0057350B">
        <w:rPr>
          <w:rFonts w:eastAsia="Traditional Arabic"/>
          <w:lang w:val="fr-FR" w:bidi="ar-JO"/>
        </w:rPr>
        <w:t>une relation sexuelle entre ascendants et descendants liés par les liens du sang; et les enfants adultérins dont la mère est connue, conçus dans le cadre de relations sexuelles illégitimes ayant fait l</w:t>
      </w:r>
      <w:r w:rsidR="00121541">
        <w:rPr>
          <w:rFonts w:eastAsia="Traditional Arabic"/>
          <w:lang w:val="fr-FR" w:bidi="ar-JO"/>
        </w:rPr>
        <w:t>’</w:t>
      </w:r>
      <w:r w:rsidRPr="0057350B">
        <w:rPr>
          <w:rFonts w:eastAsia="Traditional Arabic"/>
          <w:lang w:val="fr-FR" w:bidi="ar-JO"/>
        </w:rPr>
        <w:t>objet de poursuites judiciaires à l</w:t>
      </w:r>
      <w:r w:rsidR="00121541">
        <w:rPr>
          <w:rFonts w:eastAsia="Traditional Arabic"/>
          <w:lang w:val="fr-FR" w:bidi="ar-JO"/>
        </w:rPr>
        <w:t>’</w:t>
      </w:r>
      <w:r w:rsidRPr="0057350B">
        <w:rPr>
          <w:rFonts w:eastAsia="Traditional Arabic"/>
          <w:lang w:val="fr-FR" w:bidi="ar-JO"/>
        </w:rPr>
        <w:t>encontre du père, de la mère ou des deux à la fois et dont la filiation fait souvent l</w:t>
      </w:r>
      <w:r w:rsidR="00121541">
        <w:rPr>
          <w:rFonts w:eastAsia="Traditional Arabic"/>
          <w:lang w:val="fr-FR" w:bidi="ar-JO"/>
        </w:rPr>
        <w:t>’</w:t>
      </w:r>
      <w:r w:rsidRPr="0057350B">
        <w:rPr>
          <w:rFonts w:eastAsia="Traditional Arabic"/>
          <w:lang w:val="fr-FR" w:bidi="ar-JO"/>
        </w:rPr>
        <w:t xml:space="preserve">objet de contestation. </w:t>
      </w:r>
    </w:p>
    <w:p w:rsidR="004F2802" w:rsidRPr="0057350B" w:rsidRDefault="004F2802" w:rsidP="0012066C">
      <w:pPr>
        <w:pStyle w:val="SingleTxtG"/>
        <w:rPr>
          <w:rFonts w:eastAsia="Calibri"/>
          <w:rtl/>
          <w:lang w:val="fr-FR" w:bidi="fr-FR"/>
        </w:rPr>
      </w:pPr>
      <w:r w:rsidRPr="0057350B">
        <w:rPr>
          <w:rFonts w:eastAsia="Traditional Arabic"/>
          <w:lang w:val="fr-FR" w:bidi="ar-JO"/>
        </w:rPr>
        <w:t>109.</w:t>
      </w:r>
      <w:r w:rsidRPr="0057350B">
        <w:rPr>
          <w:rFonts w:eastAsia="Traditional Arabic"/>
          <w:lang w:val="fr-FR" w:bidi="ar-JO"/>
        </w:rPr>
        <w:tab/>
        <w:t>Un nombre de 77 enfants a été recueilli au cours de l</w:t>
      </w:r>
      <w:r w:rsidR="00121541">
        <w:rPr>
          <w:rFonts w:eastAsia="Traditional Arabic"/>
          <w:lang w:val="fr-FR" w:bidi="ar-JO"/>
        </w:rPr>
        <w:t>’</w:t>
      </w:r>
      <w:r w:rsidRPr="0057350B">
        <w:rPr>
          <w:rFonts w:eastAsia="Traditional Arabic"/>
          <w:lang w:val="fr-FR" w:bidi="ar-JO"/>
        </w:rPr>
        <w:t>année 2009, tandis que 13 enfants ont été recueillis entre le 1</w:t>
      </w:r>
      <w:r w:rsidRPr="0057350B">
        <w:rPr>
          <w:rFonts w:eastAsia="Traditional Arabic"/>
          <w:vertAlign w:val="superscript"/>
          <w:lang w:val="fr-FR" w:bidi="ar-JO"/>
        </w:rPr>
        <w:t>er</w:t>
      </w:r>
      <w:r w:rsidRPr="0057350B">
        <w:rPr>
          <w:rFonts w:eastAsia="Traditional Arabic"/>
          <w:lang w:val="fr-FR" w:bidi="ar-JO"/>
        </w:rPr>
        <w:t xml:space="preserve"> janvier et le 30 avril 2010.</w:t>
      </w:r>
    </w:p>
    <w:p w:rsidR="004F2802" w:rsidRPr="0057350B" w:rsidRDefault="004F2802" w:rsidP="00A57332">
      <w:pPr>
        <w:pStyle w:val="SingleTxtG"/>
        <w:spacing w:after="240"/>
        <w:rPr>
          <w:rFonts w:eastAsia="Calibri"/>
          <w:rtl/>
          <w:lang w:val="fr-FR" w:bidi="fr-FR"/>
        </w:rPr>
      </w:pPr>
      <w:r w:rsidRPr="0057350B">
        <w:rPr>
          <w:rFonts w:eastAsia="Traditional Arabic"/>
          <w:lang w:val="fr-FR" w:bidi="ar-JO"/>
        </w:rPr>
        <w:t>110.</w:t>
      </w:r>
      <w:r w:rsidRPr="0057350B">
        <w:rPr>
          <w:rFonts w:eastAsia="Traditional Arabic"/>
          <w:lang w:val="fr-FR" w:bidi="ar-JO"/>
        </w:rPr>
        <w:tab/>
        <w:t>Le tableau ci-dessous indique le nombre d</w:t>
      </w:r>
      <w:r w:rsidR="00121541">
        <w:rPr>
          <w:rFonts w:eastAsia="Traditional Arabic"/>
          <w:lang w:val="fr-FR" w:bidi="ar-JO"/>
        </w:rPr>
        <w:t>’</w:t>
      </w:r>
      <w:r w:rsidRPr="0057350B">
        <w:rPr>
          <w:rFonts w:eastAsia="Traditional Arabic"/>
          <w:lang w:val="fr-FR" w:bidi="ar-JO"/>
        </w:rPr>
        <w:t>enfants nés de parents inconnus recensés en Jordanie entre 2003 et 2007, tel qu</w:t>
      </w:r>
      <w:r w:rsidR="00121541">
        <w:rPr>
          <w:rFonts w:eastAsia="Traditional Arabic"/>
          <w:lang w:val="fr-FR" w:bidi="ar-JO"/>
        </w:rPr>
        <w:t>’</w:t>
      </w:r>
      <w:r w:rsidRPr="0057350B">
        <w:rPr>
          <w:rFonts w:eastAsia="Traditional Arabic"/>
          <w:lang w:val="fr-FR" w:bidi="ar-JO"/>
        </w:rPr>
        <w:t>il résulte de la lecture des registres de l</w:t>
      </w:r>
      <w:r w:rsidR="00121541">
        <w:rPr>
          <w:rFonts w:eastAsia="Traditional Arabic"/>
          <w:lang w:val="fr-FR" w:bidi="ar-JO"/>
        </w:rPr>
        <w:t>’</w:t>
      </w:r>
      <w:r w:rsidR="00AE3031">
        <w:rPr>
          <w:rFonts w:eastAsia="Traditional Arabic"/>
          <w:lang w:val="fr-FR" w:bidi="ar-JO"/>
        </w:rPr>
        <w:t>I</w:t>
      </w:r>
      <w:r w:rsidRPr="0057350B">
        <w:rPr>
          <w:rFonts w:eastAsia="Traditional Arabic"/>
          <w:lang w:val="fr-FR" w:bidi="ar-JO"/>
        </w:rPr>
        <w:t>nstitution sociale Al Hussein (Al Hussein Social Institution).</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364"/>
        <w:gridCol w:w="1486"/>
        <w:gridCol w:w="15"/>
        <w:gridCol w:w="1535"/>
        <w:gridCol w:w="12"/>
        <w:gridCol w:w="1489"/>
        <w:gridCol w:w="1470"/>
      </w:tblGrid>
      <w:tr w:rsidR="004F2802" w:rsidRPr="0057350B">
        <w:trPr>
          <w:trHeight w:val="330"/>
          <w:tblHeader/>
          <w:jc w:val="center"/>
        </w:trPr>
        <w:tc>
          <w:tcPr>
            <w:tcW w:w="1625" w:type="dxa"/>
            <w:vMerge w:val="restart"/>
            <w:tcBorders>
              <w:top w:val="single" w:sz="4" w:space="0" w:color="auto"/>
              <w:left w:val="nil"/>
              <w:bottom w:val="single" w:sz="12" w:space="0" w:color="auto"/>
              <w:right w:val="nil"/>
            </w:tcBorders>
            <w:vAlign w:val="bottom"/>
          </w:tcPr>
          <w:p w:rsidR="004F2802" w:rsidRPr="0012066C" w:rsidRDefault="004F2802" w:rsidP="00A57332">
            <w:pPr>
              <w:autoSpaceDE w:val="0"/>
              <w:autoSpaceDN w:val="0"/>
              <w:adjustRightInd w:val="0"/>
              <w:spacing w:before="80" w:after="80" w:line="200" w:lineRule="exact"/>
              <w:rPr>
                <w:rFonts w:eastAsia="Calibri"/>
                <w:i/>
                <w:iCs/>
                <w:sz w:val="16"/>
                <w:szCs w:val="16"/>
                <w:rtl/>
                <w:lang w:val="fr-FR" w:bidi="fr-FR"/>
              </w:rPr>
            </w:pPr>
            <w:r w:rsidRPr="0012066C">
              <w:rPr>
                <w:rFonts w:eastAsia="Traditional Arabic"/>
                <w:i/>
                <w:sz w:val="16"/>
                <w:szCs w:val="16"/>
                <w:lang w:val="fr-FR" w:bidi="ar-JO"/>
              </w:rPr>
              <w:t>Année</w:t>
            </w:r>
          </w:p>
        </w:tc>
        <w:tc>
          <w:tcPr>
            <w:tcW w:w="5313" w:type="dxa"/>
            <w:gridSpan w:val="5"/>
            <w:tcBorders>
              <w:left w:val="nil"/>
              <w:bottom w:val="single" w:sz="4" w:space="0" w:color="auto"/>
              <w:right w:val="nil"/>
            </w:tcBorders>
            <w:vAlign w:val="bottom"/>
          </w:tcPr>
          <w:p w:rsidR="004F2802" w:rsidRPr="0012066C" w:rsidRDefault="004F2802" w:rsidP="00ED43EF">
            <w:pPr>
              <w:autoSpaceDE w:val="0"/>
              <w:autoSpaceDN w:val="0"/>
              <w:adjustRightInd w:val="0"/>
              <w:spacing w:before="80" w:after="80" w:line="200" w:lineRule="exact"/>
              <w:jc w:val="center"/>
              <w:rPr>
                <w:rFonts w:eastAsia="Calibri"/>
                <w:i/>
                <w:iCs/>
                <w:sz w:val="16"/>
                <w:szCs w:val="16"/>
                <w:rtl/>
                <w:lang w:val="fr-FR" w:bidi="fr-FR"/>
              </w:rPr>
            </w:pPr>
            <w:r w:rsidRPr="0012066C">
              <w:rPr>
                <w:rFonts w:eastAsia="Traditional Arabic"/>
                <w:i/>
                <w:sz w:val="16"/>
                <w:szCs w:val="16"/>
                <w:lang w:val="fr-FR" w:bidi="ar-JO"/>
              </w:rPr>
              <w:t>Groupe</w:t>
            </w:r>
          </w:p>
        </w:tc>
        <w:tc>
          <w:tcPr>
            <w:tcW w:w="1772" w:type="dxa"/>
            <w:vMerge w:val="restart"/>
            <w:tcBorders>
              <w:top w:val="single" w:sz="4" w:space="0" w:color="auto"/>
              <w:left w:val="nil"/>
              <w:bottom w:val="single" w:sz="12" w:space="0" w:color="auto"/>
              <w:right w:val="nil"/>
            </w:tcBorders>
            <w:vAlign w:val="bottom"/>
          </w:tcPr>
          <w:p w:rsidR="004F2802" w:rsidRPr="0012066C" w:rsidRDefault="004F2802" w:rsidP="00ED43EF">
            <w:pPr>
              <w:autoSpaceDE w:val="0"/>
              <w:autoSpaceDN w:val="0"/>
              <w:adjustRightInd w:val="0"/>
              <w:spacing w:before="80" w:after="80" w:line="200" w:lineRule="exact"/>
              <w:jc w:val="right"/>
              <w:rPr>
                <w:rFonts w:eastAsia="Calibri"/>
                <w:b/>
                <w:bCs/>
                <w:i/>
                <w:iCs/>
                <w:sz w:val="16"/>
                <w:szCs w:val="16"/>
                <w:rtl/>
                <w:lang w:val="fr-FR" w:bidi="fr-FR"/>
              </w:rPr>
            </w:pPr>
            <w:r w:rsidRPr="0012066C">
              <w:rPr>
                <w:rFonts w:eastAsia="Traditional Arabic"/>
                <w:b/>
                <w:i/>
                <w:sz w:val="16"/>
                <w:szCs w:val="16"/>
                <w:lang w:val="fr-FR" w:bidi="ar-JO"/>
              </w:rPr>
              <w:t>Total</w:t>
            </w:r>
          </w:p>
        </w:tc>
      </w:tr>
      <w:tr w:rsidR="004F2802" w:rsidRPr="0057350B">
        <w:trPr>
          <w:trHeight w:val="330"/>
          <w:tblHeader/>
          <w:jc w:val="center"/>
        </w:trPr>
        <w:tc>
          <w:tcPr>
            <w:tcW w:w="1625" w:type="dxa"/>
            <w:vMerge/>
            <w:tcBorders>
              <w:top w:val="single" w:sz="12" w:space="0" w:color="auto"/>
              <w:left w:val="nil"/>
              <w:bottom w:val="single" w:sz="12" w:space="0" w:color="auto"/>
              <w:right w:val="nil"/>
            </w:tcBorders>
            <w:vAlign w:val="bottom"/>
          </w:tcPr>
          <w:p w:rsidR="004F2802" w:rsidRPr="0012066C" w:rsidRDefault="004F2802" w:rsidP="00ED43EF">
            <w:pPr>
              <w:autoSpaceDE w:val="0"/>
              <w:autoSpaceDN w:val="0"/>
              <w:adjustRightInd w:val="0"/>
              <w:spacing w:before="80" w:after="80" w:line="200" w:lineRule="exact"/>
              <w:jc w:val="center"/>
              <w:rPr>
                <w:rFonts w:eastAsia="Calibri"/>
                <w:i/>
                <w:iCs/>
                <w:sz w:val="16"/>
                <w:szCs w:val="16"/>
                <w:rtl/>
                <w:lang w:val="fr-FR" w:bidi="fr-FR"/>
              </w:rPr>
            </w:pPr>
          </w:p>
        </w:tc>
        <w:tc>
          <w:tcPr>
            <w:tcW w:w="1755" w:type="dxa"/>
            <w:tcBorders>
              <w:top w:val="single" w:sz="4" w:space="0" w:color="auto"/>
              <w:left w:val="nil"/>
              <w:bottom w:val="single" w:sz="12" w:space="0" w:color="auto"/>
              <w:right w:val="nil"/>
            </w:tcBorders>
            <w:vAlign w:val="bottom"/>
          </w:tcPr>
          <w:p w:rsidR="004F2802" w:rsidRPr="0012066C" w:rsidRDefault="004F2802" w:rsidP="00ED43EF">
            <w:pPr>
              <w:autoSpaceDE w:val="0"/>
              <w:autoSpaceDN w:val="0"/>
              <w:adjustRightInd w:val="0"/>
              <w:spacing w:before="80" w:after="80" w:line="200" w:lineRule="exact"/>
              <w:jc w:val="right"/>
              <w:rPr>
                <w:rFonts w:eastAsia="Calibri"/>
                <w:i/>
                <w:iCs/>
                <w:sz w:val="16"/>
                <w:szCs w:val="16"/>
                <w:rtl/>
                <w:lang w:val="fr-FR" w:bidi="fr-FR"/>
              </w:rPr>
            </w:pPr>
            <w:r w:rsidRPr="0012066C">
              <w:rPr>
                <w:rFonts w:eastAsia="Traditional Arabic"/>
                <w:i/>
                <w:sz w:val="16"/>
                <w:szCs w:val="16"/>
                <w:lang w:val="fr-FR" w:bidi="ar-JO"/>
              </w:rPr>
              <w:t>Enfants trouvés</w:t>
            </w:r>
          </w:p>
        </w:tc>
        <w:tc>
          <w:tcPr>
            <w:tcW w:w="1800" w:type="dxa"/>
            <w:gridSpan w:val="3"/>
            <w:tcBorders>
              <w:top w:val="single" w:sz="4" w:space="0" w:color="auto"/>
              <w:left w:val="nil"/>
              <w:bottom w:val="single" w:sz="12" w:space="0" w:color="auto"/>
              <w:right w:val="nil"/>
            </w:tcBorders>
            <w:vAlign w:val="bottom"/>
          </w:tcPr>
          <w:p w:rsidR="004F2802" w:rsidRPr="0012066C" w:rsidRDefault="004F2802" w:rsidP="00ED43EF">
            <w:pPr>
              <w:autoSpaceDE w:val="0"/>
              <w:autoSpaceDN w:val="0"/>
              <w:adjustRightInd w:val="0"/>
              <w:spacing w:before="80" w:after="80" w:line="200" w:lineRule="exact"/>
              <w:jc w:val="right"/>
              <w:rPr>
                <w:rFonts w:eastAsia="Calibri"/>
                <w:i/>
                <w:iCs/>
                <w:sz w:val="16"/>
                <w:szCs w:val="16"/>
                <w:rtl/>
                <w:lang w:val="fr-FR" w:bidi="fr-FR"/>
              </w:rPr>
            </w:pPr>
            <w:r w:rsidRPr="0012066C">
              <w:rPr>
                <w:rFonts w:eastAsia="Traditional Arabic"/>
                <w:i/>
                <w:sz w:val="16"/>
                <w:szCs w:val="16"/>
                <w:lang w:val="fr-FR" w:bidi="ar-JO"/>
              </w:rPr>
              <w:t>Enfants nés d</w:t>
            </w:r>
            <w:r w:rsidR="00121541">
              <w:rPr>
                <w:rFonts w:eastAsia="Traditional Arabic"/>
                <w:i/>
                <w:sz w:val="16"/>
                <w:szCs w:val="16"/>
                <w:lang w:val="fr-FR" w:bidi="ar-JO"/>
              </w:rPr>
              <w:t>’</w:t>
            </w:r>
            <w:r w:rsidRPr="0012066C">
              <w:rPr>
                <w:rFonts w:eastAsia="Traditional Arabic"/>
                <w:i/>
                <w:sz w:val="16"/>
                <w:szCs w:val="16"/>
                <w:lang w:val="fr-FR" w:bidi="ar-JO"/>
              </w:rPr>
              <w:t>actes incestueux</w:t>
            </w:r>
          </w:p>
        </w:tc>
        <w:tc>
          <w:tcPr>
            <w:tcW w:w="1758" w:type="dxa"/>
            <w:tcBorders>
              <w:top w:val="single" w:sz="4" w:space="0" w:color="auto"/>
              <w:left w:val="nil"/>
              <w:bottom w:val="single" w:sz="12" w:space="0" w:color="auto"/>
              <w:right w:val="nil"/>
            </w:tcBorders>
            <w:vAlign w:val="bottom"/>
          </w:tcPr>
          <w:p w:rsidR="004F2802" w:rsidRPr="0012066C" w:rsidRDefault="004F2802" w:rsidP="00ED43EF">
            <w:pPr>
              <w:autoSpaceDE w:val="0"/>
              <w:autoSpaceDN w:val="0"/>
              <w:adjustRightInd w:val="0"/>
              <w:spacing w:before="80" w:after="80" w:line="200" w:lineRule="exact"/>
              <w:jc w:val="right"/>
              <w:rPr>
                <w:rFonts w:eastAsia="Calibri"/>
                <w:i/>
                <w:iCs/>
                <w:sz w:val="16"/>
                <w:szCs w:val="16"/>
                <w:rtl/>
                <w:lang w:val="fr-FR" w:bidi="fr-FR"/>
              </w:rPr>
            </w:pPr>
            <w:r w:rsidRPr="0012066C">
              <w:rPr>
                <w:rFonts w:eastAsia="Traditional Arabic"/>
                <w:i/>
                <w:sz w:val="16"/>
                <w:szCs w:val="16"/>
                <w:lang w:val="fr-FR" w:bidi="ar-JO"/>
              </w:rPr>
              <w:t>Enfants de mère connue</w:t>
            </w:r>
          </w:p>
        </w:tc>
        <w:tc>
          <w:tcPr>
            <w:tcW w:w="1772" w:type="dxa"/>
            <w:vMerge/>
            <w:tcBorders>
              <w:top w:val="single" w:sz="12" w:space="0" w:color="auto"/>
              <w:left w:val="nil"/>
              <w:bottom w:val="single" w:sz="12" w:space="0" w:color="auto"/>
              <w:right w:val="nil"/>
            </w:tcBorders>
            <w:vAlign w:val="bottom"/>
          </w:tcPr>
          <w:p w:rsidR="004F2802" w:rsidRPr="0012066C" w:rsidRDefault="004F2802" w:rsidP="00ED43EF">
            <w:pPr>
              <w:autoSpaceDE w:val="0"/>
              <w:autoSpaceDN w:val="0"/>
              <w:adjustRightInd w:val="0"/>
              <w:spacing w:before="80" w:after="80" w:line="200" w:lineRule="exact"/>
              <w:jc w:val="center"/>
              <w:rPr>
                <w:rFonts w:eastAsia="Calibri"/>
                <w:b/>
                <w:bCs/>
                <w:sz w:val="16"/>
                <w:szCs w:val="16"/>
                <w:rtl/>
                <w:lang w:val="fr-FR" w:bidi="fr-FR"/>
              </w:rPr>
            </w:pPr>
          </w:p>
        </w:tc>
      </w:tr>
      <w:tr w:rsidR="004F2802" w:rsidRPr="0057350B">
        <w:trPr>
          <w:jc w:val="center"/>
        </w:trPr>
        <w:tc>
          <w:tcPr>
            <w:tcW w:w="1625" w:type="dxa"/>
            <w:tcBorders>
              <w:top w:val="single" w:sz="12" w:space="0" w:color="auto"/>
              <w:left w:val="nil"/>
              <w:bottom w:val="single" w:sz="12" w:space="0" w:color="auto"/>
              <w:right w:val="nil"/>
            </w:tcBorders>
          </w:tcPr>
          <w:p w:rsidR="004F2802" w:rsidRPr="0012066C" w:rsidRDefault="004F2802" w:rsidP="00ED43EF">
            <w:pPr>
              <w:autoSpaceDE w:val="0"/>
              <w:autoSpaceDN w:val="0"/>
              <w:adjustRightInd w:val="0"/>
              <w:spacing w:before="40" w:after="40" w:line="220" w:lineRule="exact"/>
              <w:rPr>
                <w:rFonts w:eastAsia="Calibri"/>
                <w:sz w:val="18"/>
                <w:szCs w:val="18"/>
                <w:rtl/>
                <w:lang w:val="fr-FR" w:bidi="fr-FR"/>
              </w:rPr>
            </w:pPr>
            <w:r w:rsidRPr="0012066C">
              <w:rPr>
                <w:rFonts w:eastAsia="Traditional Arabic"/>
                <w:sz w:val="18"/>
                <w:szCs w:val="18"/>
                <w:lang w:val="fr-FR" w:bidi="ar-JO"/>
              </w:rPr>
              <w:t>2007</w:t>
            </w:r>
          </w:p>
        </w:tc>
        <w:tc>
          <w:tcPr>
            <w:tcW w:w="1771" w:type="dxa"/>
            <w:gridSpan w:val="2"/>
            <w:tcBorders>
              <w:top w:val="single" w:sz="12" w:space="0" w:color="auto"/>
              <w:left w:val="nil"/>
              <w:bottom w:val="single" w:sz="12" w:space="0" w:color="auto"/>
              <w:right w:val="nil"/>
            </w:tcBorders>
          </w:tcPr>
          <w:p w:rsidR="004F2802" w:rsidRPr="0012066C" w:rsidRDefault="004F2802" w:rsidP="00ED43EF">
            <w:pPr>
              <w:autoSpaceDE w:val="0"/>
              <w:autoSpaceDN w:val="0"/>
              <w:adjustRightInd w:val="0"/>
              <w:spacing w:before="40" w:after="40" w:line="220" w:lineRule="exact"/>
              <w:jc w:val="right"/>
              <w:rPr>
                <w:rFonts w:eastAsia="Calibri"/>
                <w:sz w:val="18"/>
                <w:szCs w:val="18"/>
                <w:rtl/>
                <w:lang w:val="fr-FR" w:bidi="fr-FR"/>
              </w:rPr>
            </w:pPr>
            <w:r w:rsidRPr="0012066C">
              <w:rPr>
                <w:rFonts w:eastAsia="Traditional Arabic"/>
                <w:sz w:val="18"/>
                <w:szCs w:val="18"/>
                <w:lang w:val="fr-FR" w:bidi="ar-JO"/>
              </w:rPr>
              <w:t>32</w:t>
            </w:r>
          </w:p>
        </w:tc>
        <w:tc>
          <w:tcPr>
            <w:tcW w:w="1771" w:type="dxa"/>
            <w:tcBorders>
              <w:top w:val="single" w:sz="12" w:space="0" w:color="auto"/>
              <w:left w:val="nil"/>
              <w:bottom w:val="single" w:sz="12" w:space="0" w:color="auto"/>
              <w:right w:val="nil"/>
            </w:tcBorders>
          </w:tcPr>
          <w:p w:rsidR="004F2802" w:rsidRPr="0012066C" w:rsidRDefault="004F2802" w:rsidP="00ED43EF">
            <w:pPr>
              <w:autoSpaceDE w:val="0"/>
              <w:autoSpaceDN w:val="0"/>
              <w:adjustRightInd w:val="0"/>
              <w:spacing w:before="40" w:after="40" w:line="220" w:lineRule="exact"/>
              <w:jc w:val="right"/>
              <w:rPr>
                <w:rFonts w:eastAsia="Calibri"/>
                <w:sz w:val="18"/>
                <w:szCs w:val="18"/>
                <w:rtl/>
                <w:lang w:val="fr-FR" w:bidi="fr-FR"/>
              </w:rPr>
            </w:pPr>
            <w:r w:rsidRPr="0012066C">
              <w:rPr>
                <w:rFonts w:eastAsia="Traditional Arabic"/>
                <w:sz w:val="18"/>
                <w:szCs w:val="18"/>
                <w:lang w:val="fr-FR" w:bidi="ar-JO"/>
              </w:rPr>
              <w:t>3</w:t>
            </w:r>
          </w:p>
        </w:tc>
        <w:tc>
          <w:tcPr>
            <w:tcW w:w="1771" w:type="dxa"/>
            <w:gridSpan w:val="2"/>
            <w:tcBorders>
              <w:top w:val="single" w:sz="12" w:space="0" w:color="auto"/>
              <w:left w:val="nil"/>
              <w:bottom w:val="single" w:sz="12" w:space="0" w:color="auto"/>
              <w:right w:val="nil"/>
            </w:tcBorders>
          </w:tcPr>
          <w:p w:rsidR="004F2802" w:rsidRPr="0012066C" w:rsidRDefault="004F2802" w:rsidP="00ED43EF">
            <w:pPr>
              <w:autoSpaceDE w:val="0"/>
              <w:autoSpaceDN w:val="0"/>
              <w:adjustRightInd w:val="0"/>
              <w:spacing w:before="40" w:after="40" w:line="220" w:lineRule="exact"/>
              <w:jc w:val="right"/>
              <w:rPr>
                <w:rFonts w:eastAsia="Calibri"/>
                <w:sz w:val="18"/>
                <w:szCs w:val="18"/>
                <w:rtl/>
                <w:lang w:val="fr-FR" w:bidi="fr-FR"/>
              </w:rPr>
            </w:pPr>
            <w:r w:rsidRPr="0012066C">
              <w:rPr>
                <w:rFonts w:eastAsia="Traditional Arabic"/>
                <w:sz w:val="18"/>
                <w:szCs w:val="18"/>
                <w:lang w:val="fr-FR" w:bidi="ar-JO"/>
              </w:rPr>
              <w:t>35</w:t>
            </w:r>
          </w:p>
        </w:tc>
        <w:tc>
          <w:tcPr>
            <w:tcW w:w="1772" w:type="dxa"/>
            <w:tcBorders>
              <w:top w:val="single" w:sz="12" w:space="0" w:color="auto"/>
              <w:left w:val="nil"/>
              <w:bottom w:val="single" w:sz="12" w:space="0" w:color="auto"/>
              <w:right w:val="nil"/>
            </w:tcBorders>
          </w:tcPr>
          <w:p w:rsidR="004F2802" w:rsidRPr="0012066C" w:rsidRDefault="004F2802" w:rsidP="00ED43EF">
            <w:pPr>
              <w:autoSpaceDE w:val="0"/>
              <w:autoSpaceDN w:val="0"/>
              <w:adjustRightInd w:val="0"/>
              <w:spacing w:before="40" w:after="40" w:line="220" w:lineRule="exact"/>
              <w:jc w:val="right"/>
              <w:rPr>
                <w:rFonts w:eastAsia="Calibri"/>
                <w:b/>
                <w:bCs/>
                <w:sz w:val="18"/>
                <w:szCs w:val="18"/>
                <w:rtl/>
                <w:lang w:val="fr-FR" w:bidi="fr-FR"/>
              </w:rPr>
            </w:pPr>
            <w:r w:rsidRPr="0012066C">
              <w:rPr>
                <w:rFonts w:eastAsia="Traditional Arabic"/>
                <w:b/>
                <w:sz w:val="18"/>
                <w:szCs w:val="18"/>
                <w:lang w:val="fr-FR" w:bidi="ar-JO"/>
              </w:rPr>
              <w:t>70</w:t>
            </w:r>
          </w:p>
        </w:tc>
      </w:tr>
    </w:tbl>
    <w:p w:rsidR="004F2802" w:rsidRPr="0012066C" w:rsidRDefault="004F2802" w:rsidP="0012066C">
      <w:pPr>
        <w:pStyle w:val="SingleTxtGA"/>
        <w:tabs>
          <w:tab w:val="clear" w:pos="1928"/>
          <w:tab w:val="clear" w:pos="2608"/>
          <w:tab w:val="clear" w:pos="3289"/>
          <w:tab w:val="clear" w:pos="3969"/>
          <w:tab w:val="clear" w:pos="4649"/>
          <w:tab w:val="clear" w:pos="5330"/>
        </w:tabs>
        <w:bidi w:val="0"/>
        <w:spacing w:before="120" w:after="360" w:line="240" w:lineRule="atLeast"/>
        <w:ind w:left="1304" w:right="1134"/>
        <w:rPr>
          <w:rFonts w:eastAsia="Calibri" w:cs="Times New Roman"/>
          <w:i/>
          <w:iCs/>
          <w:sz w:val="18"/>
          <w:szCs w:val="18"/>
          <w:rtl/>
          <w:lang w:val="fr-FR" w:bidi="fr-FR"/>
        </w:rPr>
      </w:pPr>
      <w:r w:rsidRPr="0012066C">
        <w:rPr>
          <w:rFonts w:eastAsia="Traditional Arabic" w:cs="Times New Roman"/>
          <w:i/>
          <w:sz w:val="18"/>
          <w:szCs w:val="18"/>
          <w:lang w:val="fr-FR" w:bidi="ar-JO"/>
        </w:rPr>
        <w:t>Source:</w:t>
      </w:r>
      <w:r w:rsidR="00A57332">
        <w:rPr>
          <w:rFonts w:eastAsia="Traditional Arabic" w:cs="Times New Roman"/>
          <w:i/>
          <w:sz w:val="18"/>
          <w:szCs w:val="18"/>
          <w:lang w:val="fr-FR" w:bidi="ar-JO"/>
        </w:rPr>
        <w:t xml:space="preserve"> </w:t>
      </w:r>
      <w:r w:rsidRPr="0012066C">
        <w:rPr>
          <w:rFonts w:eastAsia="Traditional Arabic" w:cs="Times New Roman"/>
          <w:sz w:val="18"/>
          <w:szCs w:val="18"/>
          <w:lang w:val="fr-FR" w:bidi="ar-JO"/>
        </w:rPr>
        <w:t>Ministère du développement social, 2008.</w:t>
      </w:r>
    </w:p>
    <w:p w:rsidR="004F2802" w:rsidRPr="0057350B" w:rsidRDefault="004F2802" w:rsidP="00F00FCD">
      <w:pPr>
        <w:pStyle w:val="H23G"/>
        <w:rPr>
          <w:rFonts w:eastAsia="Calibri"/>
          <w:rtl/>
          <w:lang w:val="fr-FR" w:bidi="fr-FR"/>
        </w:rPr>
      </w:pPr>
      <w:r w:rsidRPr="0057350B">
        <w:rPr>
          <w:rFonts w:eastAsia="Traditional Arabic"/>
          <w:lang w:val="fr-FR" w:bidi="ar-JO"/>
        </w:rPr>
        <w:tab/>
      </w:r>
      <w:r w:rsidRPr="0057350B">
        <w:rPr>
          <w:rFonts w:eastAsia="Traditional Arabic"/>
          <w:lang w:val="fr-FR" w:bidi="ar-JO"/>
        </w:rPr>
        <w:tab/>
        <w:t>Nombre de personnes fréquentant les centres de protection sociale à la fin de 2009</w:t>
      </w:r>
    </w:p>
    <w:tbl>
      <w:tblPr>
        <w:tblW w:w="9659" w:type="dxa"/>
        <w:jc w:val="center"/>
        <w:tblLayout w:type="fixed"/>
        <w:tblCellMar>
          <w:left w:w="0" w:type="dxa"/>
          <w:right w:w="0" w:type="dxa"/>
        </w:tblCellMar>
        <w:tblLook w:val="04A0"/>
      </w:tblPr>
      <w:tblGrid>
        <w:gridCol w:w="360"/>
        <w:gridCol w:w="1301"/>
        <w:gridCol w:w="647"/>
        <w:gridCol w:w="647"/>
        <w:gridCol w:w="647"/>
        <w:gridCol w:w="647"/>
        <w:gridCol w:w="646"/>
        <w:gridCol w:w="646"/>
        <w:gridCol w:w="646"/>
        <w:gridCol w:w="646"/>
        <w:gridCol w:w="646"/>
        <w:gridCol w:w="646"/>
        <w:gridCol w:w="495"/>
        <w:gridCol w:w="1039"/>
      </w:tblGrid>
      <w:tr w:rsidR="004F2802" w:rsidRPr="0057350B">
        <w:trPr>
          <w:trHeight w:val="567"/>
          <w:jc w:val="center"/>
        </w:trPr>
        <w:tc>
          <w:tcPr>
            <w:tcW w:w="360" w:type="dxa"/>
            <w:vMerge w:val="restart"/>
            <w:tcBorders>
              <w:top w:val="single" w:sz="4" w:space="0" w:color="auto"/>
              <w:bottom w:val="single" w:sz="12" w:space="0" w:color="auto"/>
            </w:tcBorders>
            <w:vAlign w:val="bottom"/>
          </w:tcPr>
          <w:p w:rsidR="004F2802" w:rsidRPr="00F00FCD" w:rsidRDefault="004F2802" w:rsidP="00F00FCD">
            <w:pPr>
              <w:spacing w:before="80" w:after="80" w:line="200" w:lineRule="exact"/>
              <w:jc w:val="both"/>
              <w:rPr>
                <w:rFonts w:eastAsia="Calibri"/>
                <w:i/>
                <w:iCs/>
                <w:sz w:val="16"/>
                <w:szCs w:val="16"/>
                <w:rtl/>
                <w:lang w:val="fr-FR" w:bidi="fr-FR"/>
              </w:rPr>
            </w:pPr>
            <w:r w:rsidRPr="00F00FCD">
              <w:rPr>
                <w:rFonts w:eastAsia="Traditional Arabic"/>
                <w:i/>
                <w:sz w:val="16"/>
                <w:szCs w:val="16"/>
                <w:lang w:val="fr-FR" w:bidi="ar-JO"/>
              </w:rPr>
              <w:t>N°</w:t>
            </w:r>
          </w:p>
        </w:tc>
        <w:tc>
          <w:tcPr>
            <w:tcW w:w="1301" w:type="dxa"/>
            <w:vMerge w:val="restart"/>
            <w:tcBorders>
              <w:top w:val="single" w:sz="4" w:space="0" w:color="auto"/>
              <w:bottom w:val="single" w:sz="12" w:space="0" w:color="auto"/>
            </w:tcBorders>
            <w:vAlign w:val="bottom"/>
          </w:tcPr>
          <w:p w:rsidR="004F2802" w:rsidRPr="00F00FCD" w:rsidRDefault="004F2802" w:rsidP="00F00FCD">
            <w:pPr>
              <w:spacing w:before="80" w:after="80" w:line="200" w:lineRule="exact"/>
              <w:jc w:val="both"/>
              <w:rPr>
                <w:rFonts w:eastAsia="Calibri"/>
                <w:i/>
                <w:iCs/>
                <w:sz w:val="16"/>
                <w:szCs w:val="16"/>
                <w:rtl/>
                <w:lang w:val="fr-FR" w:bidi="fr-FR"/>
              </w:rPr>
            </w:pPr>
            <w:r w:rsidRPr="00F00FCD">
              <w:rPr>
                <w:rFonts w:eastAsia="Traditional Arabic"/>
                <w:i/>
                <w:sz w:val="16"/>
                <w:szCs w:val="16"/>
                <w:lang w:val="fr-FR" w:bidi="ar-JO"/>
              </w:rPr>
              <w:t>Institution</w:t>
            </w:r>
          </w:p>
        </w:tc>
        <w:tc>
          <w:tcPr>
            <w:tcW w:w="1294" w:type="dxa"/>
            <w:gridSpan w:val="2"/>
            <w:tcBorders>
              <w:top w:val="single" w:sz="4" w:space="0" w:color="auto"/>
              <w:bottom w:val="single" w:sz="4" w:space="0" w:color="auto"/>
              <w:right w:val="single" w:sz="24" w:space="0" w:color="FFFFFF"/>
            </w:tcBorders>
            <w:vAlign w:val="bottom"/>
          </w:tcPr>
          <w:p w:rsidR="004F2802" w:rsidRPr="00F00FCD" w:rsidRDefault="004F2802" w:rsidP="00F00FCD">
            <w:pPr>
              <w:spacing w:before="80" w:after="80" w:line="200" w:lineRule="exact"/>
              <w:jc w:val="center"/>
              <w:rPr>
                <w:rFonts w:eastAsia="Calibri"/>
                <w:i/>
                <w:iCs/>
                <w:sz w:val="16"/>
                <w:szCs w:val="16"/>
                <w:rtl/>
                <w:lang w:val="fr-FR" w:bidi="fr-FR"/>
              </w:rPr>
            </w:pPr>
            <w:r w:rsidRPr="00F00FCD">
              <w:rPr>
                <w:rFonts w:eastAsia="Traditional Arabic"/>
                <w:i/>
                <w:sz w:val="16"/>
                <w:szCs w:val="16"/>
                <w:lang w:val="fr-FR" w:bidi="ar-JO"/>
              </w:rPr>
              <w:t>Transférés depuis 2007</w:t>
            </w:r>
          </w:p>
        </w:tc>
        <w:tc>
          <w:tcPr>
            <w:tcW w:w="1294" w:type="dxa"/>
            <w:gridSpan w:val="2"/>
            <w:tcBorders>
              <w:top w:val="single" w:sz="4" w:space="0" w:color="auto"/>
              <w:left w:val="single" w:sz="24" w:space="0" w:color="FFFFFF"/>
              <w:bottom w:val="single" w:sz="4" w:space="0" w:color="auto"/>
            </w:tcBorders>
            <w:vAlign w:val="bottom"/>
          </w:tcPr>
          <w:p w:rsidR="004F2802" w:rsidRPr="00F00FCD" w:rsidRDefault="004F2802" w:rsidP="00F00FCD">
            <w:pPr>
              <w:spacing w:before="80" w:after="80" w:line="200" w:lineRule="exact"/>
              <w:jc w:val="center"/>
              <w:rPr>
                <w:rFonts w:eastAsia="Calibri"/>
                <w:i/>
                <w:iCs/>
                <w:sz w:val="16"/>
                <w:szCs w:val="16"/>
                <w:rtl/>
                <w:lang w:val="fr-FR" w:bidi="fr-FR"/>
              </w:rPr>
            </w:pPr>
            <w:r w:rsidRPr="00F00FCD">
              <w:rPr>
                <w:rFonts w:eastAsia="Traditional Arabic"/>
                <w:i/>
                <w:sz w:val="16"/>
                <w:szCs w:val="16"/>
                <w:lang w:val="fr-FR" w:bidi="ar-JO"/>
              </w:rPr>
              <w:t>Entrée</w:t>
            </w:r>
          </w:p>
        </w:tc>
        <w:tc>
          <w:tcPr>
            <w:tcW w:w="646" w:type="dxa"/>
            <w:vMerge w:val="restart"/>
            <w:tcBorders>
              <w:top w:val="single" w:sz="4" w:space="0" w:color="auto"/>
            </w:tcBorders>
            <w:vAlign w:val="bottom"/>
          </w:tcPr>
          <w:p w:rsidR="004F2802" w:rsidRPr="00F00FCD" w:rsidRDefault="004F2802" w:rsidP="00F00FCD">
            <w:pPr>
              <w:spacing w:before="80" w:after="80" w:line="200" w:lineRule="exact"/>
              <w:jc w:val="right"/>
              <w:rPr>
                <w:rFonts w:eastAsia="Calibri"/>
                <w:b/>
                <w:i/>
                <w:iCs/>
                <w:sz w:val="16"/>
                <w:szCs w:val="16"/>
                <w:rtl/>
                <w:lang w:val="fr-FR" w:bidi="fr-FR"/>
              </w:rPr>
            </w:pPr>
            <w:r w:rsidRPr="00F00FCD">
              <w:rPr>
                <w:rFonts w:eastAsia="Traditional Arabic"/>
                <w:b/>
                <w:i/>
                <w:sz w:val="16"/>
                <w:szCs w:val="16"/>
                <w:lang w:val="fr-FR" w:bidi="ar-JO"/>
              </w:rPr>
              <w:t>Total</w:t>
            </w:r>
          </w:p>
        </w:tc>
        <w:tc>
          <w:tcPr>
            <w:tcW w:w="1292" w:type="dxa"/>
            <w:gridSpan w:val="2"/>
            <w:tcBorders>
              <w:top w:val="single" w:sz="4" w:space="0" w:color="auto"/>
              <w:bottom w:val="single" w:sz="4" w:space="0" w:color="auto"/>
            </w:tcBorders>
            <w:vAlign w:val="bottom"/>
          </w:tcPr>
          <w:p w:rsidR="004F2802" w:rsidRPr="00F00FCD" w:rsidRDefault="004F2802" w:rsidP="00F00FCD">
            <w:pPr>
              <w:spacing w:before="80" w:after="80" w:line="200" w:lineRule="exact"/>
              <w:jc w:val="center"/>
              <w:rPr>
                <w:rFonts w:eastAsia="Calibri"/>
                <w:i/>
                <w:iCs/>
                <w:sz w:val="16"/>
                <w:szCs w:val="16"/>
                <w:rtl/>
                <w:lang w:val="fr-FR" w:bidi="fr-FR"/>
              </w:rPr>
            </w:pPr>
            <w:r w:rsidRPr="00F00FCD">
              <w:rPr>
                <w:rFonts w:eastAsia="Traditional Arabic"/>
                <w:i/>
                <w:sz w:val="16"/>
                <w:szCs w:val="16"/>
                <w:lang w:val="fr-FR" w:bidi="ar-JO"/>
              </w:rPr>
              <w:t>Transferts</w:t>
            </w:r>
          </w:p>
        </w:tc>
        <w:tc>
          <w:tcPr>
            <w:tcW w:w="646" w:type="dxa"/>
            <w:vMerge w:val="restart"/>
            <w:tcBorders>
              <w:top w:val="single" w:sz="4" w:space="0" w:color="auto"/>
            </w:tcBorders>
            <w:vAlign w:val="bottom"/>
          </w:tcPr>
          <w:p w:rsidR="004F2802" w:rsidRPr="00F00FCD" w:rsidRDefault="004F2802" w:rsidP="00F00FCD">
            <w:pPr>
              <w:spacing w:before="80" w:after="80" w:line="200" w:lineRule="exact"/>
              <w:jc w:val="right"/>
              <w:rPr>
                <w:rFonts w:eastAsia="Calibri"/>
                <w:i/>
                <w:iCs/>
                <w:sz w:val="16"/>
                <w:szCs w:val="16"/>
                <w:rtl/>
                <w:lang w:val="fr-FR" w:bidi="fr-FR"/>
              </w:rPr>
            </w:pPr>
            <w:r w:rsidRPr="00F00FCD">
              <w:rPr>
                <w:rFonts w:eastAsia="Traditional Arabic"/>
                <w:b/>
                <w:i/>
                <w:sz w:val="16"/>
                <w:szCs w:val="16"/>
                <w:lang w:val="fr-FR" w:bidi="ar-JO"/>
              </w:rPr>
              <w:t>Total</w:t>
            </w:r>
          </w:p>
        </w:tc>
        <w:tc>
          <w:tcPr>
            <w:tcW w:w="1292" w:type="dxa"/>
            <w:gridSpan w:val="2"/>
            <w:tcBorders>
              <w:top w:val="single" w:sz="4" w:space="0" w:color="auto"/>
              <w:bottom w:val="single" w:sz="4" w:space="0" w:color="auto"/>
            </w:tcBorders>
            <w:vAlign w:val="bottom"/>
          </w:tcPr>
          <w:p w:rsidR="004F2802" w:rsidRPr="00F00FCD" w:rsidRDefault="004F2802" w:rsidP="00F00FCD">
            <w:pPr>
              <w:spacing w:before="80" w:after="80" w:line="200" w:lineRule="exact"/>
              <w:jc w:val="center"/>
              <w:rPr>
                <w:rFonts w:eastAsia="Calibri"/>
                <w:i/>
                <w:iCs/>
                <w:sz w:val="16"/>
                <w:szCs w:val="16"/>
                <w:rtl/>
                <w:lang w:val="fr-FR" w:bidi="fr-FR"/>
              </w:rPr>
            </w:pPr>
            <w:r w:rsidRPr="00F00FCD">
              <w:rPr>
                <w:rFonts w:eastAsia="Traditional Arabic"/>
                <w:i/>
                <w:sz w:val="16"/>
                <w:szCs w:val="16"/>
                <w:lang w:val="fr-FR" w:bidi="ar-JO"/>
              </w:rPr>
              <w:t>Accueil</w:t>
            </w:r>
          </w:p>
        </w:tc>
        <w:tc>
          <w:tcPr>
            <w:tcW w:w="495" w:type="dxa"/>
            <w:vMerge w:val="restart"/>
            <w:tcBorders>
              <w:top w:val="single" w:sz="4" w:space="0" w:color="auto"/>
              <w:bottom w:val="single" w:sz="12" w:space="0" w:color="auto"/>
            </w:tcBorders>
            <w:vAlign w:val="bottom"/>
          </w:tcPr>
          <w:p w:rsidR="004F2802" w:rsidRPr="00F00FCD" w:rsidRDefault="004F2802" w:rsidP="00F00FCD">
            <w:pPr>
              <w:spacing w:before="80" w:after="80" w:line="200" w:lineRule="exact"/>
              <w:jc w:val="right"/>
              <w:rPr>
                <w:rFonts w:eastAsia="Calibri"/>
                <w:b/>
                <w:i/>
                <w:iCs/>
                <w:sz w:val="16"/>
                <w:szCs w:val="16"/>
                <w:rtl/>
                <w:lang w:val="fr-FR" w:bidi="fr-FR"/>
              </w:rPr>
            </w:pPr>
            <w:r w:rsidRPr="00F00FCD">
              <w:rPr>
                <w:rFonts w:eastAsia="Traditional Arabic"/>
                <w:b/>
                <w:i/>
                <w:sz w:val="16"/>
                <w:szCs w:val="16"/>
                <w:lang w:val="fr-FR" w:bidi="ar-JO"/>
              </w:rPr>
              <w:t>Total</w:t>
            </w:r>
          </w:p>
        </w:tc>
        <w:tc>
          <w:tcPr>
            <w:tcW w:w="1039" w:type="dxa"/>
            <w:vMerge w:val="restart"/>
            <w:tcBorders>
              <w:top w:val="single" w:sz="4" w:space="0" w:color="auto"/>
              <w:bottom w:val="single" w:sz="12" w:space="0" w:color="auto"/>
            </w:tcBorders>
            <w:vAlign w:val="bottom"/>
          </w:tcPr>
          <w:p w:rsidR="004F2802" w:rsidRPr="00F00FCD" w:rsidRDefault="004F2802" w:rsidP="00F00FCD">
            <w:pPr>
              <w:spacing w:before="80" w:after="80" w:line="200" w:lineRule="exact"/>
              <w:jc w:val="right"/>
              <w:rPr>
                <w:rFonts w:eastAsia="Calibri"/>
                <w:i/>
                <w:iCs/>
                <w:sz w:val="16"/>
                <w:szCs w:val="16"/>
                <w:rtl/>
                <w:lang w:val="fr-FR" w:bidi="fr-FR"/>
              </w:rPr>
            </w:pPr>
            <w:r w:rsidRPr="00F00FCD">
              <w:rPr>
                <w:rFonts w:eastAsia="Traditional Arabic"/>
                <w:i/>
                <w:sz w:val="16"/>
                <w:szCs w:val="16"/>
                <w:lang w:val="fr-FR" w:bidi="ar-JO"/>
              </w:rPr>
              <w:t>Nombre de bénéficiaires</w:t>
            </w:r>
          </w:p>
        </w:tc>
      </w:tr>
      <w:tr w:rsidR="004F2802" w:rsidRPr="0057350B">
        <w:trPr>
          <w:trHeight w:val="405"/>
          <w:jc w:val="center"/>
        </w:trPr>
        <w:tc>
          <w:tcPr>
            <w:tcW w:w="360" w:type="dxa"/>
            <w:vMerge/>
            <w:tcBorders>
              <w:bottom w:val="single" w:sz="12" w:space="0" w:color="auto"/>
            </w:tcBorders>
            <w:vAlign w:val="bottom"/>
          </w:tcPr>
          <w:p w:rsidR="004F2802" w:rsidRPr="00F00FCD" w:rsidRDefault="004F2802" w:rsidP="00F00FCD">
            <w:pPr>
              <w:spacing w:before="80" w:after="80" w:line="200" w:lineRule="exact"/>
              <w:jc w:val="both"/>
              <w:rPr>
                <w:rFonts w:eastAsia="Calibri"/>
                <w:sz w:val="16"/>
                <w:szCs w:val="16"/>
                <w:rtl/>
                <w:lang w:val="fr-FR" w:bidi="fr-FR"/>
              </w:rPr>
            </w:pPr>
          </w:p>
        </w:tc>
        <w:tc>
          <w:tcPr>
            <w:tcW w:w="1301" w:type="dxa"/>
            <w:vMerge/>
            <w:tcBorders>
              <w:bottom w:val="single" w:sz="12" w:space="0" w:color="auto"/>
            </w:tcBorders>
            <w:vAlign w:val="bottom"/>
          </w:tcPr>
          <w:p w:rsidR="004F2802" w:rsidRPr="00F00FCD" w:rsidRDefault="004F2802" w:rsidP="00F00FCD">
            <w:pPr>
              <w:spacing w:before="80" w:after="80" w:line="200" w:lineRule="exact"/>
              <w:jc w:val="both"/>
              <w:rPr>
                <w:rFonts w:eastAsia="Calibri"/>
                <w:sz w:val="16"/>
                <w:szCs w:val="16"/>
                <w:rtl/>
                <w:lang w:val="fr-FR" w:bidi="fr-FR"/>
              </w:rPr>
            </w:pPr>
          </w:p>
        </w:tc>
        <w:tc>
          <w:tcPr>
            <w:tcW w:w="647" w:type="dxa"/>
            <w:tcBorders>
              <w:top w:val="single" w:sz="4" w:space="0" w:color="auto"/>
              <w:bottom w:val="single" w:sz="12" w:space="0" w:color="auto"/>
            </w:tcBorders>
            <w:vAlign w:val="bottom"/>
          </w:tcPr>
          <w:p w:rsidR="004F2802" w:rsidRPr="00F00FCD" w:rsidRDefault="00254BF1" w:rsidP="00F00FCD">
            <w:pPr>
              <w:spacing w:before="80" w:after="80" w:line="200" w:lineRule="exact"/>
              <w:jc w:val="right"/>
              <w:rPr>
                <w:rFonts w:eastAsia="Calibri"/>
                <w:i/>
                <w:iCs/>
                <w:sz w:val="16"/>
                <w:szCs w:val="16"/>
                <w:rtl/>
                <w:lang w:val="fr-FR" w:bidi="fr-FR"/>
              </w:rPr>
            </w:pPr>
            <w:r>
              <w:rPr>
                <w:rFonts w:eastAsia="Traditional Arabic"/>
                <w:i/>
                <w:sz w:val="16"/>
                <w:szCs w:val="16"/>
                <w:lang w:val="fr-FR" w:bidi="ar-JO"/>
              </w:rPr>
              <w:t>G</w:t>
            </w:r>
            <w:r w:rsidR="004F2802" w:rsidRPr="00F00FCD">
              <w:rPr>
                <w:rFonts w:eastAsia="Traditional Arabic"/>
                <w:i/>
                <w:sz w:val="16"/>
                <w:szCs w:val="16"/>
                <w:lang w:val="fr-FR" w:bidi="ar-JO"/>
              </w:rPr>
              <w:t>arçons</w:t>
            </w:r>
          </w:p>
        </w:tc>
        <w:tc>
          <w:tcPr>
            <w:tcW w:w="647" w:type="dxa"/>
            <w:tcBorders>
              <w:top w:val="single" w:sz="4" w:space="0" w:color="auto"/>
              <w:bottom w:val="single" w:sz="12" w:space="0" w:color="auto"/>
              <w:right w:val="single" w:sz="24" w:space="0" w:color="FFFFFF"/>
            </w:tcBorders>
            <w:vAlign w:val="bottom"/>
          </w:tcPr>
          <w:p w:rsidR="004F2802" w:rsidRPr="00F00FCD" w:rsidRDefault="00254BF1" w:rsidP="00F00FCD">
            <w:pPr>
              <w:spacing w:before="80" w:after="80" w:line="200" w:lineRule="exact"/>
              <w:jc w:val="right"/>
              <w:rPr>
                <w:rFonts w:eastAsia="Calibri"/>
                <w:i/>
                <w:iCs/>
                <w:sz w:val="16"/>
                <w:szCs w:val="16"/>
                <w:rtl/>
                <w:lang w:val="fr-FR" w:bidi="fr-FR"/>
              </w:rPr>
            </w:pPr>
            <w:r>
              <w:rPr>
                <w:rFonts w:eastAsia="Traditional Arabic"/>
                <w:i/>
                <w:sz w:val="16"/>
                <w:szCs w:val="16"/>
                <w:lang w:val="fr-FR" w:bidi="ar-JO"/>
              </w:rPr>
              <w:t>F</w:t>
            </w:r>
            <w:r w:rsidR="004F2802" w:rsidRPr="00F00FCD">
              <w:rPr>
                <w:rFonts w:eastAsia="Traditional Arabic"/>
                <w:i/>
                <w:sz w:val="16"/>
                <w:szCs w:val="16"/>
                <w:lang w:val="fr-FR" w:bidi="ar-JO"/>
              </w:rPr>
              <w:t>illes</w:t>
            </w:r>
          </w:p>
        </w:tc>
        <w:tc>
          <w:tcPr>
            <w:tcW w:w="647" w:type="dxa"/>
            <w:tcBorders>
              <w:top w:val="single" w:sz="4" w:space="0" w:color="auto"/>
              <w:left w:val="single" w:sz="24" w:space="0" w:color="FFFFFF"/>
              <w:bottom w:val="single" w:sz="12" w:space="0" w:color="auto"/>
            </w:tcBorders>
            <w:vAlign w:val="bottom"/>
          </w:tcPr>
          <w:p w:rsidR="004F2802" w:rsidRPr="00F00FCD" w:rsidRDefault="00254BF1" w:rsidP="00F00FCD">
            <w:pPr>
              <w:spacing w:before="80" w:after="80" w:line="200" w:lineRule="exact"/>
              <w:jc w:val="right"/>
              <w:rPr>
                <w:rFonts w:eastAsia="Calibri"/>
                <w:i/>
                <w:iCs/>
                <w:sz w:val="16"/>
                <w:szCs w:val="16"/>
                <w:rtl/>
                <w:lang w:val="fr-FR" w:bidi="fr-FR"/>
              </w:rPr>
            </w:pPr>
            <w:r>
              <w:rPr>
                <w:rFonts w:eastAsia="Traditional Arabic"/>
                <w:i/>
                <w:sz w:val="16"/>
                <w:szCs w:val="16"/>
                <w:lang w:val="fr-FR" w:bidi="ar-JO"/>
              </w:rPr>
              <w:t>G</w:t>
            </w:r>
            <w:r w:rsidR="004F2802" w:rsidRPr="00F00FCD">
              <w:rPr>
                <w:rFonts w:eastAsia="Traditional Arabic"/>
                <w:i/>
                <w:sz w:val="16"/>
                <w:szCs w:val="16"/>
                <w:lang w:val="fr-FR" w:bidi="ar-JO"/>
              </w:rPr>
              <w:t>arçons</w:t>
            </w:r>
          </w:p>
        </w:tc>
        <w:tc>
          <w:tcPr>
            <w:tcW w:w="647" w:type="dxa"/>
            <w:tcBorders>
              <w:top w:val="single" w:sz="4" w:space="0" w:color="auto"/>
              <w:bottom w:val="single" w:sz="12" w:space="0" w:color="auto"/>
            </w:tcBorders>
            <w:vAlign w:val="bottom"/>
          </w:tcPr>
          <w:p w:rsidR="004F2802" w:rsidRPr="00F00FCD" w:rsidRDefault="00254BF1" w:rsidP="00F00FCD">
            <w:pPr>
              <w:spacing w:before="80" w:after="80" w:line="200" w:lineRule="exact"/>
              <w:jc w:val="right"/>
              <w:rPr>
                <w:rFonts w:eastAsia="Calibri"/>
                <w:i/>
                <w:iCs/>
                <w:sz w:val="16"/>
                <w:szCs w:val="16"/>
                <w:rtl/>
                <w:lang w:val="fr-FR" w:bidi="fr-FR"/>
              </w:rPr>
            </w:pPr>
            <w:r>
              <w:rPr>
                <w:rFonts w:eastAsia="Traditional Arabic"/>
                <w:i/>
                <w:sz w:val="16"/>
                <w:szCs w:val="16"/>
                <w:lang w:val="fr-FR" w:bidi="ar-JO"/>
              </w:rPr>
              <w:t>F</w:t>
            </w:r>
            <w:r w:rsidR="004F2802" w:rsidRPr="00F00FCD">
              <w:rPr>
                <w:rFonts w:eastAsia="Traditional Arabic"/>
                <w:i/>
                <w:sz w:val="16"/>
                <w:szCs w:val="16"/>
                <w:lang w:val="fr-FR" w:bidi="ar-JO"/>
              </w:rPr>
              <w:t>illes</w:t>
            </w:r>
          </w:p>
        </w:tc>
        <w:tc>
          <w:tcPr>
            <w:tcW w:w="646" w:type="dxa"/>
            <w:vMerge/>
            <w:tcBorders>
              <w:bottom w:val="single" w:sz="12" w:space="0" w:color="auto"/>
            </w:tcBorders>
            <w:vAlign w:val="bottom"/>
          </w:tcPr>
          <w:p w:rsidR="004F2802" w:rsidRPr="00F00FCD" w:rsidRDefault="004F2802" w:rsidP="00F00FCD">
            <w:pPr>
              <w:spacing w:before="80" w:after="80" w:line="200" w:lineRule="exact"/>
              <w:jc w:val="both"/>
              <w:rPr>
                <w:rFonts w:eastAsia="Calibri"/>
                <w:i/>
                <w:iCs/>
                <w:sz w:val="16"/>
                <w:szCs w:val="16"/>
                <w:rtl/>
                <w:lang w:val="fr-FR" w:bidi="fr-FR"/>
              </w:rPr>
            </w:pPr>
          </w:p>
        </w:tc>
        <w:tc>
          <w:tcPr>
            <w:tcW w:w="646" w:type="dxa"/>
            <w:tcBorders>
              <w:top w:val="single" w:sz="4" w:space="0" w:color="auto"/>
              <w:bottom w:val="single" w:sz="12" w:space="0" w:color="auto"/>
            </w:tcBorders>
            <w:vAlign w:val="bottom"/>
          </w:tcPr>
          <w:p w:rsidR="004F2802" w:rsidRPr="00F00FCD" w:rsidRDefault="00254BF1" w:rsidP="00F00FCD">
            <w:pPr>
              <w:spacing w:before="80" w:after="80" w:line="200" w:lineRule="exact"/>
              <w:jc w:val="right"/>
              <w:rPr>
                <w:rFonts w:eastAsia="Calibri"/>
                <w:i/>
                <w:iCs/>
                <w:sz w:val="16"/>
                <w:szCs w:val="16"/>
                <w:rtl/>
                <w:lang w:val="fr-FR" w:bidi="fr-FR"/>
              </w:rPr>
            </w:pPr>
            <w:r>
              <w:rPr>
                <w:rFonts w:eastAsia="Traditional Arabic"/>
                <w:i/>
                <w:sz w:val="16"/>
                <w:szCs w:val="16"/>
                <w:lang w:val="fr-FR" w:bidi="ar-JO"/>
              </w:rPr>
              <w:t>G</w:t>
            </w:r>
            <w:r w:rsidR="004F2802" w:rsidRPr="00F00FCD">
              <w:rPr>
                <w:rFonts w:eastAsia="Traditional Arabic"/>
                <w:i/>
                <w:sz w:val="16"/>
                <w:szCs w:val="16"/>
                <w:lang w:val="fr-FR" w:bidi="ar-JO"/>
              </w:rPr>
              <w:t>arçons</w:t>
            </w:r>
          </w:p>
        </w:tc>
        <w:tc>
          <w:tcPr>
            <w:tcW w:w="646" w:type="dxa"/>
            <w:tcBorders>
              <w:top w:val="single" w:sz="4" w:space="0" w:color="auto"/>
              <w:bottom w:val="single" w:sz="12" w:space="0" w:color="auto"/>
            </w:tcBorders>
            <w:vAlign w:val="bottom"/>
          </w:tcPr>
          <w:p w:rsidR="004F2802" w:rsidRPr="00F00FCD" w:rsidRDefault="00254BF1" w:rsidP="00F00FCD">
            <w:pPr>
              <w:spacing w:before="80" w:after="80" w:line="200" w:lineRule="exact"/>
              <w:jc w:val="right"/>
              <w:rPr>
                <w:rFonts w:eastAsia="Calibri"/>
                <w:i/>
                <w:iCs/>
                <w:sz w:val="16"/>
                <w:szCs w:val="16"/>
                <w:rtl/>
                <w:lang w:val="fr-FR" w:bidi="fr-FR"/>
              </w:rPr>
            </w:pPr>
            <w:r>
              <w:rPr>
                <w:rFonts w:eastAsia="Traditional Arabic"/>
                <w:i/>
                <w:sz w:val="16"/>
                <w:szCs w:val="16"/>
                <w:lang w:val="fr-FR" w:bidi="ar-JO"/>
              </w:rPr>
              <w:t>F</w:t>
            </w:r>
            <w:r w:rsidR="004F2802" w:rsidRPr="00F00FCD">
              <w:rPr>
                <w:rFonts w:eastAsia="Traditional Arabic"/>
                <w:i/>
                <w:sz w:val="16"/>
                <w:szCs w:val="16"/>
                <w:lang w:val="fr-FR" w:bidi="ar-JO"/>
              </w:rPr>
              <w:t>illes</w:t>
            </w:r>
          </w:p>
        </w:tc>
        <w:tc>
          <w:tcPr>
            <w:tcW w:w="646" w:type="dxa"/>
            <w:vMerge/>
            <w:tcBorders>
              <w:bottom w:val="single" w:sz="12" w:space="0" w:color="auto"/>
            </w:tcBorders>
            <w:vAlign w:val="bottom"/>
          </w:tcPr>
          <w:p w:rsidR="004F2802" w:rsidRPr="00F00FCD" w:rsidRDefault="004F2802" w:rsidP="00F00FCD">
            <w:pPr>
              <w:spacing w:before="80" w:after="80" w:line="200" w:lineRule="exact"/>
              <w:jc w:val="both"/>
              <w:rPr>
                <w:rFonts w:eastAsia="Calibri"/>
                <w:i/>
                <w:iCs/>
                <w:sz w:val="16"/>
                <w:szCs w:val="16"/>
                <w:rtl/>
                <w:lang w:val="fr-FR" w:bidi="fr-FR"/>
              </w:rPr>
            </w:pPr>
          </w:p>
        </w:tc>
        <w:tc>
          <w:tcPr>
            <w:tcW w:w="646" w:type="dxa"/>
            <w:tcBorders>
              <w:top w:val="single" w:sz="4" w:space="0" w:color="auto"/>
              <w:bottom w:val="single" w:sz="12" w:space="0" w:color="auto"/>
            </w:tcBorders>
            <w:vAlign w:val="bottom"/>
          </w:tcPr>
          <w:p w:rsidR="004F2802" w:rsidRPr="00F00FCD" w:rsidRDefault="00254BF1" w:rsidP="00F00FCD">
            <w:pPr>
              <w:spacing w:before="80" w:after="80" w:line="200" w:lineRule="exact"/>
              <w:jc w:val="right"/>
              <w:rPr>
                <w:rFonts w:eastAsia="Calibri"/>
                <w:i/>
                <w:iCs/>
                <w:sz w:val="16"/>
                <w:szCs w:val="16"/>
                <w:rtl/>
                <w:lang w:val="fr-FR" w:bidi="fr-FR"/>
              </w:rPr>
            </w:pPr>
            <w:r>
              <w:rPr>
                <w:rFonts w:eastAsia="Traditional Arabic"/>
                <w:i/>
                <w:sz w:val="16"/>
                <w:szCs w:val="16"/>
                <w:lang w:val="fr-FR" w:bidi="ar-JO"/>
              </w:rPr>
              <w:t>G</w:t>
            </w:r>
            <w:r w:rsidR="004F2802" w:rsidRPr="00F00FCD">
              <w:rPr>
                <w:rFonts w:eastAsia="Traditional Arabic"/>
                <w:i/>
                <w:sz w:val="16"/>
                <w:szCs w:val="16"/>
                <w:lang w:val="fr-FR" w:bidi="ar-JO"/>
              </w:rPr>
              <w:t>arçons</w:t>
            </w:r>
          </w:p>
        </w:tc>
        <w:tc>
          <w:tcPr>
            <w:tcW w:w="646" w:type="dxa"/>
            <w:tcBorders>
              <w:top w:val="single" w:sz="4" w:space="0" w:color="auto"/>
              <w:bottom w:val="single" w:sz="12" w:space="0" w:color="auto"/>
            </w:tcBorders>
            <w:vAlign w:val="bottom"/>
          </w:tcPr>
          <w:p w:rsidR="004F2802" w:rsidRPr="00F00FCD" w:rsidRDefault="00254BF1" w:rsidP="00F00FCD">
            <w:pPr>
              <w:spacing w:before="80" w:after="80" w:line="200" w:lineRule="exact"/>
              <w:jc w:val="right"/>
              <w:rPr>
                <w:rFonts w:eastAsia="Calibri"/>
                <w:i/>
                <w:iCs/>
                <w:sz w:val="16"/>
                <w:szCs w:val="16"/>
                <w:rtl/>
                <w:lang w:val="fr-FR" w:bidi="fr-FR"/>
              </w:rPr>
            </w:pPr>
            <w:r>
              <w:rPr>
                <w:rFonts w:eastAsia="Traditional Arabic"/>
                <w:i/>
                <w:sz w:val="16"/>
                <w:szCs w:val="16"/>
                <w:lang w:val="fr-FR" w:bidi="ar-JO"/>
              </w:rPr>
              <w:t>F</w:t>
            </w:r>
            <w:r w:rsidR="004F2802" w:rsidRPr="00F00FCD">
              <w:rPr>
                <w:rFonts w:eastAsia="Traditional Arabic"/>
                <w:i/>
                <w:sz w:val="16"/>
                <w:szCs w:val="16"/>
                <w:lang w:val="fr-FR" w:bidi="ar-JO"/>
              </w:rPr>
              <w:t>illes</w:t>
            </w:r>
          </w:p>
        </w:tc>
        <w:tc>
          <w:tcPr>
            <w:tcW w:w="495" w:type="dxa"/>
            <w:vMerge/>
            <w:tcBorders>
              <w:bottom w:val="single" w:sz="12" w:space="0" w:color="auto"/>
            </w:tcBorders>
            <w:vAlign w:val="bottom"/>
          </w:tcPr>
          <w:p w:rsidR="004F2802" w:rsidRPr="00F00FCD" w:rsidRDefault="004F2802" w:rsidP="00F00FCD">
            <w:pPr>
              <w:spacing w:before="80" w:after="80" w:line="200" w:lineRule="exact"/>
              <w:jc w:val="both"/>
              <w:rPr>
                <w:rFonts w:eastAsia="Calibri"/>
                <w:sz w:val="16"/>
                <w:szCs w:val="16"/>
                <w:rtl/>
                <w:lang w:val="fr-FR" w:bidi="fr-FR"/>
              </w:rPr>
            </w:pPr>
          </w:p>
        </w:tc>
        <w:tc>
          <w:tcPr>
            <w:tcW w:w="1039" w:type="dxa"/>
            <w:vMerge/>
            <w:tcBorders>
              <w:bottom w:val="single" w:sz="12" w:space="0" w:color="auto"/>
            </w:tcBorders>
            <w:vAlign w:val="bottom"/>
          </w:tcPr>
          <w:p w:rsidR="004F2802" w:rsidRPr="00F00FCD" w:rsidRDefault="004F2802" w:rsidP="00F00FCD">
            <w:pPr>
              <w:spacing w:before="80" w:after="80" w:line="200" w:lineRule="exact"/>
              <w:jc w:val="both"/>
              <w:rPr>
                <w:rFonts w:eastAsia="Calibri"/>
                <w:sz w:val="16"/>
                <w:szCs w:val="16"/>
                <w:rtl/>
                <w:lang w:val="fr-FR" w:bidi="fr-FR"/>
              </w:rPr>
            </w:pPr>
          </w:p>
        </w:tc>
      </w:tr>
      <w:tr w:rsidR="004F2802" w:rsidRPr="0057350B">
        <w:trPr>
          <w:jc w:val="center"/>
        </w:trPr>
        <w:tc>
          <w:tcPr>
            <w:tcW w:w="360" w:type="dxa"/>
            <w:tcBorders>
              <w:top w:val="single" w:sz="12" w:space="0" w:color="auto"/>
            </w:tcBorders>
            <w:vAlign w:val="bottom"/>
          </w:tcPr>
          <w:p w:rsidR="004F2802" w:rsidRPr="00F00FCD" w:rsidRDefault="004F2802" w:rsidP="00ED43EF">
            <w:pPr>
              <w:spacing w:before="40" w:after="40" w:line="220" w:lineRule="exact"/>
              <w:rPr>
                <w:rFonts w:eastAsia="Calibri"/>
                <w:sz w:val="18"/>
                <w:szCs w:val="18"/>
                <w:rtl/>
                <w:lang w:val="fr-FR" w:bidi="fr-FR"/>
              </w:rPr>
            </w:pPr>
            <w:r w:rsidRPr="00F00FCD">
              <w:rPr>
                <w:rFonts w:eastAsia="Traditional Arabic"/>
                <w:sz w:val="18"/>
                <w:szCs w:val="18"/>
                <w:lang w:val="fr-FR" w:bidi="ar-JO"/>
              </w:rPr>
              <w:t>1</w:t>
            </w:r>
          </w:p>
        </w:tc>
        <w:tc>
          <w:tcPr>
            <w:tcW w:w="1301" w:type="dxa"/>
            <w:tcBorders>
              <w:top w:val="single" w:sz="12" w:space="0" w:color="auto"/>
            </w:tcBorders>
            <w:vAlign w:val="bottom"/>
          </w:tcPr>
          <w:p w:rsidR="004F2802" w:rsidRPr="00F00FCD" w:rsidRDefault="004F2802" w:rsidP="00ED43EF">
            <w:pPr>
              <w:spacing w:before="40" w:after="40" w:line="220" w:lineRule="exact"/>
              <w:rPr>
                <w:rFonts w:eastAsia="Calibri"/>
                <w:sz w:val="18"/>
                <w:szCs w:val="18"/>
                <w:rtl/>
                <w:lang w:val="fr-FR" w:bidi="fr-FR"/>
              </w:rPr>
            </w:pPr>
            <w:r w:rsidRPr="00F00FCD">
              <w:rPr>
                <w:rFonts w:eastAsia="Traditional Arabic"/>
                <w:sz w:val="18"/>
                <w:szCs w:val="18"/>
                <w:lang w:val="fr-FR" w:bidi="ar-JO"/>
              </w:rPr>
              <w:t>Dar al-Aman</w:t>
            </w:r>
          </w:p>
        </w:tc>
        <w:tc>
          <w:tcPr>
            <w:tcW w:w="647" w:type="dxa"/>
            <w:tcBorders>
              <w:top w:val="single" w:sz="12"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8</w:t>
            </w:r>
          </w:p>
        </w:tc>
        <w:tc>
          <w:tcPr>
            <w:tcW w:w="647" w:type="dxa"/>
            <w:tcBorders>
              <w:top w:val="single" w:sz="12"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19</w:t>
            </w:r>
          </w:p>
        </w:tc>
        <w:tc>
          <w:tcPr>
            <w:tcW w:w="647" w:type="dxa"/>
            <w:tcBorders>
              <w:top w:val="single" w:sz="12"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23</w:t>
            </w:r>
          </w:p>
        </w:tc>
        <w:tc>
          <w:tcPr>
            <w:tcW w:w="647" w:type="dxa"/>
            <w:tcBorders>
              <w:top w:val="single" w:sz="12"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18</w:t>
            </w:r>
          </w:p>
        </w:tc>
        <w:tc>
          <w:tcPr>
            <w:tcW w:w="646" w:type="dxa"/>
            <w:tcBorders>
              <w:top w:val="single" w:sz="12" w:space="0" w:color="auto"/>
            </w:tcBorders>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41</w:t>
            </w:r>
          </w:p>
        </w:tc>
        <w:tc>
          <w:tcPr>
            <w:tcW w:w="646" w:type="dxa"/>
            <w:tcBorders>
              <w:top w:val="single" w:sz="12"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3</w:t>
            </w:r>
          </w:p>
        </w:tc>
        <w:tc>
          <w:tcPr>
            <w:tcW w:w="646" w:type="dxa"/>
            <w:tcBorders>
              <w:top w:val="single" w:sz="12"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6" w:type="dxa"/>
            <w:tcBorders>
              <w:top w:val="single" w:sz="12" w:space="0" w:color="auto"/>
            </w:tcBorders>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3</w:t>
            </w:r>
          </w:p>
        </w:tc>
        <w:tc>
          <w:tcPr>
            <w:tcW w:w="646" w:type="dxa"/>
            <w:tcBorders>
              <w:top w:val="single" w:sz="12"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16</w:t>
            </w:r>
          </w:p>
        </w:tc>
        <w:tc>
          <w:tcPr>
            <w:tcW w:w="646" w:type="dxa"/>
            <w:tcBorders>
              <w:top w:val="single" w:sz="12"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23</w:t>
            </w:r>
          </w:p>
        </w:tc>
        <w:tc>
          <w:tcPr>
            <w:tcW w:w="495" w:type="dxa"/>
            <w:tcBorders>
              <w:top w:val="single" w:sz="12" w:space="0" w:color="auto"/>
            </w:tcBorders>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39</w:t>
            </w:r>
          </w:p>
        </w:tc>
        <w:tc>
          <w:tcPr>
            <w:tcW w:w="1039" w:type="dxa"/>
            <w:tcBorders>
              <w:top w:val="single" w:sz="12"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29</w:t>
            </w:r>
          </w:p>
        </w:tc>
      </w:tr>
      <w:tr w:rsidR="004F2802" w:rsidRPr="0057350B">
        <w:trPr>
          <w:jc w:val="center"/>
        </w:trPr>
        <w:tc>
          <w:tcPr>
            <w:tcW w:w="360" w:type="dxa"/>
            <w:vAlign w:val="bottom"/>
          </w:tcPr>
          <w:p w:rsidR="004F2802" w:rsidRPr="00F00FCD" w:rsidRDefault="004F2802" w:rsidP="00ED43EF">
            <w:pPr>
              <w:spacing w:before="40" w:after="40" w:line="220" w:lineRule="exact"/>
              <w:rPr>
                <w:rFonts w:eastAsia="Calibri"/>
                <w:sz w:val="18"/>
                <w:szCs w:val="18"/>
                <w:rtl/>
                <w:lang w:val="fr-FR" w:bidi="fr-FR"/>
              </w:rPr>
            </w:pPr>
            <w:r w:rsidRPr="00F00FCD">
              <w:rPr>
                <w:rFonts w:eastAsia="Traditional Arabic"/>
                <w:sz w:val="18"/>
                <w:szCs w:val="18"/>
                <w:lang w:val="fr-FR" w:bidi="ar-JO"/>
              </w:rPr>
              <w:t>2.</w:t>
            </w:r>
          </w:p>
        </w:tc>
        <w:tc>
          <w:tcPr>
            <w:tcW w:w="1301" w:type="dxa"/>
            <w:vAlign w:val="bottom"/>
          </w:tcPr>
          <w:p w:rsidR="004F2802" w:rsidRPr="00F00FCD" w:rsidRDefault="004F2802" w:rsidP="00ED43EF">
            <w:pPr>
              <w:spacing w:before="40" w:after="40" w:line="220" w:lineRule="exact"/>
              <w:rPr>
                <w:rFonts w:eastAsia="Calibri"/>
                <w:sz w:val="18"/>
                <w:szCs w:val="18"/>
                <w:rtl/>
                <w:lang w:val="fr-FR" w:bidi="fr-FR"/>
              </w:rPr>
            </w:pPr>
            <w:r w:rsidRPr="00F00FCD">
              <w:rPr>
                <w:rFonts w:eastAsia="Traditional Arabic"/>
                <w:sz w:val="18"/>
                <w:szCs w:val="18"/>
                <w:lang w:val="fr-FR" w:bidi="ar-JO"/>
              </w:rPr>
              <w:t>Centre de protection des enfants/Madaba</w:t>
            </w:r>
          </w:p>
        </w:tc>
        <w:tc>
          <w:tcPr>
            <w:tcW w:w="647"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39</w:t>
            </w:r>
          </w:p>
        </w:tc>
        <w:tc>
          <w:tcPr>
            <w:tcW w:w="647" w:type="dxa"/>
            <w:vAlign w:val="bottom"/>
          </w:tcPr>
          <w:p w:rsidR="004F2802" w:rsidRPr="00F00FCD" w:rsidRDefault="004F2802" w:rsidP="00ED43EF">
            <w:pPr>
              <w:spacing w:before="40" w:after="40" w:line="220" w:lineRule="exact"/>
              <w:jc w:val="right"/>
              <w:rPr>
                <w:rFonts w:eastAsia="Calibri"/>
                <w:spacing w:val="-6"/>
                <w:sz w:val="18"/>
                <w:szCs w:val="18"/>
                <w:rtl/>
                <w:lang w:val="fr-FR" w:bidi="fr-FR"/>
              </w:rPr>
            </w:pPr>
            <w:r w:rsidRPr="00F00FCD">
              <w:rPr>
                <w:rFonts w:eastAsia="Traditional Arabic"/>
                <w:spacing w:val="-6"/>
                <w:sz w:val="18"/>
                <w:szCs w:val="18"/>
                <w:lang w:val="fr-FR" w:bidi="ar-JO"/>
              </w:rPr>
              <w:t>0</w:t>
            </w:r>
          </w:p>
        </w:tc>
        <w:tc>
          <w:tcPr>
            <w:tcW w:w="647"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115</w:t>
            </w:r>
          </w:p>
        </w:tc>
        <w:tc>
          <w:tcPr>
            <w:tcW w:w="647"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6" w:type="dxa"/>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115</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9</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6" w:type="dxa"/>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9</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127</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495" w:type="dxa"/>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127</w:t>
            </w:r>
          </w:p>
        </w:tc>
        <w:tc>
          <w:tcPr>
            <w:tcW w:w="1039"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27</w:t>
            </w:r>
          </w:p>
        </w:tc>
      </w:tr>
      <w:tr w:rsidR="004F2802" w:rsidRPr="0057350B">
        <w:trPr>
          <w:jc w:val="center"/>
        </w:trPr>
        <w:tc>
          <w:tcPr>
            <w:tcW w:w="360" w:type="dxa"/>
            <w:vAlign w:val="bottom"/>
          </w:tcPr>
          <w:p w:rsidR="004F2802" w:rsidRPr="00F00FCD" w:rsidRDefault="004F2802" w:rsidP="00ED43EF">
            <w:pPr>
              <w:spacing w:before="40" w:after="40" w:line="220" w:lineRule="exact"/>
              <w:rPr>
                <w:rFonts w:eastAsia="Calibri"/>
                <w:sz w:val="18"/>
                <w:szCs w:val="18"/>
                <w:rtl/>
                <w:lang w:val="fr-FR" w:bidi="fr-FR"/>
              </w:rPr>
            </w:pPr>
            <w:r w:rsidRPr="00F00FCD">
              <w:rPr>
                <w:rFonts w:eastAsia="Traditional Arabic"/>
                <w:sz w:val="18"/>
                <w:szCs w:val="18"/>
                <w:lang w:val="fr-FR" w:bidi="ar-JO"/>
              </w:rPr>
              <w:t>3</w:t>
            </w:r>
          </w:p>
        </w:tc>
        <w:tc>
          <w:tcPr>
            <w:tcW w:w="1301" w:type="dxa"/>
            <w:vAlign w:val="bottom"/>
          </w:tcPr>
          <w:p w:rsidR="004F2802" w:rsidRPr="00F00FCD" w:rsidRDefault="004F2802" w:rsidP="00ED43EF">
            <w:pPr>
              <w:spacing w:before="40" w:after="40" w:line="220" w:lineRule="exact"/>
              <w:rPr>
                <w:rFonts w:eastAsia="Calibri"/>
                <w:spacing w:val="-4"/>
                <w:sz w:val="18"/>
                <w:szCs w:val="18"/>
                <w:rtl/>
                <w:lang w:val="fr-FR" w:bidi="fr-FR"/>
              </w:rPr>
            </w:pPr>
            <w:r w:rsidRPr="00F00FCD">
              <w:rPr>
                <w:rFonts w:eastAsia="Traditional Arabic"/>
                <w:spacing w:val="-4"/>
                <w:sz w:val="18"/>
                <w:szCs w:val="18"/>
                <w:lang w:val="fr-FR" w:bidi="ar-JO"/>
              </w:rPr>
              <w:t>Centre de protection des enfants/Chafaa Badrane (en service de puis le 9 juillet 2008)</w:t>
            </w:r>
          </w:p>
        </w:tc>
        <w:tc>
          <w:tcPr>
            <w:tcW w:w="647"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38</w:t>
            </w:r>
          </w:p>
        </w:tc>
        <w:tc>
          <w:tcPr>
            <w:tcW w:w="647" w:type="dxa"/>
            <w:vAlign w:val="bottom"/>
          </w:tcPr>
          <w:p w:rsidR="004F2802" w:rsidRPr="00F00FCD" w:rsidRDefault="004F2802" w:rsidP="00ED43EF">
            <w:pPr>
              <w:spacing w:before="40" w:after="40" w:line="220" w:lineRule="exact"/>
              <w:jc w:val="right"/>
              <w:rPr>
                <w:rFonts w:eastAsia="Calibri"/>
                <w:spacing w:val="-6"/>
                <w:sz w:val="18"/>
                <w:szCs w:val="18"/>
                <w:rtl/>
                <w:lang w:val="fr-FR" w:bidi="fr-FR"/>
              </w:rPr>
            </w:pPr>
            <w:r w:rsidRPr="00F00FCD">
              <w:rPr>
                <w:rFonts w:eastAsia="Traditional Arabic"/>
                <w:spacing w:val="-6"/>
                <w:sz w:val="18"/>
                <w:szCs w:val="18"/>
                <w:lang w:val="fr-FR" w:bidi="ar-JO"/>
              </w:rPr>
              <w:t>0</w:t>
            </w:r>
          </w:p>
        </w:tc>
        <w:tc>
          <w:tcPr>
            <w:tcW w:w="647"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37</w:t>
            </w:r>
          </w:p>
        </w:tc>
        <w:tc>
          <w:tcPr>
            <w:tcW w:w="647"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6" w:type="dxa"/>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37</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10</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6" w:type="dxa"/>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10</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19</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495" w:type="dxa"/>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19</w:t>
            </w:r>
          </w:p>
        </w:tc>
        <w:tc>
          <w:tcPr>
            <w:tcW w:w="1039"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46</w:t>
            </w:r>
          </w:p>
        </w:tc>
      </w:tr>
      <w:tr w:rsidR="004F2802" w:rsidRPr="0057350B">
        <w:trPr>
          <w:jc w:val="center"/>
        </w:trPr>
        <w:tc>
          <w:tcPr>
            <w:tcW w:w="360" w:type="dxa"/>
            <w:vAlign w:val="bottom"/>
          </w:tcPr>
          <w:p w:rsidR="004F2802" w:rsidRPr="00F00FCD" w:rsidRDefault="004F2802" w:rsidP="00ED43EF">
            <w:pPr>
              <w:spacing w:before="40" w:after="40" w:line="220" w:lineRule="exact"/>
              <w:rPr>
                <w:rFonts w:eastAsia="Calibri"/>
                <w:sz w:val="18"/>
                <w:szCs w:val="18"/>
                <w:rtl/>
                <w:lang w:val="fr-FR" w:bidi="fr-FR"/>
              </w:rPr>
            </w:pPr>
            <w:r w:rsidRPr="00F00FCD">
              <w:rPr>
                <w:rFonts w:eastAsia="Traditional Arabic"/>
                <w:sz w:val="18"/>
                <w:szCs w:val="18"/>
                <w:lang w:val="fr-FR" w:bidi="ar-JO"/>
              </w:rPr>
              <w:t>4</w:t>
            </w:r>
          </w:p>
        </w:tc>
        <w:tc>
          <w:tcPr>
            <w:tcW w:w="1301" w:type="dxa"/>
            <w:vAlign w:val="bottom"/>
          </w:tcPr>
          <w:p w:rsidR="004F2802" w:rsidRPr="00F00FCD" w:rsidRDefault="004F2802" w:rsidP="00ED43EF">
            <w:pPr>
              <w:spacing w:before="40" w:after="40" w:line="220" w:lineRule="exact"/>
              <w:rPr>
                <w:rFonts w:eastAsia="Calibri"/>
                <w:sz w:val="18"/>
                <w:szCs w:val="18"/>
                <w:rtl/>
                <w:lang w:val="fr-FR" w:bidi="fr-FR"/>
              </w:rPr>
            </w:pPr>
            <w:r w:rsidRPr="00F00FCD">
              <w:rPr>
                <w:rFonts w:eastAsia="Traditional Arabic"/>
                <w:sz w:val="18"/>
                <w:szCs w:val="18"/>
                <w:lang w:val="fr-FR" w:bidi="ar-JO"/>
              </w:rPr>
              <w:t>Centre de protection, d</w:t>
            </w:r>
            <w:r w:rsidR="00121541">
              <w:rPr>
                <w:rFonts w:eastAsia="Traditional Arabic"/>
                <w:sz w:val="18"/>
                <w:szCs w:val="18"/>
                <w:lang w:val="fr-FR" w:bidi="ar-JO"/>
              </w:rPr>
              <w:t>’</w:t>
            </w:r>
            <w:r w:rsidRPr="00F00FCD">
              <w:rPr>
                <w:rFonts w:eastAsia="Traditional Arabic"/>
                <w:sz w:val="18"/>
                <w:szCs w:val="18"/>
                <w:lang w:val="fr-FR" w:bidi="ar-JO"/>
              </w:rPr>
              <w:t>éducation et de réinsertion des filles/ Al-Rassifa</w:t>
            </w:r>
          </w:p>
        </w:tc>
        <w:tc>
          <w:tcPr>
            <w:tcW w:w="647"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7"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37</w:t>
            </w:r>
          </w:p>
        </w:tc>
        <w:tc>
          <w:tcPr>
            <w:tcW w:w="647"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7"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6" w:type="dxa"/>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129</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1</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1</w:t>
            </w:r>
          </w:p>
        </w:tc>
        <w:tc>
          <w:tcPr>
            <w:tcW w:w="646" w:type="dxa"/>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0</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6"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112</w:t>
            </w:r>
          </w:p>
        </w:tc>
        <w:tc>
          <w:tcPr>
            <w:tcW w:w="495" w:type="dxa"/>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112</w:t>
            </w:r>
          </w:p>
        </w:tc>
        <w:tc>
          <w:tcPr>
            <w:tcW w:w="1039" w:type="dxa"/>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54</w:t>
            </w:r>
          </w:p>
        </w:tc>
      </w:tr>
      <w:tr w:rsidR="004F2802" w:rsidRPr="0057350B">
        <w:trPr>
          <w:jc w:val="center"/>
        </w:trPr>
        <w:tc>
          <w:tcPr>
            <w:tcW w:w="360" w:type="dxa"/>
            <w:tcBorders>
              <w:bottom w:val="single" w:sz="4" w:space="0" w:color="auto"/>
            </w:tcBorders>
            <w:vAlign w:val="bottom"/>
          </w:tcPr>
          <w:p w:rsidR="004F2802" w:rsidRPr="00F00FCD" w:rsidRDefault="004F2802" w:rsidP="00ED43EF">
            <w:pPr>
              <w:spacing w:before="40" w:after="40" w:line="220" w:lineRule="exact"/>
              <w:rPr>
                <w:rFonts w:eastAsia="Calibri"/>
                <w:sz w:val="18"/>
                <w:szCs w:val="18"/>
                <w:rtl/>
                <w:lang w:val="fr-FR" w:bidi="fr-FR"/>
              </w:rPr>
            </w:pPr>
            <w:r w:rsidRPr="00F00FCD">
              <w:rPr>
                <w:rFonts w:eastAsia="Traditional Arabic"/>
                <w:sz w:val="18"/>
                <w:szCs w:val="18"/>
                <w:lang w:val="fr-FR" w:bidi="ar-JO"/>
              </w:rPr>
              <w:t>5</w:t>
            </w:r>
          </w:p>
        </w:tc>
        <w:tc>
          <w:tcPr>
            <w:tcW w:w="1301" w:type="dxa"/>
            <w:tcBorders>
              <w:bottom w:val="single" w:sz="4" w:space="0" w:color="auto"/>
            </w:tcBorders>
            <w:vAlign w:val="bottom"/>
          </w:tcPr>
          <w:p w:rsidR="004F2802" w:rsidRPr="00F00FCD" w:rsidRDefault="004F2802" w:rsidP="00ED43EF">
            <w:pPr>
              <w:spacing w:before="40" w:after="40" w:line="220" w:lineRule="exact"/>
              <w:rPr>
                <w:rFonts w:eastAsia="Calibri"/>
                <w:sz w:val="18"/>
                <w:szCs w:val="18"/>
                <w:rtl/>
                <w:lang w:val="fr-FR" w:bidi="fr-FR"/>
              </w:rPr>
            </w:pPr>
            <w:r w:rsidRPr="00F00FCD">
              <w:rPr>
                <w:rFonts w:eastAsia="Traditional Arabic"/>
                <w:sz w:val="18"/>
                <w:szCs w:val="18"/>
                <w:lang w:val="fr-FR" w:bidi="ar-JO"/>
              </w:rPr>
              <w:t>Maison de la concorde familiale</w:t>
            </w:r>
          </w:p>
        </w:tc>
        <w:tc>
          <w:tcPr>
            <w:tcW w:w="647" w:type="dxa"/>
            <w:tcBorders>
              <w:bottom w:val="single" w:sz="4"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7" w:type="dxa"/>
            <w:tcBorders>
              <w:bottom w:val="single" w:sz="4"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23</w:t>
            </w:r>
          </w:p>
        </w:tc>
        <w:tc>
          <w:tcPr>
            <w:tcW w:w="647" w:type="dxa"/>
            <w:tcBorders>
              <w:bottom w:val="single" w:sz="4"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7" w:type="dxa"/>
            <w:tcBorders>
              <w:bottom w:val="single" w:sz="4"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806</w:t>
            </w:r>
          </w:p>
        </w:tc>
        <w:tc>
          <w:tcPr>
            <w:tcW w:w="646" w:type="dxa"/>
            <w:tcBorders>
              <w:bottom w:val="single" w:sz="4" w:space="0" w:color="auto"/>
            </w:tcBorders>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806</w:t>
            </w:r>
          </w:p>
        </w:tc>
        <w:tc>
          <w:tcPr>
            <w:tcW w:w="646" w:type="dxa"/>
            <w:tcBorders>
              <w:bottom w:val="single" w:sz="4"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6" w:type="dxa"/>
            <w:tcBorders>
              <w:bottom w:val="single" w:sz="4"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14</w:t>
            </w:r>
          </w:p>
        </w:tc>
        <w:tc>
          <w:tcPr>
            <w:tcW w:w="646" w:type="dxa"/>
            <w:tcBorders>
              <w:bottom w:val="single" w:sz="4" w:space="0" w:color="auto"/>
            </w:tcBorders>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14</w:t>
            </w:r>
          </w:p>
        </w:tc>
        <w:tc>
          <w:tcPr>
            <w:tcW w:w="646" w:type="dxa"/>
            <w:tcBorders>
              <w:bottom w:val="single" w:sz="4"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0</w:t>
            </w:r>
          </w:p>
        </w:tc>
        <w:tc>
          <w:tcPr>
            <w:tcW w:w="646" w:type="dxa"/>
            <w:tcBorders>
              <w:bottom w:val="single" w:sz="4"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744</w:t>
            </w:r>
          </w:p>
        </w:tc>
        <w:tc>
          <w:tcPr>
            <w:tcW w:w="495" w:type="dxa"/>
            <w:tcBorders>
              <w:bottom w:val="single" w:sz="4" w:space="0" w:color="auto"/>
            </w:tcBorders>
            <w:vAlign w:val="bottom"/>
          </w:tcPr>
          <w:p w:rsidR="004F2802" w:rsidRPr="00ED43EF" w:rsidRDefault="004F2802" w:rsidP="00ED43EF">
            <w:pPr>
              <w:spacing w:before="40" w:after="40" w:line="220" w:lineRule="exact"/>
              <w:jc w:val="right"/>
              <w:rPr>
                <w:rFonts w:eastAsia="Calibri"/>
                <w:b/>
                <w:sz w:val="18"/>
                <w:szCs w:val="18"/>
                <w:rtl/>
                <w:lang w:val="fr-FR" w:bidi="fr-FR"/>
              </w:rPr>
            </w:pPr>
            <w:r w:rsidRPr="00ED43EF">
              <w:rPr>
                <w:rFonts w:eastAsia="Traditional Arabic"/>
                <w:b/>
                <w:sz w:val="18"/>
                <w:szCs w:val="18"/>
                <w:lang w:val="fr-FR" w:bidi="ar-JO"/>
              </w:rPr>
              <w:t>744</w:t>
            </w:r>
          </w:p>
        </w:tc>
        <w:tc>
          <w:tcPr>
            <w:tcW w:w="1039" w:type="dxa"/>
            <w:tcBorders>
              <w:bottom w:val="single" w:sz="4" w:space="0" w:color="auto"/>
            </w:tcBorders>
            <w:vAlign w:val="bottom"/>
          </w:tcPr>
          <w:p w:rsidR="004F2802" w:rsidRPr="00F00FCD" w:rsidRDefault="004F2802" w:rsidP="00ED43EF">
            <w:pPr>
              <w:spacing w:before="40" w:after="40" w:line="220" w:lineRule="exact"/>
              <w:jc w:val="right"/>
              <w:rPr>
                <w:rFonts w:eastAsia="Calibri"/>
                <w:sz w:val="18"/>
                <w:szCs w:val="18"/>
                <w:rtl/>
                <w:lang w:val="fr-FR" w:bidi="fr-FR"/>
              </w:rPr>
            </w:pPr>
            <w:r w:rsidRPr="00F00FCD">
              <w:rPr>
                <w:rFonts w:eastAsia="Traditional Arabic"/>
                <w:sz w:val="18"/>
                <w:szCs w:val="18"/>
                <w:lang w:val="fr-FR" w:bidi="ar-JO"/>
              </w:rPr>
              <w:t>48</w:t>
            </w:r>
          </w:p>
        </w:tc>
      </w:tr>
      <w:tr w:rsidR="004F2802" w:rsidRPr="0057350B">
        <w:trPr>
          <w:jc w:val="center"/>
        </w:trPr>
        <w:tc>
          <w:tcPr>
            <w:tcW w:w="1661" w:type="dxa"/>
            <w:gridSpan w:val="2"/>
            <w:tcBorders>
              <w:top w:val="single" w:sz="4" w:space="0" w:color="auto"/>
              <w:bottom w:val="single" w:sz="4" w:space="0" w:color="auto"/>
            </w:tcBorders>
          </w:tcPr>
          <w:p w:rsidR="004F2802" w:rsidRPr="00F00FCD" w:rsidRDefault="004F2802" w:rsidP="00ED43EF">
            <w:pPr>
              <w:spacing w:before="80" w:after="80" w:line="220" w:lineRule="exact"/>
              <w:ind w:left="284"/>
              <w:jc w:val="both"/>
              <w:rPr>
                <w:rFonts w:eastAsia="Calibri"/>
                <w:b/>
                <w:bCs/>
                <w:sz w:val="18"/>
                <w:szCs w:val="18"/>
                <w:rtl/>
                <w:lang w:val="fr-FR" w:bidi="fr-FR"/>
              </w:rPr>
            </w:pPr>
            <w:r w:rsidRPr="00F00FCD">
              <w:rPr>
                <w:rFonts w:eastAsia="Traditional Arabic"/>
                <w:b/>
                <w:sz w:val="18"/>
                <w:szCs w:val="18"/>
                <w:lang w:val="fr-FR" w:bidi="ar-JO"/>
              </w:rPr>
              <w:t>Total</w:t>
            </w:r>
          </w:p>
        </w:tc>
        <w:tc>
          <w:tcPr>
            <w:tcW w:w="647" w:type="dxa"/>
            <w:tcBorders>
              <w:top w:val="single" w:sz="4" w:space="0" w:color="auto"/>
              <w:bottom w:val="single" w:sz="4" w:space="0" w:color="auto"/>
            </w:tcBorders>
          </w:tcPr>
          <w:p w:rsidR="004F2802" w:rsidRPr="00F00FCD" w:rsidRDefault="004F2802" w:rsidP="00ED43EF">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t>85</w:t>
            </w:r>
          </w:p>
        </w:tc>
        <w:tc>
          <w:tcPr>
            <w:tcW w:w="647" w:type="dxa"/>
            <w:tcBorders>
              <w:top w:val="single" w:sz="4" w:space="0" w:color="auto"/>
              <w:bottom w:val="single" w:sz="4" w:space="0" w:color="auto"/>
            </w:tcBorders>
          </w:tcPr>
          <w:p w:rsidR="004F2802" w:rsidRPr="00F00FCD" w:rsidRDefault="004F2802" w:rsidP="00ED43EF">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fldChar w:fldCharType="begin"/>
            </w:r>
            <w:r w:rsidRPr="00F00FCD">
              <w:rPr>
                <w:rFonts w:eastAsia="Traditional Arabic"/>
                <w:b/>
                <w:sz w:val="18"/>
                <w:szCs w:val="18"/>
                <w:lang w:val="fr-FR" w:bidi="ar-JO"/>
              </w:rPr>
              <w:instrText xml:space="preserve"> =SUM(ABOVE) </w:instrText>
            </w:r>
            <w:r w:rsidRPr="00F00FCD">
              <w:rPr>
                <w:rFonts w:eastAsia="Traditional Arabic"/>
                <w:b/>
                <w:sz w:val="18"/>
                <w:szCs w:val="18"/>
                <w:lang w:val="fr-FR" w:bidi="ar-JO"/>
              </w:rPr>
              <w:fldChar w:fldCharType="separate"/>
            </w:r>
            <w:r w:rsidRPr="00F00FCD">
              <w:rPr>
                <w:rFonts w:eastAsia="Traditional Arabic"/>
                <w:b/>
                <w:sz w:val="18"/>
                <w:szCs w:val="18"/>
                <w:lang w:val="fr-FR" w:bidi="ar-JO"/>
              </w:rPr>
              <w:t>79</w:t>
            </w:r>
            <w:r w:rsidRPr="00F00FCD">
              <w:rPr>
                <w:rFonts w:eastAsia="Traditional Arabic"/>
                <w:b/>
                <w:sz w:val="18"/>
                <w:szCs w:val="18"/>
                <w:lang w:val="fr-FR" w:bidi="ar-JO"/>
              </w:rPr>
              <w:fldChar w:fldCharType="end"/>
            </w:r>
          </w:p>
        </w:tc>
        <w:tc>
          <w:tcPr>
            <w:tcW w:w="647" w:type="dxa"/>
            <w:tcBorders>
              <w:top w:val="single" w:sz="4" w:space="0" w:color="auto"/>
              <w:bottom w:val="single" w:sz="4" w:space="0" w:color="auto"/>
            </w:tcBorders>
          </w:tcPr>
          <w:p w:rsidR="004F2802" w:rsidRPr="00F00FCD" w:rsidRDefault="004F2802" w:rsidP="00ED43EF">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fldChar w:fldCharType="begin"/>
            </w:r>
            <w:r w:rsidRPr="00F00FCD">
              <w:rPr>
                <w:rFonts w:eastAsia="Traditional Arabic"/>
                <w:b/>
                <w:sz w:val="18"/>
                <w:szCs w:val="18"/>
                <w:lang w:val="fr-FR" w:bidi="ar-JO"/>
              </w:rPr>
              <w:instrText xml:space="preserve"> =SUM(ABOVE) </w:instrText>
            </w:r>
            <w:r w:rsidRPr="00F00FCD">
              <w:rPr>
                <w:rFonts w:eastAsia="Traditional Arabic"/>
                <w:b/>
                <w:sz w:val="18"/>
                <w:szCs w:val="18"/>
                <w:lang w:val="fr-FR" w:bidi="ar-JO"/>
              </w:rPr>
              <w:fldChar w:fldCharType="separate"/>
            </w:r>
            <w:r w:rsidRPr="00F00FCD">
              <w:rPr>
                <w:rFonts w:eastAsia="Traditional Arabic"/>
                <w:b/>
                <w:sz w:val="18"/>
                <w:szCs w:val="18"/>
                <w:lang w:val="fr-FR" w:bidi="ar-JO"/>
              </w:rPr>
              <w:t>175</w:t>
            </w:r>
            <w:r w:rsidRPr="00F00FCD">
              <w:rPr>
                <w:rFonts w:eastAsia="Traditional Arabic"/>
                <w:b/>
                <w:sz w:val="18"/>
                <w:szCs w:val="18"/>
                <w:lang w:val="fr-FR" w:bidi="ar-JO"/>
              </w:rPr>
              <w:fldChar w:fldCharType="end"/>
            </w:r>
          </w:p>
        </w:tc>
        <w:tc>
          <w:tcPr>
            <w:tcW w:w="647" w:type="dxa"/>
            <w:tcBorders>
              <w:top w:val="single" w:sz="4" w:space="0" w:color="auto"/>
              <w:bottom w:val="single" w:sz="4" w:space="0" w:color="auto"/>
            </w:tcBorders>
          </w:tcPr>
          <w:p w:rsidR="004F2802" w:rsidRPr="00F00FCD" w:rsidRDefault="004F2802" w:rsidP="00ED43EF">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fldChar w:fldCharType="begin"/>
            </w:r>
            <w:r w:rsidRPr="00F00FCD">
              <w:rPr>
                <w:rFonts w:eastAsia="Traditional Arabic"/>
                <w:b/>
                <w:sz w:val="18"/>
                <w:szCs w:val="18"/>
                <w:lang w:val="fr-FR" w:bidi="ar-JO"/>
              </w:rPr>
              <w:instrText xml:space="preserve"> =SUM(ABOVE) </w:instrText>
            </w:r>
            <w:r w:rsidRPr="00F00FCD">
              <w:rPr>
                <w:rFonts w:eastAsia="Traditional Arabic"/>
                <w:b/>
                <w:sz w:val="18"/>
                <w:szCs w:val="18"/>
                <w:lang w:val="fr-FR" w:bidi="ar-JO"/>
              </w:rPr>
              <w:fldChar w:fldCharType="separate"/>
            </w:r>
            <w:r w:rsidRPr="00F00FCD">
              <w:rPr>
                <w:rFonts w:eastAsia="Traditional Arabic"/>
                <w:b/>
                <w:sz w:val="18"/>
                <w:szCs w:val="18"/>
                <w:lang w:val="fr-FR" w:bidi="ar-JO"/>
              </w:rPr>
              <w:t>824</w:t>
            </w:r>
            <w:r w:rsidRPr="00F00FCD">
              <w:rPr>
                <w:rFonts w:eastAsia="Traditional Arabic"/>
                <w:b/>
                <w:sz w:val="18"/>
                <w:szCs w:val="18"/>
                <w:lang w:val="fr-FR" w:bidi="ar-JO"/>
              </w:rPr>
              <w:fldChar w:fldCharType="end"/>
            </w:r>
          </w:p>
        </w:tc>
        <w:tc>
          <w:tcPr>
            <w:tcW w:w="646" w:type="dxa"/>
            <w:tcBorders>
              <w:top w:val="single" w:sz="4" w:space="0" w:color="auto"/>
              <w:bottom w:val="single" w:sz="4" w:space="0" w:color="auto"/>
            </w:tcBorders>
            <w:shd w:val="clear" w:color="auto" w:fill="auto"/>
            <w:vAlign w:val="center"/>
          </w:tcPr>
          <w:p w:rsidR="004F2802" w:rsidRPr="00F00FCD" w:rsidRDefault="00A671A5" w:rsidP="00ED43EF">
            <w:pPr>
              <w:spacing w:before="80" w:after="80" w:line="220" w:lineRule="exact"/>
              <w:jc w:val="right"/>
              <w:rPr>
                <w:rFonts w:eastAsia="Calibri"/>
                <w:b/>
                <w:bCs/>
                <w:sz w:val="18"/>
                <w:szCs w:val="18"/>
                <w:rtl/>
                <w:lang w:val="fr-FR" w:bidi="fr-FR"/>
              </w:rPr>
            </w:pPr>
            <w:r>
              <w:rPr>
                <w:rFonts w:eastAsia="Traditional Arabic"/>
                <w:b/>
                <w:sz w:val="18"/>
                <w:szCs w:val="18"/>
                <w:lang w:val="fr-FR" w:bidi="ar-JO"/>
              </w:rPr>
              <w:t>1 128</w:t>
            </w:r>
          </w:p>
        </w:tc>
        <w:tc>
          <w:tcPr>
            <w:tcW w:w="646" w:type="dxa"/>
            <w:tcBorders>
              <w:top w:val="single" w:sz="4" w:space="0" w:color="auto"/>
              <w:bottom w:val="single" w:sz="4" w:space="0" w:color="auto"/>
            </w:tcBorders>
          </w:tcPr>
          <w:p w:rsidR="004F2802" w:rsidRPr="00F00FCD" w:rsidRDefault="004F2802" w:rsidP="00ED43EF">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fldChar w:fldCharType="begin"/>
            </w:r>
            <w:r w:rsidRPr="00F00FCD">
              <w:rPr>
                <w:rFonts w:eastAsia="Traditional Arabic"/>
                <w:b/>
                <w:sz w:val="18"/>
                <w:szCs w:val="18"/>
                <w:lang w:val="fr-FR" w:bidi="ar-JO"/>
              </w:rPr>
              <w:instrText xml:space="preserve"> =SUM(ABOVE) </w:instrText>
            </w:r>
            <w:r w:rsidRPr="00F00FCD">
              <w:rPr>
                <w:rFonts w:eastAsia="Traditional Arabic"/>
                <w:b/>
                <w:sz w:val="18"/>
                <w:szCs w:val="18"/>
                <w:lang w:val="fr-FR" w:bidi="ar-JO"/>
              </w:rPr>
              <w:fldChar w:fldCharType="separate"/>
            </w:r>
            <w:r w:rsidRPr="00F00FCD">
              <w:rPr>
                <w:rFonts w:eastAsia="Traditional Arabic"/>
                <w:b/>
                <w:sz w:val="18"/>
                <w:szCs w:val="18"/>
                <w:lang w:val="fr-FR" w:bidi="ar-JO"/>
              </w:rPr>
              <w:t>23</w:t>
            </w:r>
            <w:r w:rsidRPr="00F00FCD">
              <w:rPr>
                <w:rFonts w:eastAsia="Traditional Arabic"/>
                <w:b/>
                <w:sz w:val="18"/>
                <w:szCs w:val="18"/>
                <w:lang w:val="fr-FR" w:bidi="ar-JO"/>
              </w:rPr>
              <w:fldChar w:fldCharType="end"/>
            </w:r>
          </w:p>
        </w:tc>
        <w:tc>
          <w:tcPr>
            <w:tcW w:w="646" w:type="dxa"/>
            <w:tcBorders>
              <w:top w:val="single" w:sz="4" w:space="0" w:color="auto"/>
              <w:bottom w:val="single" w:sz="4" w:space="0" w:color="auto"/>
            </w:tcBorders>
          </w:tcPr>
          <w:p w:rsidR="004F2802" w:rsidRPr="00F00FCD" w:rsidRDefault="004F2802" w:rsidP="00ED43EF">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fldChar w:fldCharType="begin"/>
            </w:r>
            <w:r w:rsidRPr="00F00FCD">
              <w:rPr>
                <w:rFonts w:eastAsia="Traditional Arabic"/>
                <w:b/>
                <w:sz w:val="18"/>
                <w:szCs w:val="18"/>
                <w:lang w:val="fr-FR" w:bidi="ar-JO"/>
              </w:rPr>
              <w:instrText xml:space="preserve"> =SUM(ABOVE) </w:instrText>
            </w:r>
            <w:r w:rsidRPr="00F00FCD">
              <w:rPr>
                <w:rFonts w:eastAsia="Traditional Arabic"/>
                <w:b/>
                <w:sz w:val="18"/>
                <w:szCs w:val="18"/>
                <w:lang w:val="fr-FR" w:bidi="ar-JO"/>
              </w:rPr>
              <w:fldChar w:fldCharType="separate"/>
            </w:r>
            <w:r w:rsidRPr="00F00FCD">
              <w:rPr>
                <w:rFonts w:eastAsia="Traditional Arabic"/>
                <w:b/>
                <w:sz w:val="18"/>
                <w:szCs w:val="18"/>
                <w:lang w:val="fr-FR" w:bidi="ar-JO"/>
              </w:rPr>
              <w:t>15</w:t>
            </w:r>
            <w:r w:rsidRPr="00F00FCD">
              <w:rPr>
                <w:rFonts w:eastAsia="Traditional Arabic"/>
                <w:b/>
                <w:sz w:val="18"/>
                <w:szCs w:val="18"/>
                <w:lang w:val="fr-FR" w:bidi="ar-JO"/>
              </w:rPr>
              <w:fldChar w:fldCharType="end"/>
            </w:r>
          </w:p>
        </w:tc>
        <w:tc>
          <w:tcPr>
            <w:tcW w:w="646" w:type="dxa"/>
            <w:tcBorders>
              <w:top w:val="single" w:sz="4" w:space="0" w:color="auto"/>
              <w:bottom w:val="single" w:sz="4" w:space="0" w:color="auto"/>
            </w:tcBorders>
            <w:shd w:val="clear" w:color="auto" w:fill="auto"/>
            <w:vAlign w:val="center"/>
          </w:tcPr>
          <w:p w:rsidR="004F2802" w:rsidRPr="00F00FCD" w:rsidRDefault="004F2802" w:rsidP="00ED43EF">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fldChar w:fldCharType="begin"/>
            </w:r>
            <w:r w:rsidRPr="00F00FCD">
              <w:rPr>
                <w:rFonts w:eastAsia="Traditional Arabic"/>
                <w:b/>
                <w:sz w:val="18"/>
                <w:szCs w:val="18"/>
                <w:lang w:val="fr-FR" w:bidi="ar-JO"/>
              </w:rPr>
              <w:instrText xml:space="preserve"> =SUM(ABOVE) </w:instrText>
            </w:r>
            <w:r w:rsidRPr="00F00FCD">
              <w:rPr>
                <w:rFonts w:eastAsia="Traditional Arabic"/>
                <w:b/>
                <w:sz w:val="18"/>
                <w:szCs w:val="18"/>
                <w:lang w:val="fr-FR" w:bidi="ar-JO"/>
              </w:rPr>
              <w:fldChar w:fldCharType="separate"/>
            </w:r>
            <w:r w:rsidRPr="00F00FCD">
              <w:rPr>
                <w:rFonts w:eastAsia="Traditional Arabic"/>
                <w:b/>
                <w:sz w:val="18"/>
                <w:szCs w:val="18"/>
                <w:lang w:val="fr-FR" w:bidi="ar-JO"/>
              </w:rPr>
              <w:t>36</w:t>
            </w:r>
            <w:r w:rsidRPr="00F00FCD">
              <w:rPr>
                <w:rFonts w:eastAsia="Traditional Arabic"/>
                <w:b/>
                <w:sz w:val="18"/>
                <w:szCs w:val="18"/>
                <w:lang w:val="fr-FR" w:bidi="ar-JO"/>
              </w:rPr>
              <w:fldChar w:fldCharType="end"/>
            </w:r>
          </w:p>
        </w:tc>
        <w:tc>
          <w:tcPr>
            <w:tcW w:w="646" w:type="dxa"/>
            <w:tcBorders>
              <w:top w:val="single" w:sz="4" w:space="0" w:color="auto"/>
              <w:bottom w:val="single" w:sz="4" w:space="0" w:color="auto"/>
            </w:tcBorders>
          </w:tcPr>
          <w:p w:rsidR="004F2802" w:rsidRPr="00F00FCD" w:rsidRDefault="004F2802" w:rsidP="00ED43EF">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fldChar w:fldCharType="begin"/>
            </w:r>
            <w:r w:rsidRPr="00F00FCD">
              <w:rPr>
                <w:rFonts w:eastAsia="Traditional Arabic"/>
                <w:b/>
                <w:sz w:val="18"/>
                <w:szCs w:val="18"/>
                <w:lang w:val="fr-FR" w:bidi="ar-JO"/>
              </w:rPr>
              <w:instrText xml:space="preserve"> =SUM(ABOVE) </w:instrText>
            </w:r>
            <w:r w:rsidRPr="00F00FCD">
              <w:rPr>
                <w:rFonts w:eastAsia="Traditional Arabic"/>
                <w:b/>
                <w:sz w:val="18"/>
                <w:szCs w:val="18"/>
                <w:lang w:val="fr-FR" w:bidi="ar-JO"/>
              </w:rPr>
              <w:fldChar w:fldCharType="separate"/>
            </w:r>
            <w:r w:rsidRPr="00F00FCD">
              <w:rPr>
                <w:rFonts w:eastAsia="Traditional Arabic"/>
                <w:b/>
                <w:sz w:val="18"/>
                <w:szCs w:val="18"/>
                <w:lang w:val="fr-FR" w:bidi="ar-JO"/>
              </w:rPr>
              <w:t>162</w:t>
            </w:r>
            <w:r w:rsidRPr="00F00FCD">
              <w:rPr>
                <w:rFonts w:eastAsia="Traditional Arabic"/>
                <w:b/>
                <w:sz w:val="18"/>
                <w:szCs w:val="18"/>
                <w:lang w:val="fr-FR" w:bidi="ar-JO"/>
              </w:rPr>
              <w:fldChar w:fldCharType="end"/>
            </w:r>
          </w:p>
        </w:tc>
        <w:tc>
          <w:tcPr>
            <w:tcW w:w="646" w:type="dxa"/>
            <w:tcBorders>
              <w:top w:val="single" w:sz="4" w:space="0" w:color="auto"/>
              <w:bottom w:val="single" w:sz="4" w:space="0" w:color="auto"/>
            </w:tcBorders>
          </w:tcPr>
          <w:p w:rsidR="004F2802" w:rsidRPr="00F00FCD" w:rsidRDefault="004F2802" w:rsidP="00ED43EF">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fldChar w:fldCharType="begin"/>
            </w:r>
            <w:r w:rsidRPr="00F00FCD">
              <w:rPr>
                <w:rFonts w:eastAsia="Traditional Arabic"/>
                <w:b/>
                <w:sz w:val="18"/>
                <w:szCs w:val="18"/>
                <w:lang w:val="fr-FR" w:bidi="ar-JO"/>
              </w:rPr>
              <w:instrText xml:space="preserve"> =SUM(ABOVE) </w:instrText>
            </w:r>
            <w:r w:rsidRPr="00F00FCD">
              <w:rPr>
                <w:rFonts w:eastAsia="Traditional Arabic"/>
                <w:b/>
                <w:sz w:val="18"/>
                <w:szCs w:val="18"/>
                <w:lang w:val="fr-FR" w:bidi="ar-JO"/>
              </w:rPr>
              <w:fldChar w:fldCharType="separate"/>
            </w:r>
            <w:r w:rsidRPr="00F00FCD">
              <w:rPr>
                <w:rFonts w:eastAsia="Traditional Arabic"/>
                <w:b/>
                <w:sz w:val="18"/>
                <w:szCs w:val="18"/>
                <w:lang w:val="fr-FR" w:bidi="ar-JO"/>
              </w:rPr>
              <w:t>879</w:t>
            </w:r>
            <w:r w:rsidRPr="00F00FCD">
              <w:rPr>
                <w:rFonts w:eastAsia="Traditional Arabic"/>
                <w:b/>
                <w:sz w:val="18"/>
                <w:szCs w:val="18"/>
                <w:lang w:val="fr-FR" w:bidi="ar-JO"/>
              </w:rPr>
              <w:fldChar w:fldCharType="end"/>
            </w:r>
          </w:p>
        </w:tc>
        <w:tc>
          <w:tcPr>
            <w:tcW w:w="495" w:type="dxa"/>
            <w:tcBorders>
              <w:top w:val="single" w:sz="4" w:space="0" w:color="auto"/>
              <w:bottom w:val="single" w:sz="4" w:space="0" w:color="auto"/>
            </w:tcBorders>
          </w:tcPr>
          <w:p w:rsidR="004F2802" w:rsidRPr="00F00FCD" w:rsidRDefault="00A671A5" w:rsidP="00ED43EF">
            <w:pPr>
              <w:spacing w:before="80" w:after="80" w:line="220" w:lineRule="exact"/>
              <w:jc w:val="right"/>
              <w:rPr>
                <w:rFonts w:eastAsia="Calibri"/>
                <w:b/>
                <w:bCs/>
                <w:sz w:val="18"/>
                <w:szCs w:val="18"/>
                <w:rtl/>
                <w:lang w:val="fr-FR" w:bidi="fr-FR"/>
              </w:rPr>
            </w:pPr>
            <w:r>
              <w:rPr>
                <w:rFonts w:eastAsia="Calibri"/>
                <w:b/>
                <w:bCs/>
                <w:sz w:val="18"/>
                <w:szCs w:val="18"/>
                <w:lang w:val="fr-FR" w:bidi="fr-FR"/>
              </w:rPr>
              <w:t>1 041</w:t>
            </w:r>
          </w:p>
        </w:tc>
        <w:tc>
          <w:tcPr>
            <w:tcW w:w="1039" w:type="dxa"/>
            <w:tcBorders>
              <w:top w:val="single" w:sz="4" w:space="0" w:color="auto"/>
              <w:bottom w:val="single" w:sz="4" w:space="0" w:color="auto"/>
            </w:tcBorders>
          </w:tcPr>
          <w:p w:rsidR="004F2802" w:rsidRPr="00F00FCD" w:rsidRDefault="004F2802" w:rsidP="00ED43EF">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fldChar w:fldCharType="begin"/>
            </w:r>
            <w:r w:rsidRPr="00F00FCD">
              <w:rPr>
                <w:rFonts w:eastAsia="Traditional Arabic"/>
                <w:b/>
                <w:sz w:val="18"/>
                <w:szCs w:val="18"/>
                <w:lang w:val="fr-FR" w:bidi="ar-JO"/>
              </w:rPr>
              <w:instrText xml:space="preserve"> =SUM(ABOVE) </w:instrText>
            </w:r>
            <w:r w:rsidRPr="00F00FCD">
              <w:rPr>
                <w:rFonts w:eastAsia="Traditional Arabic"/>
                <w:b/>
                <w:sz w:val="18"/>
                <w:szCs w:val="18"/>
                <w:lang w:val="fr-FR" w:bidi="ar-JO"/>
              </w:rPr>
              <w:fldChar w:fldCharType="separate"/>
            </w:r>
            <w:r w:rsidRPr="00F00FCD">
              <w:rPr>
                <w:rFonts w:eastAsia="Traditional Arabic"/>
                <w:b/>
                <w:sz w:val="18"/>
                <w:szCs w:val="18"/>
                <w:lang w:val="fr-FR" w:bidi="ar-JO"/>
              </w:rPr>
              <w:t>204</w:t>
            </w:r>
            <w:r w:rsidRPr="00F00FCD">
              <w:rPr>
                <w:rFonts w:eastAsia="Traditional Arabic"/>
                <w:b/>
                <w:sz w:val="18"/>
                <w:szCs w:val="18"/>
                <w:lang w:val="fr-FR" w:bidi="ar-JO"/>
              </w:rPr>
              <w:fldChar w:fldCharType="end"/>
            </w:r>
          </w:p>
        </w:tc>
      </w:tr>
      <w:tr w:rsidR="004F2802" w:rsidRPr="0057350B">
        <w:trPr>
          <w:jc w:val="center"/>
        </w:trPr>
        <w:tc>
          <w:tcPr>
            <w:tcW w:w="1661" w:type="dxa"/>
            <w:gridSpan w:val="2"/>
            <w:tcBorders>
              <w:top w:val="single" w:sz="4" w:space="0" w:color="auto"/>
              <w:bottom w:val="single" w:sz="12" w:space="0" w:color="auto"/>
            </w:tcBorders>
          </w:tcPr>
          <w:p w:rsidR="004F2802" w:rsidRPr="00F00FCD" w:rsidRDefault="004F2802" w:rsidP="00ED43EF">
            <w:pPr>
              <w:spacing w:before="80" w:after="80" w:line="220" w:lineRule="exact"/>
              <w:ind w:left="284"/>
              <w:jc w:val="both"/>
              <w:rPr>
                <w:rFonts w:eastAsia="Calibri"/>
                <w:b/>
                <w:bCs/>
                <w:sz w:val="18"/>
                <w:szCs w:val="18"/>
                <w:rtl/>
                <w:lang w:val="fr-FR" w:bidi="fr-FR"/>
              </w:rPr>
            </w:pPr>
            <w:r w:rsidRPr="00F00FCD">
              <w:rPr>
                <w:rFonts w:eastAsia="Traditional Arabic"/>
                <w:b/>
                <w:sz w:val="18"/>
                <w:szCs w:val="18"/>
                <w:lang w:val="fr-FR" w:bidi="ar-JO"/>
              </w:rPr>
              <w:t>Total</w:t>
            </w:r>
          </w:p>
        </w:tc>
        <w:tc>
          <w:tcPr>
            <w:tcW w:w="1294" w:type="dxa"/>
            <w:gridSpan w:val="2"/>
            <w:tcBorders>
              <w:top w:val="single" w:sz="4" w:space="0" w:color="auto"/>
              <w:bottom w:val="single" w:sz="12" w:space="0" w:color="auto"/>
            </w:tcBorders>
          </w:tcPr>
          <w:p w:rsidR="004F2802" w:rsidRPr="00F00FCD" w:rsidRDefault="004F2802" w:rsidP="006A6518">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t>208</w:t>
            </w:r>
          </w:p>
        </w:tc>
        <w:tc>
          <w:tcPr>
            <w:tcW w:w="1294" w:type="dxa"/>
            <w:gridSpan w:val="2"/>
            <w:tcBorders>
              <w:top w:val="single" w:sz="4" w:space="0" w:color="auto"/>
              <w:bottom w:val="single" w:sz="12" w:space="0" w:color="auto"/>
            </w:tcBorders>
          </w:tcPr>
          <w:p w:rsidR="004F2802" w:rsidRPr="00F00FCD" w:rsidRDefault="004F2802" w:rsidP="006A6518">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t>716</w:t>
            </w:r>
          </w:p>
        </w:tc>
        <w:tc>
          <w:tcPr>
            <w:tcW w:w="646" w:type="dxa"/>
            <w:tcBorders>
              <w:top w:val="single" w:sz="4" w:space="0" w:color="auto"/>
              <w:bottom w:val="single" w:sz="12" w:space="0" w:color="auto"/>
            </w:tcBorders>
            <w:shd w:val="clear" w:color="auto" w:fill="auto"/>
          </w:tcPr>
          <w:p w:rsidR="004F2802" w:rsidRPr="00F00FCD" w:rsidRDefault="004F2802" w:rsidP="006A6518">
            <w:pPr>
              <w:spacing w:before="80" w:after="80" w:line="220" w:lineRule="exact"/>
              <w:jc w:val="right"/>
              <w:rPr>
                <w:rFonts w:eastAsia="Calibri"/>
                <w:b/>
                <w:bCs/>
                <w:sz w:val="18"/>
                <w:szCs w:val="18"/>
                <w:rtl/>
                <w:lang w:val="fr-FR" w:bidi="fr-FR"/>
              </w:rPr>
            </w:pPr>
          </w:p>
        </w:tc>
        <w:tc>
          <w:tcPr>
            <w:tcW w:w="1292" w:type="dxa"/>
            <w:gridSpan w:val="2"/>
            <w:tcBorders>
              <w:top w:val="single" w:sz="4" w:space="0" w:color="auto"/>
              <w:bottom w:val="single" w:sz="12" w:space="0" w:color="auto"/>
            </w:tcBorders>
          </w:tcPr>
          <w:p w:rsidR="004F2802" w:rsidRPr="00F00FCD" w:rsidRDefault="004F2802" w:rsidP="006A6518">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t>29</w:t>
            </w:r>
          </w:p>
        </w:tc>
        <w:tc>
          <w:tcPr>
            <w:tcW w:w="646" w:type="dxa"/>
            <w:tcBorders>
              <w:top w:val="single" w:sz="4" w:space="0" w:color="auto"/>
              <w:bottom w:val="single" w:sz="12" w:space="0" w:color="auto"/>
            </w:tcBorders>
            <w:shd w:val="clear" w:color="auto" w:fill="auto"/>
          </w:tcPr>
          <w:p w:rsidR="004F2802" w:rsidRPr="00F00FCD" w:rsidRDefault="004F2802" w:rsidP="006A6518">
            <w:pPr>
              <w:spacing w:before="80" w:after="80" w:line="220" w:lineRule="exact"/>
              <w:jc w:val="right"/>
              <w:rPr>
                <w:rFonts w:eastAsia="Calibri"/>
                <w:b/>
                <w:bCs/>
                <w:sz w:val="18"/>
                <w:szCs w:val="18"/>
                <w:rtl/>
                <w:lang w:val="fr-FR" w:bidi="fr-FR"/>
              </w:rPr>
            </w:pPr>
          </w:p>
        </w:tc>
        <w:tc>
          <w:tcPr>
            <w:tcW w:w="1292" w:type="dxa"/>
            <w:gridSpan w:val="2"/>
            <w:tcBorders>
              <w:top w:val="single" w:sz="4" w:space="0" w:color="auto"/>
              <w:bottom w:val="single" w:sz="12" w:space="0" w:color="auto"/>
            </w:tcBorders>
          </w:tcPr>
          <w:p w:rsidR="004F2802" w:rsidRPr="00F00FCD" w:rsidRDefault="004F2802" w:rsidP="006A6518">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t>742</w:t>
            </w:r>
          </w:p>
        </w:tc>
        <w:tc>
          <w:tcPr>
            <w:tcW w:w="495" w:type="dxa"/>
            <w:tcBorders>
              <w:top w:val="single" w:sz="4" w:space="0" w:color="auto"/>
              <w:bottom w:val="single" w:sz="12" w:space="0" w:color="auto"/>
            </w:tcBorders>
          </w:tcPr>
          <w:p w:rsidR="004F2802" w:rsidRPr="00F00FCD" w:rsidRDefault="00A671A5" w:rsidP="00ED43EF">
            <w:pPr>
              <w:spacing w:before="80" w:after="80" w:line="220" w:lineRule="exact"/>
              <w:jc w:val="right"/>
              <w:rPr>
                <w:rFonts w:eastAsia="Calibri"/>
                <w:b/>
                <w:bCs/>
                <w:sz w:val="18"/>
                <w:szCs w:val="18"/>
                <w:rtl/>
                <w:lang w:val="fr-FR" w:bidi="fr-FR"/>
              </w:rPr>
            </w:pPr>
            <w:r>
              <w:rPr>
                <w:rFonts w:eastAsia="Traditional Arabic"/>
                <w:b/>
                <w:sz w:val="18"/>
                <w:szCs w:val="18"/>
                <w:lang w:val="fr-FR" w:bidi="ar-JO"/>
              </w:rPr>
              <w:t xml:space="preserve">1 484 </w:t>
            </w:r>
          </w:p>
        </w:tc>
        <w:tc>
          <w:tcPr>
            <w:tcW w:w="1039" w:type="dxa"/>
            <w:tcBorders>
              <w:top w:val="single" w:sz="4" w:space="0" w:color="auto"/>
              <w:bottom w:val="single" w:sz="12" w:space="0" w:color="auto"/>
            </w:tcBorders>
          </w:tcPr>
          <w:p w:rsidR="004F2802" w:rsidRPr="00F00FCD" w:rsidRDefault="004F2802" w:rsidP="00ED43EF">
            <w:pPr>
              <w:spacing w:before="80" w:after="80" w:line="220" w:lineRule="exact"/>
              <w:jc w:val="right"/>
              <w:rPr>
                <w:rFonts w:eastAsia="Calibri"/>
                <w:b/>
                <w:bCs/>
                <w:sz w:val="18"/>
                <w:szCs w:val="18"/>
                <w:rtl/>
                <w:lang w:val="fr-FR" w:bidi="fr-FR"/>
              </w:rPr>
            </w:pPr>
            <w:r w:rsidRPr="00F00FCD">
              <w:rPr>
                <w:rFonts w:eastAsia="Traditional Arabic"/>
                <w:b/>
                <w:sz w:val="18"/>
                <w:szCs w:val="18"/>
                <w:lang w:val="fr-FR" w:bidi="ar-JO"/>
              </w:rPr>
              <w:t>306</w:t>
            </w:r>
          </w:p>
        </w:tc>
      </w:tr>
    </w:tbl>
    <w:p w:rsidR="004F2802" w:rsidRPr="00A671A5" w:rsidRDefault="004F2802" w:rsidP="00A671A5">
      <w:pPr>
        <w:spacing w:before="120" w:after="240"/>
        <w:ind w:left="170"/>
        <w:jc w:val="both"/>
        <w:rPr>
          <w:rFonts w:eastAsia="Calibri"/>
          <w:sz w:val="18"/>
          <w:szCs w:val="18"/>
          <w:rtl/>
          <w:lang w:val="fr-FR" w:bidi="fr-FR"/>
        </w:rPr>
      </w:pPr>
      <w:r w:rsidRPr="00A671A5">
        <w:rPr>
          <w:rFonts w:eastAsia="Traditional Arabic"/>
          <w:i/>
          <w:sz w:val="18"/>
          <w:szCs w:val="18"/>
          <w:lang w:val="fr-FR" w:bidi="ar-JO"/>
        </w:rPr>
        <w:t>Source</w:t>
      </w:r>
      <w:r w:rsidR="00D32385">
        <w:rPr>
          <w:rFonts w:eastAsia="Traditional Arabic"/>
          <w:i/>
          <w:sz w:val="18"/>
          <w:szCs w:val="18"/>
          <w:lang w:val="fr-FR" w:bidi="ar-JO"/>
        </w:rPr>
        <w:t>:</w:t>
      </w:r>
      <w:r w:rsidR="00A671A5">
        <w:rPr>
          <w:rFonts w:eastAsia="Traditional Arabic"/>
          <w:i/>
          <w:sz w:val="18"/>
          <w:szCs w:val="18"/>
          <w:lang w:val="fr-FR" w:bidi="ar-JO"/>
        </w:rPr>
        <w:t xml:space="preserve"> </w:t>
      </w:r>
      <w:r w:rsidRPr="00A671A5">
        <w:rPr>
          <w:rFonts w:eastAsia="Traditional Arabic"/>
          <w:sz w:val="18"/>
          <w:szCs w:val="18"/>
          <w:lang w:val="fr-FR" w:bidi="ar-JO"/>
        </w:rPr>
        <w:t>Ministère du développement social</w:t>
      </w:r>
      <w:r w:rsidR="00A57332">
        <w:rPr>
          <w:rFonts w:eastAsia="Traditional Arabic"/>
          <w:sz w:val="18"/>
          <w:szCs w:val="18"/>
          <w:lang w:val="fr-FR" w:bidi="ar-JO"/>
        </w:rPr>
        <w:t>.</w:t>
      </w:r>
    </w:p>
    <w:p w:rsidR="004F2802" w:rsidRPr="0057350B" w:rsidRDefault="004F2802" w:rsidP="00A671A5">
      <w:pPr>
        <w:pStyle w:val="SingleTxtG"/>
        <w:rPr>
          <w:rtl/>
          <w:lang w:val="fr-FR" w:bidi="fr-FR"/>
        </w:rPr>
      </w:pPr>
      <w:r w:rsidRPr="0057350B">
        <w:rPr>
          <w:rFonts w:eastAsia="Traditional Arabic"/>
          <w:lang w:val="fr-FR" w:bidi="ar-JO"/>
        </w:rPr>
        <w:t>111.</w:t>
      </w:r>
      <w:r w:rsidRPr="0057350B">
        <w:rPr>
          <w:rFonts w:eastAsia="Traditional Arabic"/>
          <w:lang w:val="fr-FR" w:bidi="ar-JO"/>
        </w:rPr>
        <w:tab/>
        <w:t>Le Ministère du développement social s</w:t>
      </w:r>
      <w:r w:rsidR="00121541">
        <w:rPr>
          <w:rFonts w:eastAsia="Traditional Arabic"/>
          <w:lang w:val="fr-FR" w:bidi="ar-JO"/>
        </w:rPr>
        <w:t>’</w:t>
      </w:r>
      <w:r w:rsidRPr="0057350B">
        <w:rPr>
          <w:rFonts w:eastAsia="Traditional Arabic"/>
          <w:lang w:val="fr-FR" w:bidi="ar-JO"/>
        </w:rPr>
        <w:t>attache à assurer le placement des enfants nés de parents inconnus dans des familles d</w:t>
      </w:r>
      <w:r w:rsidR="00121541">
        <w:rPr>
          <w:rFonts w:eastAsia="Traditional Arabic"/>
          <w:lang w:val="fr-FR" w:bidi="ar-JO"/>
        </w:rPr>
        <w:t>’</w:t>
      </w:r>
      <w:r w:rsidRPr="0057350B">
        <w:rPr>
          <w:rFonts w:eastAsia="Traditional Arabic"/>
          <w:lang w:val="fr-FR" w:bidi="ar-JO"/>
        </w:rPr>
        <w:t xml:space="preserve">accueil, conformément au Règlement </w:t>
      </w:r>
      <w:r w:rsidR="00AE3031">
        <w:rPr>
          <w:rFonts w:eastAsia="Traditional Arabic"/>
          <w:lang w:val="fr-FR" w:bidi="ar-JO"/>
        </w:rPr>
        <w:t>n</w:t>
      </w:r>
      <w:r w:rsidR="00AE3031" w:rsidRPr="00530B93">
        <w:rPr>
          <w:rFonts w:eastAsia="Traditional Arabic"/>
          <w:vertAlign w:val="superscript"/>
          <w:lang w:val="fr-FR" w:bidi="ar-JO"/>
        </w:rPr>
        <w:t>o</w:t>
      </w:r>
      <w:r w:rsidRPr="0057350B">
        <w:rPr>
          <w:rFonts w:eastAsia="Traditional Arabic"/>
          <w:lang w:val="fr-FR" w:bidi="ar-JO"/>
        </w:rPr>
        <w:t xml:space="preserve"> 34 de 1972 régissant la protection des enfants, dont l</w:t>
      </w:r>
      <w:r w:rsidR="00121541">
        <w:rPr>
          <w:rFonts w:eastAsia="Traditional Arabic"/>
          <w:lang w:val="fr-FR" w:bidi="ar-JO"/>
        </w:rPr>
        <w:t>’</w:t>
      </w:r>
      <w:r w:rsidRPr="0057350B">
        <w:rPr>
          <w:rFonts w:eastAsia="Traditional Arabic"/>
          <w:lang w:val="fr-FR" w:bidi="ar-JO"/>
        </w:rPr>
        <w:t>article 3 dispose que la famille ou l</w:t>
      </w:r>
      <w:r w:rsidR="00121541">
        <w:rPr>
          <w:rFonts w:eastAsia="Traditional Arabic"/>
          <w:lang w:val="fr-FR" w:bidi="ar-JO"/>
        </w:rPr>
        <w:t>’</w:t>
      </w:r>
      <w:r w:rsidRPr="0057350B">
        <w:rPr>
          <w:rFonts w:eastAsia="Traditional Arabic"/>
          <w:lang w:val="fr-FR" w:bidi="ar-JO"/>
        </w:rPr>
        <w:t>établissement d</w:t>
      </w:r>
      <w:r w:rsidR="00121541">
        <w:rPr>
          <w:rFonts w:eastAsia="Traditional Arabic"/>
          <w:lang w:val="fr-FR" w:bidi="ar-JO"/>
        </w:rPr>
        <w:t>’</w:t>
      </w:r>
      <w:r w:rsidRPr="0057350B">
        <w:rPr>
          <w:rFonts w:eastAsia="Traditional Arabic"/>
          <w:lang w:val="fr-FR" w:bidi="ar-JO"/>
        </w:rPr>
        <w:t>accueil ou de remplacement assume les devoirs et responsabilités qui incombent aux familles naturelles, sous la supervision du Ministère, en assurant les soins de santé, la sécurité, le bien-être et l</w:t>
      </w:r>
      <w:r w:rsidR="00121541">
        <w:rPr>
          <w:rFonts w:eastAsia="Traditional Arabic"/>
          <w:lang w:val="fr-FR" w:bidi="ar-JO"/>
        </w:rPr>
        <w:t>’</w:t>
      </w:r>
      <w:r w:rsidRPr="0057350B">
        <w:rPr>
          <w:rFonts w:eastAsia="Traditional Arabic"/>
          <w:lang w:val="fr-FR" w:bidi="ar-JO"/>
        </w:rPr>
        <w:t>éducation de la personne dont ils ont la charge et ont le droit de garde à l</w:t>
      </w:r>
      <w:r w:rsidR="00121541">
        <w:rPr>
          <w:rFonts w:eastAsia="Traditional Arabic"/>
          <w:lang w:val="fr-FR" w:bidi="ar-JO"/>
        </w:rPr>
        <w:t>’</w:t>
      </w:r>
      <w:r w:rsidRPr="0057350B">
        <w:rPr>
          <w:rFonts w:eastAsia="Traditional Arabic"/>
          <w:lang w:val="fr-FR" w:bidi="ar-JO"/>
        </w:rPr>
        <w:t>égard de cette personne, au même titre que les parents, pendant la durée fixée par le Ministre ou le tribunal.</w:t>
      </w:r>
    </w:p>
    <w:p w:rsidR="004F2802" w:rsidRPr="0057350B" w:rsidRDefault="004F2802" w:rsidP="00A671A5">
      <w:pPr>
        <w:pStyle w:val="SingleTxtG"/>
        <w:rPr>
          <w:rtl/>
          <w:lang w:val="fr-FR" w:bidi="fr-FR"/>
        </w:rPr>
      </w:pPr>
      <w:r w:rsidRPr="0057350B">
        <w:rPr>
          <w:rFonts w:eastAsia="Traditional Arabic"/>
          <w:lang w:val="fr-FR" w:bidi="ar-JO"/>
        </w:rPr>
        <w:t>112.</w:t>
      </w:r>
      <w:r w:rsidRPr="0057350B">
        <w:rPr>
          <w:rFonts w:eastAsia="Traditional Arabic"/>
          <w:lang w:val="fr-FR" w:bidi="ar-JO"/>
        </w:rPr>
        <w:tab/>
        <w:t xml:space="preserve">Le Règlement </w:t>
      </w:r>
      <w:r w:rsidR="00AE3031">
        <w:rPr>
          <w:rFonts w:eastAsia="Traditional Arabic"/>
          <w:lang w:val="fr-FR" w:bidi="ar-JO"/>
        </w:rPr>
        <w:t>n</w:t>
      </w:r>
      <w:r w:rsidR="00AE3031" w:rsidRPr="00530B93">
        <w:rPr>
          <w:rFonts w:eastAsia="Traditional Arabic"/>
          <w:vertAlign w:val="superscript"/>
          <w:lang w:val="fr-FR" w:bidi="ar-JO"/>
        </w:rPr>
        <w:t>o</w:t>
      </w:r>
      <w:r w:rsidRPr="0057350B">
        <w:rPr>
          <w:rFonts w:eastAsia="Traditional Arabic"/>
          <w:lang w:val="fr-FR" w:bidi="ar-JO"/>
        </w:rPr>
        <w:t xml:space="preserve"> 49 de 2009 régissant l</w:t>
      </w:r>
      <w:r w:rsidR="00121541">
        <w:rPr>
          <w:rFonts w:eastAsia="Traditional Arabic"/>
          <w:lang w:val="fr-FR" w:bidi="ar-JO"/>
        </w:rPr>
        <w:t>’</w:t>
      </w:r>
      <w:r w:rsidRPr="0057350B">
        <w:rPr>
          <w:rFonts w:eastAsia="Traditional Arabic"/>
          <w:lang w:val="fr-FR" w:bidi="ar-JO"/>
        </w:rPr>
        <w:t>octroi des agréments et la gestion des centres d</w:t>
      </w:r>
      <w:r w:rsidR="00121541">
        <w:rPr>
          <w:rFonts w:eastAsia="Traditional Arabic"/>
          <w:lang w:val="fr-FR" w:bidi="ar-JO"/>
        </w:rPr>
        <w:t>’</w:t>
      </w:r>
      <w:r w:rsidRPr="0057350B">
        <w:rPr>
          <w:rFonts w:eastAsia="Traditional Arabic"/>
          <w:lang w:val="fr-FR" w:bidi="ar-JO"/>
        </w:rPr>
        <w:t>accueil et de protection des enfants dispose ce qui suit</w:t>
      </w:r>
      <w:r w:rsidR="00D32385">
        <w:rPr>
          <w:rFonts w:eastAsia="Traditional Arabic"/>
          <w:lang w:val="fr-FR" w:bidi="ar-JO"/>
        </w:rPr>
        <w:t>:</w:t>
      </w:r>
      <w:r w:rsidRPr="0057350B">
        <w:rPr>
          <w:rFonts w:eastAsia="Traditional Arabic"/>
          <w:lang w:val="fr-FR" w:bidi="ar-JO"/>
        </w:rPr>
        <w:t xml:space="preserve"> «Le Centres d</w:t>
      </w:r>
      <w:r w:rsidR="00121541">
        <w:rPr>
          <w:rFonts w:eastAsia="Traditional Arabic"/>
          <w:lang w:val="fr-FR" w:bidi="ar-JO"/>
        </w:rPr>
        <w:t>’</w:t>
      </w:r>
      <w:r w:rsidRPr="0057350B">
        <w:rPr>
          <w:rFonts w:eastAsia="Traditional Arabic"/>
          <w:lang w:val="fr-FR" w:bidi="ar-JO"/>
        </w:rPr>
        <w:t>accueil et de protection doit offrir aux enfants qui ne peuvent être pris en charge par leurs parents naturels ou par une famille de remplacement, des conditions favorables au développement dans un cadre familial sûr leur permettant de jouir d</w:t>
      </w:r>
      <w:r w:rsidR="00121541">
        <w:rPr>
          <w:rFonts w:eastAsia="Traditional Arabic"/>
          <w:lang w:val="fr-FR" w:bidi="ar-JO"/>
        </w:rPr>
        <w:t>’</w:t>
      </w:r>
      <w:r w:rsidRPr="0057350B">
        <w:rPr>
          <w:rFonts w:eastAsia="Traditional Arabic"/>
          <w:lang w:val="fr-FR" w:bidi="ar-JO"/>
        </w:rPr>
        <w:t>une bonne santé physique et mentale, les rendre ouverts à tout apprentissage et aptes à s</w:t>
      </w:r>
      <w:r w:rsidR="00121541">
        <w:rPr>
          <w:rFonts w:eastAsia="Traditional Arabic"/>
          <w:lang w:val="fr-FR" w:bidi="ar-JO"/>
        </w:rPr>
        <w:t>’</w:t>
      </w:r>
      <w:r w:rsidRPr="0057350B">
        <w:rPr>
          <w:rFonts w:eastAsia="Traditional Arabic"/>
          <w:lang w:val="fr-FR" w:bidi="ar-JO"/>
        </w:rPr>
        <w:t>intégrer socialement et moralement au sein de la société».</w:t>
      </w:r>
    </w:p>
    <w:p w:rsidR="004F2802" w:rsidRPr="0057350B" w:rsidRDefault="004F2802" w:rsidP="00A671A5">
      <w:pPr>
        <w:pStyle w:val="H23G"/>
        <w:rPr>
          <w:rtl/>
          <w:lang w:val="fr-FR" w:bidi="fr-FR"/>
        </w:rPr>
      </w:pPr>
      <w:r w:rsidRPr="0057350B">
        <w:rPr>
          <w:rFonts w:eastAsia="Traditional Arabic"/>
          <w:lang w:val="fr-FR" w:bidi="ar-JO"/>
        </w:rPr>
        <w:tab/>
      </w:r>
      <w:r w:rsidRPr="0057350B">
        <w:rPr>
          <w:rFonts w:eastAsia="Traditional Arabic"/>
          <w:lang w:val="fr-FR" w:bidi="ar-JO"/>
        </w:rPr>
        <w:tab/>
        <w:t>Dar al-Aman</w:t>
      </w:r>
    </w:p>
    <w:p w:rsidR="004F2802" w:rsidRPr="0057350B" w:rsidRDefault="004F2802" w:rsidP="00A671A5">
      <w:pPr>
        <w:pStyle w:val="SingleTxtG"/>
        <w:rPr>
          <w:rtl/>
          <w:lang w:val="fr-FR" w:bidi="fr-FR"/>
        </w:rPr>
      </w:pPr>
      <w:r w:rsidRPr="0057350B">
        <w:rPr>
          <w:rFonts w:eastAsia="Traditional Arabic"/>
          <w:lang w:val="fr-FR" w:bidi="ar-JO"/>
        </w:rPr>
        <w:t>113.</w:t>
      </w:r>
      <w:r w:rsidRPr="0057350B">
        <w:rPr>
          <w:rFonts w:eastAsia="Traditional Arabic"/>
          <w:lang w:val="fr-FR" w:bidi="ar-JO"/>
        </w:rPr>
        <w:tab/>
        <w:t>Il s</w:t>
      </w:r>
      <w:r w:rsidR="00121541">
        <w:rPr>
          <w:rFonts w:eastAsia="Traditional Arabic"/>
          <w:lang w:val="fr-FR" w:bidi="ar-JO"/>
        </w:rPr>
        <w:t>’</w:t>
      </w:r>
      <w:r w:rsidRPr="0057350B">
        <w:rPr>
          <w:rFonts w:eastAsia="Traditional Arabic"/>
          <w:lang w:val="fr-FR" w:bidi="ar-JO"/>
        </w:rPr>
        <w:t>agit d</w:t>
      </w:r>
      <w:r w:rsidR="00121541">
        <w:rPr>
          <w:rFonts w:eastAsia="Traditional Arabic"/>
          <w:lang w:val="fr-FR" w:bidi="ar-JO"/>
        </w:rPr>
        <w:t>’</w:t>
      </w:r>
      <w:r w:rsidRPr="0057350B">
        <w:rPr>
          <w:rFonts w:eastAsia="Traditional Arabic"/>
          <w:lang w:val="fr-FR" w:bidi="ar-JO"/>
        </w:rPr>
        <w:t>un centre thérapeutique qui accueille des enfants maltraités en vue de les protéger, de leur prodiguer des soins et d</w:t>
      </w:r>
      <w:r w:rsidR="00121541">
        <w:rPr>
          <w:rFonts w:eastAsia="Traditional Arabic"/>
          <w:lang w:val="fr-FR" w:bidi="ar-JO"/>
        </w:rPr>
        <w:t>’</w:t>
      </w:r>
      <w:r w:rsidRPr="0057350B">
        <w:rPr>
          <w:rFonts w:eastAsia="Traditional Arabic"/>
          <w:lang w:val="fr-FR" w:bidi="ar-JO"/>
        </w:rPr>
        <w:t>assurer leur réinsertion au sein de leurs familles. Depuis son ouverture en 2000 en tant qu</w:t>
      </w:r>
      <w:r w:rsidR="00121541">
        <w:rPr>
          <w:rFonts w:eastAsia="Traditional Arabic"/>
          <w:lang w:val="fr-FR" w:bidi="ar-JO"/>
        </w:rPr>
        <w:t>’</w:t>
      </w:r>
      <w:r w:rsidRPr="0057350B">
        <w:rPr>
          <w:rFonts w:eastAsia="Traditional Arabic"/>
          <w:lang w:val="fr-FR" w:bidi="ar-JO"/>
        </w:rPr>
        <w:t>institution de la Fondation du Jourdain, le centre a traité des centaines de cas, offert des services d</w:t>
      </w:r>
      <w:r w:rsidR="00121541">
        <w:rPr>
          <w:rFonts w:eastAsia="Traditional Arabic"/>
          <w:lang w:val="fr-FR" w:bidi="ar-JO"/>
        </w:rPr>
        <w:t>’</w:t>
      </w:r>
      <w:r w:rsidRPr="0057350B">
        <w:rPr>
          <w:rFonts w:eastAsia="Traditional Arabic"/>
          <w:lang w:val="fr-FR" w:bidi="ar-JO"/>
        </w:rPr>
        <w:t>accueil, de soins de santé, éducatifs et de conseils et effectué des visites au sein des familles. Les enfants accueillis bénéficient des services du Centre de la naissance jusqu</w:t>
      </w:r>
      <w:r w:rsidR="00121541">
        <w:rPr>
          <w:rFonts w:eastAsia="Traditional Arabic"/>
          <w:lang w:val="fr-FR" w:bidi="ar-JO"/>
        </w:rPr>
        <w:t>’</w:t>
      </w:r>
      <w:r w:rsidRPr="0057350B">
        <w:rPr>
          <w:rFonts w:eastAsia="Traditional Arabic"/>
          <w:lang w:val="fr-FR" w:bidi="ar-JO"/>
        </w:rPr>
        <w:t>à l</w:t>
      </w:r>
      <w:r w:rsidR="00121541">
        <w:rPr>
          <w:rFonts w:eastAsia="Traditional Arabic"/>
          <w:lang w:val="fr-FR" w:bidi="ar-JO"/>
        </w:rPr>
        <w:t>’</w:t>
      </w:r>
      <w:r w:rsidRPr="0057350B">
        <w:rPr>
          <w:rFonts w:eastAsia="Traditional Arabic"/>
          <w:lang w:val="fr-FR" w:bidi="ar-JO"/>
        </w:rPr>
        <w:t>âge de 12 ans pour les garçons et 13 ans pour les filles.</w:t>
      </w:r>
    </w:p>
    <w:p w:rsidR="004F2802" w:rsidRPr="0057350B" w:rsidRDefault="004F2802" w:rsidP="00A671A5">
      <w:pPr>
        <w:pStyle w:val="SingleTxtG"/>
        <w:rPr>
          <w:rtl/>
          <w:lang w:val="fr-FR" w:bidi="fr-FR"/>
        </w:rPr>
      </w:pPr>
      <w:r w:rsidRPr="0057350B">
        <w:rPr>
          <w:rFonts w:eastAsia="Traditional Arabic"/>
          <w:lang w:val="fr-FR" w:bidi="ar-JO"/>
        </w:rPr>
        <w:t>114.</w:t>
      </w:r>
      <w:r w:rsidRPr="0057350B">
        <w:rPr>
          <w:rFonts w:eastAsia="Traditional Arabic"/>
          <w:lang w:val="fr-FR" w:bidi="ar-JO"/>
        </w:rPr>
        <w:tab/>
        <w:t>Dar al-Aman est le seul centre thérapeutique en Jordanie et dans la région arabe qui propose des services de soins de santé et de réadaptation psychologique et sociale aux enfants maltraités. Le centre prend en charge un certain nombre d</w:t>
      </w:r>
      <w:r w:rsidR="00121541">
        <w:rPr>
          <w:rFonts w:eastAsia="Traditional Arabic"/>
          <w:lang w:val="fr-FR" w:bidi="ar-JO"/>
        </w:rPr>
        <w:t>’</w:t>
      </w:r>
      <w:r w:rsidRPr="0057350B">
        <w:rPr>
          <w:rFonts w:eastAsia="Traditional Arabic"/>
          <w:lang w:val="fr-FR" w:bidi="ar-JO"/>
        </w:rPr>
        <w:t>enfants au sein même de leur milieu familial, lorsque la situation de maltraitance n</w:t>
      </w:r>
      <w:r w:rsidR="00121541">
        <w:rPr>
          <w:rFonts w:eastAsia="Traditional Arabic"/>
          <w:lang w:val="fr-FR" w:bidi="ar-JO"/>
        </w:rPr>
        <w:t>’</w:t>
      </w:r>
      <w:r w:rsidRPr="0057350B">
        <w:rPr>
          <w:rFonts w:eastAsia="Traditional Arabic"/>
          <w:lang w:val="fr-FR" w:bidi="ar-JO"/>
        </w:rPr>
        <w:t>est pas avérée et ne nécessite pas leur placement au centre. Un suivi est assuré pour les enfants qui ont été remis soit à leur famille d</w:t>
      </w:r>
      <w:r w:rsidR="00121541">
        <w:rPr>
          <w:rFonts w:eastAsia="Traditional Arabic"/>
          <w:lang w:val="fr-FR" w:bidi="ar-JO"/>
        </w:rPr>
        <w:t>’</w:t>
      </w:r>
      <w:r w:rsidRPr="0057350B">
        <w:rPr>
          <w:rFonts w:eastAsia="Traditional Arabic"/>
          <w:lang w:val="fr-FR" w:bidi="ar-JO"/>
        </w:rPr>
        <w:t>origine, à une famille de remplacement ou à un autre centre de protection et de prise en charge.</w:t>
      </w:r>
    </w:p>
    <w:p w:rsidR="004F2802" w:rsidRPr="0057350B" w:rsidRDefault="004F2802" w:rsidP="00A671A5">
      <w:pPr>
        <w:pStyle w:val="H23G"/>
        <w:rPr>
          <w:rtl/>
          <w:lang w:val="fr-FR" w:bidi="fr-FR"/>
        </w:rPr>
      </w:pPr>
      <w:r w:rsidRPr="0057350B">
        <w:rPr>
          <w:rFonts w:eastAsia="Traditional Arabic"/>
          <w:lang w:val="fr-FR" w:bidi="ar-JO"/>
        </w:rPr>
        <w:tab/>
      </w:r>
      <w:r w:rsidRPr="0057350B">
        <w:rPr>
          <w:rFonts w:eastAsia="Traditional Arabic"/>
          <w:lang w:val="fr-FR" w:bidi="ar-JO"/>
        </w:rPr>
        <w:tab/>
        <w:t>Ministère du développement social/Maison de la concorde familiale</w:t>
      </w:r>
    </w:p>
    <w:p w:rsidR="004F2802" w:rsidRPr="0057350B" w:rsidRDefault="004F2802" w:rsidP="00A671A5">
      <w:pPr>
        <w:pStyle w:val="SingleTxtG"/>
        <w:rPr>
          <w:rtl/>
          <w:lang w:val="fr-FR" w:bidi="fr-FR"/>
        </w:rPr>
      </w:pPr>
      <w:r w:rsidRPr="0057350B">
        <w:rPr>
          <w:rFonts w:eastAsia="Traditional Arabic"/>
          <w:lang w:val="fr-FR" w:bidi="ar-JO"/>
        </w:rPr>
        <w:t>115.</w:t>
      </w:r>
      <w:r w:rsidRPr="0057350B">
        <w:rPr>
          <w:rFonts w:eastAsia="Traditional Arabic"/>
          <w:lang w:val="fr-FR" w:bidi="ar-JO"/>
        </w:rPr>
        <w:tab/>
        <w:t xml:space="preserve">La Maison a été créée en vertu du Règlement </w:t>
      </w:r>
      <w:r w:rsidR="00AE3031">
        <w:rPr>
          <w:rFonts w:eastAsia="Traditional Arabic"/>
          <w:lang w:val="fr-FR" w:bidi="ar-JO"/>
        </w:rPr>
        <w:t>n</w:t>
      </w:r>
      <w:r w:rsidR="00AE3031" w:rsidRPr="00530B93">
        <w:rPr>
          <w:rFonts w:eastAsia="Traditional Arabic"/>
          <w:vertAlign w:val="superscript"/>
          <w:lang w:val="fr-FR" w:bidi="ar-JO"/>
        </w:rPr>
        <w:t>o</w:t>
      </w:r>
      <w:r w:rsidRPr="0057350B">
        <w:rPr>
          <w:rFonts w:eastAsia="Traditional Arabic"/>
          <w:lang w:val="fr-FR" w:bidi="ar-JO"/>
        </w:rPr>
        <w:t xml:space="preserve"> 48 de 2004 régissant les centres de protection de la famille, pris en application de l</w:t>
      </w:r>
      <w:r w:rsidR="00121541">
        <w:rPr>
          <w:rFonts w:eastAsia="Traditional Arabic"/>
          <w:lang w:val="fr-FR" w:bidi="ar-JO"/>
        </w:rPr>
        <w:t>’</w:t>
      </w:r>
      <w:r w:rsidRPr="0057350B">
        <w:rPr>
          <w:rFonts w:eastAsia="Traditional Arabic"/>
          <w:lang w:val="fr-FR" w:bidi="ar-JO"/>
        </w:rPr>
        <w:t xml:space="preserve">article 4 de la loi </w:t>
      </w:r>
      <w:r w:rsidR="00AE3031">
        <w:rPr>
          <w:rFonts w:eastAsia="Traditional Arabic"/>
          <w:lang w:val="fr-FR" w:bidi="ar-JO"/>
        </w:rPr>
        <w:t>n</w:t>
      </w:r>
      <w:r w:rsidR="00AE3031" w:rsidRPr="00530B93">
        <w:rPr>
          <w:rFonts w:eastAsia="Traditional Arabic"/>
          <w:vertAlign w:val="superscript"/>
          <w:lang w:val="fr-FR" w:bidi="ar-JO"/>
        </w:rPr>
        <w:t>o</w:t>
      </w:r>
      <w:r w:rsidRPr="0057350B">
        <w:rPr>
          <w:rFonts w:eastAsia="Traditional Arabic"/>
          <w:lang w:val="fr-FR" w:bidi="ar-JO"/>
        </w:rPr>
        <w:t xml:space="preserve"> 14 de 1956, telle que modifiée, régissant le statut du Ministère des affaires sociales et du travail. La Maison a été fondée par décision du Ministre du développement social et sur recommandation du Secrétaire général du Ministère, elle a été baptisée «Maison de la concorde familiale» et inaugurée le 17 janvier 2007.</w:t>
      </w:r>
    </w:p>
    <w:p w:rsidR="004F2802" w:rsidRPr="0057350B" w:rsidRDefault="004F2802" w:rsidP="004D5E53">
      <w:pPr>
        <w:pStyle w:val="SingleTxtG"/>
        <w:rPr>
          <w:rtl/>
          <w:lang w:val="fr-FR" w:bidi="fr-FR"/>
        </w:rPr>
      </w:pPr>
      <w:r w:rsidRPr="0057350B">
        <w:rPr>
          <w:rFonts w:eastAsia="Traditional Arabic"/>
          <w:lang w:val="fr-FR" w:bidi="ar-JO"/>
        </w:rPr>
        <w:t>116.</w:t>
      </w:r>
      <w:r w:rsidRPr="0057350B">
        <w:rPr>
          <w:rFonts w:eastAsia="Traditional Arabic"/>
          <w:lang w:val="fr-FR" w:bidi="ar-JO"/>
        </w:rPr>
        <w:tab/>
        <w:t>La Maison propose des services de diagnostic et de conseil aux femmes et aux filles accueillies et s</w:t>
      </w:r>
      <w:r w:rsidR="00121541">
        <w:rPr>
          <w:rFonts w:eastAsia="Traditional Arabic"/>
          <w:lang w:val="fr-FR" w:bidi="ar-JO"/>
        </w:rPr>
        <w:t>’</w:t>
      </w:r>
      <w:r w:rsidRPr="0057350B">
        <w:rPr>
          <w:rFonts w:eastAsia="Traditional Arabic"/>
          <w:lang w:val="fr-FR" w:bidi="ar-JO"/>
        </w:rPr>
        <w:t>emploie à résoudre les problèmes et difficultés auxquels elles sont confrontées. La Maison accueille également les personnes accompagnées d</w:t>
      </w:r>
      <w:r w:rsidR="00121541">
        <w:rPr>
          <w:rFonts w:eastAsia="Traditional Arabic"/>
          <w:lang w:val="fr-FR" w:bidi="ar-JO"/>
        </w:rPr>
        <w:t>’</w:t>
      </w:r>
      <w:r w:rsidRPr="0057350B">
        <w:rPr>
          <w:rFonts w:eastAsia="Traditional Arabic"/>
          <w:lang w:val="fr-FR" w:bidi="ar-JO"/>
        </w:rPr>
        <w:t xml:space="preserve">enfants âgés de </w:t>
      </w:r>
      <w:r w:rsidR="004D5E53">
        <w:rPr>
          <w:rFonts w:eastAsia="Traditional Arabic"/>
          <w:lang w:val="fr-FR" w:bidi="ar-JO"/>
        </w:rPr>
        <w:t>3</w:t>
      </w:r>
      <w:r w:rsidRPr="0057350B">
        <w:rPr>
          <w:rFonts w:eastAsia="Traditional Arabic"/>
          <w:lang w:val="fr-FR" w:bidi="ar-JO"/>
        </w:rPr>
        <w:t xml:space="preserve"> ans au maximum et peut, dans certains cas particuliers et par décision du Comité, recueillir des enfants âgés de </w:t>
      </w:r>
      <w:r w:rsidR="00254BF1">
        <w:rPr>
          <w:rFonts w:eastAsia="Traditional Arabic"/>
          <w:lang w:val="fr-FR" w:bidi="ar-JO"/>
        </w:rPr>
        <w:t xml:space="preserve">3 </w:t>
      </w:r>
      <w:r w:rsidRPr="0057350B">
        <w:rPr>
          <w:rFonts w:eastAsia="Traditional Arabic"/>
          <w:lang w:val="fr-FR" w:bidi="ar-JO"/>
        </w:rPr>
        <w:t xml:space="preserve">à </w:t>
      </w:r>
      <w:r w:rsidR="00254BF1">
        <w:rPr>
          <w:rFonts w:eastAsia="Traditional Arabic"/>
          <w:lang w:val="fr-FR" w:bidi="ar-JO"/>
        </w:rPr>
        <w:t>5</w:t>
      </w:r>
      <w:r w:rsidRPr="0057350B">
        <w:rPr>
          <w:rFonts w:eastAsia="Traditional Arabic"/>
          <w:lang w:val="fr-FR" w:bidi="ar-JO"/>
        </w:rPr>
        <w:t xml:space="preserve"> ans pendant </w:t>
      </w:r>
      <w:r w:rsidR="00254BF1">
        <w:rPr>
          <w:rFonts w:eastAsia="Traditional Arabic"/>
          <w:lang w:val="fr-FR" w:bidi="ar-JO"/>
        </w:rPr>
        <w:t>1</w:t>
      </w:r>
      <w:r w:rsidRPr="0057350B">
        <w:rPr>
          <w:rFonts w:eastAsia="Traditional Arabic"/>
          <w:lang w:val="fr-FR" w:bidi="ar-JO"/>
        </w:rPr>
        <w:t xml:space="preserve"> mois au plus.</w:t>
      </w:r>
    </w:p>
    <w:p w:rsidR="004F2802" w:rsidRPr="0057350B" w:rsidRDefault="004F2802" w:rsidP="00A671A5">
      <w:pPr>
        <w:pStyle w:val="H23G"/>
        <w:rPr>
          <w:rtl/>
          <w:lang w:val="fr-FR" w:bidi="fr-FR"/>
        </w:rPr>
      </w:pPr>
      <w:r w:rsidRPr="0057350B">
        <w:rPr>
          <w:rFonts w:eastAsia="Traditional Arabic"/>
          <w:lang w:val="fr-FR" w:bidi="ar-JO"/>
        </w:rPr>
        <w:tab/>
      </w:r>
      <w:r w:rsidRPr="0057350B">
        <w:rPr>
          <w:rFonts w:eastAsia="Traditional Arabic"/>
          <w:lang w:val="fr-FR" w:bidi="ar-JO"/>
        </w:rPr>
        <w:tab/>
        <w:t>Conseil national des affaires familiales</w:t>
      </w:r>
    </w:p>
    <w:p w:rsidR="004F2802" w:rsidRPr="0057350B" w:rsidRDefault="004F2802" w:rsidP="007D2466">
      <w:pPr>
        <w:pStyle w:val="SingleTxtG"/>
        <w:rPr>
          <w:rtl/>
          <w:lang w:val="fr-FR" w:bidi="fr-FR"/>
        </w:rPr>
      </w:pPr>
      <w:r w:rsidRPr="0057350B">
        <w:rPr>
          <w:rFonts w:eastAsia="Traditional Arabic"/>
          <w:lang w:val="fr-FR" w:bidi="ar-JO"/>
        </w:rPr>
        <w:t>117.</w:t>
      </w:r>
      <w:r w:rsidRPr="0057350B">
        <w:rPr>
          <w:rFonts w:eastAsia="Traditional Arabic"/>
          <w:lang w:val="fr-FR" w:bidi="ar-JO"/>
        </w:rPr>
        <w:tab/>
        <w:t xml:space="preserve">Le Conseil national des affaires familiales a été créé en application de la loi </w:t>
      </w:r>
      <w:r w:rsidR="00AE3031">
        <w:rPr>
          <w:rFonts w:eastAsia="Traditional Arabic"/>
          <w:lang w:val="fr-FR" w:bidi="ar-JO"/>
        </w:rPr>
        <w:t>n</w:t>
      </w:r>
      <w:r w:rsidR="00AE3031" w:rsidRPr="00530B93">
        <w:rPr>
          <w:rFonts w:eastAsia="Traditional Arabic"/>
          <w:vertAlign w:val="superscript"/>
          <w:lang w:val="fr-FR" w:bidi="ar-JO"/>
        </w:rPr>
        <w:t>o</w:t>
      </w:r>
      <w:r w:rsidRPr="0057350B">
        <w:rPr>
          <w:rFonts w:eastAsia="Traditional Arabic"/>
          <w:lang w:val="fr-FR" w:bidi="ar-JO"/>
        </w:rPr>
        <w:t xml:space="preserve"> 27 de 2001; il est présidé par sa Majesté la Reine Rania Al-Abdullah. Il constitue la structure de soutien, de coordination et de promotion du travail de l</w:t>
      </w:r>
      <w:r w:rsidR="00121541">
        <w:rPr>
          <w:rFonts w:eastAsia="Traditional Arabic"/>
          <w:lang w:val="fr-FR" w:bidi="ar-JO"/>
        </w:rPr>
        <w:t>’</w:t>
      </w:r>
      <w:r w:rsidRPr="0057350B">
        <w:rPr>
          <w:rFonts w:eastAsia="Traditional Arabic"/>
          <w:lang w:val="fr-FR" w:bidi="ar-JO"/>
        </w:rPr>
        <w:t>ensemble des partenaires qui œuvrent dans le domaine de la famille, notamment les organisations gouvernementales et non gouvernementales, les institutions internationales et le secteur privé, qui agissent de concert pour assurer un meilleur avenir aux familles jordaniennes. Dans le cadre de sa mission et des pouvoirs qui lui sont conférés, le Conseil s</w:t>
      </w:r>
      <w:r w:rsidR="00121541">
        <w:rPr>
          <w:rFonts w:eastAsia="Traditional Arabic"/>
          <w:lang w:val="fr-FR" w:bidi="ar-JO"/>
        </w:rPr>
        <w:t>’</w:t>
      </w:r>
      <w:r w:rsidRPr="0057350B">
        <w:rPr>
          <w:rFonts w:eastAsia="Traditional Arabic"/>
          <w:lang w:val="fr-FR" w:bidi="ar-JO"/>
        </w:rPr>
        <w:t>emploie à renforcer la participation des familles à la vie publique, en accordant une attention particulière aux questions relatives aux  jeunes, aux femmes et aux enfants.</w:t>
      </w:r>
    </w:p>
    <w:p w:rsidR="004F2802" w:rsidRPr="0057350B" w:rsidRDefault="004F2802" w:rsidP="007D2466">
      <w:pPr>
        <w:pStyle w:val="H23G"/>
        <w:rPr>
          <w:rtl/>
          <w:lang w:val="fr-FR" w:bidi="fr-FR"/>
        </w:rPr>
      </w:pPr>
      <w:r w:rsidRPr="0057350B">
        <w:rPr>
          <w:rFonts w:eastAsia="Traditional Arabic"/>
          <w:lang w:val="fr-FR" w:bidi="ar-JO"/>
        </w:rPr>
        <w:tab/>
      </w:r>
      <w:r w:rsidRPr="0057350B">
        <w:rPr>
          <w:rFonts w:eastAsia="Traditional Arabic"/>
          <w:lang w:val="fr-FR" w:bidi="ar-JO"/>
        </w:rPr>
        <w:tab/>
        <w:t>Département de la protection de la famille</w:t>
      </w:r>
    </w:p>
    <w:p w:rsidR="004F2802" w:rsidRPr="0057350B" w:rsidRDefault="004F2802" w:rsidP="007D2466">
      <w:pPr>
        <w:pStyle w:val="SingleTxtG"/>
        <w:rPr>
          <w:rtl/>
          <w:lang w:val="fr-FR" w:bidi="fr-FR"/>
        </w:rPr>
      </w:pPr>
      <w:r w:rsidRPr="0057350B">
        <w:rPr>
          <w:rFonts w:eastAsia="Traditional Arabic"/>
          <w:lang w:val="fr-FR" w:bidi="ar-JO"/>
        </w:rPr>
        <w:t>118.</w:t>
      </w:r>
      <w:r w:rsidRPr="0057350B">
        <w:rPr>
          <w:rFonts w:eastAsia="Traditional Arabic"/>
          <w:lang w:val="fr-FR" w:bidi="ar-JO"/>
        </w:rPr>
        <w:tab/>
        <w:t>Le Département de la protection de la famille créé au sein de la Direction de la sécurité publique en 1997, est l</w:t>
      </w:r>
      <w:r w:rsidR="00121541">
        <w:rPr>
          <w:rFonts w:eastAsia="Traditional Arabic"/>
          <w:lang w:val="fr-FR" w:bidi="ar-JO"/>
        </w:rPr>
        <w:t>’</w:t>
      </w:r>
      <w:r w:rsidRPr="0057350B">
        <w:rPr>
          <w:rFonts w:eastAsia="Traditional Arabic"/>
          <w:lang w:val="fr-FR" w:bidi="ar-JO"/>
        </w:rPr>
        <w:t>institution centrale chargée de traiter toutes les formes de violence et de mauvais traitement infligés aux femmes et aux enfants au sein de la famille. Figurent également parmi les missions du Département le renforcement de la capacité des services de police, des organisations médico-légales, judiciaires et non gouvernementales ainsi que du Ministère du développement social, afin d</w:t>
      </w:r>
      <w:r w:rsidR="00121541">
        <w:rPr>
          <w:rFonts w:eastAsia="Traditional Arabic"/>
          <w:lang w:val="fr-FR" w:bidi="ar-JO"/>
        </w:rPr>
        <w:t>’</w:t>
      </w:r>
      <w:r w:rsidRPr="0057350B">
        <w:rPr>
          <w:rFonts w:eastAsia="Traditional Arabic"/>
          <w:lang w:val="fr-FR" w:bidi="ar-JO"/>
        </w:rPr>
        <w:t>identifier et de traiter les cas de violence domestique dont sont victimes les femmes et les enfants, de diffuser les informations et d</w:t>
      </w:r>
      <w:r w:rsidR="00121541">
        <w:rPr>
          <w:rFonts w:eastAsia="Traditional Arabic"/>
          <w:lang w:val="fr-FR" w:bidi="ar-JO"/>
        </w:rPr>
        <w:t>’</w:t>
      </w:r>
      <w:r w:rsidRPr="0057350B">
        <w:rPr>
          <w:rFonts w:eastAsia="Traditional Arabic"/>
          <w:lang w:val="fr-FR" w:bidi="ar-JO"/>
        </w:rPr>
        <w:t xml:space="preserve">œuvrer en étroite collaboration avec les organisations gouvernementales et non gouvernementales pour fournir des services aux enfants et à leurs familles. </w:t>
      </w:r>
    </w:p>
    <w:p w:rsidR="004F2802" w:rsidRPr="0057350B" w:rsidRDefault="004F2802" w:rsidP="007D2466">
      <w:pPr>
        <w:pStyle w:val="H1G"/>
        <w:rPr>
          <w:rtl/>
          <w:lang w:bidi="fr-FR"/>
        </w:rPr>
      </w:pPr>
      <w:bookmarkStart w:id="71" w:name="_Toc350244651"/>
      <w:r w:rsidRPr="0057350B">
        <w:tab/>
      </w:r>
      <w:bookmarkStart w:id="72" w:name="_Toc357793161"/>
      <w:r w:rsidRPr="0057350B">
        <w:t>C.</w:t>
      </w:r>
      <w:r w:rsidR="007D2466">
        <w:tab/>
      </w:r>
      <w:r w:rsidRPr="0057350B">
        <w:t>Recouvrement de l</w:t>
      </w:r>
      <w:r w:rsidR="00121541">
        <w:t>’</w:t>
      </w:r>
      <w:r w:rsidRPr="0057350B">
        <w:t>identité</w:t>
      </w:r>
      <w:bookmarkEnd w:id="71"/>
      <w:bookmarkEnd w:id="72"/>
    </w:p>
    <w:p w:rsidR="004F2802" w:rsidRPr="0057350B" w:rsidRDefault="004F2802" w:rsidP="007D2466">
      <w:pPr>
        <w:pStyle w:val="SingleTxtG"/>
        <w:rPr>
          <w:rtl/>
          <w:lang w:val="fr-FR" w:bidi="fr-FR"/>
        </w:rPr>
      </w:pPr>
      <w:r w:rsidRPr="0057350B">
        <w:rPr>
          <w:rFonts w:eastAsia="Traditional Arabic"/>
          <w:lang w:val="fr-FR" w:bidi="ar-JO"/>
        </w:rPr>
        <w:t>119.</w:t>
      </w:r>
      <w:r w:rsidRPr="0057350B">
        <w:rPr>
          <w:rFonts w:eastAsia="Traditional Arabic"/>
          <w:lang w:val="fr-FR" w:bidi="ar-JO"/>
        </w:rPr>
        <w:tab/>
        <w:t>Les enfants nés de parents inconnus ont la nationalité jordanienne s</w:t>
      </w:r>
      <w:r w:rsidR="00121541">
        <w:rPr>
          <w:rFonts w:eastAsia="Traditional Arabic"/>
          <w:lang w:val="fr-FR" w:bidi="ar-JO"/>
        </w:rPr>
        <w:t>’</w:t>
      </w:r>
      <w:r w:rsidRPr="0057350B">
        <w:rPr>
          <w:rFonts w:eastAsia="Traditional Arabic"/>
          <w:lang w:val="fr-FR" w:bidi="ar-JO"/>
        </w:rPr>
        <w:t xml:space="preserve">ils sont nés sur le territoire jordanien et conformément aux dispositions de la loi sur la nationalité jordanienne, celle-ci ne peut en aucun leur être retirée. Les enfants nés de parents inconnus jouissent également des droits que leur accordent la loi </w:t>
      </w:r>
      <w:r w:rsidR="00AE3031">
        <w:rPr>
          <w:rFonts w:eastAsia="Traditional Arabic"/>
          <w:lang w:val="fr-FR" w:bidi="ar-JO"/>
        </w:rPr>
        <w:t>n</w:t>
      </w:r>
      <w:r w:rsidR="00AE3031" w:rsidRPr="00530B93">
        <w:rPr>
          <w:rFonts w:eastAsia="Traditional Arabic"/>
          <w:vertAlign w:val="superscript"/>
          <w:lang w:val="fr-FR" w:bidi="ar-JO"/>
        </w:rPr>
        <w:t>o</w:t>
      </w:r>
      <w:r w:rsidRPr="0057350B">
        <w:rPr>
          <w:rFonts w:eastAsia="Traditional Arabic"/>
          <w:lang w:val="fr-FR" w:bidi="ar-JO"/>
        </w:rPr>
        <w:t xml:space="preserve"> 9 de 2001 sur l</w:t>
      </w:r>
      <w:r w:rsidR="00121541">
        <w:rPr>
          <w:rFonts w:eastAsia="Traditional Arabic"/>
          <w:lang w:val="fr-FR" w:bidi="ar-JO"/>
        </w:rPr>
        <w:t>’</w:t>
      </w:r>
      <w:r w:rsidRPr="0057350B">
        <w:rPr>
          <w:rFonts w:eastAsia="Traditional Arabic"/>
          <w:lang w:val="fr-FR" w:bidi="ar-JO"/>
        </w:rPr>
        <w:t>état civil, qui comporte des dispositions garantissant leurs droit à la vie, à la survie et au développement; la loi sur l</w:t>
      </w:r>
      <w:r w:rsidR="00121541">
        <w:rPr>
          <w:rFonts w:eastAsia="Traditional Arabic"/>
          <w:lang w:val="fr-FR" w:bidi="ar-JO"/>
        </w:rPr>
        <w:t>’</w:t>
      </w:r>
      <w:r w:rsidRPr="0057350B">
        <w:rPr>
          <w:rFonts w:eastAsia="Traditional Arabic"/>
          <w:lang w:val="fr-FR" w:bidi="ar-JO"/>
        </w:rPr>
        <w:t>état civil modifiée qui permet aux enfants n</w:t>
      </w:r>
      <w:r w:rsidR="00121541">
        <w:rPr>
          <w:rFonts w:eastAsia="Traditional Arabic"/>
          <w:lang w:val="fr-FR" w:bidi="ar-JO"/>
        </w:rPr>
        <w:t>’</w:t>
      </w:r>
      <w:r w:rsidRPr="0057350B">
        <w:rPr>
          <w:rFonts w:eastAsia="Traditional Arabic"/>
          <w:lang w:val="fr-FR" w:bidi="ar-JO"/>
        </w:rPr>
        <w:t>ayant pas de document justifiant leur identité et dont la filiation est inconnue, d</w:t>
      </w:r>
      <w:r w:rsidR="00121541">
        <w:rPr>
          <w:rFonts w:eastAsia="Traditional Arabic"/>
          <w:lang w:val="fr-FR" w:bidi="ar-JO"/>
        </w:rPr>
        <w:t>’</w:t>
      </w:r>
      <w:r w:rsidRPr="0057350B">
        <w:rPr>
          <w:rFonts w:eastAsia="Traditional Arabic"/>
          <w:lang w:val="fr-FR" w:bidi="ar-JO"/>
        </w:rPr>
        <w:t xml:space="preserve">obtenir un certificat de naissance sans recourir aux tribunaux; ainsi que la loi </w:t>
      </w:r>
      <w:r w:rsidR="00AE3031">
        <w:rPr>
          <w:rFonts w:eastAsia="Traditional Arabic"/>
          <w:lang w:val="fr-FR" w:bidi="ar-JO"/>
        </w:rPr>
        <w:t>n</w:t>
      </w:r>
      <w:r w:rsidR="00AE3031" w:rsidRPr="00530B93">
        <w:rPr>
          <w:rFonts w:eastAsia="Traditional Arabic"/>
          <w:vertAlign w:val="superscript"/>
          <w:lang w:val="fr-FR" w:bidi="ar-JO"/>
        </w:rPr>
        <w:t>o</w:t>
      </w:r>
      <w:r w:rsidRPr="0057350B">
        <w:rPr>
          <w:rFonts w:eastAsia="Traditional Arabic"/>
          <w:lang w:val="fr-FR" w:bidi="ar-JO"/>
        </w:rPr>
        <w:t xml:space="preserve"> 6 de 1954 sur la nationalité qui assure leur droit à la nationalité jordanienne.</w:t>
      </w:r>
    </w:p>
    <w:p w:rsidR="004F2802" w:rsidRPr="0057350B" w:rsidRDefault="004F2802" w:rsidP="007D2466">
      <w:pPr>
        <w:pStyle w:val="H1G"/>
        <w:rPr>
          <w:rtl/>
          <w:lang w:bidi="fr-FR"/>
        </w:rPr>
      </w:pPr>
      <w:bookmarkStart w:id="73" w:name="_Toc350244652"/>
      <w:r w:rsidRPr="0057350B">
        <w:tab/>
      </w:r>
      <w:bookmarkStart w:id="74" w:name="_Toc357793162"/>
      <w:r w:rsidRPr="0057350B">
        <w:t>D.</w:t>
      </w:r>
      <w:r w:rsidR="007D2466">
        <w:tab/>
      </w:r>
      <w:r w:rsidRPr="0057350B">
        <w:t>Voies de recours</w:t>
      </w:r>
      <w:bookmarkEnd w:id="73"/>
      <w:bookmarkEnd w:id="74"/>
    </w:p>
    <w:p w:rsidR="004F2802" w:rsidRPr="0057350B" w:rsidRDefault="004F2802" w:rsidP="007D2466">
      <w:pPr>
        <w:pStyle w:val="SingleTxtG"/>
        <w:rPr>
          <w:rtl/>
          <w:lang w:val="fr-FR" w:bidi="fr-FR"/>
        </w:rPr>
      </w:pPr>
      <w:r w:rsidRPr="0057350B">
        <w:rPr>
          <w:rFonts w:eastAsia="Traditional Arabic"/>
          <w:lang w:val="fr-FR" w:bidi="ar-JO"/>
        </w:rPr>
        <w:t>120.</w:t>
      </w:r>
      <w:r w:rsidRPr="0057350B">
        <w:rPr>
          <w:rFonts w:eastAsia="Traditional Arabic"/>
          <w:lang w:val="fr-FR" w:bidi="ar-JO"/>
        </w:rPr>
        <w:tab/>
        <w:t>Les voies de recours disponibles sont les suivants</w:t>
      </w:r>
      <w:r w:rsidR="00D32385">
        <w:rPr>
          <w:rFonts w:eastAsia="Traditional Arabic"/>
          <w:lang w:val="fr-FR" w:bidi="ar-JO"/>
        </w:rPr>
        <w:t>:</w:t>
      </w:r>
    </w:p>
    <w:p w:rsidR="004F2802" w:rsidRPr="0057350B" w:rsidRDefault="004F2802" w:rsidP="007D2466">
      <w:pPr>
        <w:pStyle w:val="Bullet1G"/>
        <w:rPr>
          <w:rtl/>
          <w:lang w:val="fr-FR" w:bidi="fr-FR"/>
        </w:rPr>
      </w:pPr>
      <w:r w:rsidRPr="0057350B">
        <w:rPr>
          <w:rFonts w:eastAsia="Traditional Arabic"/>
          <w:lang w:val="fr-FR" w:bidi="ar-JO"/>
        </w:rPr>
        <w:t>Le Conseil national des affaires familiales, par le biais des rapports de suivi et d</w:t>
      </w:r>
      <w:r w:rsidR="00121541">
        <w:rPr>
          <w:rFonts w:eastAsia="Traditional Arabic"/>
          <w:lang w:val="fr-FR" w:bidi="ar-JO"/>
        </w:rPr>
        <w:t>’</w:t>
      </w:r>
      <w:r w:rsidRPr="0057350B">
        <w:rPr>
          <w:rFonts w:eastAsia="Traditional Arabic"/>
          <w:lang w:val="fr-FR" w:bidi="ar-JO"/>
        </w:rPr>
        <w:t>évaluation du plan national pour l</w:t>
      </w:r>
      <w:r w:rsidR="00121541">
        <w:rPr>
          <w:rFonts w:eastAsia="Traditional Arabic"/>
          <w:lang w:val="fr-FR" w:bidi="ar-JO"/>
        </w:rPr>
        <w:t>’</w:t>
      </w:r>
      <w:r w:rsidRPr="0057350B">
        <w:rPr>
          <w:rFonts w:eastAsia="Traditional Arabic"/>
          <w:lang w:val="fr-FR" w:bidi="ar-JO"/>
        </w:rPr>
        <w:t>enfance et des rapports périodiques relatifs à la mise en œuvre de la Convention et de ses Protocoles.</w:t>
      </w:r>
    </w:p>
    <w:p w:rsidR="004F2802" w:rsidRPr="0057350B" w:rsidRDefault="004F2802" w:rsidP="007D2466">
      <w:pPr>
        <w:pStyle w:val="Bullet1G"/>
        <w:rPr>
          <w:rtl/>
          <w:lang w:val="fr-FR" w:bidi="fr-FR"/>
        </w:rPr>
      </w:pPr>
      <w:r w:rsidRPr="0057350B">
        <w:rPr>
          <w:rFonts w:eastAsia="Traditional Arabic"/>
          <w:lang w:val="fr-FR" w:bidi="ar-JO"/>
        </w:rPr>
        <w:t>Le Centre national des droits de l</w:t>
      </w:r>
      <w:r w:rsidR="00121541">
        <w:rPr>
          <w:rFonts w:eastAsia="Traditional Arabic"/>
          <w:lang w:val="fr-FR" w:bidi="ar-JO"/>
        </w:rPr>
        <w:t>’</w:t>
      </w:r>
      <w:r w:rsidRPr="0057350B">
        <w:rPr>
          <w:rFonts w:eastAsia="Traditional Arabic"/>
          <w:lang w:val="fr-FR" w:bidi="ar-JO"/>
        </w:rPr>
        <w:t>homme, à travers le service des plaintes.</w:t>
      </w:r>
    </w:p>
    <w:p w:rsidR="004F2802" w:rsidRPr="0057350B" w:rsidRDefault="004F2802" w:rsidP="007D2466">
      <w:pPr>
        <w:pStyle w:val="Bullet1G"/>
        <w:rPr>
          <w:rFonts w:eastAsia="Calibri"/>
          <w:rtl/>
          <w:lang w:val="fr-FR" w:bidi="fr-FR"/>
        </w:rPr>
      </w:pPr>
      <w:r w:rsidRPr="0057350B">
        <w:rPr>
          <w:rFonts w:eastAsia="Traditional Arabic"/>
          <w:lang w:val="fr-FR" w:bidi="ar-JO"/>
        </w:rPr>
        <w:t>Le dispositif de plainte en ligne, disponibles au sein du Département de la protection de la famille.</w:t>
      </w:r>
    </w:p>
    <w:p w:rsidR="004F2802" w:rsidRPr="0057350B" w:rsidRDefault="004F2802" w:rsidP="007D2466">
      <w:pPr>
        <w:pStyle w:val="Bullet1G"/>
        <w:rPr>
          <w:rtl/>
          <w:lang w:val="fr-FR" w:bidi="fr-FR"/>
        </w:rPr>
      </w:pPr>
      <w:r w:rsidRPr="0057350B">
        <w:rPr>
          <w:rFonts w:eastAsia="Traditional Arabic"/>
          <w:lang w:val="fr-FR" w:bidi="ar-JO"/>
        </w:rPr>
        <w:t>La Fondation du Jourdain, à travers la ligne (110) d</w:t>
      </w:r>
      <w:r w:rsidR="00121541">
        <w:rPr>
          <w:rFonts w:eastAsia="Traditional Arabic"/>
          <w:lang w:val="fr-FR" w:bidi="ar-JO"/>
        </w:rPr>
        <w:t>’</w:t>
      </w:r>
      <w:r w:rsidRPr="0057350B">
        <w:rPr>
          <w:rFonts w:eastAsia="Traditional Arabic"/>
          <w:lang w:val="fr-FR" w:bidi="ar-JO"/>
        </w:rPr>
        <w:t>assistance aux familles.</w:t>
      </w:r>
    </w:p>
    <w:p w:rsidR="004F2802" w:rsidRPr="0057350B" w:rsidRDefault="004F2802" w:rsidP="007D2466">
      <w:pPr>
        <w:pStyle w:val="HChG"/>
        <w:rPr>
          <w:rtl/>
          <w:lang w:bidi="fr-FR"/>
        </w:rPr>
      </w:pPr>
      <w:bookmarkStart w:id="75" w:name="_Toc350244653"/>
      <w:r w:rsidRPr="0057350B">
        <w:tab/>
      </w:r>
      <w:bookmarkStart w:id="76" w:name="_Toc357793163"/>
      <w:r w:rsidRPr="0057350B">
        <w:t>VIII.</w:t>
      </w:r>
      <w:r w:rsidR="007D2466">
        <w:tab/>
      </w:r>
      <w:r w:rsidRPr="0057350B">
        <w:t>Assistance et coopération internationale</w:t>
      </w:r>
      <w:bookmarkEnd w:id="75"/>
      <w:bookmarkEnd w:id="76"/>
      <w:r w:rsidRPr="0057350B">
        <w:t>s</w:t>
      </w:r>
    </w:p>
    <w:p w:rsidR="004F2802" w:rsidRPr="0057350B" w:rsidRDefault="004F2802" w:rsidP="007D2466">
      <w:pPr>
        <w:pStyle w:val="SingleTxtG"/>
        <w:rPr>
          <w:rtl/>
          <w:lang w:val="fr-FR" w:bidi="fr-FR"/>
        </w:rPr>
      </w:pPr>
      <w:r w:rsidRPr="0057350B">
        <w:rPr>
          <w:rFonts w:eastAsia="Traditional Arabic"/>
          <w:lang w:val="fr-FR" w:bidi="ar-JO"/>
        </w:rPr>
        <w:t>121.</w:t>
      </w:r>
      <w:r w:rsidRPr="0057350B">
        <w:rPr>
          <w:rFonts w:eastAsia="Traditional Arabic"/>
          <w:lang w:val="fr-FR" w:bidi="ar-JO"/>
        </w:rPr>
        <w:tab/>
        <w:t>Comme indiqué plus haut dans le présent rapport, le Ministère du travail a signé le 28 mai 2009 un Protocole d</w:t>
      </w:r>
      <w:r w:rsidR="00121541">
        <w:rPr>
          <w:rFonts w:eastAsia="Traditional Arabic"/>
          <w:lang w:val="fr-FR" w:bidi="ar-JO"/>
        </w:rPr>
        <w:t>’</w:t>
      </w:r>
      <w:r w:rsidRPr="0057350B">
        <w:rPr>
          <w:rFonts w:eastAsia="Traditional Arabic"/>
          <w:lang w:val="fr-FR" w:bidi="ar-JO"/>
        </w:rPr>
        <w:t>accord avec le Fonds des Nations Unies pour l</w:t>
      </w:r>
      <w:r w:rsidR="00121541">
        <w:rPr>
          <w:rFonts w:eastAsia="Traditional Arabic"/>
          <w:lang w:val="fr-FR" w:bidi="ar-JO"/>
        </w:rPr>
        <w:t>’</w:t>
      </w:r>
      <w:r w:rsidRPr="0057350B">
        <w:rPr>
          <w:rFonts w:eastAsia="Traditional Arabic"/>
          <w:lang w:val="fr-FR" w:bidi="ar-JO"/>
        </w:rPr>
        <w:t>enfance (UNICEF), en vue de solliciter une assistance technique pour la mise en place d</w:t>
      </w:r>
      <w:r w:rsidR="00121541">
        <w:rPr>
          <w:rFonts w:eastAsia="Traditional Arabic"/>
          <w:lang w:val="fr-FR" w:bidi="ar-JO"/>
        </w:rPr>
        <w:t>’</w:t>
      </w:r>
      <w:r w:rsidRPr="0057350B">
        <w:rPr>
          <w:rFonts w:eastAsia="Traditional Arabic"/>
          <w:lang w:val="fr-FR" w:bidi="ar-JO"/>
        </w:rPr>
        <w:t>une unité de travail dédiée aux enfants, ainsi que les ressources nécessaires à son bon fonctionnement. Le Ministère a également mené un certain nombre d</w:t>
      </w:r>
      <w:r w:rsidR="00121541">
        <w:rPr>
          <w:rFonts w:eastAsia="Traditional Arabic"/>
          <w:lang w:val="fr-FR" w:bidi="ar-JO"/>
        </w:rPr>
        <w:t>’</w:t>
      </w:r>
      <w:r w:rsidRPr="0057350B">
        <w:rPr>
          <w:rFonts w:eastAsia="Traditional Arabic"/>
          <w:lang w:val="fr-FR" w:bidi="ar-JO"/>
        </w:rPr>
        <w:t>études dont notamment les suivantes</w:t>
      </w:r>
      <w:r w:rsidR="00D32385">
        <w:rPr>
          <w:rFonts w:eastAsia="Traditional Arabic"/>
          <w:lang w:val="fr-FR" w:bidi="ar-JO"/>
        </w:rPr>
        <w:t>:</w:t>
      </w:r>
    </w:p>
    <w:p w:rsidR="004F2802" w:rsidRPr="0057350B" w:rsidRDefault="004F2802" w:rsidP="007D2466">
      <w:pPr>
        <w:pStyle w:val="H23G"/>
        <w:rPr>
          <w:rtl/>
          <w:lang w:val="fr-FR" w:bidi="fr-FR"/>
        </w:rPr>
      </w:pPr>
      <w:r w:rsidRPr="0057350B">
        <w:rPr>
          <w:rFonts w:eastAsia="Traditional Arabic"/>
          <w:lang w:val="fr-FR" w:bidi="ar-JO"/>
        </w:rPr>
        <w:tab/>
      </w:r>
      <w:r w:rsidRPr="0057350B">
        <w:rPr>
          <w:rFonts w:eastAsia="Traditional Arabic"/>
          <w:lang w:val="fr-FR" w:bidi="ar-JO"/>
        </w:rPr>
        <w:tab/>
      </w:r>
      <w:bookmarkStart w:id="77" w:name="_Toc350244654"/>
      <w:r w:rsidRPr="0057350B">
        <w:rPr>
          <w:rFonts w:eastAsia="Traditional Arabic"/>
          <w:lang w:val="fr-FR" w:bidi="ar-JO"/>
        </w:rPr>
        <w:t>Les enfants en Jordanie/analyse de la situation (2006-2007</w:t>
      </w:r>
      <w:bookmarkEnd w:id="77"/>
      <w:r w:rsidRPr="0057350B">
        <w:rPr>
          <w:rFonts w:eastAsia="Traditional Arabic"/>
          <w:lang w:val="fr-FR" w:bidi="ar-JO"/>
        </w:rPr>
        <w:t>)</w:t>
      </w:r>
    </w:p>
    <w:p w:rsidR="004F2802" w:rsidRPr="0057350B" w:rsidRDefault="004F2802" w:rsidP="007D2466">
      <w:pPr>
        <w:pStyle w:val="SingleTxtG"/>
        <w:rPr>
          <w:rtl/>
          <w:lang w:val="fr-FR" w:bidi="fr-FR"/>
        </w:rPr>
      </w:pPr>
      <w:r w:rsidRPr="0057350B">
        <w:rPr>
          <w:rFonts w:eastAsia="Traditional Arabic"/>
          <w:lang w:val="fr-FR" w:bidi="ar-JO"/>
        </w:rPr>
        <w:t>122.</w:t>
      </w:r>
      <w:r w:rsidRPr="0057350B">
        <w:rPr>
          <w:rFonts w:eastAsia="Traditional Arabic"/>
          <w:lang w:val="fr-FR" w:bidi="ar-JO"/>
        </w:rPr>
        <w:tab/>
        <w:t>Une analyse de la situation des enfants en Jordanie a été réalisée au moyen d</w:t>
      </w:r>
      <w:r w:rsidR="00121541">
        <w:rPr>
          <w:rFonts w:eastAsia="Traditional Arabic"/>
          <w:lang w:val="fr-FR" w:bidi="ar-JO"/>
        </w:rPr>
        <w:t>’</w:t>
      </w:r>
      <w:r w:rsidRPr="0057350B">
        <w:rPr>
          <w:rFonts w:eastAsia="Traditional Arabic"/>
          <w:lang w:val="fr-FR" w:bidi="ar-JO"/>
        </w:rPr>
        <w:t>une approche innovante et participative, en collaboration avec le Conseil national des affaires familiales et l</w:t>
      </w:r>
      <w:r w:rsidR="00121541">
        <w:rPr>
          <w:rFonts w:eastAsia="Traditional Arabic"/>
          <w:lang w:val="fr-FR" w:bidi="ar-JO"/>
        </w:rPr>
        <w:t>’</w:t>
      </w:r>
      <w:r w:rsidRPr="0057350B">
        <w:rPr>
          <w:rFonts w:eastAsia="Traditional Arabic"/>
          <w:lang w:val="fr-FR" w:bidi="ar-JO"/>
        </w:rPr>
        <w:t>UNICEF et en partenariat avec les acteurs gouvernementaux et non gouvernementaux. Grâce à ce partenariat, l</w:t>
      </w:r>
      <w:r w:rsidR="00121541">
        <w:rPr>
          <w:rFonts w:eastAsia="Traditional Arabic"/>
          <w:lang w:val="fr-FR" w:bidi="ar-JO"/>
        </w:rPr>
        <w:t>’</w:t>
      </w:r>
      <w:r w:rsidRPr="0057350B">
        <w:rPr>
          <w:rFonts w:eastAsia="Traditional Arabic"/>
          <w:lang w:val="fr-FR" w:bidi="ar-JO"/>
        </w:rPr>
        <w:t>étude a pu bénéficier de données issues des enquêtes les plus récentes et les plus pertinentes et tirer profit de l</w:t>
      </w:r>
      <w:r w:rsidR="00121541">
        <w:rPr>
          <w:rFonts w:eastAsia="Traditional Arabic"/>
          <w:lang w:val="fr-FR" w:bidi="ar-JO"/>
        </w:rPr>
        <w:t>’</w:t>
      </w:r>
      <w:r w:rsidRPr="0057350B">
        <w:rPr>
          <w:rFonts w:eastAsia="Traditional Arabic"/>
          <w:lang w:val="fr-FR" w:bidi="ar-JO"/>
        </w:rPr>
        <w:t>audit réalisé par des spécialistes au sein des ministères et organismes concernés. En outre, le rapport inclut les opinions des adolescents, des enfants issus de milieux défavorisés et des enfants qui souffrent d</w:t>
      </w:r>
      <w:r w:rsidR="00121541">
        <w:rPr>
          <w:rFonts w:eastAsia="Traditional Arabic"/>
          <w:lang w:val="fr-FR" w:bidi="ar-JO"/>
        </w:rPr>
        <w:t>’</w:t>
      </w:r>
      <w:r w:rsidRPr="0057350B">
        <w:rPr>
          <w:rFonts w:eastAsia="Traditional Arabic"/>
          <w:lang w:val="fr-FR" w:bidi="ar-JO"/>
        </w:rPr>
        <w:t>un handicap ou qui vivent dans des institutions de protection sociale, recueillies grâce à des discussions en groupe (focus groupe).</w:t>
      </w:r>
    </w:p>
    <w:p w:rsidR="004F2802" w:rsidRPr="0057350B" w:rsidRDefault="004F2802" w:rsidP="007D2466">
      <w:pPr>
        <w:pStyle w:val="SingleTxtG"/>
        <w:rPr>
          <w:rtl/>
          <w:lang w:val="fr-FR" w:bidi="fr-FR"/>
        </w:rPr>
      </w:pPr>
      <w:r w:rsidRPr="0057350B">
        <w:rPr>
          <w:rFonts w:eastAsia="Traditional Arabic"/>
          <w:lang w:val="fr-FR" w:bidi="ar-JO"/>
        </w:rPr>
        <w:t>123.</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analyse de la situation des enfants met en lumière les nombreuses réalisations accomplies en faveur des enfants en Jordanie et comprend les informations et statistiques en matière de santé, d</w:t>
      </w:r>
      <w:r w:rsidR="00121541">
        <w:rPr>
          <w:rFonts w:eastAsia="Traditional Arabic"/>
          <w:lang w:val="fr-FR" w:bidi="ar-JO"/>
        </w:rPr>
        <w:t>’</w:t>
      </w:r>
      <w:r w:rsidRPr="0057350B">
        <w:rPr>
          <w:rFonts w:eastAsia="Traditional Arabic"/>
          <w:lang w:val="fr-FR" w:bidi="ar-JO"/>
        </w:rPr>
        <w:t>éducation, de participation et de protection des enfants; tout en tenant compte du fait que des facteurs tels que la pauvreté, le manque d</w:t>
      </w:r>
      <w:r w:rsidR="00121541">
        <w:rPr>
          <w:rFonts w:eastAsia="Traditional Arabic"/>
          <w:lang w:val="fr-FR" w:bidi="ar-JO"/>
        </w:rPr>
        <w:t>’</w:t>
      </w:r>
      <w:r w:rsidRPr="0057350B">
        <w:rPr>
          <w:rFonts w:eastAsia="Traditional Arabic"/>
          <w:lang w:val="fr-FR" w:bidi="ar-JO"/>
        </w:rPr>
        <w:t>accès aux soins et à l</w:t>
      </w:r>
      <w:r w:rsidR="00121541">
        <w:rPr>
          <w:rFonts w:eastAsia="Traditional Arabic"/>
          <w:lang w:val="fr-FR" w:bidi="ar-JO"/>
        </w:rPr>
        <w:t>’</w:t>
      </w:r>
      <w:r w:rsidRPr="0057350B">
        <w:rPr>
          <w:rFonts w:eastAsia="Traditional Arabic"/>
          <w:lang w:val="fr-FR" w:bidi="ar-JO"/>
        </w:rPr>
        <w:t>éducation portent atteinte à la dignité des enfants, mettent en danger leur vie et détruisent leurs espoirs. Le rapport attire l</w:t>
      </w:r>
      <w:r w:rsidR="00121541">
        <w:rPr>
          <w:rFonts w:eastAsia="Traditional Arabic"/>
          <w:lang w:val="fr-FR" w:bidi="ar-JO"/>
        </w:rPr>
        <w:t>’</w:t>
      </w:r>
      <w:r w:rsidRPr="0057350B">
        <w:rPr>
          <w:rFonts w:eastAsia="Traditional Arabic"/>
          <w:lang w:val="fr-FR" w:bidi="ar-JO"/>
        </w:rPr>
        <w:t>attention sur les lacunes et les défis qui restent à relever.</w:t>
      </w:r>
    </w:p>
    <w:p w:rsidR="004F2802" w:rsidRPr="0057350B" w:rsidRDefault="004F2802" w:rsidP="007D2466">
      <w:pPr>
        <w:pStyle w:val="HChG"/>
        <w:rPr>
          <w:rtl/>
          <w:lang w:bidi="fr-FR"/>
        </w:rPr>
      </w:pPr>
      <w:bookmarkStart w:id="78" w:name="_Toc350244655"/>
      <w:r w:rsidRPr="0057350B">
        <w:tab/>
      </w:r>
      <w:bookmarkStart w:id="79" w:name="_Toc357793164"/>
      <w:r w:rsidRPr="0057350B">
        <w:t>IX.</w:t>
      </w:r>
      <w:r w:rsidR="007D2466">
        <w:tab/>
      </w:r>
      <w:r w:rsidRPr="0057350B">
        <w:t>Conclusion</w:t>
      </w:r>
      <w:bookmarkEnd w:id="78"/>
      <w:bookmarkEnd w:id="79"/>
    </w:p>
    <w:p w:rsidR="004F2802" w:rsidRPr="0057350B" w:rsidRDefault="004F2802" w:rsidP="007D2466">
      <w:pPr>
        <w:pStyle w:val="SingleTxtG"/>
        <w:rPr>
          <w:rtl/>
          <w:lang w:val="fr-FR" w:bidi="fr-FR"/>
        </w:rPr>
      </w:pPr>
      <w:r w:rsidRPr="0057350B">
        <w:rPr>
          <w:rFonts w:eastAsia="Traditional Arabic"/>
          <w:lang w:val="fr-FR" w:bidi="ar-JO"/>
        </w:rPr>
        <w:t>124.</w:t>
      </w:r>
      <w:r w:rsidRPr="0057350B">
        <w:rPr>
          <w:rFonts w:eastAsia="Traditional Arabic"/>
          <w:lang w:val="fr-FR" w:bidi="ar-JO"/>
        </w:rPr>
        <w:tab/>
        <w:t>Au moyen du présent rapport, la Jordanie espère avoir présenté la plupart des efforts déployés par l</w:t>
      </w:r>
      <w:r w:rsidR="00121541">
        <w:rPr>
          <w:rFonts w:eastAsia="Traditional Arabic"/>
          <w:lang w:val="fr-FR" w:bidi="ar-JO"/>
        </w:rPr>
        <w:t>’</w:t>
      </w:r>
      <w:r w:rsidRPr="0057350B">
        <w:rPr>
          <w:rFonts w:eastAsia="Traditional Arabic"/>
          <w:lang w:val="fr-FR" w:bidi="ar-JO"/>
        </w:rPr>
        <w:t>État en vue de la mise en œuvre des dispositions du Protocole facultatif et souhaite indiquer qu</w:t>
      </w:r>
      <w:r w:rsidR="00121541">
        <w:rPr>
          <w:rFonts w:eastAsia="Traditional Arabic"/>
          <w:lang w:val="fr-FR" w:bidi="ar-JO"/>
        </w:rPr>
        <w:t>’</w:t>
      </w:r>
      <w:r w:rsidRPr="0057350B">
        <w:rPr>
          <w:rFonts w:eastAsia="Traditional Arabic"/>
          <w:lang w:val="fr-FR" w:bidi="ar-JO"/>
        </w:rPr>
        <w:t>en dépit des progrès accomplis pour trouver des solutions aux différents problèmes, cela n</w:t>
      </w:r>
      <w:r w:rsidR="00121541">
        <w:rPr>
          <w:rFonts w:eastAsia="Traditional Arabic"/>
          <w:lang w:val="fr-FR" w:bidi="ar-JO"/>
        </w:rPr>
        <w:t>’</w:t>
      </w:r>
      <w:r w:rsidRPr="0057350B">
        <w:rPr>
          <w:rFonts w:eastAsia="Traditional Arabic"/>
          <w:lang w:val="fr-FR" w:bidi="ar-JO"/>
        </w:rPr>
        <w:t>entame en rien sa volonté de poursuivre ses efforts en la matière, en collaboration et en coordination avec les différents acteurs locaux et internationaux, afin de contribuer à la pleine jouissance de leurs droits par tous les enfants, aussi bien en Jordanie que dans le reste du monde, pour qu</w:t>
      </w:r>
      <w:r w:rsidR="00121541">
        <w:rPr>
          <w:rFonts w:eastAsia="Traditional Arabic"/>
          <w:lang w:val="fr-FR" w:bidi="ar-JO"/>
        </w:rPr>
        <w:t>’</w:t>
      </w:r>
      <w:r w:rsidRPr="0057350B">
        <w:rPr>
          <w:rFonts w:eastAsia="Traditional Arabic"/>
          <w:lang w:val="fr-FR" w:bidi="ar-JO"/>
        </w:rPr>
        <w:t>ils puissent s</w:t>
      </w:r>
      <w:r w:rsidR="00121541">
        <w:rPr>
          <w:rFonts w:eastAsia="Traditional Arabic"/>
          <w:lang w:val="fr-FR" w:bidi="ar-JO"/>
        </w:rPr>
        <w:t>’</w:t>
      </w:r>
      <w:r w:rsidRPr="0057350B">
        <w:rPr>
          <w:rFonts w:eastAsia="Traditional Arabic"/>
          <w:lang w:val="fr-FR" w:bidi="ar-JO"/>
        </w:rPr>
        <w:t>épanouir dans un environnement sain leur permettant de jouer leur rôle naturel au sein de la société.</w:t>
      </w:r>
    </w:p>
    <w:p w:rsidR="004F2802" w:rsidRPr="0057350B" w:rsidRDefault="007D2466" w:rsidP="007D2466">
      <w:pPr>
        <w:pStyle w:val="HChG"/>
        <w:rPr>
          <w:rtl/>
          <w:lang w:bidi="fr-FR"/>
        </w:rPr>
      </w:pPr>
      <w:bookmarkStart w:id="80" w:name="_Toc350244656"/>
      <w:bookmarkStart w:id="81" w:name="_Toc357793165"/>
      <w:r>
        <w:br w:type="page"/>
      </w:r>
      <w:r w:rsidR="004F2802" w:rsidRPr="0057350B">
        <w:t>Annexes</w:t>
      </w:r>
      <w:bookmarkEnd w:id="80"/>
      <w:bookmarkEnd w:id="81"/>
    </w:p>
    <w:p w:rsidR="007D2466" w:rsidRDefault="004F2802" w:rsidP="007D2466">
      <w:pPr>
        <w:pStyle w:val="HChG"/>
      </w:pPr>
      <w:r w:rsidRPr="0057350B">
        <w:tab/>
      </w:r>
      <w:bookmarkStart w:id="82" w:name="_Toc350244657"/>
      <w:bookmarkStart w:id="83" w:name="_Toc357793166"/>
      <w:r w:rsidR="007D2466">
        <w:tab/>
      </w:r>
      <w:r w:rsidRPr="0057350B">
        <w:t>Annexe I</w:t>
      </w:r>
      <w:bookmarkStart w:id="84" w:name="_Toc350244658"/>
      <w:bookmarkEnd w:id="82"/>
    </w:p>
    <w:p w:rsidR="004F2802" w:rsidRPr="0057350B" w:rsidRDefault="007D2466" w:rsidP="007D2466">
      <w:pPr>
        <w:pStyle w:val="H1G"/>
        <w:rPr>
          <w:rtl/>
          <w:lang w:bidi="fr-FR"/>
        </w:rPr>
      </w:pPr>
      <w:r>
        <w:tab/>
      </w:r>
      <w:r>
        <w:tab/>
      </w:r>
      <w:r w:rsidR="004F2802" w:rsidRPr="0057350B">
        <w:t>Les Ministères et institutions ayant participé à l</w:t>
      </w:r>
      <w:r w:rsidR="00121541">
        <w:t>’</w:t>
      </w:r>
      <w:r w:rsidR="004F2802" w:rsidRPr="0057350B">
        <w:t>élaboration du présent rapport</w:t>
      </w:r>
      <w:bookmarkEnd w:id="83"/>
      <w:bookmarkEnd w:id="84"/>
    </w:p>
    <w:p w:rsidR="004F2802" w:rsidRPr="0057350B" w:rsidRDefault="004F2802" w:rsidP="007D2466">
      <w:pPr>
        <w:pStyle w:val="SingleTxtG"/>
        <w:rPr>
          <w:rtl/>
          <w:lang w:val="fr-FR" w:bidi="fr-FR"/>
        </w:rPr>
      </w:pPr>
      <w:r w:rsidRPr="0057350B">
        <w:rPr>
          <w:rFonts w:eastAsia="Traditional Arabic"/>
          <w:lang w:val="fr-FR" w:bidi="ar-JO"/>
        </w:rPr>
        <w:tab/>
        <w:t>Le Conseil de la magistrature, le Bureau du Grand Cadi, le Ministère de la santé, le Ministère de l</w:t>
      </w:r>
      <w:r w:rsidR="00121541">
        <w:rPr>
          <w:rFonts w:eastAsia="Traditional Arabic"/>
          <w:lang w:val="fr-FR" w:bidi="ar-JO"/>
        </w:rPr>
        <w:t>’</w:t>
      </w:r>
      <w:r w:rsidRPr="0057350B">
        <w:rPr>
          <w:rFonts w:eastAsia="Traditional Arabic"/>
          <w:lang w:val="fr-FR" w:bidi="ar-JO"/>
        </w:rPr>
        <w:t>éducation, le Ministère du développement social, le Ministère de la justice, le Ministère du travail, le Ministère de la planification et de la coopération internationale, le Ministère des awqafs et des affaires islamiques, le Ministère de l</w:t>
      </w:r>
      <w:r w:rsidR="00121541">
        <w:rPr>
          <w:rFonts w:eastAsia="Traditional Arabic"/>
          <w:lang w:val="fr-FR" w:bidi="ar-JO"/>
        </w:rPr>
        <w:t>’</w:t>
      </w:r>
      <w:r w:rsidRPr="0057350B">
        <w:rPr>
          <w:rFonts w:eastAsia="Traditional Arabic"/>
          <w:lang w:val="fr-FR" w:bidi="ar-JO"/>
        </w:rPr>
        <w:t>intérieur, le Ministère de la culture, le Conseil supérieur de la population, le Conseil supérieur de la jeunesse, le Conseil supérieur des personnes handicapées, la Direction de la sûreté publique, Le Département chargé du budget général de l</w:t>
      </w:r>
      <w:r w:rsidR="00121541">
        <w:rPr>
          <w:rFonts w:eastAsia="Traditional Arabic"/>
          <w:lang w:val="fr-FR" w:bidi="ar-JO"/>
        </w:rPr>
        <w:t>’</w:t>
      </w:r>
      <w:r w:rsidRPr="0057350B">
        <w:rPr>
          <w:rFonts w:eastAsia="Traditional Arabic"/>
          <w:lang w:val="fr-FR" w:bidi="ar-JO"/>
        </w:rPr>
        <w:t>État, le Département des statistiques, la Direction de l</w:t>
      </w:r>
      <w:r w:rsidR="00121541">
        <w:rPr>
          <w:rFonts w:eastAsia="Traditional Arabic"/>
          <w:lang w:val="fr-FR" w:bidi="ar-JO"/>
        </w:rPr>
        <w:t>’</w:t>
      </w:r>
      <w:r w:rsidRPr="0057350B">
        <w:rPr>
          <w:rFonts w:eastAsia="Traditional Arabic"/>
          <w:lang w:val="fr-FR" w:bidi="ar-JO"/>
        </w:rPr>
        <w:t xml:space="preserve">état civil et des passeports, les forces armées jordaniennes et le Bureau des plaintes, </w:t>
      </w:r>
      <w:r w:rsidRPr="0057350B">
        <w:rPr>
          <w:rFonts w:eastAsia="Traditional Arabic"/>
          <w:lang w:val="fr-FR"/>
        </w:rPr>
        <w:t>ont participé à l</w:t>
      </w:r>
      <w:r w:rsidR="00121541">
        <w:rPr>
          <w:rFonts w:eastAsia="Traditional Arabic"/>
          <w:lang w:val="fr-FR"/>
        </w:rPr>
        <w:t>’</w:t>
      </w:r>
      <w:r w:rsidRPr="0057350B">
        <w:rPr>
          <w:rFonts w:eastAsia="Traditional Arabic"/>
          <w:lang w:val="fr-FR"/>
        </w:rPr>
        <w:t>élaboration du présent rapport</w:t>
      </w:r>
      <w:r w:rsidRPr="0057350B">
        <w:rPr>
          <w:rFonts w:eastAsia="Traditional Arabic"/>
          <w:lang w:val="fr-FR" w:bidi="ar-JO"/>
        </w:rPr>
        <w:t>.</w:t>
      </w:r>
    </w:p>
    <w:p w:rsidR="007D2466" w:rsidRDefault="007D2466" w:rsidP="007D2466">
      <w:pPr>
        <w:pStyle w:val="HChG"/>
        <w:ind w:firstLine="0"/>
      </w:pPr>
      <w:bookmarkStart w:id="85" w:name="_Toc350244659"/>
      <w:bookmarkStart w:id="86" w:name="_Toc357793167"/>
      <w:r>
        <w:br w:type="page"/>
      </w:r>
      <w:r w:rsidR="004F2802" w:rsidRPr="0057350B">
        <w:t xml:space="preserve">Annexe </w:t>
      </w:r>
      <w:bookmarkStart w:id="87" w:name="_Toc350244660"/>
      <w:bookmarkEnd w:id="85"/>
      <w:r>
        <w:t>2</w:t>
      </w:r>
    </w:p>
    <w:p w:rsidR="004F2802" w:rsidRPr="0057350B" w:rsidRDefault="007D2466" w:rsidP="007D2466">
      <w:pPr>
        <w:pStyle w:val="HChG"/>
        <w:rPr>
          <w:rtl/>
          <w:lang w:bidi="fr-FR"/>
        </w:rPr>
      </w:pPr>
      <w:r>
        <w:tab/>
      </w:r>
      <w:r>
        <w:tab/>
      </w:r>
      <w:r w:rsidR="004F2802" w:rsidRPr="0057350B">
        <w:t>Étude analytique des budgets consacrés à l</w:t>
      </w:r>
      <w:r w:rsidR="00121541">
        <w:t>’</w:t>
      </w:r>
      <w:r w:rsidR="004F2802" w:rsidRPr="0057350B">
        <w:t>enfance en Jordanie</w:t>
      </w:r>
      <w:bookmarkEnd w:id="86"/>
      <w:bookmarkEnd w:id="87"/>
    </w:p>
    <w:p w:rsidR="004F2802" w:rsidRPr="0057350B" w:rsidRDefault="004F2802" w:rsidP="007D2466">
      <w:pPr>
        <w:pStyle w:val="HChG"/>
        <w:rPr>
          <w:rtl/>
          <w:lang w:val="fr-FR" w:bidi="fr-FR"/>
        </w:rPr>
      </w:pPr>
      <w:r w:rsidRPr="0057350B">
        <w:rPr>
          <w:rFonts w:eastAsia="Traditional Arabic"/>
          <w:lang w:val="fr-FR" w:bidi="ar-JO"/>
        </w:rPr>
        <w:tab/>
      </w:r>
      <w:r w:rsidRPr="0057350B">
        <w:rPr>
          <w:rFonts w:eastAsia="Traditional Arabic"/>
          <w:lang w:val="fr-FR" w:bidi="ar-JO"/>
        </w:rPr>
        <w:tab/>
        <w:t>Analyse des budgets alloués à l</w:t>
      </w:r>
      <w:r w:rsidR="00121541">
        <w:rPr>
          <w:rFonts w:eastAsia="Traditional Arabic"/>
          <w:lang w:val="fr-FR" w:bidi="ar-JO"/>
        </w:rPr>
        <w:t>’</w:t>
      </w:r>
      <w:r w:rsidRPr="0057350B">
        <w:rPr>
          <w:rFonts w:eastAsia="Traditional Arabic"/>
          <w:lang w:val="fr-FR" w:bidi="ar-JO"/>
        </w:rPr>
        <w:t>enfance en Jordanie en 2009</w:t>
      </w:r>
    </w:p>
    <w:p w:rsidR="004F2802" w:rsidRPr="0057350B" w:rsidRDefault="004F2802" w:rsidP="007D2466">
      <w:pPr>
        <w:pStyle w:val="H1G"/>
        <w:rPr>
          <w:rtl/>
          <w:lang w:val="fr-FR" w:bidi="fr-FR"/>
        </w:rPr>
      </w:pPr>
      <w:r w:rsidRPr="0057350B">
        <w:rPr>
          <w:rFonts w:eastAsia="Traditional Arabic"/>
          <w:lang w:val="fr-FR" w:bidi="ar-JO"/>
        </w:rPr>
        <w:tab/>
      </w:r>
      <w:r w:rsidRPr="0057350B">
        <w:rPr>
          <w:rFonts w:eastAsia="Traditional Arabic"/>
          <w:lang w:val="fr-FR" w:bidi="ar-JO"/>
        </w:rPr>
        <w:tab/>
        <w:t>Rapport élaboré sous les auspices du Bureau du Fonds des Nations Unies pour l</w:t>
      </w:r>
      <w:r w:rsidR="00121541">
        <w:rPr>
          <w:rFonts w:eastAsia="Traditional Arabic"/>
          <w:lang w:val="fr-FR" w:bidi="ar-JO"/>
        </w:rPr>
        <w:t>’</w:t>
      </w:r>
      <w:r w:rsidRPr="0057350B">
        <w:rPr>
          <w:rFonts w:eastAsia="Traditional Arabic"/>
          <w:lang w:val="fr-FR" w:bidi="ar-JO"/>
        </w:rPr>
        <w:t>enfance (UNICEF) en Jordanie et du Conseil national des affaires familiales</w:t>
      </w:r>
    </w:p>
    <w:p w:rsidR="004F2802" w:rsidRPr="0057350B" w:rsidRDefault="004F2802" w:rsidP="007D2466">
      <w:pPr>
        <w:pStyle w:val="H23G"/>
        <w:rPr>
          <w:rtl/>
          <w:lang w:val="fr-FR" w:bidi="fr-FR"/>
        </w:rPr>
      </w:pPr>
      <w:r w:rsidRPr="0057350B">
        <w:rPr>
          <w:rFonts w:eastAsia="Traditional Arabic"/>
          <w:lang w:val="fr-FR" w:bidi="ar-JO"/>
        </w:rPr>
        <w:tab/>
      </w:r>
      <w:r w:rsidRPr="0057350B">
        <w:rPr>
          <w:rFonts w:eastAsia="Traditional Arabic"/>
          <w:lang w:val="fr-FR" w:bidi="ar-JO"/>
        </w:rPr>
        <w:tab/>
        <w:t>Avant-propos</w:t>
      </w:r>
    </w:p>
    <w:p w:rsidR="004F2802" w:rsidRPr="0057350B" w:rsidRDefault="004F2802" w:rsidP="007D2466">
      <w:pPr>
        <w:pStyle w:val="SingleTxtG"/>
        <w:rPr>
          <w:rtl/>
          <w:lang w:val="fr-FR" w:bidi="fr-FR"/>
        </w:rPr>
      </w:pPr>
      <w:r w:rsidRPr="0057350B">
        <w:rPr>
          <w:rFonts w:eastAsia="Traditional Arabic"/>
          <w:lang w:val="fr-FR" w:bidi="ar-JO"/>
        </w:rPr>
        <w:t>1.</w:t>
      </w:r>
      <w:r w:rsidRPr="0057350B">
        <w:rPr>
          <w:rFonts w:eastAsia="Traditional Arabic"/>
          <w:lang w:val="fr-FR" w:bidi="ar-JO"/>
        </w:rPr>
        <w:tab/>
        <w:t>L</w:t>
      </w:r>
      <w:r w:rsidR="00121541">
        <w:rPr>
          <w:rFonts w:eastAsia="Traditional Arabic"/>
          <w:lang w:val="fr-FR" w:bidi="ar-JO"/>
        </w:rPr>
        <w:t>’</w:t>
      </w:r>
      <w:r w:rsidRPr="0057350B">
        <w:rPr>
          <w:rFonts w:eastAsia="Traditional Arabic"/>
          <w:lang w:val="fr-FR" w:bidi="ar-JO"/>
        </w:rPr>
        <w:t>étude analytique des budgets alloués à l</w:t>
      </w:r>
      <w:r w:rsidR="00121541">
        <w:rPr>
          <w:rFonts w:eastAsia="Traditional Arabic"/>
          <w:lang w:val="fr-FR" w:bidi="ar-JO"/>
        </w:rPr>
        <w:t>’</w:t>
      </w:r>
      <w:r w:rsidRPr="0057350B">
        <w:rPr>
          <w:rFonts w:eastAsia="Traditional Arabic"/>
          <w:lang w:val="fr-FR" w:bidi="ar-JO"/>
        </w:rPr>
        <w:t>enfance en 2009 en Jordanie est innovante en ce qu</w:t>
      </w:r>
      <w:r w:rsidR="00121541">
        <w:rPr>
          <w:rFonts w:eastAsia="Traditional Arabic"/>
          <w:lang w:val="fr-FR" w:bidi="ar-JO"/>
        </w:rPr>
        <w:t>’</w:t>
      </w:r>
      <w:r w:rsidRPr="0057350B">
        <w:rPr>
          <w:rFonts w:eastAsia="Traditional Arabic"/>
          <w:lang w:val="fr-FR" w:bidi="ar-JO"/>
        </w:rPr>
        <w:t>elle fournit une base de données permettant d</w:t>
      </w:r>
      <w:r w:rsidR="00121541">
        <w:rPr>
          <w:rFonts w:eastAsia="Traditional Arabic"/>
          <w:lang w:val="fr-FR" w:bidi="ar-JO"/>
        </w:rPr>
        <w:t>’</w:t>
      </w:r>
      <w:r w:rsidRPr="0057350B">
        <w:rPr>
          <w:rFonts w:eastAsia="Traditional Arabic"/>
          <w:lang w:val="fr-FR" w:bidi="ar-JO"/>
        </w:rPr>
        <w:t>assurer le suivi de ce poste budgétaire. A la lumière de cette étude, il est possible de rassembler tous les partenaires dans le cadre d</w:t>
      </w:r>
      <w:r w:rsidR="00121541">
        <w:rPr>
          <w:rFonts w:eastAsia="Traditional Arabic"/>
          <w:lang w:val="fr-FR" w:bidi="ar-JO"/>
        </w:rPr>
        <w:t>’</w:t>
      </w:r>
      <w:r w:rsidRPr="0057350B">
        <w:rPr>
          <w:rFonts w:eastAsia="Traditional Arabic"/>
          <w:lang w:val="fr-FR" w:bidi="ar-JO"/>
        </w:rPr>
        <w:t>une stratégie globale visant à promouvoir les droits de l</w:t>
      </w:r>
      <w:r w:rsidR="00121541">
        <w:rPr>
          <w:rFonts w:eastAsia="Traditional Arabic"/>
          <w:lang w:val="fr-FR" w:bidi="ar-JO"/>
        </w:rPr>
        <w:t>’</w:t>
      </w:r>
      <w:r w:rsidRPr="0057350B">
        <w:rPr>
          <w:rFonts w:eastAsia="Traditional Arabic"/>
          <w:lang w:val="fr-FR" w:bidi="ar-JO"/>
        </w:rPr>
        <w:t>enfant. L</w:t>
      </w:r>
      <w:r w:rsidR="00121541">
        <w:rPr>
          <w:rFonts w:eastAsia="Traditional Arabic"/>
          <w:lang w:val="fr-FR" w:bidi="ar-JO"/>
        </w:rPr>
        <w:t>’</w:t>
      </w:r>
      <w:r w:rsidRPr="0057350B">
        <w:rPr>
          <w:rFonts w:eastAsia="Traditional Arabic"/>
          <w:lang w:val="fr-FR" w:bidi="ar-JO"/>
        </w:rPr>
        <w:t>étude est le résultat d</w:t>
      </w:r>
      <w:r w:rsidR="00121541">
        <w:rPr>
          <w:rFonts w:eastAsia="Traditional Arabic"/>
          <w:lang w:val="fr-FR" w:bidi="ar-JO"/>
        </w:rPr>
        <w:t>’</w:t>
      </w:r>
      <w:r w:rsidRPr="0057350B">
        <w:rPr>
          <w:rFonts w:eastAsia="Traditional Arabic"/>
          <w:lang w:val="fr-FR" w:bidi="ar-JO"/>
        </w:rPr>
        <w:t>une collaboration étroite entre le Gouvernement et la société civile, qui met l</w:t>
      </w:r>
      <w:r w:rsidR="00121541">
        <w:rPr>
          <w:rFonts w:eastAsia="Traditional Arabic"/>
          <w:lang w:val="fr-FR" w:bidi="ar-JO"/>
        </w:rPr>
        <w:t>’</w:t>
      </w:r>
      <w:r w:rsidRPr="0057350B">
        <w:rPr>
          <w:rFonts w:eastAsia="Traditional Arabic"/>
          <w:lang w:val="fr-FR" w:bidi="ar-JO"/>
        </w:rPr>
        <w:t>accent sur la promotion d</w:t>
      </w:r>
      <w:r w:rsidR="00121541">
        <w:rPr>
          <w:rFonts w:eastAsia="Traditional Arabic"/>
          <w:lang w:val="fr-FR" w:bidi="ar-JO"/>
        </w:rPr>
        <w:t>’</w:t>
      </w:r>
      <w:r w:rsidRPr="0057350B">
        <w:rPr>
          <w:rFonts w:eastAsia="Traditional Arabic"/>
          <w:lang w:val="fr-FR" w:bidi="ar-JO"/>
        </w:rPr>
        <w:t>une stratégie visant à faire en sorte que les budgets parviennent à atteindre leurs objectifs en matière d</w:t>
      </w:r>
      <w:r w:rsidR="00121541">
        <w:rPr>
          <w:rFonts w:eastAsia="Traditional Arabic"/>
          <w:lang w:val="fr-FR" w:bidi="ar-JO"/>
        </w:rPr>
        <w:t>’</w:t>
      </w:r>
      <w:r w:rsidRPr="0057350B">
        <w:rPr>
          <w:rFonts w:eastAsia="Traditional Arabic"/>
          <w:lang w:val="fr-FR" w:bidi="ar-JO"/>
        </w:rPr>
        <w:t>intégration durable des droits de l</w:t>
      </w:r>
      <w:r w:rsidR="00121541">
        <w:rPr>
          <w:rFonts w:eastAsia="Traditional Arabic"/>
          <w:lang w:val="fr-FR" w:bidi="ar-JO"/>
        </w:rPr>
        <w:t>’</w:t>
      </w:r>
      <w:r w:rsidRPr="0057350B">
        <w:rPr>
          <w:rFonts w:eastAsia="Traditional Arabic"/>
          <w:lang w:val="fr-FR" w:bidi="ar-JO"/>
        </w:rPr>
        <w:t>enfant dans les programmes et budgets mis en œuvre par le Gouvernement et les institutions de la société civile en Jordanie. Le Fonds des Nations Unies pour l</w:t>
      </w:r>
      <w:r w:rsidR="00121541">
        <w:rPr>
          <w:rFonts w:eastAsia="Traditional Arabic"/>
          <w:lang w:val="fr-FR" w:bidi="ar-JO"/>
        </w:rPr>
        <w:t>’</w:t>
      </w:r>
      <w:r w:rsidRPr="0057350B">
        <w:rPr>
          <w:rFonts w:eastAsia="Traditional Arabic"/>
          <w:lang w:val="fr-FR" w:bidi="ar-JO"/>
        </w:rPr>
        <w:t>enfance (UNICEF) exprime sa gratitude pour le haut niveau d</w:t>
      </w:r>
      <w:r w:rsidR="00121541">
        <w:rPr>
          <w:rFonts w:eastAsia="Traditional Arabic"/>
          <w:lang w:val="fr-FR" w:bidi="ar-JO"/>
        </w:rPr>
        <w:t>’</w:t>
      </w:r>
      <w:r w:rsidRPr="0057350B">
        <w:rPr>
          <w:rFonts w:eastAsia="Traditional Arabic"/>
          <w:lang w:val="fr-FR" w:bidi="ar-JO"/>
        </w:rPr>
        <w:t>engagement et d</w:t>
      </w:r>
      <w:r w:rsidR="00121541">
        <w:rPr>
          <w:rFonts w:eastAsia="Traditional Arabic"/>
          <w:lang w:val="fr-FR" w:bidi="ar-JO"/>
        </w:rPr>
        <w:t>’</w:t>
      </w:r>
      <w:r w:rsidRPr="0057350B">
        <w:rPr>
          <w:rFonts w:eastAsia="Traditional Arabic"/>
          <w:lang w:val="fr-FR" w:bidi="ar-JO"/>
        </w:rPr>
        <w:t>implication dont ont fait preuve les partenaires ayant contribué à l</w:t>
      </w:r>
      <w:r w:rsidR="00121541">
        <w:rPr>
          <w:rFonts w:eastAsia="Traditional Arabic"/>
          <w:lang w:val="fr-FR" w:bidi="ar-JO"/>
        </w:rPr>
        <w:t>’</w:t>
      </w:r>
      <w:r w:rsidRPr="0057350B">
        <w:rPr>
          <w:rFonts w:eastAsia="Traditional Arabic"/>
          <w:lang w:val="fr-FR" w:bidi="ar-JO"/>
        </w:rPr>
        <w:t>étude, ainsi que ses remerciements aux organismes suivants qui, par leur dévouement et leur abnégation, ont assuré la réussite du projet</w:t>
      </w:r>
      <w:r w:rsidR="00D32385">
        <w:rPr>
          <w:rFonts w:eastAsia="Traditional Arabic"/>
          <w:lang w:val="fr-FR" w:bidi="ar-JO"/>
        </w:rPr>
        <w:t>:</w:t>
      </w:r>
    </w:p>
    <w:p w:rsidR="004F2802" w:rsidRPr="0057350B" w:rsidRDefault="004F2802" w:rsidP="007D2466">
      <w:pPr>
        <w:pStyle w:val="SingleTxtG"/>
        <w:rPr>
          <w:rtl/>
          <w:lang w:val="fr-FR" w:bidi="fr-FR"/>
        </w:rPr>
      </w:pPr>
      <w:r w:rsidRPr="0057350B">
        <w:rPr>
          <w:rFonts w:eastAsia="Traditional Arabic"/>
          <w:lang w:val="fr-FR" w:bidi="ar-JO"/>
        </w:rPr>
        <w:t>2.</w:t>
      </w:r>
      <w:r w:rsidRPr="0057350B">
        <w:rPr>
          <w:rFonts w:eastAsia="Traditional Arabic"/>
          <w:lang w:val="fr-FR" w:bidi="ar-JO"/>
        </w:rPr>
        <w:tab/>
        <w:t>Le Ministère de la culture, le Ministère de l</w:t>
      </w:r>
      <w:r w:rsidR="00121541">
        <w:rPr>
          <w:rFonts w:eastAsia="Traditional Arabic"/>
          <w:lang w:val="fr-FR" w:bidi="ar-JO"/>
        </w:rPr>
        <w:t>’</w:t>
      </w:r>
      <w:r w:rsidRPr="0057350B">
        <w:rPr>
          <w:rFonts w:eastAsia="Traditional Arabic"/>
          <w:lang w:val="fr-FR" w:bidi="ar-JO"/>
        </w:rPr>
        <w:t>éducation, le Ministère des finances, le Ministère de la planification et de la coopération internationale, le Ministère du développement social, le Ministère de la santé, le Ministère du travail, le Département du budget général, le Fonds hachémite jordanien pour le développement humain, le Fonds de sauvegarde des enfants, la Fondation du Jourdain et la société Khalif Salmane d</w:t>
      </w:r>
      <w:r w:rsidR="00121541">
        <w:rPr>
          <w:rFonts w:eastAsia="Traditional Arabic"/>
          <w:lang w:val="fr-FR" w:bidi="ar-JO"/>
        </w:rPr>
        <w:t>’</w:t>
      </w:r>
      <w:r w:rsidRPr="0057350B">
        <w:rPr>
          <w:rFonts w:eastAsia="Traditional Arabic"/>
          <w:lang w:val="fr-FR" w:bidi="ar-JO"/>
        </w:rPr>
        <w:t xml:space="preserve">audit et de conseil financier. </w:t>
      </w:r>
    </w:p>
    <w:p w:rsidR="004F2802" w:rsidRPr="0057350B" w:rsidRDefault="004F2802" w:rsidP="007D2466">
      <w:pPr>
        <w:pStyle w:val="H23G"/>
        <w:rPr>
          <w:rtl/>
          <w:lang w:val="fr-FR" w:bidi="fr-FR"/>
        </w:rPr>
      </w:pPr>
      <w:r w:rsidRPr="0057350B">
        <w:rPr>
          <w:rFonts w:eastAsia="Traditional Arabic"/>
          <w:lang w:val="fr-FR" w:bidi="ar-JO"/>
        </w:rPr>
        <w:tab/>
      </w:r>
      <w:r w:rsidRPr="0057350B">
        <w:rPr>
          <w:rFonts w:eastAsia="Traditional Arabic"/>
          <w:lang w:val="fr-FR" w:bidi="ar-JO"/>
        </w:rPr>
        <w:tab/>
        <w:t>Résumé exécutif</w:t>
      </w:r>
    </w:p>
    <w:p w:rsidR="004F2802" w:rsidRPr="0057350B" w:rsidRDefault="004F2802" w:rsidP="007D2466">
      <w:pPr>
        <w:pStyle w:val="SingleTxtG"/>
        <w:rPr>
          <w:rtl/>
          <w:lang w:val="fr-FR" w:bidi="fr-FR"/>
        </w:rPr>
      </w:pPr>
      <w:r w:rsidRPr="0057350B">
        <w:rPr>
          <w:rFonts w:eastAsia="Traditional Arabic"/>
          <w:lang w:val="fr-FR" w:bidi="ar-JO"/>
        </w:rPr>
        <w:t>3.</w:t>
      </w:r>
      <w:r w:rsidRPr="0057350B">
        <w:rPr>
          <w:rFonts w:eastAsia="Traditional Arabic"/>
          <w:lang w:val="fr-FR" w:bidi="ar-JO"/>
        </w:rPr>
        <w:tab/>
        <w:t>Les études relatives à «l</w:t>
      </w:r>
      <w:r w:rsidR="00121541">
        <w:rPr>
          <w:rFonts w:eastAsia="Traditional Arabic"/>
          <w:lang w:val="fr-FR" w:bidi="ar-JO"/>
        </w:rPr>
        <w:t>’</w:t>
      </w:r>
      <w:r w:rsidRPr="0057350B">
        <w:rPr>
          <w:rFonts w:eastAsia="Traditional Arabic"/>
          <w:lang w:val="fr-FR" w:bidi="ar-JO"/>
        </w:rPr>
        <w:t>analyse des budgets alloués à l</w:t>
      </w:r>
      <w:r w:rsidR="00121541">
        <w:rPr>
          <w:rFonts w:eastAsia="Traditional Arabic"/>
          <w:lang w:val="fr-FR" w:bidi="ar-JO"/>
        </w:rPr>
        <w:t>’</w:t>
      </w:r>
      <w:r w:rsidRPr="0057350B">
        <w:rPr>
          <w:rFonts w:eastAsia="Traditional Arabic"/>
          <w:lang w:val="fr-FR" w:bidi="ar-JO"/>
        </w:rPr>
        <w:t>enfance»visent à analyser les politiques, plans et budgets dans l</w:t>
      </w:r>
      <w:r w:rsidR="00121541">
        <w:rPr>
          <w:rFonts w:eastAsia="Traditional Arabic"/>
          <w:lang w:val="fr-FR" w:bidi="ar-JO"/>
        </w:rPr>
        <w:t>’</w:t>
      </w:r>
      <w:r w:rsidRPr="0057350B">
        <w:rPr>
          <w:rFonts w:eastAsia="Traditional Arabic"/>
          <w:lang w:val="fr-FR" w:bidi="ar-JO"/>
        </w:rPr>
        <w:t>optique des droits de l</w:t>
      </w:r>
      <w:r w:rsidR="00121541">
        <w:rPr>
          <w:rFonts w:eastAsia="Traditional Arabic"/>
          <w:lang w:val="fr-FR" w:bidi="ar-JO"/>
        </w:rPr>
        <w:t>’</w:t>
      </w:r>
      <w:r w:rsidRPr="0057350B">
        <w:rPr>
          <w:rFonts w:eastAsia="Traditional Arabic"/>
          <w:lang w:val="fr-FR" w:bidi="ar-JO"/>
        </w:rPr>
        <w:t>enfant, en vue de fournir des informations susceptibles d</w:t>
      </w:r>
      <w:r w:rsidR="00121541">
        <w:rPr>
          <w:rFonts w:eastAsia="Traditional Arabic"/>
          <w:lang w:val="fr-FR" w:bidi="ar-JO"/>
        </w:rPr>
        <w:t>’</w:t>
      </w:r>
      <w:r w:rsidRPr="0057350B">
        <w:rPr>
          <w:rFonts w:eastAsia="Traditional Arabic"/>
          <w:lang w:val="fr-FR" w:bidi="ar-JO"/>
        </w:rPr>
        <w:t>être utilisées pour mobiliser les ressources nécessaires à la mise en œuvre de ces droits.</w:t>
      </w:r>
    </w:p>
    <w:p w:rsidR="004F2802" w:rsidRPr="0057350B" w:rsidRDefault="004F2802" w:rsidP="007D2466">
      <w:pPr>
        <w:pStyle w:val="SingleTxtG"/>
        <w:rPr>
          <w:rtl/>
          <w:lang w:val="fr-FR" w:bidi="fr-FR"/>
        </w:rPr>
      </w:pPr>
      <w:r w:rsidRPr="0057350B">
        <w:rPr>
          <w:rFonts w:eastAsia="Traditional Arabic"/>
          <w:lang w:val="fr-FR"/>
        </w:rPr>
        <w:t>4.</w:t>
      </w:r>
      <w:r w:rsidRPr="0057350B">
        <w:rPr>
          <w:rFonts w:eastAsia="Traditional Arabic"/>
          <w:lang w:val="fr-FR"/>
        </w:rPr>
        <w:tab/>
        <w:t>L</w:t>
      </w:r>
      <w:r w:rsidR="00121541">
        <w:rPr>
          <w:rFonts w:eastAsia="Traditional Arabic"/>
          <w:lang w:val="fr-FR"/>
        </w:rPr>
        <w:t>’</w:t>
      </w:r>
      <w:r w:rsidRPr="0057350B">
        <w:rPr>
          <w:rFonts w:eastAsia="Traditional Arabic"/>
          <w:lang w:val="fr-FR"/>
        </w:rPr>
        <w:t>étude relative à l</w:t>
      </w:r>
      <w:r w:rsidR="00121541">
        <w:rPr>
          <w:rFonts w:eastAsia="Traditional Arabic"/>
          <w:lang w:val="fr-FR"/>
        </w:rPr>
        <w:t>’</w:t>
      </w:r>
      <w:r w:rsidRPr="0057350B">
        <w:rPr>
          <w:rFonts w:eastAsia="Traditional Arabic"/>
          <w:lang w:val="fr-FR"/>
        </w:rPr>
        <w:t>analyse des budgets alloués à l</w:t>
      </w:r>
      <w:r w:rsidR="00121541">
        <w:rPr>
          <w:rFonts w:eastAsia="Traditional Arabic"/>
          <w:lang w:val="fr-FR"/>
        </w:rPr>
        <w:t>’</w:t>
      </w:r>
      <w:r w:rsidRPr="0057350B">
        <w:rPr>
          <w:rFonts w:eastAsia="Traditional Arabic"/>
          <w:lang w:val="fr-FR"/>
        </w:rPr>
        <w:t>enfance en Jordanie en 2009 est la première étude dans son genre dans la région arabe, qui fournit une base de données permettant d</w:t>
      </w:r>
      <w:r w:rsidR="00121541">
        <w:rPr>
          <w:rFonts w:eastAsia="Traditional Arabic"/>
          <w:lang w:val="fr-FR"/>
        </w:rPr>
        <w:t>’</w:t>
      </w:r>
      <w:r w:rsidRPr="0057350B">
        <w:rPr>
          <w:rFonts w:eastAsia="Traditional Arabic"/>
          <w:lang w:val="fr-FR"/>
        </w:rPr>
        <w:t>assurer le suivi permanent des budgets alloués à l</w:t>
      </w:r>
      <w:r w:rsidR="00121541">
        <w:rPr>
          <w:rFonts w:eastAsia="Traditional Arabic"/>
          <w:lang w:val="fr-FR"/>
        </w:rPr>
        <w:t>’</w:t>
      </w:r>
      <w:r w:rsidRPr="0057350B">
        <w:rPr>
          <w:rFonts w:eastAsia="Traditional Arabic"/>
          <w:lang w:val="fr-FR"/>
        </w:rPr>
        <w:t>enfance en Jordanie. L</w:t>
      </w:r>
      <w:r w:rsidR="00121541">
        <w:rPr>
          <w:rFonts w:eastAsia="Traditional Arabic"/>
          <w:lang w:val="fr-FR"/>
        </w:rPr>
        <w:t>’</w:t>
      </w:r>
      <w:r w:rsidRPr="0057350B">
        <w:rPr>
          <w:rFonts w:eastAsia="Traditional Arabic"/>
          <w:lang w:val="fr-FR"/>
        </w:rPr>
        <w:t>approche adoptée par cette analyse est inspirée du plan d</w:t>
      </w:r>
      <w:r w:rsidR="00121541">
        <w:rPr>
          <w:rFonts w:eastAsia="Traditional Arabic"/>
          <w:lang w:val="fr-FR"/>
        </w:rPr>
        <w:t>’</w:t>
      </w:r>
      <w:r w:rsidRPr="0057350B">
        <w:rPr>
          <w:rFonts w:eastAsia="Traditional Arabic"/>
          <w:lang w:val="fr-FR"/>
        </w:rPr>
        <w:t>action décrit dans l</w:t>
      </w:r>
      <w:r w:rsidR="00121541">
        <w:rPr>
          <w:rFonts w:eastAsia="Traditional Arabic"/>
          <w:lang w:val="fr-FR"/>
        </w:rPr>
        <w:t>’</w:t>
      </w:r>
      <w:r w:rsidRPr="0057350B">
        <w:rPr>
          <w:rFonts w:eastAsia="Traditional Arabic"/>
          <w:lang w:val="fr-FR"/>
        </w:rPr>
        <w:t>étude intitulée «Suivi des droits socio-économique de l</w:t>
      </w:r>
      <w:r w:rsidR="00121541">
        <w:rPr>
          <w:rFonts w:eastAsia="Traditional Arabic"/>
          <w:lang w:val="fr-FR"/>
        </w:rPr>
        <w:t>’</w:t>
      </w:r>
      <w:r w:rsidRPr="0057350B">
        <w:rPr>
          <w:rFonts w:eastAsia="Traditional Arabic"/>
          <w:lang w:val="fr-FR"/>
        </w:rPr>
        <w:t>enfant en Afrique du Sud»</w:t>
      </w:r>
      <w:r w:rsidR="007D2466">
        <w:rPr>
          <w:rStyle w:val="FootnoteReference"/>
          <w:rFonts w:eastAsia="Traditional Arabic"/>
        </w:rPr>
        <w:footnoteReference w:id="3"/>
      </w:r>
      <w:r w:rsidRPr="0057350B">
        <w:rPr>
          <w:rFonts w:eastAsia="Traditional Arabic"/>
          <w:lang w:val="fr-FR"/>
        </w:rPr>
        <w:t xml:space="preserve"> qui consiste notamment à déterminer les droits qui forment la base de l</w:t>
      </w:r>
      <w:r w:rsidR="00121541">
        <w:rPr>
          <w:rFonts w:eastAsia="Traditional Arabic"/>
          <w:lang w:val="fr-FR"/>
        </w:rPr>
        <w:t>’</w:t>
      </w:r>
      <w:r w:rsidRPr="0057350B">
        <w:rPr>
          <w:rFonts w:eastAsia="Traditional Arabic"/>
          <w:lang w:val="fr-FR"/>
        </w:rPr>
        <w:t>étude (dans ce cas, la Convention relative aux droits de l</w:t>
      </w:r>
      <w:r w:rsidR="00121541">
        <w:rPr>
          <w:rFonts w:eastAsia="Traditional Arabic"/>
          <w:lang w:val="fr-FR"/>
        </w:rPr>
        <w:t>’</w:t>
      </w:r>
      <w:r w:rsidRPr="0057350B">
        <w:rPr>
          <w:rFonts w:eastAsia="Traditional Arabic"/>
          <w:lang w:val="fr-FR"/>
        </w:rPr>
        <w:t>enfant); identifier les politiques gouvernementales et la législation relative à ces droits; identifier les programmes spécifiques adoptés par chacun des ministères en vue de mettre en œuvre ces droits et enfin analyser les allocations budgétaires consacrées aux programmes de ce Ministère. L</w:t>
      </w:r>
      <w:r w:rsidR="00121541">
        <w:rPr>
          <w:rFonts w:eastAsia="Traditional Arabic"/>
          <w:lang w:val="fr-FR"/>
        </w:rPr>
        <w:t>’</w:t>
      </w:r>
      <w:r w:rsidRPr="0057350B">
        <w:rPr>
          <w:rFonts w:eastAsia="Traditional Arabic"/>
          <w:lang w:val="fr-FR"/>
        </w:rPr>
        <w:t>équipe de recherche est composée d</w:t>
      </w:r>
      <w:r w:rsidR="00121541">
        <w:rPr>
          <w:rFonts w:eastAsia="Traditional Arabic"/>
          <w:lang w:val="fr-FR"/>
        </w:rPr>
        <w:t>’</w:t>
      </w:r>
      <w:r w:rsidRPr="0057350B">
        <w:rPr>
          <w:rFonts w:eastAsia="Traditional Arabic"/>
          <w:lang w:val="fr-FR"/>
        </w:rPr>
        <w:t>un groupe de consultants locaux et internationaux et de chercheurs gouvernementaux et non gouvernementaux, ce qui a conféré à ce processus un mélange dynamique de données et d</w:t>
      </w:r>
      <w:r w:rsidR="00121541">
        <w:rPr>
          <w:rFonts w:eastAsia="Traditional Arabic"/>
          <w:lang w:val="fr-FR"/>
        </w:rPr>
        <w:t>’</w:t>
      </w:r>
      <w:r w:rsidRPr="0057350B">
        <w:rPr>
          <w:rFonts w:eastAsia="Traditional Arabic"/>
          <w:lang w:val="fr-FR"/>
        </w:rPr>
        <w:t xml:space="preserve">enjeux. </w:t>
      </w:r>
    </w:p>
    <w:p w:rsidR="004F2802" w:rsidRPr="0057350B" w:rsidRDefault="004F2802" w:rsidP="00D32385">
      <w:pPr>
        <w:pStyle w:val="SingleTxtG"/>
        <w:rPr>
          <w:rtl/>
          <w:lang w:val="fr-FR" w:bidi="fr-FR"/>
        </w:rPr>
      </w:pPr>
      <w:r w:rsidRPr="0057350B">
        <w:rPr>
          <w:rFonts w:eastAsia="Traditional Arabic"/>
          <w:lang w:val="fr-FR"/>
        </w:rPr>
        <w:t>5.</w:t>
      </w:r>
      <w:r w:rsidRPr="0057350B">
        <w:rPr>
          <w:rFonts w:eastAsia="Traditional Arabic"/>
          <w:lang w:val="fr-FR"/>
        </w:rPr>
        <w:tab/>
        <w:t>L</w:t>
      </w:r>
      <w:r w:rsidR="00121541">
        <w:rPr>
          <w:rFonts w:eastAsia="Traditional Arabic"/>
          <w:lang w:val="fr-FR"/>
        </w:rPr>
        <w:t>’</w:t>
      </w:r>
      <w:r w:rsidRPr="0057350B">
        <w:rPr>
          <w:rFonts w:eastAsia="Traditional Arabic"/>
          <w:lang w:val="fr-FR"/>
        </w:rPr>
        <w:t>étude examine en premier lieu les engagements budgétaires futurs (cadre de dépenses à moyen terme) et les objectifs assignés, ce qui constitue une base fondamentale pour le suivi. La principale source des données financières était la loi de finances pour 2009. Les informations relatives à la législation et à la politique ont été recueillies auprès de chaque ministère impliqué dans l</w:t>
      </w:r>
      <w:r w:rsidR="00121541">
        <w:rPr>
          <w:rFonts w:eastAsia="Traditional Arabic"/>
          <w:lang w:val="fr-FR"/>
        </w:rPr>
        <w:t>’</w:t>
      </w:r>
      <w:r w:rsidRPr="0057350B">
        <w:rPr>
          <w:rFonts w:eastAsia="Traditional Arabic"/>
          <w:lang w:val="fr-FR"/>
        </w:rPr>
        <w:t>étude et les informations sectorielles ont été collectées à partir des études existantes et des entretiens réalisés avec les responsables actuels des ministères concernés.</w:t>
      </w:r>
    </w:p>
    <w:p w:rsidR="004F2802" w:rsidRPr="0057350B" w:rsidRDefault="004F2802" w:rsidP="00D32385">
      <w:pPr>
        <w:pStyle w:val="SingleTxtG"/>
        <w:rPr>
          <w:rtl/>
          <w:lang w:val="fr-FR" w:bidi="fr-FR"/>
        </w:rPr>
      </w:pPr>
      <w:r w:rsidRPr="0057350B">
        <w:rPr>
          <w:rFonts w:eastAsia="Traditional Arabic"/>
          <w:lang w:val="fr-FR"/>
        </w:rPr>
        <w:t>6.</w:t>
      </w:r>
      <w:r w:rsidRPr="0057350B">
        <w:rPr>
          <w:rFonts w:eastAsia="Traditional Arabic"/>
          <w:lang w:val="fr-FR"/>
        </w:rPr>
        <w:tab/>
        <w:t>La nouveauté de l</w:t>
      </w:r>
      <w:r w:rsidR="00121541">
        <w:rPr>
          <w:rFonts w:eastAsia="Traditional Arabic"/>
          <w:lang w:val="fr-FR"/>
        </w:rPr>
        <w:t>’</w:t>
      </w:r>
      <w:r w:rsidRPr="0057350B">
        <w:rPr>
          <w:rFonts w:eastAsia="Traditional Arabic"/>
          <w:lang w:val="fr-FR"/>
        </w:rPr>
        <w:t>étude analytique des budgets alloués à l</w:t>
      </w:r>
      <w:r w:rsidR="00121541">
        <w:rPr>
          <w:rFonts w:eastAsia="Traditional Arabic"/>
          <w:lang w:val="fr-FR"/>
        </w:rPr>
        <w:t>’</w:t>
      </w:r>
      <w:r w:rsidRPr="0057350B">
        <w:rPr>
          <w:rFonts w:eastAsia="Traditional Arabic"/>
          <w:lang w:val="fr-FR"/>
        </w:rPr>
        <w:t>enfance en Jordanie en 2009 réside dans le fait qu</w:t>
      </w:r>
      <w:r w:rsidR="00121541">
        <w:rPr>
          <w:rFonts w:eastAsia="Traditional Arabic"/>
          <w:lang w:val="fr-FR"/>
        </w:rPr>
        <w:t>’</w:t>
      </w:r>
      <w:r w:rsidRPr="0057350B">
        <w:rPr>
          <w:rFonts w:eastAsia="Traditional Arabic"/>
          <w:lang w:val="fr-FR"/>
        </w:rPr>
        <w:t>elle adopte une approche fondée sur les droits dans l</w:t>
      </w:r>
      <w:r w:rsidR="00121541">
        <w:rPr>
          <w:rFonts w:eastAsia="Traditional Arabic"/>
          <w:lang w:val="fr-FR"/>
        </w:rPr>
        <w:t>’</w:t>
      </w:r>
      <w:r w:rsidRPr="0057350B">
        <w:rPr>
          <w:rFonts w:eastAsia="Traditional Arabic"/>
          <w:lang w:val="fr-FR"/>
        </w:rPr>
        <w:t>analyse des obligations du Gouvernement jordanien envers les enfants. Cette étude est un exercice de cartographie visant à suivre les droits énoncés dans la Convention, en partant des dispositions internationales jusqu</w:t>
      </w:r>
      <w:r w:rsidR="00121541">
        <w:rPr>
          <w:rFonts w:eastAsia="Traditional Arabic"/>
          <w:lang w:val="fr-FR"/>
        </w:rPr>
        <w:t>’</w:t>
      </w:r>
      <w:r w:rsidRPr="0057350B">
        <w:rPr>
          <w:rFonts w:eastAsia="Traditional Arabic"/>
          <w:lang w:val="fr-FR"/>
        </w:rPr>
        <w:t>à leur concrétisation au niveau d</w:t>
      </w:r>
      <w:r w:rsidR="00121541">
        <w:rPr>
          <w:rFonts w:eastAsia="Traditional Arabic"/>
          <w:lang w:val="fr-FR"/>
        </w:rPr>
        <w:t>’</w:t>
      </w:r>
      <w:r w:rsidRPr="0057350B">
        <w:rPr>
          <w:rFonts w:eastAsia="Traditional Arabic"/>
          <w:lang w:val="fr-FR"/>
        </w:rPr>
        <w:t>un programme légal, constitutionnel et gouvernemental, puis au niveau des montants alloués pour la mise en œuvre d</w:t>
      </w:r>
      <w:r w:rsidR="00121541">
        <w:rPr>
          <w:rFonts w:eastAsia="Traditional Arabic"/>
          <w:lang w:val="fr-FR"/>
        </w:rPr>
        <w:t>’</w:t>
      </w:r>
      <w:r w:rsidRPr="0057350B">
        <w:rPr>
          <w:rFonts w:eastAsia="Traditional Arabic"/>
          <w:lang w:val="fr-FR"/>
        </w:rPr>
        <w:t>une disposition particulière de la Convention. Cependant, l</w:t>
      </w:r>
      <w:r w:rsidR="00121541">
        <w:rPr>
          <w:rFonts w:eastAsia="Traditional Arabic"/>
          <w:lang w:val="fr-FR"/>
        </w:rPr>
        <w:t>’</w:t>
      </w:r>
      <w:r w:rsidRPr="0057350B">
        <w:rPr>
          <w:rFonts w:eastAsia="Traditional Arabic"/>
          <w:lang w:val="fr-FR"/>
        </w:rPr>
        <w:t>une des faiblesses à cet égard est l</w:t>
      </w:r>
      <w:r w:rsidR="00121541">
        <w:rPr>
          <w:rFonts w:eastAsia="Traditional Arabic"/>
          <w:lang w:val="fr-FR"/>
        </w:rPr>
        <w:t>’</w:t>
      </w:r>
      <w:r w:rsidRPr="0057350B">
        <w:rPr>
          <w:rFonts w:eastAsia="Traditional Arabic"/>
          <w:lang w:val="fr-FR"/>
        </w:rPr>
        <w:t>impossibilité, au regard de la structure actuelle du budget, d</w:t>
      </w:r>
      <w:r w:rsidR="00121541">
        <w:rPr>
          <w:rFonts w:eastAsia="Traditional Arabic"/>
          <w:lang w:val="fr-FR"/>
        </w:rPr>
        <w:t>’</w:t>
      </w:r>
      <w:r w:rsidRPr="0057350B">
        <w:rPr>
          <w:rFonts w:eastAsia="Traditional Arabic"/>
          <w:lang w:val="fr-FR"/>
        </w:rPr>
        <w:t>établir un lien direct avec certaines activités, étant donné que les dépenses allouées aux activités ne sont pas déterminées. Le choix s</w:t>
      </w:r>
      <w:r w:rsidR="00121541">
        <w:rPr>
          <w:rFonts w:eastAsia="Traditional Arabic"/>
          <w:lang w:val="fr-FR"/>
        </w:rPr>
        <w:t>’</w:t>
      </w:r>
      <w:r w:rsidRPr="0057350B">
        <w:rPr>
          <w:rFonts w:eastAsia="Traditional Arabic"/>
          <w:lang w:val="fr-FR"/>
        </w:rPr>
        <w:t>est porté sur la Convention relative aux droits de l</w:t>
      </w:r>
      <w:r w:rsidR="00121541">
        <w:rPr>
          <w:rFonts w:eastAsia="Traditional Arabic"/>
          <w:lang w:val="fr-FR"/>
        </w:rPr>
        <w:t>’</w:t>
      </w:r>
      <w:r w:rsidRPr="0057350B">
        <w:rPr>
          <w:rFonts w:eastAsia="Traditional Arabic"/>
          <w:lang w:val="fr-FR"/>
        </w:rPr>
        <w:t>enfant pour constituer un ensemble de droits utilisés comme base pour l</w:t>
      </w:r>
      <w:r w:rsidR="00121541">
        <w:rPr>
          <w:rFonts w:eastAsia="Traditional Arabic"/>
          <w:lang w:val="fr-FR"/>
        </w:rPr>
        <w:t>’</w:t>
      </w:r>
      <w:r w:rsidRPr="0057350B">
        <w:rPr>
          <w:rFonts w:eastAsia="Traditional Arabic"/>
          <w:lang w:val="fr-FR"/>
        </w:rPr>
        <w:t>étude.</w:t>
      </w:r>
    </w:p>
    <w:p w:rsidR="004F2802" w:rsidRPr="0057350B" w:rsidRDefault="004F2802" w:rsidP="00D32385">
      <w:pPr>
        <w:pStyle w:val="SingleTxtG"/>
        <w:rPr>
          <w:rtl/>
          <w:lang w:val="fr-FR" w:bidi="fr-FR"/>
        </w:rPr>
      </w:pPr>
      <w:r w:rsidRPr="0057350B">
        <w:rPr>
          <w:rFonts w:eastAsia="Traditional Arabic"/>
          <w:lang w:val="fr-FR"/>
        </w:rPr>
        <w:t>7.</w:t>
      </w:r>
      <w:r w:rsidRPr="0057350B">
        <w:rPr>
          <w:rFonts w:eastAsia="Traditional Arabic"/>
          <w:lang w:val="fr-FR"/>
        </w:rPr>
        <w:tab/>
        <w:t>Tous les aspects de l</w:t>
      </w:r>
      <w:r w:rsidR="00121541">
        <w:rPr>
          <w:rFonts w:eastAsia="Traditional Arabic"/>
          <w:lang w:val="fr-FR"/>
        </w:rPr>
        <w:t>’</w:t>
      </w:r>
      <w:r w:rsidRPr="0057350B">
        <w:rPr>
          <w:rFonts w:eastAsia="Traditional Arabic"/>
          <w:lang w:val="fr-FR"/>
        </w:rPr>
        <w:t>analyse des budgets alloués à l</w:t>
      </w:r>
      <w:r w:rsidR="00121541">
        <w:rPr>
          <w:rFonts w:eastAsia="Traditional Arabic"/>
          <w:lang w:val="fr-FR"/>
        </w:rPr>
        <w:t>’</w:t>
      </w:r>
      <w:r w:rsidRPr="0057350B">
        <w:rPr>
          <w:rFonts w:eastAsia="Traditional Arabic"/>
          <w:lang w:val="fr-FR"/>
        </w:rPr>
        <w:t>enfance en 2009 se sont fondés sur une approche participative. Les organisations de défense des droits de l</w:t>
      </w:r>
      <w:r w:rsidR="00121541">
        <w:rPr>
          <w:rFonts w:eastAsia="Traditional Arabic"/>
          <w:lang w:val="fr-FR"/>
        </w:rPr>
        <w:t>’</w:t>
      </w:r>
      <w:r w:rsidRPr="0057350B">
        <w:rPr>
          <w:rFonts w:eastAsia="Traditional Arabic"/>
          <w:lang w:val="fr-FR"/>
        </w:rPr>
        <w:t>enfant ont établi un partenariat avec le Gouvernement qui a mis des chercheurs à disposition, permettant ainsi à l</w:t>
      </w:r>
      <w:r w:rsidR="00121541">
        <w:rPr>
          <w:rFonts w:eastAsia="Traditional Arabic"/>
          <w:lang w:val="fr-FR"/>
        </w:rPr>
        <w:t>’</w:t>
      </w:r>
      <w:r w:rsidRPr="0057350B">
        <w:rPr>
          <w:rFonts w:eastAsia="Traditional Arabic"/>
          <w:lang w:val="fr-FR"/>
        </w:rPr>
        <w:t>étude d</w:t>
      </w:r>
      <w:r w:rsidR="00121541">
        <w:rPr>
          <w:rFonts w:eastAsia="Traditional Arabic"/>
          <w:lang w:val="fr-FR"/>
        </w:rPr>
        <w:t>’</w:t>
      </w:r>
      <w:r w:rsidRPr="0057350B">
        <w:rPr>
          <w:rFonts w:eastAsia="Traditional Arabic"/>
          <w:lang w:val="fr-FR"/>
        </w:rPr>
        <w:t>accéder aux informations et aux ressources nécessaires.</w:t>
      </w:r>
    </w:p>
    <w:p w:rsidR="004F2802" w:rsidRPr="0057350B" w:rsidRDefault="004F2802" w:rsidP="00D32385">
      <w:pPr>
        <w:pStyle w:val="SingleTxtG"/>
        <w:rPr>
          <w:spacing w:val="-2"/>
          <w:rtl/>
          <w:lang w:val="fr-FR" w:bidi="fr-FR"/>
        </w:rPr>
      </w:pPr>
      <w:r w:rsidRPr="0057350B">
        <w:rPr>
          <w:rFonts w:eastAsia="Traditional Arabic"/>
          <w:spacing w:val="-2"/>
          <w:lang w:val="fr-FR"/>
        </w:rPr>
        <w:t>8.</w:t>
      </w:r>
      <w:r w:rsidRPr="0057350B">
        <w:rPr>
          <w:rFonts w:eastAsia="Traditional Arabic"/>
          <w:spacing w:val="-2"/>
          <w:lang w:val="fr-FR"/>
        </w:rPr>
        <w:tab/>
        <w:t>Toutefois, ce rapport ne doit pas être considéré comme le résultat final de l</w:t>
      </w:r>
      <w:r w:rsidR="00121541">
        <w:rPr>
          <w:rFonts w:eastAsia="Traditional Arabic"/>
          <w:spacing w:val="-2"/>
          <w:lang w:val="fr-FR"/>
        </w:rPr>
        <w:t>’</w:t>
      </w:r>
      <w:r w:rsidRPr="0057350B">
        <w:rPr>
          <w:rFonts w:eastAsia="Traditional Arabic"/>
          <w:spacing w:val="-2"/>
          <w:lang w:val="fr-FR"/>
        </w:rPr>
        <w:t>étude, il comprend un projet de plan pour le suivi, la coordination et la participation du Parlement, ainsi que la formation d</w:t>
      </w:r>
      <w:r w:rsidR="00121541">
        <w:rPr>
          <w:rFonts w:eastAsia="Traditional Arabic"/>
          <w:spacing w:val="-2"/>
          <w:lang w:val="fr-FR"/>
        </w:rPr>
        <w:t>’</w:t>
      </w:r>
      <w:r w:rsidRPr="0057350B">
        <w:rPr>
          <w:rFonts w:eastAsia="Traditional Arabic"/>
          <w:spacing w:val="-2"/>
          <w:lang w:val="fr-FR"/>
        </w:rPr>
        <w:t>un comité sur les droits de l</w:t>
      </w:r>
      <w:r w:rsidR="00121541">
        <w:rPr>
          <w:rFonts w:eastAsia="Traditional Arabic"/>
          <w:spacing w:val="-2"/>
          <w:lang w:val="fr-FR"/>
        </w:rPr>
        <w:t>’</w:t>
      </w:r>
      <w:r w:rsidRPr="0057350B">
        <w:rPr>
          <w:rFonts w:eastAsia="Traditional Arabic"/>
          <w:spacing w:val="-2"/>
          <w:lang w:val="fr-FR"/>
        </w:rPr>
        <w:t>enfant ayant pour mission d</w:t>
      </w:r>
      <w:r w:rsidR="00121541">
        <w:rPr>
          <w:rFonts w:eastAsia="Traditional Arabic"/>
          <w:spacing w:val="-2"/>
          <w:lang w:val="fr-FR"/>
        </w:rPr>
        <w:t>’</w:t>
      </w:r>
      <w:r w:rsidRPr="0057350B">
        <w:rPr>
          <w:rFonts w:eastAsia="Traditional Arabic"/>
          <w:spacing w:val="-2"/>
          <w:lang w:val="fr-FR"/>
        </w:rPr>
        <w:t>indiquer la meilleure façon d</w:t>
      </w:r>
      <w:r w:rsidR="00121541">
        <w:rPr>
          <w:rFonts w:eastAsia="Traditional Arabic"/>
          <w:spacing w:val="-2"/>
          <w:lang w:val="fr-FR"/>
        </w:rPr>
        <w:t>’</w:t>
      </w:r>
      <w:r w:rsidRPr="0057350B">
        <w:rPr>
          <w:rFonts w:eastAsia="Traditional Arabic"/>
          <w:spacing w:val="-2"/>
          <w:lang w:val="fr-FR"/>
        </w:rPr>
        <w:t>exploiter l</w:t>
      </w:r>
      <w:r w:rsidR="00121541">
        <w:rPr>
          <w:rFonts w:eastAsia="Traditional Arabic"/>
          <w:spacing w:val="-2"/>
          <w:lang w:val="fr-FR"/>
        </w:rPr>
        <w:t>’</w:t>
      </w:r>
      <w:r w:rsidRPr="0057350B">
        <w:rPr>
          <w:rFonts w:eastAsia="Traditional Arabic"/>
          <w:spacing w:val="-2"/>
          <w:lang w:val="fr-FR"/>
        </w:rPr>
        <w:t>étude pour élaborer une stratégie d</w:t>
      </w:r>
      <w:r w:rsidR="00121541">
        <w:rPr>
          <w:rFonts w:eastAsia="Traditional Arabic"/>
          <w:spacing w:val="-2"/>
          <w:lang w:val="fr-FR"/>
        </w:rPr>
        <w:t>’</w:t>
      </w:r>
      <w:r w:rsidRPr="0057350B">
        <w:rPr>
          <w:rFonts w:eastAsia="Traditional Arabic"/>
          <w:spacing w:val="-2"/>
          <w:lang w:val="fr-FR"/>
        </w:rPr>
        <w:t xml:space="preserve">allocation budgétaire ciblée. </w:t>
      </w:r>
    </w:p>
    <w:p w:rsidR="004F2802" w:rsidRPr="0057350B" w:rsidRDefault="004F2802" w:rsidP="00D32385">
      <w:pPr>
        <w:pStyle w:val="SingleTxtG"/>
        <w:rPr>
          <w:rtl/>
          <w:lang w:val="fr-FR" w:bidi="fr-FR"/>
        </w:rPr>
      </w:pPr>
      <w:r w:rsidRPr="0057350B">
        <w:rPr>
          <w:rFonts w:eastAsia="Traditional Arabic"/>
          <w:lang w:val="fr-FR"/>
        </w:rPr>
        <w:t>9.</w:t>
      </w:r>
      <w:r w:rsidRPr="0057350B">
        <w:rPr>
          <w:rFonts w:eastAsia="Traditional Arabic"/>
          <w:lang w:val="fr-FR"/>
        </w:rPr>
        <w:tab/>
        <w:t>Outre la nature unique de l</w:t>
      </w:r>
      <w:r w:rsidR="00121541">
        <w:rPr>
          <w:rFonts w:eastAsia="Traditional Arabic"/>
          <w:lang w:val="fr-FR"/>
        </w:rPr>
        <w:t>’</w:t>
      </w:r>
      <w:r w:rsidRPr="0057350B">
        <w:rPr>
          <w:rFonts w:eastAsia="Traditional Arabic"/>
          <w:lang w:val="fr-FR"/>
        </w:rPr>
        <w:t>étude relative à l</w:t>
      </w:r>
      <w:r w:rsidR="00121541">
        <w:rPr>
          <w:rFonts w:eastAsia="Traditional Arabic"/>
          <w:lang w:val="fr-FR"/>
        </w:rPr>
        <w:t>’</w:t>
      </w:r>
      <w:r w:rsidRPr="0057350B">
        <w:rPr>
          <w:rFonts w:eastAsia="Traditional Arabic"/>
          <w:lang w:val="fr-FR"/>
        </w:rPr>
        <w:t>analyse des budgets alloués à l</w:t>
      </w:r>
      <w:r w:rsidR="00121541">
        <w:rPr>
          <w:rFonts w:eastAsia="Traditional Arabic"/>
          <w:lang w:val="fr-FR"/>
        </w:rPr>
        <w:t>’</w:t>
      </w:r>
      <w:r w:rsidRPr="0057350B">
        <w:rPr>
          <w:rFonts w:eastAsia="Traditional Arabic"/>
          <w:lang w:val="fr-FR"/>
        </w:rPr>
        <w:t>enfance en 2009, celle-ci a été menée en temps opportun, afin de contribuer à des initiatives importantes. En effet, cette étude peut, dans un premier temps, servir à l</w:t>
      </w:r>
      <w:r w:rsidR="00121541">
        <w:rPr>
          <w:rFonts w:eastAsia="Traditional Arabic"/>
          <w:lang w:val="fr-FR"/>
        </w:rPr>
        <w:t>’</w:t>
      </w:r>
      <w:r w:rsidRPr="0057350B">
        <w:rPr>
          <w:rFonts w:eastAsia="Traditional Arabic"/>
          <w:lang w:val="fr-FR"/>
        </w:rPr>
        <w:t>approfondissement des acquis résultant de la mise en œuvre du processus d</w:t>
      </w:r>
      <w:r w:rsidR="00121541">
        <w:rPr>
          <w:rFonts w:eastAsia="Traditional Arabic"/>
          <w:lang w:val="fr-FR"/>
        </w:rPr>
        <w:t>’</w:t>
      </w:r>
      <w:r w:rsidRPr="0057350B">
        <w:rPr>
          <w:rFonts w:eastAsia="Traditional Arabic"/>
          <w:lang w:val="fr-FR"/>
        </w:rPr>
        <w:t>élaboration des budgets axés sur les résultats (réalisés en 2008), en mettant l</w:t>
      </w:r>
      <w:r w:rsidR="00121541">
        <w:rPr>
          <w:rFonts w:eastAsia="Traditional Arabic"/>
          <w:lang w:val="fr-FR"/>
        </w:rPr>
        <w:t>’</w:t>
      </w:r>
      <w:r w:rsidRPr="0057350B">
        <w:rPr>
          <w:rFonts w:eastAsia="Traditional Arabic"/>
          <w:lang w:val="fr-FR"/>
        </w:rPr>
        <w:t>accent sur les activités spécifiques aux enfants. En second lieu l</w:t>
      </w:r>
      <w:r w:rsidR="00121541">
        <w:rPr>
          <w:rFonts w:eastAsia="Traditional Arabic"/>
          <w:lang w:val="fr-FR"/>
        </w:rPr>
        <w:t>’</w:t>
      </w:r>
      <w:r w:rsidRPr="0057350B">
        <w:rPr>
          <w:rFonts w:eastAsia="Traditional Arabic"/>
          <w:lang w:val="fr-FR"/>
        </w:rPr>
        <w:t>étude peut être utilisée comme modèle pour d</w:t>
      </w:r>
      <w:r w:rsidR="00121541">
        <w:rPr>
          <w:rFonts w:eastAsia="Traditional Arabic"/>
          <w:lang w:val="fr-FR"/>
        </w:rPr>
        <w:t>’</w:t>
      </w:r>
      <w:r w:rsidRPr="0057350B">
        <w:rPr>
          <w:rFonts w:eastAsia="Traditional Arabic"/>
          <w:lang w:val="fr-FR"/>
        </w:rPr>
        <w:t>autres pays dans la région, notamment ceux qui ont commencé à adopter des initiatives en faveur de la lutte contre la pauvreté axées sur la mise en œuvre des droits de l</w:t>
      </w:r>
      <w:r w:rsidR="00121541">
        <w:rPr>
          <w:rFonts w:eastAsia="Traditional Arabic"/>
          <w:lang w:val="fr-FR"/>
        </w:rPr>
        <w:t>’</w:t>
      </w:r>
      <w:r w:rsidRPr="0057350B">
        <w:rPr>
          <w:rFonts w:eastAsia="Traditional Arabic"/>
          <w:lang w:val="fr-FR"/>
        </w:rPr>
        <w:t>homme.</w:t>
      </w:r>
    </w:p>
    <w:p w:rsidR="004F2802" w:rsidRPr="0057350B" w:rsidRDefault="004F2802" w:rsidP="00D32385">
      <w:pPr>
        <w:pStyle w:val="SingleTxtG"/>
        <w:rPr>
          <w:rtl/>
          <w:lang w:val="fr-FR" w:bidi="fr-FR"/>
        </w:rPr>
      </w:pPr>
      <w:r w:rsidRPr="0057350B">
        <w:rPr>
          <w:rFonts w:eastAsia="Traditional Arabic"/>
          <w:spacing w:val="-2"/>
          <w:lang w:val="fr-FR"/>
        </w:rPr>
        <w:t>10.</w:t>
      </w:r>
      <w:r w:rsidRPr="0057350B">
        <w:rPr>
          <w:rFonts w:eastAsia="Traditional Arabic"/>
          <w:spacing w:val="-2"/>
          <w:lang w:val="fr-FR"/>
        </w:rPr>
        <w:tab/>
        <w:t>La principale observation tirée de l</w:t>
      </w:r>
      <w:r w:rsidR="00121541">
        <w:rPr>
          <w:rFonts w:eastAsia="Traditional Arabic"/>
          <w:spacing w:val="-2"/>
          <w:lang w:val="fr-FR"/>
        </w:rPr>
        <w:t>’</w:t>
      </w:r>
      <w:r w:rsidRPr="0057350B">
        <w:rPr>
          <w:rFonts w:eastAsia="Traditional Arabic"/>
          <w:spacing w:val="-2"/>
          <w:lang w:val="fr-FR"/>
        </w:rPr>
        <w:t>analyse des budgets alloués à l</w:t>
      </w:r>
      <w:r w:rsidR="00121541">
        <w:rPr>
          <w:rFonts w:eastAsia="Traditional Arabic"/>
          <w:spacing w:val="-2"/>
          <w:lang w:val="fr-FR"/>
        </w:rPr>
        <w:t>’</w:t>
      </w:r>
      <w:r w:rsidRPr="0057350B">
        <w:rPr>
          <w:rFonts w:eastAsia="Traditional Arabic"/>
          <w:spacing w:val="-2"/>
          <w:lang w:val="fr-FR"/>
        </w:rPr>
        <w:t xml:space="preserve">enfance en 2009 </w:t>
      </w:r>
      <w:r w:rsidRPr="0057350B">
        <w:rPr>
          <w:rFonts w:eastAsia="Traditional Arabic"/>
          <w:lang w:val="fr-FR"/>
        </w:rPr>
        <w:t>est peut-être que l</w:t>
      </w:r>
      <w:r w:rsidR="00121541">
        <w:rPr>
          <w:rFonts w:eastAsia="Traditional Arabic"/>
          <w:lang w:val="fr-FR"/>
        </w:rPr>
        <w:t>’</w:t>
      </w:r>
      <w:r w:rsidRPr="0057350B">
        <w:rPr>
          <w:rFonts w:eastAsia="Traditional Arabic"/>
          <w:lang w:val="fr-FR"/>
        </w:rPr>
        <w:t>obligation de respecter les droits de l</w:t>
      </w:r>
      <w:r w:rsidR="00121541">
        <w:rPr>
          <w:rFonts w:eastAsia="Traditional Arabic"/>
          <w:lang w:val="fr-FR"/>
        </w:rPr>
        <w:t>’</w:t>
      </w:r>
      <w:r w:rsidRPr="0057350B">
        <w:rPr>
          <w:rFonts w:eastAsia="Traditional Arabic"/>
          <w:lang w:val="fr-FR"/>
        </w:rPr>
        <w:t>enfant consacrés dans la Convention, incombe au premier chef au Gouvernement jordanien, à travers la création d</w:t>
      </w:r>
      <w:r w:rsidR="00121541">
        <w:rPr>
          <w:rFonts w:eastAsia="Traditional Arabic"/>
          <w:lang w:val="fr-FR"/>
        </w:rPr>
        <w:t>’</w:t>
      </w:r>
      <w:r w:rsidRPr="0057350B">
        <w:rPr>
          <w:rFonts w:eastAsia="Traditional Arabic"/>
          <w:lang w:val="fr-FR"/>
        </w:rPr>
        <w:t>un environnement favorable à la conception de programmes axés sur les enfants jordaniens. Ainsi, le Gouvernement a réalisé au cours de la dernière décennie des progrès considérables dans de nombreux domaines liés aux droits de l</w:t>
      </w:r>
      <w:r w:rsidR="00121541">
        <w:rPr>
          <w:rFonts w:eastAsia="Traditional Arabic"/>
          <w:lang w:val="fr-FR"/>
        </w:rPr>
        <w:t>’</w:t>
      </w:r>
      <w:r w:rsidRPr="0057350B">
        <w:rPr>
          <w:rFonts w:eastAsia="Traditional Arabic"/>
          <w:lang w:val="fr-FR"/>
        </w:rPr>
        <w:t>enfant; cependant, nous constatons que le manque de ressources et de compétences requises dans certains domaines ont contribué à entraver les efforts déployés par le Gouvernement en vue de s</w:t>
      </w:r>
      <w:r w:rsidR="00121541">
        <w:rPr>
          <w:rFonts w:eastAsia="Traditional Arabic"/>
          <w:lang w:val="fr-FR"/>
        </w:rPr>
        <w:t>’</w:t>
      </w:r>
      <w:r w:rsidRPr="0057350B">
        <w:rPr>
          <w:rFonts w:eastAsia="Traditional Arabic"/>
          <w:lang w:val="fr-FR"/>
        </w:rPr>
        <w:t>acquitter de ses obligations au regard de la Convention relative aux droits de l</w:t>
      </w:r>
      <w:r w:rsidR="00121541">
        <w:rPr>
          <w:rFonts w:eastAsia="Traditional Arabic"/>
          <w:lang w:val="fr-FR"/>
        </w:rPr>
        <w:t>’</w:t>
      </w:r>
      <w:r w:rsidRPr="0057350B">
        <w:rPr>
          <w:rFonts w:eastAsia="Traditional Arabic"/>
          <w:lang w:val="fr-FR"/>
        </w:rPr>
        <w:t xml:space="preserve">enfant. </w:t>
      </w:r>
    </w:p>
    <w:p w:rsidR="004F2802" w:rsidRPr="0057350B" w:rsidRDefault="004F2802" w:rsidP="00D32385">
      <w:pPr>
        <w:pStyle w:val="SingleTxtG"/>
        <w:rPr>
          <w:rtl/>
          <w:lang w:val="fr-FR" w:bidi="fr-FR"/>
        </w:rPr>
      </w:pPr>
      <w:r w:rsidRPr="0057350B">
        <w:rPr>
          <w:rFonts w:eastAsia="Traditional Arabic"/>
          <w:lang w:val="fr-FR"/>
        </w:rPr>
        <w:t>11.</w:t>
      </w:r>
      <w:r w:rsidRPr="0057350B">
        <w:rPr>
          <w:rFonts w:eastAsia="Traditional Arabic"/>
          <w:lang w:val="fr-FR"/>
        </w:rPr>
        <w:tab/>
        <w:t>Dans le cadre des prévisions faisant état d</w:t>
      </w:r>
      <w:r w:rsidR="00121541">
        <w:rPr>
          <w:rFonts w:eastAsia="Traditional Arabic"/>
          <w:lang w:val="fr-FR"/>
        </w:rPr>
        <w:t>’</w:t>
      </w:r>
      <w:r w:rsidRPr="0057350B">
        <w:rPr>
          <w:rFonts w:eastAsia="Traditional Arabic"/>
          <w:lang w:val="fr-FR"/>
        </w:rPr>
        <w:t>une dégradation de la situation économique jordanienne, la nature prospective de cette étude permettra au Gouvernement jordanien de savoir s</w:t>
      </w:r>
      <w:r w:rsidR="00121541">
        <w:rPr>
          <w:rFonts w:eastAsia="Traditional Arabic"/>
          <w:lang w:val="fr-FR"/>
        </w:rPr>
        <w:t>’</w:t>
      </w:r>
      <w:r w:rsidRPr="0057350B">
        <w:rPr>
          <w:rFonts w:eastAsia="Traditional Arabic"/>
          <w:lang w:val="fr-FR"/>
        </w:rPr>
        <w:t>il peut, au cours de la période 2009 à 2011, maintenir les niveaux de dépenses consacrés aux activités relatives aux programmes destinés aux enfants.</w:t>
      </w:r>
    </w:p>
    <w:p w:rsidR="004F2802" w:rsidRPr="0057350B" w:rsidRDefault="004F2802" w:rsidP="00D32385">
      <w:pPr>
        <w:pStyle w:val="H23G"/>
        <w:rPr>
          <w:rtl/>
          <w:lang w:val="fr-FR" w:bidi="fr-FR"/>
        </w:rPr>
      </w:pPr>
      <w:r w:rsidRPr="0057350B">
        <w:rPr>
          <w:rFonts w:eastAsia="Traditional Arabic"/>
          <w:lang w:val="fr-FR"/>
        </w:rPr>
        <w:tab/>
      </w:r>
      <w:r w:rsidRPr="0057350B">
        <w:rPr>
          <w:rFonts w:eastAsia="Traditional Arabic"/>
          <w:lang w:val="fr-FR"/>
        </w:rPr>
        <w:tab/>
        <w:t>Principaux résultats de l</w:t>
      </w:r>
      <w:r w:rsidR="00121541">
        <w:rPr>
          <w:rFonts w:eastAsia="Traditional Arabic"/>
          <w:lang w:val="fr-FR"/>
        </w:rPr>
        <w:t>’</w:t>
      </w:r>
      <w:r w:rsidRPr="0057350B">
        <w:rPr>
          <w:rFonts w:eastAsia="Traditional Arabic"/>
          <w:lang w:val="fr-FR"/>
        </w:rPr>
        <w:t>étude</w:t>
      </w:r>
    </w:p>
    <w:p w:rsidR="004F2802" w:rsidRPr="0057350B" w:rsidRDefault="004F2802" w:rsidP="00D32385">
      <w:pPr>
        <w:pStyle w:val="SingleTxtG"/>
        <w:rPr>
          <w:rtl/>
          <w:lang w:val="fr-FR" w:bidi="fr-FR"/>
        </w:rPr>
      </w:pPr>
      <w:r w:rsidRPr="0057350B">
        <w:rPr>
          <w:rFonts w:eastAsia="Traditional Arabic"/>
          <w:lang w:val="fr-FR"/>
        </w:rPr>
        <w:t>12.</w:t>
      </w:r>
      <w:r w:rsidRPr="0057350B">
        <w:rPr>
          <w:rFonts w:eastAsia="Traditional Arabic"/>
          <w:lang w:val="fr-FR"/>
        </w:rPr>
        <w:tab/>
      </w:r>
      <w:r w:rsidRPr="0057350B">
        <w:rPr>
          <w:rFonts w:eastAsia="Traditional Arabic"/>
          <w:b/>
          <w:bCs/>
          <w:lang w:val="fr-FR"/>
        </w:rPr>
        <w:t>Péréquation des dépenses entre régions et provinces</w:t>
      </w:r>
      <w:r w:rsidR="00D32385">
        <w:rPr>
          <w:rFonts w:eastAsia="Traditional Arabic"/>
          <w:lang w:val="fr-FR"/>
        </w:rPr>
        <w:t>:</w:t>
      </w:r>
      <w:r w:rsidRPr="0057350B">
        <w:rPr>
          <w:rFonts w:eastAsia="Traditional Arabic"/>
          <w:lang w:val="fr-FR"/>
        </w:rPr>
        <w:t xml:space="preserve"> la comparaison sommaire des indicateurs, ainsi que la répartition des allocations et des dépenses par habitant dans les différentes provinces, montrent qu</w:t>
      </w:r>
      <w:r w:rsidR="00121541">
        <w:rPr>
          <w:rFonts w:eastAsia="Traditional Arabic"/>
          <w:lang w:val="fr-FR"/>
        </w:rPr>
        <w:t>’</w:t>
      </w:r>
      <w:r w:rsidRPr="0057350B">
        <w:rPr>
          <w:rFonts w:eastAsia="Traditional Arabic"/>
          <w:lang w:val="fr-FR"/>
        </w:rPr>
        <w:t>il existe des disparités apparentes et des secteurs sous financés. Avec la mise en œuvre du projet actuel de décentralisation en Jordanie, qui s</w:t>
      </w:r>
      <w:r w:rsidR="00121541">
        <w:rPr>
          <w:rFonts w:eastAsia="Traditional Arabic"/>
          <w:lang w:val="fr-FR"/>
        </w:rPr>
        <w:t>’</w:t>
      </w:r>
      <w:r w:rsidRPr="0057350B">
        <w:rPr>
          <w:rFonts w:eastAsia="Traditional Arabic"/>
          <w:lang w:val="fr-FR"/>
        </w:rPr>
        <w:t>emploie à renforcer les services offerts au niveau des régions et des municipalités, il devient important de faire en sorte que la justice dans le domaine des droits de l</w:t>
      </w:r>
      <w:r w:rsidR="00121541">
        <w:rPr>
          <w:rFonts w:eastAsia="Traditional Arabic"/>
          <w:lang w:val="fr-FR"/>
        </w:rPr>
        <w:t>’</w:t>
      </w:r>
      <w:r w:rsidRPr="0057350B">
        <w:rPr>
          <w:rFonts w:eastAsia="Traditional Arabic"/>
          <w:lang w:val="fr-FR"/>
        </w:rPr>
        <w:t>enfant se reflète au niveau des dépenses.</w:t>
      </w:r>
    </w:p>
    <w:p w:rsidR="004F2802" w:rsidRPr="0057350B" w:rsidRDefault="004F2802" w:rsidP="00D32385">
      <w:pPr>
        <w:pStyle w:val="SingleTxtG"/>
        <w:rPr>
          <w:rtl/>
          <w:lang w:val="fr-FR" w:bidi="fr-FR"/>
        </w:rPr>
      </w:pPr>
      <w:r w:rsidRPr="0057350B">
        <w:rPr>
          <w:rFonts w:eastAsia="Traditional Arabic"/>
          <w:lang w:val="fr-FR"/>
        </w:rPr>
        <w:t>13.</w:t>
      </w:r>
      <w:r w:rsidRPr="0057350B">
        <w:rPr>
          <w:rFonts w:eastAsia="Traditional Arabic"/>
          <w:lang w:val="fr-FR"/>
        </w:rPr>
        <w:tab/>
      </w:r>
      <w:r w:rsidRPr="0057350B">
        <w:rPr>
          <w:rFonts w:eastAsia="Traditional Arabic"/>
          <w:b/>
          <w:lang w:val="fr-FR"/>
        </w:rPr>
        <w:t>Adolescents/adolescentes</w:t>
      </w:r>
      <w:r w:rsidR="00D32385" w:rsidRPr="006A6518">
        <w:rPr>
          <w:rFonts w:eastAsia="Traditional Arabic"/>
          <w:lang w:val="fr-FR"/>
        </w:rPr>
        <w:t>:</w:t>
      </w:r>
      <w:r w:rsidRPr="0057350B">
        <w:rPr>
          <w:rFonts w:eastAsia="Traditional Arabic"/>
          <w:lang w:val="fr-FR"/>
        </w:rPr>
        <w:t xml:space="preserve"> le comportement de la plupart des adolescents et adolescentes au sein du système éducatif est caractérisé par la violence et les ressources allouées à la santé des adolescents et adolescentes sont insuffisantes. Il convient de noter qu</w:t>
      </w:r>
      <w:r w:rsidR="00121541">
        <w:rPr>
          <w:rFonts w:eastAsia="Traditional Arabic"/>
          <w:lang w:val="fr-FR"/>
        </w:rPr>
        <w:t>’</w:t>
      </w:r>
      <w:r w:rsidRPr="0057350B">
        <w:rPr>
          <w:rFonts w:eastAsia="Traditional Arabic"/>
          <w:lang w:val="fr-FR"/>
        </w:rPr>
        <w:t>il n</w:t>
      </w:r>
      <w:r w:rsidR="00121541">
        <w:rPr>
          <w:rFonts w:eastAsia="Traditional Arabic"/>
          <w:lang w:val="fr-FR"/>
        </w:rPr>
        <w:t>’</w:t>
      </w:r>
      <w:r w:rsidRPr="0057350B">
        <w:rPr>
          <w:rFonts w:eastAsia="Traditional Arabic"/>
          <w:lang w:val="fr-FR"/>
        </w:rPr>
        <w:t>existe pas de données suffisantes permettant d</w:t>
      </w:r>
      <w:r w:rsidR="00121541">
        <w:rPr>
          <w:rFonts w:eastAsia="Traditional Arabic"/>
          <w:lang w:val="fr-FR"/>
        </w:rPr>
        <w:t>’</w:t>
      </w:r>
      <w:r w:rsidRPr="0057350B">
        <w:rPr>
          <w:rFonts w:eastAsia="Traditional Arabic"/>
          <w:lang w:val="fr-FR"/>
        </w:rPr>
        <w:t>affirmer que les adolescent et adolescentes en Jordanie ont des chances égales en matière d</w:t>
      </w:r>
      <w:r w:rsidR="00121541">
        <w:rPr>
          <w:rFonts w:eastAsia="Traditional Arabic"/>
          <w:lang w:val="fr-FR"/>
        </w:rPr>
        <w:t>’</w:t>
      </w:r>
      <w:r w:rsidRPr="0057350B">
        <w:rPr>
          <w:rFonts w:eastAsia="Traditional Arabic"/>
          <w:lang w:val="fr-FR"/>
        </w:rPr>
        <w:t>accès à des niveaux de services acceptables, l</w:t>
      </w:r>
      <w:r w:rsidR="00121541">
        <w:rPr>
          <w:rFonts w:eastAsia="Traditional Arabic"/>
          <w:lang w:val="fr-FR"/>
        </w:rPr>
        <w:t>’</w:t>
      </w:r>
      <w:r w:rsidRPr="0057350B">
        <w:rPr>
          <w:rFonts w:eastAsia="Traditional Arabic"/>
          <w:lang w:val="fr-FR"/>
        </w:rPr>
        <w:t>obligation de respecter leurs droits devrait occuper un rang élevé dans l</w:t>
      </w:r>
      <w:r w:rsidR="00121541">
        <w:rPr>
          <w:rFonts w:eastAsia="Traditional Arabic"/>
          <w:lang w:val="fr-FR"/>
        </w:rPr>
        <w:t>’</w:t>
      </w:r>
      <w:r w:rsidRPr="0057350B">
        <w:rPr>
          <w:rFonts w:eastAsia="Traditional Arabic"/>
          <w:lang w:val="fr-FR"/>
        </w:rPr>
        <w:t xml:space="preserve">échelle des priorités. </w:t>
      </w:r>
    </w:p>
    <w:p w:rsidR="004F2802" w:rsidRPr="0057350B" w:rsidRDefault="004F2802" w:rsidP="00D32385">
      <w:pPr>
        <w:pStyle w:val="SingleTxtG"/>
        <w:rPr>
          <w:rtl/>
          <w:lang w:val="fr-FR" w:bidi="fr-FR"/>
        </w:rPr>
      </w:pPr>
      <w:r w:rsidRPr="0057350B">
        <w:rPr>
          <w:rFonts w:eastAsia="Traditional Arabic"/>
          <w:lang w:val="fr-FR"/>
        </w:rPr>
        <w:t>14.</w:t>
      </w:r>
      <w:r w:rsidRPr="0057350B">
        <w:rPr>
          <w:rFonts w:eastAsia="Traditional Arabic"/>
          <w:lang w:val="fr-FR"/>
        </w:rPr>
        <w:tab/>
      </w:r>
      <w:r w:rsidRPr="0057350B">
        <w:rPr>
          <w:rFonts w:eastAsia="Traditional Arabic"/>
          <w:b/>
          <w:lang w:val="fr-FR"/>
        </w:rPr>
        <w:t>Réfugiés et demandeurs d</w:t>
      </w:r>
      <w:r w:rsidR="00121541">
        <w:rPr>
          <w:rFonts w:eastAsia="Traditional Arabic"/>
          <w:b/>
          <w:lang w:val="fr-FR"/>
        </w:rPr>
        <w:t>’</w:t>
      </w:r>
      <w:r w:rsidRPr="0057350B">
        <w:rPr>
          <w:rFonts w:eastAsia="Traditional Arabic"/>
          <w:b/>
          <w:lang w:val="fr-FR"/>
        </w:rPr>
        <w:t>asile</w:t>
      </w:r>
      <w:r w:rsidR="00D32385" w:rsidRPr="006A6518">
        <w:rPr>
          <w:rFonts w:eastAsia="Traditional Arabic"/>
          <w:lang w:val="fr-FR"/>
        </w:rPr>
        <w:t>:</w:t>
      </w:r>
      <w:r w:rsidRPr="0057350B">
        <w:rPr>
          <w:rFonts w:eastAsia="Traditional Arabic"/>
          <w:lang w:val="fr-FR"/>
        </w:rPr>
        <w:t xml:space="preserve"> la concrétisation des droits des réfugiés à la santé, à l</w:t>
      </w:r>
      <w:r w:rsidR="00121541">
        <w:rPr>
          <w:rFonts w:eastAsia="Traditional Arabic"/>
          <w:lang w:val="fr-FR"/>
        </w:rPr>
        <w:t>’</w:t>
      </w:r>
      <w:r w:rsidRPr="0057350B">
        <w:rPr>
          <w:rFonts w:eastAsia="Traditional Arabic"/>
          <w:lang w:val="fr-FR"/>
        </w:rPr>
        <w:t>éducation et à la protection, revêt une importance particulière en raison du nombre élevé de réfugiés en Jordanie. Les réfugiés et demandeurs d</w:t>
      </w:r>
      <w:r w:rsidR="00121541">
        <w:rPr>
          <w:rFonts w:eastAsia="Traditional Arabic"/>
          <w:lang w:val="fr-FR"/>
        </w:rPr>
        <w:t>’</w:t>
      </w:r>
      <w:r w:rsidRPr="0057350B">
        <w:rPr>
          <w:rFonts w:eastAsia="Traditional Arabic"/>
          <w:lang w:val="fr-FR"/>
        </w:rPr>
        <w:t>asile ont accès aux services offerts par le Gouvernement jordanien et les organisations internationales et ceci doit s</w:t>
      </w:r>
      <w:r w:rsidR="00121541">
        <w:rPr>
          <w:rFonts w:eastAsia="Traditional Arabic"/>
          <w:lang w:val="fr-FR"/>
        </w:rPr>
        <w:t>’</w:t>
      </w:r>
      <w:r w:rsidRPr="0057350B">
        <w:rPr>
          <w:rFonts w:eastAsia="Traditional Arabic"/>
          <w:lang w:val="fr-FR"/>
        </w:rPr>
        <w:t>étendre à leurs enfants, qui  doivent jouir des mêmes droits que ceux accordés aux enfants jordaniens.</w:t>
      </w:r>
    </w:p>
    <w:p w:rsidR="004F2802" w:rsidRPr="0057350B" w:rsidRDefault="004F2802" w:rsidP="00D32385">
      <w:pPr>
        <w:pStyle w:val="SingleTxtG"/>
        <w:rPr>
          <w:rtl/>
          <w:lang w:val="fr-FR" w:bidi="fr-FR"/>
        </w:rPr>
      </w:pPr>
      <w:r w:rsidRPr="0057350B">
        <w:rPr>
          <w:rFonts w:eastAsia="Traditional Arabic"/>
          <w:lang w:val="fr-FR"/>
        </w:rPr>
        <w:t>15.</w:t>
      </w:r>
      <w:r w:rsidRPr="0057350B">
        <w:rPr>
          <w:rFonts w:eastAsia="Traditional Arabic"/>
          <w:lang w:val="fr-FR"/>
        </w:rPr>
        <w:tab/>
      </w:r>
      <w:r w:rsidRPr="0057350B">
        <w:rPr>
          <w:rFonts w:eastAsia="Traditional Arabic"/>
          <w:b/>
          <w:lang w:val="fr-FR"/>
        </w:rPr>
        <w:t>Enfants handicapés</w:t>
      </w:r>
      <w:r w:rsidR="00D32385" w:rsidRPr="006A6518">
        <w:rPr>
          <w:rFonts w:eastAsia="Traditional Arabic"/>
          <w:lang w:val="fr-FR"/>
        </w:rPr>
        <w:t>:</w:t>
      </w:r>
      <w:r w:rsidRPr="0057350B">
        <w:rPr>
          <w:rFonts w:eastAsia="Traditional Arabic"/>
          <w:lang w:val="fr-FR"/>
        </w:rPr>
        <w:t xml:space="preserve"> comme le montrent certains indicateurs, quelques défaillances en matière de services fournis aux enfants handicapés subsistent encore. Dans le cadre des dépenses à moyen terme, nous constatons que le budget alloué à l</w:t>
      </w:r>
      <w:r w:rsidR="00121541">
        <w:rPr>
          <w:rFonts w:eastAsia="Traditional Arabic"/>
          <w:lang w:val="fr-FR"/>
        </w:rPr>
        <w:t>’</w:t>
      </w:r>
      <w:r w:rsidRPr="0057350B">
        <w:rPr>
          <w:rFonts w:eastAsia="Traditional Arabic"/>
          <w:lang w:val="fr-FR"/>
        </w:rPr>
        <w:t>éducation spécialisée a enregistré une baisse de 7% et que le budget alloué aux personnes handicapées (Ministère du développement social) a diminué de 0,5%. En conséquence, pour garantir le plein respect des droits des enfants handicapés, les services qui leur sont fournis devraient s</w:t>
      </w:r>
      <w:r w:rsidR="00121541">
        <w:rPr>
          <w:rFonts w:eastAsia="Traditional Arabic"/>
          <w:lang w:val="fr-FR"/>
        </w:rPr>
        <w:t>’</w:t>
      </w:r>
      <w:r w:rsidRPr="0057350B">
        <w:rPr>
          <w:rFonts w:eastAsia="Traditional Arabic"/>
          <w:lang w:val="fr-FR"/>
        </w:rPr>
        <w:t>élever au niveau des droits accordés à tous les enfants jordaniens.</w:t>
      </w:r>
    </w:p>
    <w:p w:rsidR="004F2802" w:rsidRPr="0057350B" w:rsidRDefault="004F2802" w:rsidP="00D32385">
      <w:pPr>
        <w:pStyle w:val="SingleTxtG"/>
        <w:rPr>
          <w:rtl/>
          <w:lang w:val="fr-FR" w:bidi="fr-FR"/>
        </w:rPr>
      </w:pPr>
      <w:r w:rsidRPr="0057350B">
        <w:rPr>
          <w:rFonts w:eastAsia="Traditional Arabic"/>
          <w:lang w:val="fr-FR"/>
        </w:rPr>
        <w:t>16.</w:t>
      </w:r>
      <w:r w:rsidRPr="0057350B">
        <w:rPr>
          <w:rFonts w:eastAsia="Traditional Arabic"/>
          <w:lang w:val="fr-FR"/>
        </w:rPr>
        <w:tab/>
      </w:r>
      <w:r w:rsidRPr="0057350B">
        <w:rPr>
          <w:rFonts w:eastAsia="Traditional Arabic"/>
          <w:b/>
          <w:lang w:val="fr-FR"/>
        </w:rPr>
        <w:t>Enfants délinquants</w:t>
      </w:r>
      <w:r w:rsidR="00D32385" w:rsidRPr="006A6518">
        <w:rPr>
          <w:rFonts w:eastAsia="Traditional Arabic"/>
          <w:lang w:val="fr-FR"/>
        </w:rPr>
        <w:t>:</w:t>
      </w:r>
      <w:r w:rsidRPr="0057350B">
        <w:rPr>
          <w:rFonts w:eastAsia="Traditional Arabic"/>
          <w:lang w:val="fr-FR"/>
        </w:rPr>
        <w:t xml:space="preserve"> afin de s</w:t>
      </w:r>
      <w:r w:rsidR="00121541">
        <w:rPr>
          <w:rFonts w:eastAsia="Traditional Arabic"/>
          <w:lang w:val="fr-FR"/>
        </w:rPr>
        <w:t>’</w:t>
      </w:r>
      <w:r w:rsidRPr="0057350B">
        <w:rPr>
          <w:rFonts w:eastAsia="Traditional Arabic"/>
          <w:lang w:val="fr-FR"/>
        </w:rPr>
        <w:t>adapter aux développements les plus récents dans ce domaine, notamment la proposition du projet de loi sur la justice pour mineurs, il est important de prêter une attention particulière à la mise en œuvre des droits des enfants en conflit avec la loi.</w:t>
      </w:r>
    </w:p>
    <w:p w:rsidR="004F2802" w:rsidRPr="0057350B" w:rsidRDefault="004F2802" w:rsidP="00D32385">
      <w:pPr>
        <w:pStyle w:val="SingleTxtG"/>
        <w:rPr>
          <w:rtl/>
          <w:lang w:val="fr-FR" w:bidi="fr-FR"/>
        </w:rPr>
      </w:pPr>
      <w:r w:rsidRPr="0057350B">
        <w:rPr>
          <w:rFonts w:eastAsia="Traditional Arabic"/>
          <w:lang w:val="fr-FR"/>
        </w:rPr>
        <w:t>17.</w:t>
      </w:r>
      <w:r w:rsidRPr="0057350B">
        <w:rPr>
          <w:rFonts w:eastAsia="Traditional Arabic"/>
          <w:rtl/>
          <w:lang w:val="fr-FR" w:bidi="fr-FR"/>
        </w:rPr>
        <w:tab/>
      </w:r>
      <w:r w:rsidRPr="0057350B">
        <w:rPr>
          <w:rFonts w:eastAsia="Traditional Arabic"/>
          <w:b/>
          <w:lang w:val="fr-FR"/>
        </w:rPr>
        <w:t>Santé</w:t>
      </w:r>
      <w:r w:rsidR="00D32385" w:rsidRPr="006A6518">
        <w:rPr>
          <w:rFonts w:eastAsia="Traditional Arabic"/>
          <w:lang w:val="fr-FR"/>
        </w:rPr>
        <w:t>:</w:t>
      </w:r>
      <w:r w:rsidRPr="0057350B">
        <w:rPr>
          <w:rFonts w:eastAsia="Traditional Arabic"/>
          <w:lang w:val="fr-FR"/>
        </w:rPr>
        <w:t xml:space="preserve"> le cadre de dépense à moyen terme (CDMT) montre que les dépenses publiques pour la santé, par rapport aux dépenses totales du Gouvernement, progressent de manière continue. Le Gouvernement a indiqué que ce pourcentage devait atteindre 8,3% d</w:t>
      </w:r>
      <w:r w:rsidR="00121541">
        <w:rPr>
          <w:rFonts w:eastAsia="Traditional Arabic"/>
          <w:lang w:val="fr-FR"/>
        </w:rPr>
        <w:t>’</w:t>
      </w:r>
      <w:r w:rsidRPr="0057350B">
        <w:rPr>
          <w:rFonts w:eastAsia="Traditional Arabic"/>
          <w:lang w:val="fr-FR"/>
        </w:rPr>
        <w:t>ici 2011. Le Plan d</w:t>
      </w:r>
      <w:r w:rsidR="00121541">
        <w:rPr>
          <w:rFonts w:eastAsia="Traditional Arabic"/>
          <w:lang w:val="fr-FR"/>
        </w:rPr>
        <w:t>’</w:t>
      </w:r>
      <w:r w:rsidRPr="0057350B">
        <w:rPr>
          <w:rFonts w:eastAsia="Traditional Arabic"/>
          <w:lang w:val="fr-FR"/>
        </w:rPr>
        <w:t>action national pour l</w:t>
      </w:r>
      <w:r w:rsidR="00121541">
        <w:rPr>
          <w:rFonts w:eastAsia="Traditional Arabic"/>
          <w:lang w:val="fr-FR"/>
        </w:rPr>
        <w:t>’</w:t>
      </w:r>
      <w:r w:rsidRPr="0057350B">
        <w:rPr>
          <w:rFonts w:eastAsia="Traditional Arabic"/>
          <w:lang w:val="fr-FR"/>
        </w:rPr>
        <w:t>enfance recommande de porter les crédits alloués aux soins de santé primaire à environ 24% du  budget du Ministère de la santé d</w:t>
      </w:r>
      <w:r w:rsidR="00121541">
        <w:rPr>
          <w:rFonts w:eastAsia="Traditional Arabic"/>
          <w:lang w:val="fr-FR"/>
        </w:rPr>
        <w:t>’</w:t>
      </w:r>
      <w:r w:rsidRPr="0057350B">
        <w:rPr>
          <w:rFonts w:eastAsia="Traditional Arabic"/>
          <w:lang w:val="fr-FR"/>
        </w:rPr>
        <w:t>ici 2014.</w:t>
      </w:r>
    </w:p>
    <w:p w:rsidR="004F2802" w:rsidRPr="0057350B" w:rsidRDefault="004F2802" w:rsidP="00D32385">
      <w:pPr>
        <w:pStyle w:val="SingleTxtG"/>
        <w:rPr>
          <w:spacing w:val="-2"/>
          <w:rtl/>
          <w:lang w:val="fr-FR" w:bidi="fr-FR"/>
        </w:rPr>
      </w:pPr>
      <w:r w:rsidRPr="0057350B">
        <w:rPr>
          <w:rFonts w:eastAsia="Traditional Arabic"/>
          <w:spacing w:val="-2"/>
          <w:lang w:val="fr-FR"/>
        </w:rPr>
        <w:t>18.</w:t>
      </w:r>
      <w:r w:rsidRPr="0057350B">
        <w:rPr>
          <w:rFonts w:eastAsia="Traditional Arabic"/>
          <w:spacing w:val="-2"/>
          <w:lang w:val="fr-FR"/>
        </w:rPr>
        <w:tab/>
      </w:r>
      <w:r w:rsidRPr="0057350B">
        <w:rPr>
          <w:rFonts w:eastAsia="Traditional Arabic"/>
          <w:b/>
          <w:spacing w:val="-2"/>
          <w:lang w:val="fr-FR"/>
        </w:rPr>
        <w:t>Éducation</w:t>
      </w:r>
      <w:r w:rsidR="00D32385" w:rsidRPr="006A6518">
        <w:rPr>
          <w:rFonts w:eastAsia="Traditional Arabic"/>
          <w:spacing w:val="-2"/>
          <w:lang w:val="fr-FR"/>
        </w:rPr>
        <w:t>:</w:t>
      </w:r>
      <w:r w:rsidRPr="0057350B">
        <w:rPr>
          <w:rFonts w:eastAsia="Traditional Arabic"/>
          <w:spacing w:val="-2"/>
          <w:lang w:val="fr-FR"/>
        </w:rPr>
        <w:t xml:space="preserve"> le taux de croissance réel du budget total du Ministère de l</w:t>
      </w:r>
      <w:r w:rsidR="00121541">
        <w:rPr>
          <w:rFonts w:eastAsia="Traditional Arabic"/>
          <w:spacing w:val="-2"/>
          <w:lang w:val="fr-FR"/>
        </w:rPr>
        <w:t>’</w:t>
      </w:r>
      <w:r w:rsidRPr="0057350B">
        <w:rPr>
          <w:rFonts w:eastAsia="Traditional Arabic"/>
          <w:spacing w:val="-2"/>
          <w:lang w:val="fr-FR"/>
        </w:rPr>
        <w:t>éducation devait, selon le Cadre de dépense à moyen terme (CDMT) s</w:t>
      </w:r>
      <w:r w:rsidR="00121541">
        <w:rPr>
          <w:rFonts w:eastAsia="Traditional Arabic"/>
          <w:spacing w:val="-2"/>
          <w:lang w:val="fr-FR"/>
        </w:rPr>
        <w:t>’</w:t>
      </w:r>
      <w:r w:rsidRPr="0057350B">
        <w:rPr>
          <w:rFonts w:eastAsia="Traditional Arabic"/>
          <w:spacing w:val="-2"/>
          <w:lang w:val="fr-FR"/>
        </w:rPr>
        <w:t>établir autour de 2% en 2009-2010 et atteindre 4% en 2010-2011. Le budget des activités sociales et sportives, devait baisser de 16% en moyenne à partir de 2009 et, selon le Cadre de dépense à moyen terme, le budget de l</w:t>
      </w:r>
      <w:r w:rsidR="00121541">
        <w:rPr>
          <w:rFonts w:eastAsia="Traditional Arabic"/>
          <w:spacing w:val="-2"/>
          <w:lang w:val="fr-FR"/>
        </w:rPr>
        <w:t>’</w:t>
      </w:r>
      <w:r w:rsidRPr="0057350B">
        <w:rPr>
          <w:rFonts w:eastAsia="Traditional Arabic"/>
          <w:spacing w:val="-2"/>
          <w:lang w:val="fr-FR"/>
        </w:rPr>
        <w:t>éducation spécialisée (Ministère de l</w:t>
      </w:r>
      <w:r w:rsidR="00121541">
        <w:rPr>
          <w:rFonts w:eastAsia="Traditional Arabic"/>
          <w:spacing w:val="-2"/>
          <w:lang w:val="fr-FR"/>
        </w:rPr>
        <w:t>’</w:t>
      </w:r>
      <w:r w:rsidRPr="0057350B">
        <w:rPr>
          <w:rFonts w:eastAsia="Traditional Arabic"/>
          <w:spacing w:val="-2"/>
          <w:lang w:val="fr-FR"/>
        </w:rPr>
        <w:t xml:space="preserve">éducation) devait baisser de 7%. </w:t>
      </w:r>
    </w:p>
    <w:p w:rsidR="004F2802" w:rsidRPr="0057350B" w:rsidRDefault="004F2802" w:rsidP="00D32385">
      <w:pPr>
        <w:pStyle w:val="SingleTxtG"/>
        <w:rPr>
          <w:rtl/>
          <w:lang w:val="fr-FR" w:bidi="fr-FR"/>
        </w:rPr>
      </w:pPr>
      <w:r w:rsidRPr="0057350B">
        <w:rPr>
          <w:rFonts w:eastAsia="Traditional Arabic"/>
          <w:lang w:val="fr-FR"/>
        </w:rPr>
        <w:t>19.</w:t>
      </w:r>
      <w:r w:rsidRPr="0057350B">
        <w:rPr>
          <w:rFonts w:eastAsia="Traditional Arabic"/>
          <w:lang w:val="fr-FR"/>
        </w:rPr>
        <w:tab/>
      </w:r>
      <w:r w:rsidRPr="0057350B">
        <w:rPr>
          <w:rFonts w:eastAsia="Traditional Arabic"/>
          <w:b/>
          <w:lang w:val="fr-FR"/>
        </w:rPr>
        <w:t>Développement social</w:t>
      </w:r>
      <w:r w:rsidR="00D32385" w:rsidRPr="006A6518">
        <w:rPr>
          <w:rFonts w:eastAsia="Traditional Arabic"/>
          <w:lang w:val="fr-FR"/>
        </w:rPr>
        <w:t>:</w:t>
      </w:r>
      <w:r w:rsidRPr="0057350B">
        <w:rPr>
          <w:rFonts w:eastAsia="Traditional Arabic"/>
          <w:lang w:val="fr-FR"/>
        </w:rPr>
        <w:t xml:space="preserve"> 13% des </w:t>
      </w:r>
      <w:r w:rsidR="006A6518">
        <w:rPr>
          <w:rFonts w:eastAsia="Traditional Arabic"/>
          <w:lang w:val="fr-FR"/>
        </w:rPr>
        <w:t>J</w:t>
      </w:r>
      <w:r w:rsidRPr="0057350B">
        <w:rPr>
          <w:rFonts w:eastAsia="Traditional Arabic"/>
          <w:lang w:val="fr-FR"/>
        </w:rPr>
        <w:t>ordaniens vivent en-dessous du seuil de pauvreté. Les crédits alloués au programme de lutte contre la pauvreté en Jordanie ont été inscrits au budget du Fonds national d</w:t>
      </w:r>
      <w:r w:rsidR="00121541">
        <w:rPr>
          <w:rFonts w:eastAsia="Traditional Arabic"/>
          <w:lang w:val="fr-FR"/>
        </w:rPr>
        <w:t>’</w:t>
      </w:r>
      <w:r w:rsidRPr="0057350B">
        <w:rPr>
          <w:rFonts w:eastAsia="Traditional Arabic"/>
          <w:lang w:val="fr-FR"/>
        </w:rPr>
        <w:t>assistance, qui représente environ 70% du budget du Ministère du développement social. En conséquence, le recours à une analyse prospective du budget du Fonds national d</w:t>
      </w:r>
      <w:r w:rsidR="00121541">
        <w:rPr>
          <w:rFonts w:eastAsia="Traditional Arabic"/>
          <w:lang w:val="fr-FR"/>
        </w:rPr>
        <w:t>’</w:t>
      </w:r>
      <w:r w:rsidRPr="0057350B">
        <w:rPr>
          <w:rFonts w:eastAsia="Traditional Arabic"/>
          <w:lang w:val="fr-FR"/>
        </w:rPr>
        <w:t>assistance, qui se focalise sur les programmes qui assurent la mise en œuvre des droits de l</w:t>
      </w:r>
      <w:r w:rsidR="00121541">
        <w:rPr>
          <w:rFonts w:eastAsia="Traditional Arabic"/>
          <w:lang w:val="fr-FR"/>
        </w:rPr>
        <w:t>’</w:t>
      </w:r>
      <w:r w:rsidRPr="0057350B">
        <w:rPr>
          <w:rFonts w:eastAsia="Traditional Arabic"/>
          <w:lang w:val="fr-FR"/>
        </w:rPr>
        <w:t>enfant, est plus que nécessaire. Les crédits alloués au programme de lutte contre la pauvreté et au programme de protection sociale devait être inférieur à 2% du budget du Royaume selon le Cadre de dépense à moyen terme. Les crédits alloués aux enfants handicapés inscrits au budget du Ministère devaient passer de 6,3% en 2009 à 6,8% en 2011 et les crédits alloués à la réadaptation et à la réinsertion des enfants devaient passer de 5,2% en 2009 à 7,8% en 2011.</w:t>
      </w:r>
    </w:p>
    <w:p w:rsidR="004F2802" w:rsidRPr="0057350B" w:rsidRDefault="004F2802" w:rsidP="00D32385">
      <w:pPr>
        <w:pStyle w:val="SingleTxtG"/>
        <w:rPr>
          <w:rtl/>
          <w:lang w:val="fr-FR" w:bidi="fr-FR"/>
        </w:rPr>
      </w:pPr>
      <w:r w:rsidRPr="0057350B">
        <w:rPr>
          <w:rFonts w:eastAsia="Traditional Arabic"/>
          <w:lang w:val="fr-FR"/>
        </w:rPr>
        <w:t>20.</w:t>
      </w:r>
      <w:r w:rsidRPr="0057350B">
        <w:rPr>
          <w:rFonts w:eastAsia="Traditional Arabic"/>
          <w:lang w:val="fr-FR"/>
        </w:rPr>
        <w:tab/>
      </w:r>
      <w:r w:rsidRPr="0057350B">
        <w:rPr>
          <w:rFonts w:eastAsia="Traditional Arabic"/>
          <w:b/>
          <w:lang w:val="fr-FR"/>
        </w:rPr>
        <w:t>Travail des enfants</w:t>
      </w:r>
      <w:r w:rsidR="00D32385" w:rsidRPr="006A6518">
        <w:rPr>
          <w:rFonts w:eastAsia="Traditional Arabic"/>
          <w:lang w:val="fr-FR"/>
        </w:rPr>
        <w:t>:</w:t>
      </w:r>
      <w:r w:rsidRPr="006A6518">
        <w:rPr>
          <w:rFonts w:eastAsia="Traditional Arabic"/>
          <w:lang w:val="fr-FR"/>
        </w:rPr>
        <w:t xml:space="preserve"> </w:t>
      </w:r>
      <w:r w:rsidRPr="0057350B">
        <w:rPr>
          <w:rFonts w:eastAsia="Traditional Arabic"/>
          <w:lang w:val="fr-FR"/>
        </w:rPr>
        <w:t>Les enfants âgés de 15 ans, c</w:t>
      </w:r>
      <w:r w:rsidR="00121541">
        <w:rPr>
          <w:rFonts w:eastAsia="Traditional Arabic"/>
          <w:lang w:val="fr-FR"/>
        </w:rPr>
        <w:t>’</w:t>
      </w:r>
      <w:r w:rsidRPr="0057350B">
        <w:rPr>
          <w:rFonts w:eastAsia="Traditional Arabic"/>
          <w:lang w:val="fr-FR"/>
        </w:rPr>
        <w:t>est-à-dire une année en dessous de l</w:t>
      </w:r>
      <w:r w:rsidR="00121541">
        <w:rPr>
          <w:rFonts w:eastAsia="Traditional Arabic"/>
          <w:lang w:val="fr-FR"/>
        </w:rPr>
        <w:t>’</w:t>
      </w:r>
      <w:r w:rsidRPr="0057350B">
        <w:rPr>
          <w:rFonts w:eastAsia="Traditional Arabic"/>
          <w:lang w:val="fr-FR"/>
        </w:rPr>
        <w:t>âge légal, constituent un groupe vulnérable en termes d</w:t>
      </w:r>
      <w:r w:rsidR="00121541">
        <w:rPr>
          <w:rFonts w:eastAsia="Traditional Arabic"/>
          <w:lang w:val="fr-FR"/>
        </w:rPr>
        <w:t>’</w:t>
      </w:r>
      <w:r w:rsidRPr="0057350B">
        <w:rPr>
          <w:rFonts w:eastAsia="Traditional Arabic"/>
          <w:lang w:val="fr-FR"/>
        </w:rPr>
        <w:t>accès à leur droit à l</w:t>
      </w:r>
      <w:r w:rsidR="00121541">
        <w:rPr>
          <w:rFonts w:eastAsia="Traditional Arabic"/>
          <w:lang w:val="fr-FR"/>
        </w:rPr>
        <w:t>’</w:t>
      </w:r>
      <w:r w:rsidRPr="0057350B">
        <w:rPr>
          <w:rFonts w:eastAsia="Traditional Arabic"/>
          <w:lang w:val="fr-FR"/>
        </w:rPr>
        <w:t>éducation et d</w:t>
      </w:r>
      <w:r w:rsidR="00121541">
        <w:rPr>
          <w:rFonts w:eastAsia="Traditional Arabic"/>
          <w:lang w:val="fr-FR"/>
        </w:rPr>
        <w:t>’</w:t>
      </w:r>
      <w:r w:rsidRPr="0057350B">
        <w:rPr>
          <w:rFonts w:eastAsia="Traditional Arabic"/>
          <w:lang w:val="fr-FR"/>
        </w:rPr>
        <w:t>évitement de l</w:t>
      </w:r>
      <w:r w:rsidR="00121541">
        <w:rPr>
          <w:rFonts w:eastAsia="Traditional Arabic"/>
          <w:lang w:val="fr-FR"/>
        </w:rPr>
        <w:t>’</w:t>
      </w:r>
      <w:r w:rsidRPr="0057350B">
        <w:rPr>
          <w:rFonts w:eastAsia="Traditional Arabic"/>
          <w:lang w:val="fr-FR"/>
        </w:rPr>
        <w:t>emploi précoce. Les crédits alloués à la formation dans le cadre du budget du Ministère du travail, devraient enregistrer en termes réels une baisse de 2% par an à partir de 2009. Il était prévu d</w:t>
      </w:r>
      <w:r w:rsidR="00121541">
        <w:rPr>
          <w:rFonts w:eastAsia="Traditional Arabic"/>
          <w:lang w:val="fr-FR"/>
        </w:rPr>
        <w:t>’</w:t>
      </w:r>
      <w:r w:rsidRPr="0057350B">
        <w:rPr>
          <w:rFonts w:eastAsia="Traditional Arabic"/>
          <w:lang w:val="fr-FR"/>
        </w:rPr>
        <w:t>enregistrer la même tendance concernant les crédits alloués à la formation professionnelle dans le cadre du budget du Ministère de l</w:t>
      </w:r>
      <w:r w:rsidR="00121541">
        <w:rPr>
          <w:rFonts w:eastAsia="Traditional Arabic"/>
          <w:lang w:val="fr-FR"/>
        </w:rPr>
        <w:t>’</w:t>
      </w:r>
      <w:r w:rsidRPr="0057350B">
        <w:rPr>
          <w:rFonts w:eastAsia="Traditional Arabic"/>
          <w:lang w:val="fr-FR"/>
        </w:rPr>
        <w:t>éducation, car il était prévu une réduction de 0,3% à partir de 2010.</w:t>
      </w:r>
    </w:p>
    <w:p w:rsidR="004F2802" w:rsidRPr="0057350B" w:rsidRDefault="004F2802" w:rsidP="00D32385">
      <w:pPr>
        <w:pStyle w:val="H23G"/>
        <w:rPr>
          <w:rtl/>
          <w:lang w:val="fr-FR" w:bidi="fr-FR"/>
        </w:rPr>
      </w:pPr>
      <w:r w:rsidRPr="0057350B">
        <w:rPr>
          <w:rFonts w:eastAsia="Traditional Arabic"/>
          <w:lang w:val="fr-FR"/>
        </w:rPr>
        <w:tab/>
      </w:r>
      <w:r w:rsidRPr="0057350B">
        <w:rPr>
          <w:rFonts w:eastAsia="Traditional Arabic"/>
          <w:lang w:val="fr-FR"/>
        </w:rPr>
        <w:tab/>
        <w:t>Principales conclusions de l</w:t>
      </w:r>
      <w:r w:rsidR="00121541">
        <w:rPr>
          <w:rFonts w:eastAsia="Traditional Arabic"/>
          <w:lang w:val="fr-FR"/>
        </w:rPr>
        <w:t>’</w:t>
      </w:r>
      <w:r w:rsidRPr="0057350B">
        <w:rPr>
          <w:rFonts w:eastAsia="Traditional Arabic"/>
          <w:lang w:val="fr-FR"/>
        </w:rPr>
        <w:t>étude</w:t>
      </w:r>
    </w:p>
    <w:p w:rsidR="004D6CA7" w:rsidRDefault="004F2802" w:rsidP="00D32385">
      <w:pPr>
        <w:pStyle w:val="SingleTxtG"/>
        <w:rPr>
          <w:rFonts w:eastAsia="Traditional Arabic"/>
        </w:rPr>
      </w:pPr>
      <w:r w:rsidRPr="0057350B">
        <w:rPr>
          <w:rFonts w:eastAsia="Traditional Arabic"/>
        </w:rPr>
        <w:t>21.</w:t>
      </w:r>
      <w:r w:rsidRPr="0057350B">
        <w:rPr>
          <w:rFonts w:eastAsia="Traditional Arabic"/>
        </w:rPr>
        <w:tab/>
        <w:t>Les conclusions contenues dans ce rapport ne constituent pas des propositions concernant la manière de traiter les secteurs dans lesquels l</w:t>
      </w:r>
      <w:r w:rsidR="00121541">
        <w:rPr>
          <w:rFonts w:eastAsia="Traditional Arabic"/>
        </w:rPr>
        <w:t>’</w:t>
      </w:r>
      <w:r w:rsidRPr="0057350B">
        <w:rPr>
          <w:rFonts w:eastAsia="Traditional Arabic"/>
        </w:rPr>
        <w:t>engagement en faveur de la réalisation des droits de l</w:t>
      </w:r>
      <w:r w:rsidR="00121541">
        <w:rPr>
          <w:rFonts w:eastAsia="Traditional Arabic"/>
        </w:rPr>
        <w:t>’</w:t>
      </w:r>
      <w:r w:rsidRPr="0057350B">
        <w:rPr>
          <w:rFonts w:eastAsia="Traditional Arabic"/>
        </w:rPr>
        <w:t>enfant de manière globale n</w:t>
      </w:r>
      <w:r w:rsidR="00121541">
        <w:rPr>
          <w:rFonts w:eastAsia="Traditional Arabic"/>
        </w:rPr>
        <w:t>’</w:t>
      </w:r>
      <w:r w:rsidRPr="0057350B">
        <w:rPr>
          <w:rFonts w:eastAsia="Traditional Arabic"/>
        </w:rPr>
        <w:t>est pas honoré, comme ce n</w:t>
      </w:r>
      <w:r w:rsidR="00121541">
        <w:rPr>
          <w:rFonts w:eastAsia="Traditional Arabic"/>
        </w:rPr>
        <w:t>’</w:t>
      </w:r>
      <w:r w:rsidRPr="0057350B">
        <w:rPr>
          <w:rFonts w:eastAsia="Traditional Arabic"/>
        </w:rPr>
        <w:t>était pas le but premier de l</w:t>
      </w:r>
      <w:r w:rsidR="00121541">
        <w:rPr>
          <w:rFonts w:eastAsia="Traditional Arabic"/>
        </w:rPr>
        <w:t>’</w:t>
      </w:r>
      <w:r w:rsidRPr="0057350B">
        <w:rPr>
          <w:rFonts w:eastAsia="Traditional Arabic"/>
        </w:rPr>
        <w:t>étude. Cependant, la principale conclusion qui se dégage de ce rapport doit servir à la promotion de l</w:t>
      </w:r>
      <w:r w:rsidR="00121541">
        <w:rPr>
          <w:rFonts w:eastAsia="Traditional Arabic"/>
        </w:rPr>
        <w:t>’</w:t>
      </w:r>
      <w:r w:rsidRPr="0057350B">
        <w:rPr>
          <w:rFonts w:eastAsia="Traditional Arabic"/>
        </w:rPr>
        <w:t>engagement stratégique en faveur des droits de l</w:t>
      </w:r>
      <w:r w:rsidR="00121541">
        <w:rPr>
          <w:rFonts w:eastAsia="Traditional Arabic"/>
        </w:rPr>
        <w:t>’</w:t>
      </w:r>
      <w:r w:rsidRPr="0057350B">
        <w:rPr>
          <w:rFonts w:eastAsia="Traditional Arabic"/>
        </w:rPr>
        <w:t>enfant. En effet, la stratégie doit assurer à long terme la transposition des dispositions inscrites dans les 55 articles de la Convention relative aux droits de l</w:t>
      </w:r>
      <w:r w:rsidR="00121541">
        <w:rPr>
          <w:rFonts w:eastAsia="Traditional Arabic"/>
        </w:rPr>
        <w:t>’</w:t>
      </w:r>
      <w:r w:rsidRPr="0057350B">
        <w:rPr>
          <w:rFonts w:eastAsia="Traditional Arabic"/>
        </w:rPr>
        <w:t>enfant dans la législation et les politiques jordaniennes et garantir leur budgétisation effective au niveau des programmes d</w:t>
      </w:r>
      <w:r w:rsidR="00121541">
        <w:rPr>
          <w:rFonts w:eastAsia="Traditional Arabic"/>
        </w:rPr>
        <w:t>’</w:t>
      </w:r>
      <w:r w:rsidRPr="0057350B">
        <w:rPr>
          <w:rFonts w:eastAsia="Traditional Arabic"/>
        </w:rPr>
        <w:t>action du Gouvernement. Pour atteindre cet objectif, les décideurs doivent connaître et comprendre les droits de l</w:t>
      </w:r>
      <w:r w:rsidR="00121541">
        <w:rPr>
          <w:rFonts w:eastAsia="Traditional Arabic"/>
        </w:rPr>
        <w:t>’</w:t>
      </w:r>
      <w:r w:rsidRPr="0057350B">
        <w:rPr>
          <w:rFonts w:eastAsia="Traditional Arabic"/>
        </w:rPr>
        <w:t>enfant et prendre des engagements concrets visant à améliorer les services fournis aux enfants, en étant conscients que toute amélioration de ces services passe inéluctablement par l</w:t>
      </w:r>
      <w:r w:rsidR="00121541">
        <w:rPr>
          <w:rFonts w:eastAsia="Traditional Arabic"/>
        </w:rPr>
        <w:t>’</w:t>
      </w:r>
      <w:r w:rsidRPr="0057350B">
        <w:rPr>
          <w:rFonts w:eastAsia="Traditional Arabic"/>
        </w:rPr>
        <w:t>établissement d</w:t>
      </w:r>
      <w:r w:rsidR="00121541">
        <w:rPr>
          <w:rFonts w:eastAsia="Traditional Arabic"/>
        </w:rPr>
        <w:t>’</w:t>
      </w:r>
      <w:r w:rsidRPr="0057350B">
        <w:rPr>
          <w:rFonts w:eastAsia="Traditional Arabic"/>
        </w:rPr>
        <w:t>un budget fondé sur les résultats, une planification performante et un cadre de mise en œuvre du budget et de son contrôle.</w:t>
      </w:r>
    </w:p>
    <w:p w:rsidR="00D32385" w:rsidRPr="00D32385" w:rsidRDefault="00D32385" w:rsidP="00D32385">
      <w:pPr>
        <w:pStyle w:val="SingleTxtG"/>
        <w:spacing w:before="240" w:after="0"/>
        <w:jc w:val="center"/>
        <w:rPr>
          <w:u w:val="single"/>
        </w:rPr>
      </w:pPr>
      <w:r>
        <w:rPr>
          <w:u w:val="single"/>
        </w:rPr>
        <w:tab/>
      </w:r>
      <w:r>
        <w:rPr>
          <w:u w:val="single"/>
        </w:rPr>
        <w:tab/>
      </w:r>
      <w:r>
        <w:rPr>
          <w:u w:val="single"/>
        </w:rPr>
        <w:tab/>
      </w:r>
    </w:p>
    <w:sectPr w:rsidR="00D32385" w:rsidRPr="00D32385" w:rsidSect="00F8383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6FB" w:rsidRDefault="00F806FB"/>
  </w:endnote>
  <w:endnote w:type="continuationSeparator" w:id="0">
    <w:p w:rsidR="00F806FB" w:rsidRDefault="00F806FB"/>
  </w:endnote>
  <w:endnote w:type="continuationNotice" w:id="1">
    <w:p w:rsidR="00F806FB" w:rsidRDefault="00F806F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541" w:rsidRPr="00F83833" w:rsidRDefault="00121541" w:rsidP="00F83833">
    <w:pPr>
      <w:pStyle w:val="Footer"/>
      <w:tabs>
        <w:tab w:val="right" w:pos="9638"/>
      </w:tabs>
    </w:pPr>
    <w:r w:rsidRPr="00F83833">
      <w:rPr>
        <w:b/>
        <w:sz w:val="18"/>
      </w:rPr>
      <w:fldChar w:fldCharType="begin"/>
    </w:r>
    <w:r w:rsidRPr="00F83833">
      <w:rPr>
        <w:b/>
        <w:sz w:val="18"/>
      </w:rPr>
      <w:instrText xml:space="preserve"> PAGE  \* MERGEFORMAT </w:instrText>
    </w:r>
    <w:r w:rsidRPr="00F83833">
      <w:rPr>
        <w:b/>
        <w:sz w:val="18"/>
      </w:rPr>
      <w:fldChar w:fldCharType="separate"/>
    </w:r>
    <w:r w:rsidR="004D5E53">
      <w:rPr>
        <w:b/>
        <w:noProof/>
        <w:sz w:val="18"/>
      </w:rPr>
      <w:t>16</w:t>
    </w:r>
    <w:r w:rsidRPr="00F83833">
      <w:rPr>
        <w:b/>
        <w:sz w:val="18"/>
      </w:rPr>
      <w:fldChar w:fldCharType="end"/>
    </w:r>
    <w:r>
      <w:rPr>
        <w:sz w:val="18"/>
      </w:rPr>
      <w:tab/>
    </w:r>
    <w:r w:rsidRPr="00F83833">
      <w:rPr>
        <w:szCs w:val="16"/>
      </w:rPr>
      <w:t>GE.13-4155</w:t>
    </w:r>
    <w:r>
      <w:rPr>
        <w:szCs w:val="16"/>
      </w:rPr>
      <w:t>4</w:t>
    </w:r>
    <w:r w:rsidRPr="00F83833">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541" w:rsidRPr="00F83833" w:rsidRDefault="00121541" w:rsidP="00F83833">
    <w:pPr>
      <w:pStyle w:val="Footer"/>
      <w:tabs>
        <w:tab w:val="right" w:pos="9638"/>
      </w:tabs>
      <w:rPr>
        <w:b/>
        <w:sz w:val="18"/>
      </w:rPr>
    </w:pPr>
    <w:r w:rsidRPr="00F83833">
      <w:rPr>
        <w:szCs w:val="16"/>
      </w:rPr>
      <w:t>GE.13-4155</w:t>
    </w:r>
    <w:r>
      <w:rPr>
        <w:szCs w:val="16"/>
      </w:rPr>
      <w:t>4</w:t>
    </w:r>
    <w:r w:rsidRPr="00F83833">
      <w:rPr>
        <w:szCs w:val="16"/>
      </w:rPr>
      <w:t xml:space="preserve">  (EXT)</w:t>
    </w:r>
    <w:r>
      <w:tab/>
    </w:r>
    <w:r w:rsidRPr="00F83833">
      <w:rPr>
        <w:b/>
        <w:sz w:val="18"/>
      </w:rPr>
      <w:fldChar w:fldCharType="begin"/>
    </w:r>
    <w:r w:rsidRPr="00F83833">
      <w:rPr>
        <w:b/>
        <w:sz w:val="18"/>
      </w:rPr>
      <w:instrText xml:space="preserve"> PAGE  \* MERGEFORMAT </w:instrText>
    </w:r>
    <w:r w:rsidRPr="00F83833">
      <w:rPr>
        <w:b/>
        <w:sz w:val="18"/>
      </w:rPr>
      <w:fldChar w:fldCharType="separate"/>
    </w:r>
    <w:r w:rsidR="004D5E53">
      <w:rPr>
        <w:b/>
        <w:noProof/>
        <w:sz w:val="18"/>
      </w:rPr>
      <w:t>17</w:t>
    </w:r>
    <w:r w:rsidRPr="00F8383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541" w:rsidRPr="00F83833" w:rsidRDefault="0012154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GE.13-41554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6FB" w:rsidRPr="00D27D5E" w:rsidRDefault="00F806FB" w:rsidP="00D27D5E">
      <w:pPr>
        <w:tabs>
          <w:tab w:val="right" w:pos="2155"/>
        </w:tabs>
        <w:spacing w:after="80"/>
        <w:ind w:left="680"/>
        <w:rPr>
          <w:u w:val="single"/>
        </w:rPr>
      </w:pPr>
      <w:r>
        <w:rPr>
          <w:u w:val="single"/>
        </w:rPr>
        <w:tab/>
      </w:r>
    </w:p>
  </w:footnote>
  <w:footnote w:type="continuationSeparator" w:id="0">
    <w:p w:rsidR="00F806FB" w:rsidRPr="00EA0E33" w:rsidRDefault="00F806FB" w:rsidP="00EA0E33">
      <w:pPr>
        <w:tabs>
          <w:tab w:val="right" w:pos="2155"/>
        </w:tabs>
        <w:spacing w:after="80"/>
        <w:ind w:left="680"/>
        <w:rPr>
          <w:u w:val="single"/>
        </w:rPr>
      </w:pPr>
      <w:r w:rsidRPr="00EA0E33">
        <w:rPr>
          <w:u w:val="single"/>
        </w:rPr>
        <w:tab/>
      </w:r>
    </w:p>
  </w:footnote>
  <w:footnote w:type="continuationNotice" w:id="1">
    <w:p w:rsidR="00F806FB" w:rsidRDefault="00F806FB"/>
  </w:footnote>
  <w:footnote w:id="2">
    <w:p w:rsidR="00121541" w:rsidRPr="00F83833" w:rsidRDefault="00121541" w:rsidP="004D5E53">
      <w:pPr>
        <w:pStyle w:val="FootnoteText"/>
        <w:rPr>
          <w:rStyle w:val="FootnoteTextChar"/>
        </w:rPr>
      </w:pPr>
      <w:r w:rsidRPr="0008302A">
        <w:rPr>
          <w:lang w:val="fr-FR"/>
        </w:rPr>
        <w:tab/>
      </w:r>
      <w:r w:rsidRPr="00F83833">
        <w:rPr>
          <w:rStyle w:val="FootnoteReference"/>
          <w:rFonts w:eastAsia="Traditional Arabic"/>
          <w:sz w:val="20"/>
          <w:vertAlign w:val="baseline"/>
          <w:lang w:val="fr-FR"/>
        </w:rPr>
        <w:t>*</w:t>
      </w:r>
      <w:r w:rsidRPr="0008302A">
        <w:rPr>
          <w:lang w:val="fr-FR"/>
        </w:rPr>
        <w:tab/>
      </w:r>
      <w:r w:rsidRPr="00F83833">
        <w:rPr>
          <w:rStyle w:val="FootnoteTextChar"/>
          <w:rFonts w:eastAsia="Traditional Arabic"/>
        </w:rPr>
        <w:t>Conformément aux informations communiquées aux États parties concernant l</w:t>
      </w:r>
      <w:r>
        <w:rPr>
          <w:rStyle w:val="FootnoteTextChar"/>
          <w:rFonts w:eastAsia="Traditional Arabic"/>
        </w:rPr>
        <w:t>’</w:t>
      </w:r>
      <w:r w:rsidRPr="00F83833">
        <w:rPr>
          <w:rStyle w:val="FootnoteTextChar"/>
          <w:rFonts w:eastAsia="Traditional Arabic"/>
        </w:rPr>
        <w:t>élaboration de leurs rapports, le présent document n</w:t>
      </w:r>
      <w:r>
        <w:rPr>
          <w:rStyle w:val="FootnoteTextChar"/>
          <w:rFonts w:eastAsia="Traditional Arabic"/>
        </w:rPr>
        <w:t>’</w:t>
      </w:r>
      <w:r w:rsidRPr="00F83833">
        <w:rPr>
          <w:rStyle w:val="FootnoteTextChar"/>
          <w:rFonts w:eastAsia="Traditional Arabic"/>
        </w:rPr>
        <w:t xml:space="preserve">a </w:t>
      </w:r>
      <w:r w:rsidRPr="00F83833">
        <w:rPr>
          <w:rStyle w:val="FootnoteTextChar"/>
        </w:rPr>
        <w:t>pas été revu par les services d</w:t>
      </w:r>
      <w:r>
        <w:rPr>
          <w:rStyle w:val="FootnoteTextChar"/>
        </w:rPr>
        <w:t>’</w:t>
      </w:r>
      <w:r w:rsidRPr="00F83833">
        <w:rPr>
          <w:rStyle w:val="FootnoteTextChar"/>
        </w:rPr>
        <w:t>édition</w:t>
      </w:r>
      <w:r w:rsidRPr="00F83833">
        <w:rPr>
          <w:rStyle w:val="FootnoteTextChar"/>
          <w:rFonts w:eastAsia="Traditional Arabic"/>
        </w:rPr>
        <w:t>.</w:t>
      </w:r>
    </w:p>
  </w:footnote>
  <w:footnote w:id="3">
    <w:p w:rsidR="00121541" w:rsidRPr="007D2466" w:rsidRDefault="00121541" w:rsidP="004D5E53">
      <w:pPr>
        <w:pStyle w:val="FootnoteText"/>
      </w:pPr>
      <w:r>
        <w:rPr>
          <w:lang w:val="fr-FR"/>
        </w:rPr>
        <w:tab/>
      </w:r>
      <w:r w:rsidRPr="007D2466">
        <w:rPr>
          <w:rStyle w:val="FootnoteReference"/>
          <w:szCs w:val="18"/>
        </w:rPr>
        <w:footnoteRef/>
      </w:r>
      <w:r>
        <w:rPr>
          <w:lang w:val="fr-FR"/>
        </w:rPr>
        <w:tab/>
      </w:r>
      <w:r w:rsidRPr="007D2466">
        <w:rPr>
          <w:lang w:val="fr-FR"/>
        </w:rPr>
        <w:t>Judith Streak et Erika Coetzee (Streak, J and Coetzee) (2004), Suivi des droits socioéconomiques des enfants en Afrique du Sud</w:t>
      </w:r>
      <w:r>
        <w:rPr>
          <w:lang w:val="fr-FR"/>
        </w:rPr>
        <w:t>:</w:t>
      </w:r>
      <w:r w:rsidRPr="007D2466">
        <w:rPr>
          <w:lang w:val="fr-FR"/>
        </w:rPr>
        <w:t xml:space="preserve"> Réalisations et défis (Monitoring child socio-economic rights in South Africa: Réalisations et défis). École de la promotion de la démocratie, Afrique du Sud, Cap Town.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541" w:rsidRPr="00F83833" w:rsidRDefault="00121541">
    <w:pPr>
      <w:pStyle w:val="Header"/>
    </w:pPr>
    <w:r>
      <w:t>CRC/C/OPSC/JOR/1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541" w:rsidRPr="00F83833" w:rsidRDefault="00121541" w:rsidP="00F83833">
    <w:pPr>
      <w:pStyle w:val="Header"/>
      <w:jc w:val="right"/>
    </w:pPr>
    <w:r>
      <w:t>CRC/C/OPSC/JOR/1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DAE891C4"/>
    <w:lvl w:ilvl="0">
      <w:start w:val="1"/>
      <w:numFmt w:val="bullet"/>
      <w:pStyle w:val="Bullet1GA"/>
      <w:lvlText w:val=""/>
      <w:lvlJc w:val="left"/>
      <w:pPr>
        <w:tabs>
          <w:tab w:val="num" w:pos="2041"/>
        </w:tabs>
        <w:ind w:left="2041" w:hanging="397"/>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14105CA9"/>
    <w:multiLevelType w:val="hybridMultilevel"/>
    <w:tmpl w:val="31C02244"/>
    <w:lvl w:ilvl="0" w:tplc="3CF28AFA">
      <w:start w:val="1"/>
      <w:numFmt w:val="decimal"/>
      <w:pStyle w:val="ParagraphNumbering"/>
      <w:lvlText w:val="%1.     "/>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4">
    <w:nsid w:val="2B3F49C6"/>
    <w:multiLevelType w:val="singleLevel"/>
    <w:tmpl w:val="720CB540"/>
    <w:styleLink w:val="1ai"/>
    <w:lvl w:ilvl="0">
      <w:start w:val="1"/>
      <w:numFmt w:val="lowerRoman"/>
      <w:lvlText w:val="(%1)"/>
      <w:lvlJc w:val="right"/>
      <w:pPr>
        <w:tabs>
          <w:tab w:val="num" w:pos="2160"/>
        </w:tabs>
        <w:ind w:left="2160" w:hanging="516"/>
      </w:pPr>
    </w:lvl>
  </w:abstractNum>
  <w:abstractNum w:abstractNumId="5">
    <w:nsid w:val="302A75A7"/>
    <w:multiLevelType w:val="singleLevel"/>
    <w:tmpl w:val="3496DD40"/>
    <w:styleLink w:val="ArticleSection"/>
    <w:lvl w:ilvl="0">
      <w:start w:val="1"/>
      <w:numFmt w:val="decimal"/>
      <w:lvlText w:val="(%1)"/>
      <w:lvlJc w:val="left"/>
      <w:pPr>
        <w:tabs>
          <w:tab w:val="num" w:pos="1440"/>
        </w:tabs>
        <w:ind w:left="1440" w:hanging="720"/>
      </w:pPr>
    </w:lvl>
  </w:abstractNum>
  <w:abstractNum w:abstractNumId="6">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8">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9">
    <w:nsid w:val="68AD07B2"/>
    <w:multiLevelType w:val="hybridMultilevel"/>
    <w:tmpl w:val="D7D47906"/>
    <w:lvl w:ilvl="0" w:tplc="FAE4B376">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11">
    <w:nsid w:val="7CF349BD"/>
    <w:multiLevelType w:val="singleLevel"/>
    <w:tmpl w:val="51D4BF5A"/>
    <w:styleLink w:val="111111"/>
    <w:lvl w:ilvl="0">
      <w:start w:val="1"/>
      <w:numFmt w:val="lowerRoman"/>
      <w:lvlText w:val="(%1)"/>
      <w:lvlJc w:val="right"/>
      <w:pPr>
        <w:tabs>
          <w:tab w:val="num" w:pos="1440"/>
        </w:tabs>
        <w:ind w:left="1440" w:hanging="589"/>
      </w:pPr>
      <w:rPr>
        <w:rFonts w:hint="default"/>
      </w:rPr>
    </w:lvl>
  </w:abstractNum>
  <w:num w:numId="1">
    <w:abstractNumId w:val="11"/>
  </w:num>
  <w:num w:numId="2">
    <w:abstractNumId w:val="4"/>
  </w:num>
  <w:num w:numId="3">
    <w:abstractNumId w:val="5"/>
  </w:num>
  <w:num w:numId="4">
    <w:abstractNumId w:val="9"/>
  </w:num>
  <w:num w:numId="5">
    <w:abstractNumId w:val="7"/>
  </w:num>
  <w:num w:numId="6">
    <w:abstractNumId w:val="6"/>
  </w:num>
  <w:num w:numId="7">
    <w:abstractNumId w:val="3"/>
  </w:num>
  <w:num w:numId="8">
    <w:abstractNumId w:val="10"/>
  </w:num>
  <w:num w:numId="9">
    <w:abstractNumId w:val="8"/>
  </w:num>
  <w:num w:numId="10">
    <w:abstractNumId w:val="1"/>
  </w:num>
  <w:num w:numId="11">
    <w:abstractNumId w:val="0"/>
  </w:num>
  <w:num w:numId="12">
    <w:abstractNumId w:val="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2802"/>
    <w:rsid w:val="0000767A"/>
    <w:rsid w:val="00016AC5"/>
    <w:rsid w:val="00060E82"/>
    <w:rsid w:val="0008204F"/>
    <w:rsid w:val="0008749D"/>
    <w:rsid w:val="000B1EB9"/>
    <w:rsid w:val="000B696A"/>
    <w:rsid w:val="000C1C66"/>
    <w:rsid w:val="000F41F2"/>
    <w:rsid w:val="00112FE1"/>
    <w:rsid w:val="0012066C"/>
    <w:rsid w:val="00121541"/>
    <w:rsid w:val="00160540"/>
    <w:rsid w:val="00192EEB"/>
    <w:rsid w:val="001A20FB"/>
    <w:rsid w:val="001C68C9"/>
    <w:rsid w:val="001D5CBF"/>
    <w:rsid w:val="001D7F8A"/>
    <w:rsid w:val="001E3DE1"/>
    <w:rsid w:val="001E3FEB"/>
    <w:rsid w:val="001E4A02"/>
    <w:rsid w:val="001E5727"/>
    <w:rsid w:val="001F58F1"/>
    <w:rsid w:val="00210B92"/>
    <w:rsid w:val="00225A8C"/>
    <w:rsid w:val="00254BF1"/>
    <w:rsid w:val="002659F1"/>
    <w:rsid w:val="0026717E"/>
    <w:rsid w:val="00287E79"/>
    <w:rsid w:val="002928F9"/>
    <w:rsid w:val="002A5D07"/>
    <w:rsid w:val="002C6A52"/>
    <w:rsid w:val="003016B7"/>
    <w:rsid w:val="0031567F"/>
    <w:rsid w:val="00331C04"/>
    <w:rsid w:val="003515AA"/>
    <w:rsid w:val="0035238D"/>
    <w:rsid w:val="00374106"/>
    <w:rsid w:val="003976D5"/>
    <w:rsid w:val="003A1BB6"/>
    <w:rsid w:val="003D2F6C"/>
    <w:rsid w:val="003D6C68"/>
    <w:rsid w:val="003E33F9"/>
    <w:rsid w:val="003E3433"/>
    <w:rsid w:val="003E7F2E"/>
    <w:rsid w:val="003F4CA4"/>
    <w:rsid w:val="0040450E"/>
    <w:rsid w:val="004159D0"/>
    <w:rsid w:val="004265CC"/>
    <w:rsid w:val="00430FEB"/>
    <w:rsid w:val="004377D2"/>
    <w:rsid w:val="004B16BD"/>
    <w:rsid w:val="004C0E2A"/>
    <w:rsid w:val="004C691F"/>
    <w:rsid w:val="004D5E53"/>
    <w:rsid w:val="004D6CA7"/>
    <w:rsid w:val="004E533F"/>
    <w:rsid w:val="004F2802"/>
    <w:rsid w:val="00530B93"/>
    <w:rsid w:val="00543D5E"/>
    <w:rsid w:val="00547BC0"/>
    <w:rsid w:val="00564901"/>
    <w:rsid w:val="00571F41"/>
    <w:rsid w:val="005C7962"/>
    <w:rsid w:val="005E5D1F"/>
    <w:rsid w:val="005F135D"/>
    <w:rsid w:val="0060753B"/>
    <w:rsid w:val="00611D43"/>
    <w:rsid w:val="00612D48"/>
    <w:rsid w:val="00616B45"/>
    <w:rsid w:val="00630D9B"/>
    <w:rsid w:val="00631953"/>
    <w:rsid w:val="006439EC"/>
    <w:rsid w:val="00652A7A"/>
    <w:rsid w:val="006A2FF6"/>
    <w:rsid w:val="006A6518"/>
    <w:rsid w:val="006B4590"/>
    <w:rsid w:val="006C340C"/>
    <w:rsid w:val="006E637C"/>
    <w:rsid w:val="0070347C"/>
    <w:rsid w:val="00716BD0"/>
    <w:rsid w:val="007176C1"/>
    <w:rsid w:val="00755632"/>
    <w:rsid w:val="007B6262"/>
    <w:rsid w:val="007C3C0D"/>
    <w:rsid w:val="007D2466"/>
    <w:rsid w:val="007E2C51"/>
    <w:rsid w:val="007F55CB"/>
    <w:rsid w:val="00805496"/>
    <w:rsid w:val="00810B46"/>
    <w:rsid w:val="00844750"/>
    <w:rsid w:val="008543D5"/>
    <w:rsid w:val="00872098"/>
    <w:rsid w:val="00873D69"/>
    <w:rsid w:val="008930E8"/>
    <w:rsid w:val="008B44C4"/>
    <w:rsid w:val="008D24F1"/>
    <w:rsid w:val="008E7FAE"/>
    <w:rsid w:val="00901884"/>
    <w:rsid w:val="00911BF7"/>
    <w:rsid w:val="00977EC8"/>
    <w:rsid w:val="00993A39"/>
    <w:rsid w:val="00993C56"/>
    <w:rsid w:val="009C2D18"/>
    <w:rsid w:val="009C53FD"/>
    <w:rsid w:val="009D3A8C"/>
    <w:rsid w:val="009E2ADE"/>
    <w:rsid w:val="009E7956"/>
    <w:rsid w:val="00A133AF"/>
    <w:rsid w:val="00A2492E"/>
    <w:rsid w:val="00A4784F"/>
    <w:rsid w:val="00A57332"/>
    <w:rsid w:val="00A63C60"/>
    <w:rsid w:val="00A671A5"/>
    <w:rsid w:val="00AC55C1"/>
    <w:rsid w:val="00AC67A1"/>
    <w:rsid w:val="00AC7977"/>
    <w:rsid w:val="00AD1127"/>
    <w:rsid w:val="00AE3031"/>
    <w:rsid w:val="00AE352C"/>
    <w:rsid w:val="00AE7951"/>
    <w:rsid w:val="00B21DD7"/>
    <w:rsid w:val="00B32E2D"/>
    <w:rsid w:val="00B61990"/>
    <w:rsid w:val="00B753D8"/>
    <w:rsid w:val="00B93DB1"/>
    <w:rsid w:val="00BA3880"/>
    <w:rsid w:val="00BC3AE5"/>
    <w:rsid w:val="00BD5A47"/>
    <w:rsid w:val="00BE6AE4"/>
    <w:rsid w:val="00BF0556"/>
    <w:rsid w:val="00BF2182"/>
    <w:rsid w:val="00C261F8"/>
    <w:rsid w:val="00C33100"/>
    <w:rsid w:val="00C36B9B"/>
    <w:rsid w:val="00C70772"/>
    <w:rsid w:val="00C8289A"/>
    <w:rsid w:val="00CD1A71"/>
    <w:rsid w:val="00CD1FBB"/>
    <w:rsid w:val="00D016B5"/>
    <w:rsid w:val="00D034F1"/>
    <w:rsid w:val="00D10597"/>
    <w:rsid w:val="00D21AD3"/>
    <w:rsid w:val="00D27D5E"/>
    <w:rsid w:val="00D32385"/>
    <w:rsid w:val="00D77231"/>
    <w:rsid w:val="00D838EB"/>
    <w:rsid w:val="00DA3BE9"/>
    <w:rsid w:val="00DE6D90"/>
    <w:rsid w:val="00DF002F"/>
    <w:rsid w:val="00E0244D"/>
    <w:rsid w:val="00E36FE5"/>
    <w:rsid w:val="00E81E94"/>
    <w:rsid w:val="00E82607"/>
    <w:rsid w:val="00EA0E33"/>
    <w:rsid w:val="00ED43EF"/>
    <w:rsid w:val="00F00FCD"/>
    <w:rsid w:val="00F47851"/>
    <w:rsid w:val="00F554F1"/>
    <w:rsid w:val="00F73704"/>
    <w:rsid w:val="00F806FB"/>
    <w:rsid w:val="00F83833"/>
    <w:rsid w:val="00F971C7"/>
    <w:rsid w:val="00FA5A79"/>
    <w:rsid w:val="00FB0BFE"/>
    <w:rsid w:val="00FB4C51"/>
    <w:rsid w:val="00FC7BFF"/>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Table_GA"/>
    <w:basedOn w:val="SingleTxtG"/>
    <w:next w:val="SingleTxtG"/>
    <w:link w:val="Heading1Char"/>
    <w:qFormat/>
    <w:rsid w:val="0031567F"/>
    <w:pPr>
      <w:keepNext/>
      <w:keepLines/>
      <w:spacing w:after="0" w:line="240" w:lineRule="auto"/>
      <w:ind w:right="0"/>
      <w:jc w:val="left"/>
      <w:outlineLvl w:val="0"/>
    </w:pPr>
  </w:style>
  <w:style w:type="paragraph" w:styleId="Heading2">
    <w:name w:val="heading 2"/>
    <w:basedOn w:val="Normal"/>
    <w:next w:val="Normal"/>
    <w:link w:val="Heading2Char"/>
    <w:qFormat/>
    <w:rsid w:val="00716BD0"/>
    <w:pPr>
      <w:outlineLvl w:val="1"/>
    </w:pPr>
  </w:style>
  <w:style w:type="paragraph" w:styleId="Heading3">
    <w:name w:val="heading 3"/>
    <w:basedOn w:val="Normal"/>
    <w:next w:val="Normal"/>
    <w:link w:val="Heading3Char"/>
    <w:qFormat/>
    <w:rsid w:val="00716BD0"/>
    <w:pPr>
      <w:outlineLvl w:val="2"/>
    </w:pPr>
  </w:style>
  <w:style w:type="paragraph" w:styleId="Heading4">
    <w:name w:val="heading 4"/>
    <w:basedOn w:val="Normal"/>
    <w:next w:val="Normal"/>
    <w:link w:val="Heading4Char"/>
    <w:qFormat/>
    <w:rsid w:val="00716BD0"/>
    <w:pPr>
      <w:outlineLvl w:val="3"/>
    </w:pPr>
  </w:style>
  <w:style w:type="paragraph" w:styleId="Heading5">
    <w:name w:val="heading 5"/>
    <w:basedOn w:val="Normal"/>
    <w:next w:val="Normal"/>
    <w:link w:val="Heading5Char"/>
    <w:qFormat/>
    <w:rsid w:val="00716BD0"/>
    <w:pPr>
      <w:outlineLvl w:val="4"/>
    </w:pPr>
  </w:style>
  <w:style w:type="paragraph" w:styleId="Heading6">
    <w:name w:val="heading 6"/>
    <w:basedOn w:val="Normal"/>
    <w:next w:val="Normal"/>
    <w:link w:val="Heading6Char"/>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link w:val="Heading8Char"/>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link w:val="HMGCar"/>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har"/>
    <w:rsid w:val="00716BD0"/>
    <w:pPr>
      <w:numPr>
        <w:numId w:val="4"/>
      </w:numPr>
      <w:spacing w:after="120"/>
      <w:ind w:right="1134"/>
      <w:jc w:val="both"/>
    </w:pPr>
  </w:style>
  <w:style w:type="paragraph" w:customStyle="1" w:styleId="Bullet2G">
    <w:name w:val="_Bullet 2_G"/>
    <w:basedOn w:val="Normal"/>
    <w:rsid w:val="00716BD0"/>
    <w:pPr>
      <w:numPr>
        <w:numId w:val="5"/>
      </w:numPr>
      <w:spacing w:after="120"/>
      <w:ind w:right="1134"/>
      <w:jc w:val="both"/>
    </w:pPr>
  </w:style>
  <w:style w:type="character" w:styleId="FootnoteReference">
    <w:name w:val="footnote reference"/>
    <w:aliases w:val="4_G,4_GA,Footnote symbol"/>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6_GA"/>
    <w:basedOn w:val="Normal"/>
    <w:next w:val="Normal"/>
    <w:link w:val="HeaderChar"/>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4D5E53"/>
    <w:pPr>
      <w:tabs>
        <w:tab w:val="right" w:pos="1021"/>
      </w:tabs>
      <w:spacing w:line="220" w:lineRule="exact"/>
      <w:ind w:left="1134" w:right="1134" w:hanging="1134"/>
    </w:pPr>
    <w:rPr>
      <w:rFonts w:eastAsia="SimSun"/>
      <w:sz w:val="18"/>
      <w:lang w:val="es-ES" w:eastAsia="zh-CN"/>
    </w:rPr>
  </w:style>
  <w:style w:type="paragraph" w:styleId="EndnoteText">
    <w:name w:val="endnote text"/>
    <w:aliases w:val="2_G,2_ GA"/>
    <w:basedOn w:val="FootnoteText"/>
    <w:rsid w:val="003F4CA4"/>
  </w:style>
  <w:style w:type="character" w:styleId="PageNumber">
    <w:name w:val="page number"/>
    <w:aliases w:val="7_G,7_GA"/>
    <w:basedOn w:val="DefaultParagraphFont"/>
    <w:rsid w:val="00716BD0"/>
    <w:rPr>
      <w:rFonts w:ascii="Times New Roman" w:hAnsi="Times New Roman"/>
      <w:b/>
      <w:sz w:val="18"/>
      <w:lang w:val="fr-CH"/>
    </w:rPr>
  </w:style>
  <w:style w:type="paragraph" w:styleId="Footer">
    <w:name w:val="footer"/>
    <w:aliases w:val="3_G,3_GA"/>
    <w:basedOn w:val="Normal"/>
    <w:next w:val="Normal"/>
    <w:link w:val="FooterChar"/>
    <w:rsid w:val="00716BD0"/>
    <w:pPr>
      <w:spacing w:line="240" w:lineRule="auto"/>
    </w:pPr>
    <w:rPr>
      <w:sz w:val="16"/>
    </w:rPr>
  </w:style>
  <w:style w:type="character" w:styleId="Hyperlink">
    <w:name w:val="Hyperlink"/>
    <w:basedOn w:val="DefaultParagraphFont"/>
    <w:semiHidden/>
    <w:rsid w:val="00755632"/>
    <w:rPr>
      <w:color w:val="auto"/>
      <w:u w:val="none"/>
    </w:rPr>
  </w:style>
  <w:style w:type="character" w:styleId="FollowedHyperlink">
    <w:name w:val="FollowedHyperlink"/>
    <w:basedOn w:val="DefaultParagraphFont"/>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HMGA">
    <w:name w:val="_ H __M_GA"/>
    <w:basedOn w:val="Normal"/>
    <w:next w:val="Normal"/>
    <w:rsid w:val="00F83833"/>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F83833"/>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SingleTxtGA">
    <w:name w:val="_ Single Txt_GA"/>
    <w:basedOn w:val="Normal"/>
    <w:rsid w:val="00F83833"/>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character" w:customStyle="1" w:styleId="HMGCar">
    <w:name w:val="_ H __M_G Car"/>
    <w:basedOn w:val="DefaultParagraphFont"/>
    <w:link w:val="HMG"/>
    <w:rsid w:val="00F83833"/>
    <w:rPr>
      <w:b/>
      <w:sz w:val="34"/>
      <w:lang w:val="fr-CH" w:eastAsia="en-US" w:bidi="ar-SA"/>
    </w:rPr>
  </w:style>
  <w:style w:type="character" w:customStyle="1" w:styleId="FootnoteTextChar">
    <w:name w:val="Footnote Text Char"/>
    <w:aliases w:val="5_G Char1"/>
    <w:basedOn w:val="DefaultParagraphFont"/>
    <w:link w:val="FootnoteText"/>
    <w:rsid w:val="00F83833"/>
    <w:rPr>
      <w:rFonts w:eastAsia="SimSun"/>
      <w:sz w:val="18"/>
      <w:lang w:val="es-ES" w:eastAsia="zh-CN" w:bidi="ar-SA"/>
    </w:rPr>
  </w:style>
  <w:style w:type="paragraph" w:customStyle="1" w:styleId="H1GA">
    <w:name w:val="_ H_1_GA"/>
    <w:basedOn w:val="Normal"/>
    <w:next w:val="Normal"/>
    <w:rsid w:val="004F2802"/>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rsid w:val="004F2802"/>
    <w:pPr>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4F2802"/>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rsid w:val="004F2802"/>
    <w:pPr>
      <w:keepNext/>
      <w:keepLines/>
      <w:tabs>
        <w:tab w:val="right" w:pos="1021"/>
      </w:tabs>
      <w:bidi/>
      <w:spacing w:before="120" w:after="120" w:line="380" w:lineRule="exact"/>
      <w:ind w:left="1247" w:right="1247" w:hanging="1247"/>
      <w:jc w:val="lowKashida"/>
    </w:pPr>
    <w:rPr>
      <w:rFonts w:cs="Traditional Arabic"/>
      <w:szCs w:val="30"/>
      <w:lang w:val="en-US"/>
    </w:rPr>
  </w:style>
  <w:style w:type="paragraph" w:customStyle="1" w:styleId="SLGA">
    <w:name w:val="__S_L_GA"/>
    <w:basedOn w:val="Normal"/>
    <w:next w:val="Normal"/>
    <w:rsid w:val="004F2802"/>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rsid w:val="004F2802"/>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rsid w:val="004F2802"/>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rsid w:val="004F2802"/>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Bullet1GA">
    <w:name w:val="_Bullet 1_GA"/>
    <w:basedOn w:val="Normal"/>
    <w:rsid w:val="004F2802"/>
    <w:pPr>
      <w:numPr>
        <w:numId w:val="10"/>
      </w:numPr>
      <w:spacing w:after="120" w:line="380" w:lineRule="exact"/>
      <w:ind w:right="1247"/>
      <w:jc w:val="lowKashida"/>
    </w:pPr>
    <w:rPr>
      <w:rFonts w:cs="Traditional Arabic"/>
      <w:szCs w:val="30"/>
      <w:lang w:val="en-US"/>
    </w:rPr>
  </w:style>
  <w:style w:type="paragraph" w:customStyle="1" w:styleId="Bullet2GA">
    <w:name w:val="_Bullet 2_GA"/>
    <w:basedOn w:val="Normal"/>
    <w:rsid w:val="004F2802"/>
    <w:pPr>
      <w:numPr>
        <w:numId w:val="9"/>
      </w:numPr>
      <w:tabs>
        <w:tab w:val="clear" w:pos="1644"/>
        <w:tab w:val="left" w:pos="2438"/>
      </w:tabs>
      <w:spacing w:after="120" w:line="380" w:lineRule="exact"/>
      <w:ind w:left="2438" w:right="1247" w:hanging="397"/>
      <w:jc w:val="lowKashida"/>
    </w:pPr>
    <w:rPr>
      <w:rFonts w:cs="Traditional Arabic"/>
      <w:szCs w:val="30"/>
      <w:lang w:val="en-US"/>
    </w:rPr>
  </w:style>
  <w:style w:type="paragraph" w:customStyle="1" w:styleId="ParaNoGA">
    <w:name w:val="_ParaNo._GA"/>
    <w:basedOn w:val="SingleTxtGA"/>
    <w:rsid w:val="004F2802"/>
    <w:pPr>
      <w:numPr>
        <w:numId w:val="6"/>
      </w:numPr>
      <w:suppressAutoHyphens/>
      <w:bidi w:val="0"/>
    </w:pPr>
  </w:style>
  <w:style w:type="character" w:customStyle="1" w:styleId="EndtnoteReference">
    <w:name w:val="Endtnote Reference"/>
    <w:aliases w:val="1_GA"/>
    <w:basedOn w:val="DefaultParagraphFont"/>
    <w:rsid w:val="004F2802"/>
    <w:rPr>
      <w:rFonts w:ascii="Times New Roman" w:hAnsi="Times New Roman" w:cs="Traditional Arabic"/>
      <w:b/>
      <w:kern w:val="0"/>
      <w:sz w:val="18"/>
      <w:szCs w:val="28"/>
      <w:vertAlign w:val="superscript"/>
    </w:rPr>
  </w:style>
  <w:style w:type="paragraph" w:customStyle="1" w:styleId="XXLargeGA">
    <w:name w:val="XXLarge_GA"/>
    <w:basedOn w:val="XLargeGA"/>
    <w:next w:val="Normal"/>
    <w:rsid w:val="004F2802"/>
    <w:pPr>
      <w:spacing w:line="820" w:lineRule="exact"/>
    </w:pPr>
    <w:rPr>
      <w:spacing w:val="-8"/>
      <w:w w:val="96"/>
      <w:sz w:val="57"/>
      <w:szCs w:val="86"/>
    </w:rPr>
  </w:style>
  <w:style w:type="paragraph" w:customStyle="1" w:styleId="Roman1GA">
    <w:name w:val="_Roman 1_GA"/>
    <w:basedOn w:val="Normal"/>
    <w:rsid w:val="004F2802"/>
    <w:pPr>
      <w:numPr>
        <w:numId w:val="7"/>
      </w:numPr>
      <w:spacing w:after="120" w:line="380" w:lineRule="exact"/>
      <w:ind w:right="1247"/>
      <w:jc w:val="lowKashida"/>
    </w:pPr>
    <w:rPr>
      <w:rFonts w:cs="Traditional Arabic"/>
      <w:szCs w:val="30"/>
      <w:lang w:val="en-US"/>
    </w:rPr>
  </w:style>
  <w:style w:type="paragraph" w:customStyle="1" w:styleId="Roman2GA">
    <w:name w:val="_Roman 2_GA"/>
    <w:basedOn w:val="Normal"/>
    <w:next w:val="Normal"/>
    <w:rsid w:val="004F2802"/>
    <w:pPr>
      <w:numPr>
        <w:numId w:val="8"/>
      </w:numPr>
      <w:suppressAutoHyphens w:val="0"/>
      <w:bidi/>
      <w:spacing w:after="120" w:line="380" w:lineRule="exact"/>
      <w:ind w:right="1247"/>
      <w:jc w:val="lowKashida"/>
    </w:pPr>
    <w:rPr>
      <w:rFonts w:cs="Traditional Arabic"/>
      <w:szCs w:val="30"/>
      <w:lang w:val="en-US"/>
    </w:rPr>
  </w:style>
  <w:style w:type="numbering" w:styleId="111111">
    <w:name w:val="Outline List 2"/>
    <w:basedOn w:val="NoList"/>
    <w:semiHidden/>
    <w:rsid w:val="004F2802"/>
    <w:pPr>
      <w:numPr>
        <w:numId w:val="1"/>
      </w:numPr>
    </w:pPr>
  </w:style>
  <w:style w:type="numbering" w:styleId="1ai">
    <w:name w:val="Outline List 1"/>
    <w:basedOn w:val="NoList"/>
    <w:semiHidden/>
    <w:rsid w:val="004F2802"/>
    <w:pPr>
      <w:numPr>
        <w:numId w:val="2"/>
      </w:numPr>
    </w:pPr>
  </w:style>
  <w:style w:type="character" w:customStyle="1" w:styleId="SingleTxtGChar">
    <w:name w:val="_ Single Txt_G Char"/>
    <w:link w:val="SingleTxtG"/>
    <w:locked/>
    <w:rsid w:val="004F2802"/>
    <w:rPr>
      <w:lang w:val="fr-CH" w:eastAsia="en-US" w:bidi="ar-SA"/>
    </w:rPr>
  </w:style>
  <w:style w:type="paragraph" w:customStyle="1" w:styleId="ParaNoG">
    <w:name w:val="_ParaNo._G"/>
    <w:basedOn w:val="SingleTxtG"/>
    <w:rsid w:val="004F2802"/>
    <w:pPr>
      <w:numPr>
        <w:numId w:val="11"/>
      </w:numPr>
      <w:tabs>
        <w:tab w:val="clear" w:pos="0"/>
        <w:tab w:val="num" w:pos="1361"/>
      </w:tabs>
      <w:ind w:left="1247"/>
    </w:pPr>
    <w:rPr>
      <w:lang w:val="en-GB"/>
    </w:rPr>
  </w:style>
  <w:style w:type="paragraph" w:styleId="PlainText">
    <w:name w:val="Plain Text"/>
    <w:basedOn w:val="Normal"/>
    <w:link w:val="PlainTextChar"/>
    <w:rsid w:val="004F2802"/>
    <w:rPr>
      <w:rFonts w:cs="Courier New"/>
      <w:lang w:val="en-GB"/>
    </w:rPr>
  </w:style>
  <w:style w:type="paragraph" w:styleId="BodyText">
    <w:name w:val="Body Text"/>
    <w:basedOn w:val="Normal"/>
    <w:next w:val="Normal"/>
    <w:semiHidden/>
    <w:rsid w:val="004F2802"/>
    <w:rPr>
      <w:lang w:val="en-GB"/>
    </w:rPr>
  </w:style>
  <w:style w:type="paragraph" w:styleId="BodyTextIndent">
    <w:name w:val="Body Text Indent"/>
    <w:basedOn w:val="Normal"/>
    <w:semiHidden/>
    <w:rsid w:val="004F2802"/>
    <w:pPr>
      <w:spacing w:after="120"/>
      <w:ind w:left="283"/>
    </w:pPr>
    <w:rPr>
      <w:lang w:val="en-GB"/>
    </w:rPr>
  </w:style>
  <w:style w:type="paragraph" w:styleId="BlockText">
    <w:name w:val="Block Text"/>
    <w:basedOn w:val="Normal"/>
    <w:rsid w:val="004F2802"/>
    <w:pPr>
      <w:ind w:left="1440" w:right="1440"/>
    </w:pPr>
    <w:rPr>
      <w:lang w:val="en-GB"/>
    </w:rPr>
  </w:style>
  <w:style w:type="character" w:styleId="CommentReference">
    <w:name w:val="annotation reference"/>
    <w:semiHidden/>
    <w:rsid w:val="004F2802"/>
    <w:rPr>
      <w:sz w:val="6"/>
    </w:rPr>
  </w:style>
  <w:style w:type="paragraph" w:styleId="CommentText">
    <w:name w:val="annotation text"/>
    <w:basedOn w:val="Normal"/>
    <w:semiHidden/>
    <w:rsid w:val="004F2802"/>
    <w:rPr>
      <w:lang w:val="en-GB"/>
    </w:rPr>
  </w:style>
  <w:style w:type="character" w:styleId="LineNumber">
    <w:name w:val="line number"/>
    <w:semiHidden/>
    <w:rsid w:val="004F2802"/>
    <w:rPr>
      <w:sz w:val="14"/>
    </w:rPr>
  </w:style>
  <w:style w:type="numbering" w:styleId="ArticleSection">
    <w:name w:val="Outline List 3"/>
    <w:basedOn w:val="NoList"/>
    <w:semiHidden/>
    <w:rsid w:val="004F2802"/>
    <w:pPr>
      <w:numPr>
        <w:numId w:val="3"/>
      </w:numPr>
    </w:pPr>
  </w:style>
  <w:style w:type="paragraph" w:styleId="BodyText2">
    <w:name w:val="Body Text 2"/>
    <w:basedOn w:val="Normal"/>
    <w:semiHidden/>
    <w:rsid w:val="004F2802"/>
    <w:pPr>
      <w:spacing w:after="120" w:line="480" w:lineRule="auto"/>
    </w:pPr>
    <w:rPr>
      <w:lang w:val="en-GB"/>
    </w:rPr>
  </w:style>
  <w:style w:type="paragraph" w:styleId="BodyText3">
    <w:name w:val="Body Text 3"/>
    <w:basedOn w:val="Normal"/>
    <w:semiHidden/>
    <w:rsid w:val="004F2802"/>
    <w:pPr>
      <w:spacing w:after="120"/>
    </w:pPr>
    <w:rPr>
      <w:sz w:val="16"/>
      <w:szCs w:val="16"/>
      <w:lang w:val="en-GB"/>
    </w:rPr>
  </w:style>
  <w:style w:type="paragraph" w:styleId="BodyTextFirstIndent">
    <w:name w:val="Body Text First Indent"/>
    <w:basedOn w:val="BodyText"/>
    <w:semiHidden/>
    <w:rsid w:val="004F2802"/>
    <w:pPr>
      <w:spacing w:after="120"/>
      <w:ind w:firstLine="210"/>
    </w:pPr>
  </w:style>
  <w:style w:type="paragraph" w:styleId="BodyTextFirstIndent2">
    <w:name w:val="Body Text First Indent 2"/>
    <w:basedOn w:val="BodyTextIndent"/>
    <w:semiHidden/>
    <w:rsid w:val="004F2802"/>
    <w:pPr>
      <w:ind w:firstLine="210"/>
    </w:pPr>
  </w:style>
  <w:style w:type="paragraph" w:styleId="BodyTextIndent2">
    <w:name w:val="Body Text Indent 2"/>
    <w:basedOn w:val="Normal"/>
    <w:semiHidden/>
    <w:rsid w:val="004F2802"/>
    <w:pPr>
      <w:spacing w:after="120" w:line="480" w:lineRule="auto"/>
      <w:ind w:left="283"/>
    </w:pPr>
    <w:rPr>
      <w:lang w:val="en-GB"/>
    </w:rPr>
  </w:style>
  <w:style w:type="paragraph" w:styleId="BodyTextIndent3">
    <w:name w:val="Body Text Indent 3"/>
    <w:basedOn w:val="Normal"/>
    <w:semiHidden/>
    <w:rsid w:val="004F2802"/>
    <w:pPr>
      <w:spacing w:after="120"/>
      <w:ind w:left="283"/>
    </w:pPr>
    <w:rPr>
      <w:sz w:val="16"/>
      <w:szCs w:val="16"/>
      <w:lang w:val="en-GB"/>
    </w:rPr>
  </w:style>
  <w:style w:type="paragraph" w:styleId="Closing">
    <w:name w:val="Closing"/>
    <w:basedOn w:val="Normal"/>
    <w:semiHidden/>
    <w:rsid w:val="004F2802"/>
    <w:pPr>
      <w:ind w:left="4252"/>
    </w:pPr>
    <w:rPr>
      <w:lang w:val="en-GB"/>
    </w:rPr>
  </w:style>
  <w:style w:type="paragraph" w:styleId="Date">
    <w:name w:val="Date"/>
    <w:basedOn w:val="Normal"/>
    <w:next w:val="Normal"/>
    <w:semiHidden/>
    <w:rsid w:val="004F2802"/>
    <w:rPr>
      <w:lang w:val="en-GB"/>
    </w:rPr>
  </w:style>
  <w:style w:type="paragraph" w:styleId="E-mailSignature">
    <w:name w:val="E-mail Signature"/>
    <w:basedOn w:val="Normal"/>
    <w:semiHidden/>
    <w:rsid w:val="004F2802"/>
    <w:rPr>
      <w:lang w:val="en-GB"/>
    </w:rPr>
  </w:style>
  <w:style w:type="character" w:styleId="Emphasis">
    <w:name w:val="Emphasis"/>
    <w:qFormat/>
    <w:rsid w:val="004F2802"/>
    <w:rPr>
      <w:i/>
      <w:iCs/>
    </w:rPr>
  </w:style>
  <w:style w:type="paragraph" w:styleId="EnvelopeReturn">
    <w:name w:val="envelope return"/>
    <w:basedOn w:val="Normal"/>
    <w:semiHidden/>
    <w:rsid w:val="004F2802"/>
    <w:rPr>
      <w:rFonts w:ascii="Arial" w:hAnsi="Arial" w:cs="Arial"/>
      <w:lang w:val="en-GB"/>
    </w:rPr>
  </w:style>
  <w:style w:type="character" w:styleId="HTMLAcronym">
    <w:name w:val="HTML Acronym"/>
    <w:basedOn w:val="DefaultParagraphFont"/>
    <w:semiHidden/>
    <w:rsid w:val="004F2802"/>
  </w:style>
  <w:style w:type="paragraph" w:styleId="HTMLAddress">
    <w:name w:val="HTML Address"/>
    <w:basedOn w:val="Normal"/>
    <w:semiHidden/>
    <w:rsid w:val="004F2802"/>
    <w:rPr>
      <w:i/>
      <w:iCs/>
      <w:lang w:val="en-GB"/>
    </w:rPr>
  </w:style>
  <w:style w:type="character" w:styleId="HTMLCite">
    <w:name w:val="HTML Cite"/>
    <w:semiHidden/>
    <w:rsid w:val="004F2802"/>
    <w:rPr>
      <w:i/>
      <w:iCs/>
    </w:rPr>
  </w:style>
  <w:style w:type="character" w:styleId="HTMLCode">
    <w:name w:val="HTML Code"/>
    <w:semiHidden/>
    <w:rsid w:val="004F2802"/>
    <w:rPr>
      <w:rFonts w:ascii="Courier New" w:hAnsi="Courier New" w:cs="Courier New"/>
      <w:sz w:val="20"/>
      <w:szCs w:val="20"/>
    </w:rPr>
  </w:style>
  <w:style w:type="character" w:styleId="HTMLDefinition">
    <w:name w:val="HTML Definition"/>
    <w:semiHidden/>
    <w:rsid w:val="004F2802"/>
    <w:rPr>
      <w:i/>
      <w:iCs/>
    </w:rPr>
  </w:style>
  <w:style w:type="character" w:styleId="HTMLKeyboard">
    <w:name w:val="HTML Keyboard"/>
    <w:semiHidden/>
    <w:rsid w:val="004F2802"/>
    <w:rPr>
      <w:rFonts w:ascii="Courier New" w:hAnsi="Courier New" w:cs="Courier New"/>
      <w:sz w:val="20"/>
      <w:szCs w:val="20"/>
    </w:rPr>
  </w:style>
  <w:style w:type="paragraph" w:styleId="HTMLPreformatted">
    <w:name w:val="HTML Preformatted"/>
    <w:basedOn w:val="Normal"/>
    <w:semiHidden/>
    <w:rsid w:val="004F2802"/>
    <w:rPr>
      <w:rFonts w:ascii="Courier New" w:hAnsi="Courier New" w:cs="Courier New"/>
      <w:lang w:val="en-GB"/>
    </w:rPr>
  </w:style>
  <w:style w:type="character" w:styleId="HTMLSample">
    <w:name w:val="HTML Sample"/>
    <w:semiHidden/>
    <w:rsid w:val="004F2802"/>
    <w:rPr>
      <w:rFonts w:ascii="Courier New" w:hAnsi="Courier New" w:cs="Courier New"/>
    </w:rPr>
  </w:style>
  <w:style w:type="character" w:styleId="HTMLTypewriter">
    <w:name w:val="HTML Typewriter"/>
    <w:semiHidden/>
    <w:rsid w:val="004F2802"/>
    <w:rPr>
      <w:rFonts w:ascii="Courier New" w:hAnsi="Courier New" w:cs="Courier New"/>
      <w:sz w:val="20"/>
      <w:szCs w:val="20"/>
    </w:rPr>
  </w:style>
  <w:style w:type="character" w:styleId="HTMLVariable">
    <w:name w:val="HTML Variable"/>
    <w:semiHidden/>
    <w:rsid w:val="004F2802"/>
    <w:rPr>
      <w:i/>
      <w:iCs/>
    </w:rPr>
  </w:style>
  <w:style w:type="paragraph" w:styleId="List">
    <w:name w:val="List"/>
    <w:basedOn w:val="Normal"/>
    <w:semiHidden/>
    <w:rsid w:val="004F2802"/>
    <w:pPr>
      <w:ind w:left="283" w:hanging="283"/>
    </w:pPr>
    <w:rPr>
      <w:lang w:val="en-GB"/>
    </w:rPr>
  </w:style>
  <w:style w:type="paragraph" w:styleId="List2">
    <w:name w:val="List 2"/>
    <w:basedOn w:val="Normal"/>
    <w:semiHidden/>
    <w:rsid w:val="004F2802"/>
    <w:pPr>
      <w:ind w:left="566" w:hanging="283"/>
    </w:pPr>
    <w:rPr>
      <w:lang w:val="en-GB"/>
    </w:rPr>
  </w:style>
  <w:style w:type="paragraph" w:styleId="List3">
    <w:name w:val="List 3"/>
    <w:basedOn w:val="Normal"/>
    <w:semiHidden/>
    <w:rsid w:val="004F2802"/>
    <w:pPr>
      <w:ind w:left="849" w:hanging="283"/>
    </w:pPr>
    <w:rPr>
      <w:lang w:val="en-GB"/>
    </w:rPr>
  </w:style>
  <w:style w:type="paragraph" w:styleId="List4">
    <w:name w:val="List 4"/>
    <w:basedOn w:val="Normal"/>
    <w:semiHidden/>
    <w:rsid w:val="004F2802"/>
    <w:pPr>
      <w:ind w:left="1132" w:hanging="283"/>
    </w:pPr>
    <w:rPr>
      <w:lang w:val="en-GB"/>
    </w:rPr>
  </w:style>
  <w:style w:type="paragraph" w:styleId="List5">
    <w:name w:val="List 5"/>
    <w:basedOn w:val="Normal"/>
    <w:semiHidden/>
    <w:rsid w:val="004F2802"/>
    <w:pPr>
      <w:ind w:left="1415" w:hanging="283"/>
    </w:pPr>
    <w:rPr>
      <w:lang w:val="en-GB"/>
    </w:rPr>
  </w:style>
  <w:style w:type="paragraph" w:styleId="ListBullet">
    <w:name w:val="List Bullet"/>
    <w:basedOn w:val="Normal"/>
    <w:semiHidden/>
    <w:rsid w:val="004F2802"/>
    <w:pPr>
      <w:tabs>
        <w:tab w:val="num" w:pos="360"/>
      </w:tabs>
      <w:ind w:left="360" w:hanging="360"/>
    </w:pPr>
    <w:rPr>
      <w:lang w:val="en-GB"/>
    </w:rPr>
  </w:style>
  <w:style w:type="paragraph" w:styleId="ListBullet2">
    <w:name w:val="List Bullet 2"/>
    <w:basedOn w:val="Normal"/>
    <w:semiHidden/>
    <w:rsid w:val="004F2802"/>
    <w:pPr>
      <w:tabs>
        <w:tab w:val="num" w:pos="643"/>
      </w:tabs>
      <w:ind w:left="643" w:hanging="360"/>
    </w:pPr>
    <w:rPr>
      <w:lang w:val="en-GB"/>
    </w:rPr>
  </w:style>
  <w:style w:type="paragraph" w:styleId="ListBullet3">
    <w:name w:val="List Bullet 3"/>
    <w:basedOn w:val="Normal"/>
    <w:semiHidden/>
    <w:rsid w:val="004F2802"/>
    <w:pPr>
      <w:tabs>
        <w:tab w:val="num" w:pos="926"/>
      </w:tabs>
      <w:ind w:left="926" w:hanging="360"/>
    </w:pPr>
    <w:rPr>
      <w:lang w:val="en-GB"/>
    </w:rPr>
  </w:style>
  <w:style w:type="paragraph" w:styleId="ListBullet4">
    <w:name w:val="List Bullet 4"/>
    <w:basedOn w:val="Normal"/>
    <w:semiHidden/>
    <w:rsid w:val="004F2802"/>
    <w:pPr>
      <w:tabs>
        <w:tab w:val="num" w:pos="1209"/>
      </w:tabs>
      <w:ind w:left="1209" w:hanging="360"/>
    </w:pPr>
    <w:rPr>
      <w:lang w:val="en-GB"/>
    </w:rPr>
  </w:style>
  <w:style w:type="paragraph" w:styleId="ListBullet5">
    <w:name w:val="List Bullet 5"/>
    <w:basedOn w:val="Normal"/>
    <w:semiHidden/>
    <w:rsid w:val="004F2802"/>
    <w:pPr>
      <w:tabs>
        <w:tab w:val="num" w:pos="1492"/>
      </w:tabs>
      <w:ind w:left="1492" w:hanging="360"/>
    </w:pPr>
    <w:rPr>
      <w:lang w:val="en-GB"/>
    </w:rPr>
  </w:style>
  <w:style w:type="paragraph" w:styleId="ListContinue">
    <w:name w:val="List Continue"/>
    <w:basedOn w:val="Normal"/>
    <w:semiHidden/>
    <w:rsid w:val="004F2802"/>
    <w:pPr>
      <w:spacing w:after="120"/>
      <w:ind w:left="283"/>
    </w:pPr>
    <w:rPr>
      <w:lang w:val="en-GB"/>
    </w:rPr>
  </w:style>
  <w:style w:type="paragraph" w:styleId="ListContinue2">
    <w:name w:val="List Continue 2"/>
    <w:basedOn w:val="Normal"/>
    <w:semiHidden/>
    <w:rsid w:val="004F2802"/>
    <w:pPr>
      <w:spacing w:after="120"/>
      <w:ind w:left="566"/>
    </w:pPr>
    <w:rPr>
      <w:lang w:val="en-GB"/>
    </w:rPr>
  </w:style>
  <w:style w:type="paragraph" w:styleId="ListContinue3">
    <w:name w:val="List Continue 3"/>
    <w:basedOn w:val="Normal"/>
    <w:semiHidden/>
    <w:rsid w:val="004F2802"/>
    <w:pPr>
      <w:spacing w:after="120"/>
      <w:ind w:left="849"/>
    </w:pPr>
    <w:rPr>
      <w:lang w:val="en-GB"/>
    </w:rPr>
  </w:style>
  <w:style w:type="paragraph" w:styleId="ListContinue4">
    <w:name w:val="List Continue 4"/>
    <w:basedOn w:val="Normal"/>
    <w:semiHidden/>
    <w:rsid w:val="004F2802"/>
    <w:pPr>
      <w:spacing w:after="120"/>
      <w:ind w:left="1132"/>
    </w:pPr>
    <w:rPr>
      <w:lang w:val="en-GB"/>
    </w:rPr>
  </w:style>
  <w:style w:type="paragraph" w:styleId="ListContinue5">
    <w:name w:val="List Continue 5"/>
    <w:basedOn w:val="Normal"/>
    <w:semiHidden/>
    <w:rsid w:val="004F2802"/>
    <w:pPr>
      <w:spacing w:after="120"/>
      <w:ind w:left="1415"/>
    </w:pPr>
    <w:rPr>
      <w:lang w:val="en-GB"/>
    </w:rPr>
  </w:style>
  <w:style w:type="paragraph" w:styleId="ListNumber">
    <w:name w:val="List Number"/>
    <w:basedOn w:val="Normal"/>
    <w:semiHidden/>
    <w:rsid w:val="004F2802"/>
    <w:pPr>
      <w:tabs>
        <w:tab w:val="num" w:pos="360"/>
      </w:tabs>
      <w:ind w:left="360" w:hanging="360"/>
    </w:pPr>
    <w:rPr>
      <w:lang w:val="en-GB"/>
    </w:rPr>
  </w:style>
  <w:style w:type="paragraph" w:styleId="ListNumber2">
    <w:name w:val="List Number 2"/>
    <w:basedOn w:val="Normal"/>
    <w:semiHidden/>
    <w:rsid w:val="004F2802"/>
    <w:pPr>
      <w:tabs>
        <w:tab w:val="num" w:pos="643"/>
      </w:tabs>
      <w:ind w:left="643" w:hanging="360"/>
    </w:pPr>
    <w:rPr>
      <w:lang w:val="en-GB"/>
    </w:rPr>
  </w:style>
  <w:style w:type="paragraph" w:styleId="ListNumber3">
    <w:name w:val="List Number 3"/>
    <w:basedOn w:val="Normal"/>
    <w:semiHidden/>
    <w:rsid w:val="004F2802"/>
    <w:pPr>
      <w:tabs>
        <w:tab w:val="num" w:pos="926"/>
      </w:tabs>
      <w:ind w:left="926" w:hanging="360"/>
    </w:pPr>
    <w:rPr>
      <w:lang w:val="en-GB"/>
    </w:rPr>
  </w:style>
  <w:style w:type="paragraph" w:styleId="ListNumber4">
    <w:name w:val="List Number 4"/>
    <w:basedOn w:val="Normal"/>
    <w:semiHidden/>
    <w:rsid w:val="004F2802"/>
    <w:pPr>
      <w:tabs>
        <w:tab w:val="num" w:pos="1209"/>
      </w:tabs>
      <w:ind w:left="1209" w:hanging="360"/>
    </w:pPr>
    <w:rPr>
      <w:lang w:val="en-GB"/>
    </w:rPr>
  </w:style>
  <w:style w:type="paragraph" w:styleId="ListNumber5">
    <w:name w:val="List Number 5"/>
    <w:basedOn w:val="Normal"/>
    <w:semiHidden/>
    <w:rsid w:val="004F2802"/>
    <w:pPr>
      <w:tabs>
        <w:tab w:val="num" w:pos="1492"/>
      </w:tabs>
      <w:ind w:left="1492" w:hanging="360"/>
    </w:pPr>
    <w:rPr>
      <w:lang w:val="en-GB"/>
    </w:rPr>
  </w:style>
  <w:style w:type="paragraph" w:styleId="MessageHeader">
    <w:name w:val="Message Header"/>
    <w:basedOn w:val="Normal"/>
    <w:semiHidden/>
    <w:rsid w:val="004F280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rsid w:val="004F2802"/>
    <w:rPr>
      <w:sz w:val="24"/>
      <w:szCs w:val="24"/>
      <w:lang w:val="en-GB"/>
    </w:rPr>
  </w:style>
  <w:style w:type="paragraph" w:styleId="NormalIndent">
    <w:name w:val="Normal Indent"/>
    <w:basedOn w:val="Normal"/>
    <w:semiHidden/>
    <w:rsid w:val="004F2802"/>
    <w:pPr>
      <w:ind w:left="567"/>
    </w:pPr>
    <w:rPr>
      <w:lang w:val="en-GB"/>
    </w:rPr>
  </w:style>
  <w:style w:type="paragraph" w:styleId="NoteHeading">
    <w:name w:val="Note Heading"/>
    <w:basedOn w:val="Normal"/>
    <w:next w:val="Normal"/>
    <w:semiHidden/>
    <w:rsid w:val="004F2802"/>
    <w:rPr>
      <w:lang w:val="en-GB"/>
    </w:rPr>
  </w:style>
  <w:style w:type="paragraph" w:styleId="Salutation">
    <w:name w:val="Salutation"/>
    <w:basedOn w:val="Normal"/>
    <w:next w:val="Normal"/>
    <w:semiHidden/>
    <w:rsid w:val="004F2802"/>
    <w:rPr>
      <w:lang w:val="en-GB"/>
    </w:rPr>
  </w:style>
  <w:style w:type="paragraph" w:styleId="Signature">
    <w:name w:val="Signature"/>
    <w:basedOn w:val="Normal"/>
    <w:semiHidden/>
    <w:rsid w:val="004F2802"/>
    <w:pPr>
      <w:ind w:left="4252"/>
    </w:pPr>
    <w:rPr>
      <w:lang w:val="en-GB"/>
    </w:rPr>
  </w:style>
  <w:style w:type="character" w:styleId="Strong">
    <w:name w:val="Strong"/>
    <w:qFormat/>
    <w:rsid w:val="004F2802"/>
    <w:rPr>
      <w:b/>
      <w:bCs/>
    </w:rPr>
  </w:style>
  <w:style w:type="paragraph" w:styleId="Subtitle">
    <w:name w:val="Subtitle"/>
    <w:basedOn w:val="Normal"/>
    <w:qFormat/>
    <w:rsid w:val="004F2802"/>
    <w:pPr>
      <w:spacing w:after="60"/>
      <w:jc w:val="center"/>
      <w:outlineLvl w:val="1"/>
    </w:pPr>
    <w:rPr>
      <w:rFonts w:ascii="Arial" w:hAnsi="Arial" w:cs="Arial"/>
      <w:sz w:val="24"/>
      <w:szCs w:val="24"/>
      <w:lang w:val="en-GB"/>
    </w:rPr>
  </w:style>
  <w:style w:type="table" w:styleId="Table3Deffects1">
    <w:name w:val="Table 3D effects 1"/>
    <w:basedOn w:val="TableNormal"/>
    <w:semiHidden/>
    <w:rsid w:val="004F2802"/>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F2802"/>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F2802"/>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F280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F280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F2802"/>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F2802"/>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F2802"/>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F2802"/>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F2802"/>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F2802"/>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F2802"/>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F2802"/>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F2802"/>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F2802"/>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F2802"/>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F2802"/>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F280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F2802"/>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F2802"/>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F2802"/>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F280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F280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F2802"/>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F2802"/>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F2802"/>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F2802"/>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F2802"/>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F280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F280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F280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F2802"/>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F280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F280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F2802"/>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F2802"/>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F280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F2802"/>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F2802"/>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F280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4F2802"/>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F2802"/>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F2802"/>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HChGA"/>
    <w:link w:val="TitleChar"/>
    <w:qFormat/>
    <w:rsid w:val="004F2802"/>
    <w:pPr>
      <w:bidi w:val="0"/>
    </w:pPr>
    <w:rPr>
      <w:rFonts w:eastAsia="Traditional Arabic" w:cs="Times New Roman"/>
      <w:sz w:val="38"/>
      <w:lang w:val="fr-FR" w:bidi="ar-JO"/>
    </w:rPr>
  </w:style>
  <w:style w:type="paragraph" w:styleId="EnvelopeAddress">
    <w:name w:val="envelope address"/>
    <w:basedOn w:val="Normal"/>
    <w:semiHidden/>
    <w:rsid w:val="004F2802"/>
    <w:pPr>
      <w:framePr w:w="7920" w:h="1980" w:hRule="exact" w:hSpace="180" w:wrap="auto" w:hAnchor="page" w:xAlign="center" w:yAlign="bottom"/>
      <w:ind w:left="2880"/>
    </w:pPr>
    <w:rPr>
      <w:rFonts w:ascii="Arial" w:hAnsi="Arial" w:cs="Arial"/>
      <w:sz w:val="24"/>
      <w:szCs w:val="24"/>
      <w:lang w:val="en-GB"/>
    </w:rPr>
  </w:style>
  <w:style w:type="character" w:customStyle="1" w:styleId="Bullet1GChar">
    <w:name w:val="_Bullet 1_G Char"/>
    <w:link w:val="Bullet1G"/>
    <w:rsid w:val="004F2802"/>
    <w:rPr>
      <w:lang w:val="fr-CH" w:eastAsia="en-US" w:bidi="ar-SA"/>
    </w:rPr>
  </w:style>
  <w:style w:type="paragraph" w:styleId="BalloonText">
    <w:name w:val="Balloon Text"/>
    <w:basedOn w:val="Normal"/>
    <w:link w:val="BalloonTextChar"/>
    <w:semiHidden/>
    <w:rsid w:val="004F2802"/>
    <w:rPr>
      <w:rFonts w:ascii="Tahoma" w:hAnsi="Tahoma" w:cs="Tahoma"/>
      <w:sz w:val="16"/>
      <w:szCs w:val="16"/>
      <w:lang w:val="en-GB"/>
    </w:rPr>
  </w:style>
  <w:style w:type="character" w:customStyle="1" w:styleId="HChGChar">
    <w:name w:val="_ H _Ch_G Char"/>
    <w:link w:val="HChG"/>
    <w:rsid w:val="004F2802"/>
    <w:rPr>
      <w:b/>
      <w:sz w:val="28"/>
      <w:lang w:val="fr-CH" w:eastAsia="en-US" w:bidi="ar-SA"/>
    </w:rPr>
  </w:style>
  <w:style w:type="numbering" w:customStyle="1" w:styleId="NoList1">
    <w:name w:val="No List1"/>
    <w:next w:val="NoList"/>
    <w:semiHidden/>
    <w:unhideWhenUsed/>
    <w:rsid w:val="004F2802"/>
  </w:style>
  <w:style w:type="paragraph" w:styleId="ListParagraph">
    <w:name w:val="List Paragraph"/>
    <w:basedOn w:val="Normal"/>
    <w:qFormat/>
    <w:rsid w:val="004F2802"/>
    <w:pPr>
      <w:suppressAutoHyphens w:val="0"/>
      <w:bidi/>
      <w:spacing w:line="240" w:lineRule="auto"/>
      <w:ind w:left="720"/>
    </w:pPr>
    <w:rPr>
      <w:rFonts w:eastAsia="Calibri" w:cs="Arial"/>
      <w:sz w:val="24"/>
      <w:szCs w:val="24"/>
      <w:lang w:val="en-US"/>
    </w:rPr>
  </w:style>
  <w:style w:type="character" w:customStyle="1" w:styleId="Heading1Char">
    <w:name w:val="Heading 1 Char"/>
    <w:aliases w:val="Table_G Char,Table_GA Char"/>
    <w:link w:val="Heading1"/>
    <w:rsid w:val="004F2802"/>
    <w:rPr>
      <w:lang w:val="fr-CH" w:eastAsia="en-US" w:bidi="ar-SA"/>
    </w:rPr>
  </w:style>
  <w:style w:type="character" w:customStyle="1" w:styleId="Heading2Char">
    <w:name w:val="Heading 2 Char"/>
    <w:link w:val="Heading2"/>
    <w:rsid w:val="004F2802"/>
    <w:rPr>
      <w:lang w:val="fr-CH" w:eastAsia="en-US" w:bidi="ar-SA"/>
    </w:rPr>
  </w:style>
  <w:style w:type="character" w:customStyle="1" w:styleId="Heading3Char">
    <w:name w:val="Heading 3 Char"/>
    <w:link w:val="Heading3"/>
    <w:rsid w:val="004F2802"/>
    <w:rPr>
      <w:lang w:val="fr-CH" w:eastAsia="en-US" w:bidi="ar-SA"/>
    </w:rPr>
  </w:style>
  <w:style w:type="character" w:customStyle="1" w:styleId="Heading4Char">
    <w:name w:val="Heading 4 Char"/>
    <w:link w:val="Heading4"/>
    <w:rsid w:val="004F2802"/>
    <w:rPr>
      <w:lang w:val="fr-CH" w:eastAsia="en-US" w:bidi="ar-SA"/>
    </w:rPr>
  </w:style>
  <w:style w:type="character" w:customStyle="1" w:styleId="Heading5Char">
    <w:name w:val="Heading 5 Char"/>
    <w:link w:val="Heading5"/>
    <w:rsid w:val="004F2802"/>
    <w:rPr>
      <w:lang w:val="fr-CH" w:eastAsia="en-US" w:bidi="ar-SA"/>
    </w:rPr>
  </w:style>
  <w:style w:type="character" w:customStyle="1" w:styleId="Heading6Char">
    <w:name w:val="Heading 6 Char"/>
    <w:link w:val="Heading6"/>
    <w:rsid w:val="004F2802"/>
    <w:rPr>
      <w:lang w:val="fr-CH" w:eastAsia="en-US" w:bidi="ar-SA"/>
    </w:rPr>
  </w:style>
  <w:style w:type="character" w:customStyle="1" w:styleId="Heading8Char">
    <w:name w:val="Heading 8 Char"/>
    <w:link w:val="Heading8"/>
    <w:rsid w:val="004F2802"/>
    <w:rPr>
      <w:lang w:val="fr-CH" w:eastAsia="en-US" w:bidi="ar-SA"/>
    </w:rPr>
  </w:style>
  <w:style w:type="character" w:customStyle="1" w:styleId="HeaderChar">
    <w:name w:val="Header Char"/>
    <w:aliases w:val="6_G Char,6_GA Char"/>
    <w:link w:val="Header"/>
    <w:rsid w:val="004F2802"/>
    <w:rPr>
      <w:b/>
      <w:sz w:val="18"/>
      <w:lang w:val="fr-CH" w:eastAsia="en-US" w:bidi="ar-SA"/>
    </w:rPr>
  </w:style>
  <w:style w:type="character" w:customStyle="1" w:styleId="FooterChar">
    <w:name w:val="Footer Char"/>
    <w:aliases w:val="3_G Char,3_GA Char"/>
    <w:link w:val="Footer"/>
    <w:rsid w:val="004F2802"/>
    <w:rPr>
      <w:sz w:val="16"/>
      <w:lang w:val="fr-CH" w:eastAsia="en-US" w:bidi="ar-SA"/>
    </w:rPr>
  </w:style>
  <w:style w:type="character" w:customStyle="1" w:styleId="articleseperator">
    <w:name w:val="article_seperator"/>
    <w:rsid w:val="004F2802"/>
  </w:style>
  <w:style w:type="table" w:customStyle="1" w:styleId="TableGrid10">
    <w:name w:val="Table Grid1"/>
    <w:basedOn w:val="TableNormal"/>
    <w:next w:val="TableGrid"/>
    <w:rsid w:val="004F28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organizationname">
    <w:name w:val="msoorganizationname"/>
    <w:rsid w:val="004F2802"/>
    <w:rPr>
      <w:rFonts w:ascii="Arial" w:eastAsia="Calibri" w:hAnsi="Arial" w:cs="Arial"/>
      <w:b/>
      <w:bCs/>
      <w:caps/>
      <w:color w:val="000000"/>
      <w:spacing w:val="60"/>
      <w:kern w:val="28"/>
    </w:rPr>
  </w:style>
  <w:style w:type="character" w:customStyle="1" w:styleId="mediumtext1">
    <w:name w:val="medium_text1"/>
    <w:rsid w:val="004F2802"/>
    <w:rPr>
      <w:sz w:val="24"/>
      <w:szCs w:val="24"/>
    </w:rPr>
  </w:style>
  <w:style w:type="character" w:customStyle="1" w:styleId="shorttext1">
    <w:name w:val="short_text1"/>
    <w:rsid w:val="004F2802"/>
    <w:rPr>
      <w:sz w:val="36"/>
      <w:szCs w:val="36"/>
    </w:rPr>
  </w:style>
  <w:style w:type="character" w:customStyle="1" w:styleId="longtext1">
    <w:name w:val="long_text1"/>
    <w:rsid w:val="004F2802"/>
    <w:rPr>
      <w:sz w:val="20"/>
      <w:szCs w:val="20"/>
    </w:rPr>
  </w:style>
  <w:style w:type="character" w:customStyle="1" w:styleId="BalloonTextChar">
    <w:name w:val="Balloon Text Char"/>
    <w:link w:val="BalloonText"/>
    <w:semiHidden/>
    <w:rsid w:val="004F2802"/>
    <w:rPr>
      <w:rFonts w:ascii="Tahoma" w:hAnsi="Tahoma" w:cs="Tahoma"/>
      <w:sz w:val="16"/>
      <w:szCs w:val="16"/>
      <w:lang w:val="en-GB" w:eastAsia="en-US" w:bidi="ar-SA"/>
    </w:rPr>
  </w:style>
  <w:style w:type="character" w:customStyle="1" w:styleId="BalloonTextChar1">
    <w:name w:val="Balloon Text Char1"/>
    <w:semiHidden/>
    <w:rsid w:val="004F2802"/>
    <w:rPr>
      <w:rFonts w:ascii="Tahoma" w:hAnsi="Tahoma" w:cs="Tahoma"/>
      <w:sz w:val="16"/>
      <w:szCs w:val="16"/>
    </w:rPr>
  </w:style>
  <w:style w:type="character" w:customStyle="1" w:styleId="PlainTextChar">
    <w:name w:val="Plain Text Char"/>
    <w:link w:val="PlainText"/>
    <w:rsid w:val="004F2802"/>
    <w:rPr>
      <w:rFonts w:cs="Courier New"/>
      <w:lang w:val="en-GB" w:eastAsia="en-US" w:bidi="ar-SA"/>
    </w:rPr>
  </w:style>
  <w:style w:type="character" w:customStyle="1" w:styleId="shorttext">
    <w:name w:val="short_text"/>
    <w:rsid w:val="004F2802"/>
  </w:style>
  <w:style w:type="character" w:customStyle="1" w:styleId="TitleChar">
    <w:name w:val="Title Char"/>
    <w:link w:val="Title"/>
    <w:rsid w:val="004F2802"/>
    <w:rPr>
      <w:rFonts w:eastAsia="Traditional Arabic"/>
      <w:b/>
      <w:bCs/>
      <w:sz w:val="38"/>
      <w:szCs w:val="38"/>
      <w:lang w:val="fr-FR" w:eastAsia="en-US" w:bidi="ar-JO"/>
    </w:rPr>
  </w:style>
  <w:style w:type="paragraph" w:customStyle="1" w:styleId="ParagraphNumbering">
    <w:name w:val="Paragraph Numbering"/>
    <w:basedOn w:val="Normal"/>
    <w:rsid w:val="004F2802"/>
    <w:pPr>
      <w:numPr>
        <w:numId w:val="12"/>
      </w:numPr>
      <w:tabs>
        <w:tab w:val="clear" w:pos="720"/>
        <w:tab w:val="num" w:pos="360"/>
      </w:tabs>
      <w:suppressAutoHyphens w:val="0"/>
      <w:spacing w:after="240" w:line="264" w:lineRule="auto"/>
    </w:pPr>
    <w:rPr>
      <w:rFonts w:eastAsia="SimSun"/>
      <w:sz w:val="24"/>
      <w:szCs w:val="24"/>
      <w:lang w:val="en-US"/>
    </w:rPr>
  </w:style>
  <w:style w:type="paragraph" w:customStyle="1" w:styleId="HEAD1">
    <w:name w:val="HEAD1"/>
    <w:rsid w:val="004F2802"/>
    <w:pPr>
      <w:keepNext/>
      <w:widowControl w:val="0"/>
      <w:spacing w:after="360" w:line="580" w:lineRule="exact"/>
      <w:jc w:val="center"/>
    </w:pPr>
    <w:rPr>
      <w:rFonts w:ascii="Arial" w:hAnsi="Arial"/>
      <w:b/>
      <w:color w:val="000000"/>
      <w:sz w:val="28"/>
      <w:lang w:val="en-GB"/>
    </w:rPr>
  </w:style>
  <w:style w:type="paragraph" w:customStyle="1" w:styleId="BODY">
    <w:name w:val="BODY"/>
    <w:rsid w:val="004F2802"/>
    <w:pPr>
      <w:spacing w:after="284" w:line="340" w:lineRule="exact"/>
      <w:jc w:val="both"/>
    </w:pPr>
    <w:rPr>
      <w:color w:val="000000"/>
      <w:sz w:val="23"/>
      <w:lang w:val="en-GB"/>
    </w:rPr>
  </w:style>
  <w:style w:type="paragraph" w:customStyle="1" w:styleId="HEAD3">
    <w:name w:val="HEAD3"/>
    <w:basedOn w:val="HEAD2"/>
    <w:next w:val="BODY"/>
    <w:rsid w:val="004F2802"/>
    <w:pPr>
      <w:tabs>
        <w:tab w:val="clear" w:pos="567"/>
        <w:tab w:val="left" w:pos="680"/>
      </w:tabs>
      <w:spacing w:after="80" w:line="300" w:lineRule="exact"/>
      <w:ind w:left="680" w:right="680" w:hanging="680"/>
    </w:pPr>
    <w:rPr>
      <w:i w:val="0"/>
      <w:sz w:val="22"/>
    </w:rPr>
  </w:style>
  <w:style w:type="paragraph" w:customStyle="1" w:styleId="HEAD2">
    <w:name w:val="HEAD2"/>
    <w:basedOn w:val="HEAD1"/>
    <w:next w:val="BODY"/>
    <w:rsid w:val="004F2802"/>
    <w:pPr>
      <w:tabs>
        <w:tab w:val="left" w:pos="567"/>
      </w:tabs>
      <w:spacing w:before="240" w:after="120" w:line="320" w:lineRule="exact"/>
      <w:ind w:left="567" w:right="567" w:hanging="567"/>
      <w:jc w:val="left"/>
    </w:pPr>
    <w:rPr>
      <w:i/>
      <w:sz w:val="24"/>
    </w:rPr>
  </w:style>
  <w:style w:type="paragraph" w:customStyle="1" w:styleId="TAB-TITLE">
    <w:name w:val="TAB-TITLE"/>
    <w:basedOn w:val="TAB-BODY"/>
    <w:rsid w:val="004F2802"/>
    <w:pPr>
      <w:tabs>
        <w:tab w:val="left" w:pos="1418"/>
      </w:tabs>
      <w:spacing w:before="113" w:after="113" w:line="-260" w:lineRule="auto"/>
      <w:ind w:left="1418" w:right="1418" w:hanging="1247"/>
    </w:pPr>
    <w:rPr>
      <w:b/>
    </w:rPr>
  </w:style>
  <w:style w:type="paragraph" w:customStyle="1" w:styleId="TAB-BODY">
    <w:name w:val="TAB-BODY"/>
    <w:basedOn w:val="BODY"/>
    <w:rsid w:val="004F2802"/>
    <w:pPr>
      <w:spacing w:after="0" w:line="240" w:lineRule="exact"/>
      <w:ind w:left="57" w:right="57"/>
      <w:jc w:val="left"/>
    </w:pPr>
    <w:rPr>
      <w:rFonts w:ascii="Arial" w:hAnsi="Arial"/>
      <w:sz w:val="20"/>
    </w:rPr>
  </w:style>
  <w:style w:type="paragraph" w:customStyle="1" w:styleId="TAB-TOP">
    <w:name w:val="TAB-TOP"/>
    <w:basedOn w:val="TAB-BODY"/>
    <w:rsid w:val="004F2802"/>
    <w:pPr>
      <w:spacing w:before="113" w:after="113" w:line="-200" w:lineRule="auto"/>
    </w:pPr>
    <w:rPr>
      <w:i/>
    </w:rPr>
  </w:style>
  <w:style w:type="paragraph" w:customStyle="1" w:styleId="TAB-FOOT">
    <w:name w:val="TAB-FOOT"/>
    <w:basedOn w:val="TAB-BODY"/>
    <w:rsid w:val="004F2802"/>
    <w:pPr>
      <w:tabs>
        <w:tab w:val="left" w:pos="1134"/>
        <w:tab w:val="left" w:pos="1474"/>
      </w:tabs>
      <w:spacing w:before="113" w:after="113" w:line="220" w:lineRule="exact"/>
      <w:ind w:left="1474" w:right="1474" w:hanging="1304"/>
    </w:pPr>
    <w:rPr>
      <w:sz w:val="19"/>
    </w:rPr>
  </w:style>
  <w:style w:type="paragraph" w:customStyle="1" w:styleId="BODY-POINTS">
    <w:name w:val="BODY-POINTS"/>
    <w:basedOn w:val="BODY"/>
    <w:rsid w:val="004F2802"/>
    <w:pPr>
      <w:tabs>
        <w:tab w:val="left" w:pos="454"/>
      </w:tabs>
      <w:spacing w:after="60"/>
      <w:ind w:left="454" w:right="454" w:hanging="454"/>
    </w:pPr>
  </w:style>
  <w:style w:type="paragraph" w:customStyle="1" w:styleId="BODY-POINTS-END">
    <w:name w:val="BODY-POINTS-END"/>
    <w:basedOn w:val="BODY-POINTS"/>
    <w:rsid w:val="004F2802"/>
    <w:pPr>
      <w:spacing w:after="280"/>
    </w:pPr>
  </w:style>
  <w:style w:type="character" w:customStyle="1" w:styleId="longtext">
    <w:name w:val="long_text"/>
    <w:rsid w:val="004F2802"/>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
    <w:rsid w:val="004F2802"/>
    <w:rPr>
      <w:sz w:val="18"/>
      <w:lang w:eastAsia="en-US"/>
    </w:rPr>
  </w:style>
  <w:style w:type="paragraph" w:styleId="TOC2">
    <w:name w:val="toc 2"/>
    <w:basedOn w:val="Normal"/>
    <w:next w:val="Normal"/>
    <w:autoRedefine/>
    <w:semiHidden/>
    <w:rsid w:val="004F2802"/>
    <w:pPr>
      <w:suppressAutoHyphens w:val="0"/>
      <w:bidi/>
      <w:ind w:left="200"/>
      <w:jc w:val="lowKashida"/>
    </w:pPr>
    <w:rPr>
      <w:rFonts w:cs="Traditional Arabic"/>
      <w:sz w:val="24"/>
      <w:szCs w:val="30"/>
      <w:lang w:val="en-US"/>
    </w:rPr>
  </w:style>
  <w:style w:type="paragraph" w:styleId="TOC1">
    <w:name w:val="toc 1"/>
    <w:basedOn w:val="Normal"/>
    <w:next w:val="Normal"/>
    <w:autoRedefine/>
    <w:semiHidden/>
    <w:rsid w:val="004F2802"/>
    <w:pPr>
      <w:suppressAutoHyphens w:val="0"/>
      <w:bidi/>
      <w:jc w:val="lowKashida"/>
    </w:pPr>
    <w:rPr>
      <w:rFonts w:cs="Traditional Arabic"/>
      <w:sz w:val="28"/>
      <w:szCs w:val="3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Template>
  <TotalTime>9</TotalTime>
  <Pages>1</Pages>
  <Words>15892</Words>
  <Characters>90585</Characters>
  <Application>Microsoft Office Outlook</Application>
  <DocSecurity>4</DocSecurity>
  <Lines>754</Lines>
  <Paragraphs>212</Paragraphs>
  <ScaleCrop>false</ScaleCrop>
  <HeadingPairs>
    <vt:vector size="2" baseType="variant">
      <vt:variant>
        <vt:lpstr>Titre</vt:lpstr>
      </vt:variant>
      <vt:variant>
        <vt:i4>1</vt:i4>
      </vt:variant>
    </vt:vector>
  </HeadingPairs>
  <TitlesOfParts>
    <vt:vector size="1" baseType="lpstr">
      <vt:lpstr>CRC</vt:lpstr>
    </vt:vector>
  </TitlesOfParts>
  <Company>Corine</Company>
  <LinksUpToDate>false</LinksUpToDate>
  <CharactersWithSpaces>106265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Rosa Comitre</dc:creator>
  <cp:keywords/>
  <dc:description/>
  <cp:lastModifiedBy>DCM</cp:lastModifiedBy>
  <cp:revision>2</cp:revision>
  <cp:lastPrinted>2013-07-23T11:17:00Z</cp:lastPrinted>
  <dcterms:created xsi:type="dcterms:W3CDTF">2013-07-23T11:32:00Z</dcterms:created>
  <dcterms:modified xsi:type="dcterms:W3CDTF">2013-07-23T11:32:00Z</dcterms:modified>
</cp:coreProperties>
</file>