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82E2003" w14:textId="77777777" w:rsidTr="00E56EE3">
        <w:trPr>
          <w:trHeight w:hRule="exact" w:val="851"/>
        </w:trPr>
        <w:tc>
          <w:tcPr>
            <w:tcW w:w="1280" w:type="dxa"/>
            <w:tcBorders>
              <w:bottom w:val="single" w:sz="4" w:space="0" w:color="auto"/>
            </w:tcBorders>
            <w:shd w:val="clear" w:color="auto" w:fill="auto"/>
          </w:tcPr>
          <w:p w14:paraId="697A5C9C" w14:textId="77777777" w:rsidR="002D5AAC" w:rsidRPr="00C513DF" w:rsidRDefault="002D5AAC" w:rsidP="00E56EE3">
            <w:pPr>
              <w:rPr>
                <w:lang w:val="en-GB"/>
              </w:rPr>
            </w:pPr>
          </w:p>
        </w:tc>
        <w:tc>
          <w:tcPr>
            <w:tcW w:w="2273" w:type="dxa"/>
            <w:tcBorders>
              <w:bottom w:val="single" w:sz="4" w:space="0" w:color="auto"/>
            </w:tcBorders>
            <w:shd w:val="clear" w:color="auto" w:fill="auto"/>
            <w:vAlign w:val="bottom"/>
          </w:tcPr>
          <w:p w14:paraId="163FCEC0" w14:textId="77777777"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28EB5BD1" w14:textId="77777777" w:rsidR="002D5AAC" w:rsidRDefault="00E6615D" w:rsidP="00506EEF">
            <w:pPr>
              <w:jc w:val="right"/>
            </w:pPr>
            <w:r>
              <w:rPr>
                <w:sz w:val="40"/>
              </w:rPr>
              <w:t>CED</w:t>
            </w:r>
            <w:r w:rsidR="00935A0B" w:rsidRPr="00F43810">
              <w:t>/</w:t>
            </w:r>
            <w:r w:rsidR="00506EEF">
              <w:t>C/</w:t>
            </w:r>
            <w:r w:rsidR="00704462">
              <w:t>PAN</w:t>
            </w:r>
            <w:r w:rsidR="00506EEF">
              <w:t>/Q/1</w:t>
            </w:r>
          </w:p>
        </w:tc>
      </w:tr>
      <w:tr w:rsidR="002D5AAC" w:rsidRPr="00EC743F" w14:paraId="63BBB760" w14:textId="77777777" w:rsidTr="00E56EE3">
        <w:trPr>
          <w:trHeight w:hRule="exact" w:val="2835"/>
        </w:trPr>
        <w:tc>
          <w:tcPr>
            <w:tcW w:w="1280" w:type="dxa"/>
            <w:tcBorders>
              <w:top w:val="single" w:sz="4" w:space="0" w:color="auto"/>
              <w:bottom w:val="single" w:sz="12" w:space="0" w:color="auto"/>
            </w:tcBorders>
            <w:shd w:val="clear" w:color="auto" w:fill="auto"/>
          </w:tcPr>
          <w:p w14:paraId="4C8F110B" w14:textId="77777777" w:rsidR="002D5AAC" w:rsidRPr="00EC743F" w:rsidRDefault="000107AA" w:rsidP="00E56EE3">
            <w:pPr>
              <w:spacing w:before="120"/>
              <w:jc w:val="center"/>
            </w:pPr>
            <w:r w:rsidRPr="00EC743F">
              <w:rPr>
                <w:noProof/>
                <w:lang w:val="en-GB" w:eastAsia="en-GB"/>
              </w:rPr>
              <w:drawing>
                <wp:inline distT="0" distB="0" distL="0" distR="0" wp14:anchorId="19B15D08" wp14:editId="444ABE11">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78DB9CD" w14:textId="77777777" w:rsidR="002D5AAC" w:rsidRPr="00EC743F" w:rsidRDefault="00E6615D" w:rsidP="00E56EE3">
            <w:pPr>
              <w:spacing w:before="120" w:line="360" w:lineRule="exact"/>
              <w:rPr>
                <w:b/>
                <w:sz w:val="34"/>
                <w:szCs w:val="34"/>
              </w:rPr>
            </w:pPr>
            <w:r w:rsidRPr="00EC743F">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031DA90B" w14:textId="77777777" w:rsidR="00935A0B" w:rsidRPr="00EC743F" w:rsidRDefault="00935A0B" w:rsidP="00506EEF">
            <w:pPr>
              <w:spacing w:before="240" w:line="240" w:lineRule="exact"/>
            </w:pPr>
            <w:proofErr w:type="spellStart"/>
            <w:r w:rsidRPr="00EC743F">
              <w:t>Distr</w:t>
            </w:r>
            <w:proofErr w:type="spellEnd"/>
            <w:r w:rsidRPr="00EC743F">
              <w:t xml:space="preserve">. </w:t>
            </w:r>
            <w:r w:rsidR="00767327">
              <w:t>general</w:t>
            </w:r>
          </w:p>
          <w:p w14:paraId="23EACDFC" w14:textId="77777777" w:rsidR="00935A0B" w:rsidRPr="00EC743F" w:rsidRDefault="009F6B60" w:rsidP="00506EEF">
            <w:r>
              <w:t>20</w:t>
            </w:r>
            <w:r w:rsidR="00EC0BA4" w:rsidRPr="00EC743F">
              <w:t xml:space="preserve"> </w:t>
            </w:r>
            <w:r w:rsidR="00506EEF" w:rsidRPr="00EC743F">
              <w:t xml:space="preserve">de </w:t>
            </w:r>
            <w:r w:rsidR="00EC0BA4">
              <w:t>mayo</w:t>
            </w:r>
            <w:r w:rsidR="00EC0BA4" w:rsidRPr="00EC743F">
              <w:t xml:space="preserve"> </w:t>
            </w:r>
            <w:r w:rsidR="00474B26" w:rsidRPr="00EC743F">
              <w:t>de 2020</w:t>
            </w:r>
          </w:p>
          <w:p w14:paraId="01ECFEDD" w14:textId="58F4A2F4" w:rsidR="00935A0B" w:rsidRPr="00EC743F" w:rsidRDefault="00487110" w:rsidP="00935A0B">
            <w:r w:rsidRPr="00EC743F">
              <w:fldChar w:fldCharType="begin"/>
            </w:r>
            <w:r w:rsidRPr="00EC743F">
              <w:instrText xml:space="preserve"> DOCPROPERTY  tlang  \* MERGEFORMAT </w:instrText>
            </w:r>
            <w:r w:rsidRPr="00EC743F">
              <w:fldChar w:fldCharType="end"/>
            </w:r>
          </w:p>
          <w:p w14:paraId="7BFA253F" w14:textId="77777777" w:rsidR="00392863" w:rsidRPr="00EC743F" w:rsidRDefault="00392863" w:rsidP="00392863">
            <w:pPr>
              <w:spacing w:line="240" w:lineRule="exact"/>
            </w:pPr>
            <w:r w:rsidRPr="00EC743F">
              <w:t>Original: español</w:t>
            </w:r>
          </w:p>
          <w:p w14:paraId="4673CE3C" w14:textId="77777777" w:rsidR="002D5AAC" w:rsidRPr="00EC743F" w:rsidRDefault="00506EEF" w:rsidP="00506EEF">
            <w:pPr>
              <w:spacing w:line="240" w:lineRule="exact"/>
            </w:pPr>
            <w:r w:rsidRPr="00EC743F">
              <w:t xml:space="preserve">Español, francés e inglés únicamente </w:t>
            </w:r>
          </w:p>
        </w:tc>
      </w:tr>
    </w:tbl>
    <w:p w14:paraId="3376C713" w14:textId="77777777" w:rsidR="00E6615D" w:rsidRPr="00EC743F" w:rsidRDefault="00E6615D" w:rsidP="00E6615D">
      <w:pPr>
        <w:spacing w:before="120"/>
        <w:ind w:left="-300" w:firstLine="300"/>
        <w:rPr>
          <w:b/>
          <w:sz w:val="24"/>
        </w:rPr>
      </w:pPr>
      <w:r w:rsidRPr="00EC743F">
        <w:rPr>
          <w:b/>
          <w:sz w:val="24"/>
        </w:rPr>
        <w:t>Comité contra la Desaparición Forzada</w:t>
      </w:r>
    </w:p>
    <w:p w14:paraId="6EBFFEA3" w14:textId="77777777" w:rsidR="00F1253C" w:rsidRDefault="009D5E91" w:rsidP="001E070E">
      <w:pPr>
        <w:pStyle w:val="HChG"/>
      </w:pPr>
      <w:r w:rsidRPr="00506EEF">
        <w:rPr>
          <w:color w:val="000000"/>
        </w:rPr>
        <w:tab/>
      </w:r>
      <w:r w:rsidRPr="00506EEF">
        <w:rPr>
          <w:color w:val="000000"/>
        </w:rPr>
        <w:tab/>
      </w:r>
      <w:r>
        <w:t>Lista de cuestiones relativa al informe presentado</w:t>
      </w:r>
      <w:r w:rsidR="0003125A">
        <w:br/>
      </w:r>
      <w:r>
        <w:t xml:space="preserve">por </w:t>
      </w:r>
      <w:r w:rsidR="00704462">
        <w:t>Panamá</w:t>
      </w:r>
      <w:r>
        <w:t xml:space="preserve"> en virtud del artículo 29, párrafo 1, </w:t>
      </w:r>
      <w:r w:rsidR="008D5E9C">
        <w:br/>
      </w:r>
      <w:r>
        <w:t>de la Convención</w:t>
      </w:r>
      <w:r w:rsidR="008D5E9C" w:rsidRPr="008D5E9C">
        <w:rPr>
          <w:rStyle w:val="Refdenotaalpie"/>
          <w:b w:val="0"/>
          <w:sz w:val="20"/>
          <w:vertAlign w:val="baseline"/>
        </w:rPr>
        <w:footnoteReference w:customMarkFollows="1" w:id="1"/>
        <w:t>*</w:t>
      </w:r>
    </w:p>
    <w:p w14:paraId="5698B224" w14:textId="77777777" w:rsidR="00F1253C" w:rsidRPr="00506EEF" w:rsidRDefault="00F1253C" w:rsidP="00506EEF">
      <w:pPr>
        <w:pStyle w:val="HChG"/>
        <w:rPr>
          <w:rFonts w:eastAsia="Calibri"/>
        </w:rPr>
      </w:pPr>
      <w:r w:rsidRPr="00506EEF">
        <w:tab/>
        <w:t>I.</w:t>
      </w:r>
      <w:r w:rsidRPr="00506EEF">
        <w:tab/>
        <w:t>Información</w:t>
      </w:r>
      <w:r w:rsidRPr="00506EEF">
        <w:rPr>
          <w:rFonts w:eastAsia="Calibri"/>
        </w:rPr>
        <w:t xml:space="preserve"> general</w:t>
      </w:r>
    </w:p>
    <w:p w14:paraId="3AF703E4" w14:textId="77777777" w:rsidR="00F1253C" w:rsidRPr="00F83CC1" w:rsidRDefault="00F1253C" w:rsidP="00EA2436">
      <w:pPr>
        <w:pStyle w:val="SingleTxtG"/>
        <w:numPr>
          <w:ilvl w:val="0"/>
          <w:numId w:val="29"/>
        </w:numPr>
        <w:ind w:left="1134" w:firstLine="0"/>
      </w:pPr>
      <w:r w:rsidRPr="00506EEF">
        <w:t xml:space="preserve">Sírvanse indicar si el Estado parte contempla hacer las declaraciones previstas en los </w:t>
      </w:r>
      <w:r w:rsidRPr="00EA2436">
        <w:rPr>
          <w:rFonts w:eastAsia="Calibri"/>
        </w:rPr>
        <w:t>artículos</w:t>
      </w:r>
      <w:r w:rsidRPr="00506EEF">
        <w:t xml:space="preserve"> 31 y 32 de la Convención, que se refieren a la competencia del Comité para recibir y examinar comunicaciones individuales e interestatales (arts. 31 y 32).</w:t>
      </w:r>
    </w:p>
    <w:p w14:paraId="315D227D" w14:textId="77777777" w:rsidR="00F1253C" w:rsidRPr="002602B5" w:rsidRDefault="00F1253C" w:rsidP="00AE31CF">
      <w:pPr>
        <w:pStyle w:val="SingleTxtG"/>
        <w:numPr>
          <w:ilvl w:val="0"/>
          <w:numId w:val="29"/>
        </w:numPr>
        <w:ind w:left="1134" w:firstLine="0"/>
        <w:rPr>
          <w:rFonts w:eastAsia="Calibri"/>
        </w:rPr>
      </w:pPr>
      <w:r w:rsidRPr="00506EEF">
        <w:t xml:space="preserve">Sírvanse </w:t>
      </w:r>
      <w:r>
        <w:rPr>
          <w:rFonts w:eastAsia="Calibri"/>
        </w:rPr>
        <w:t>proporcionar</w:t>
      </w:r>
      <w:r w:rsidRPr="00506EEF">
        <w:rPr>
          <w:rFonts w:eastAsia="Calibri"/>
        </w:rPr>
        <w:t xml:space="preserve"> información detallada </w:t>
      </w:r>
      <w:r>
        <w:rPr>
          <w:rFonts w:eastAsia="Calibri"/>
        </w:rPr>
        <w:t>acerca de</w:t>
      </w:r>
      <w:r w:rsidRPr="00506EEF">
        <w:rPr>
          <w:rFonts w:eastAsia="Calibri"/>
        </w:rPr>
        <w:t xml:space="preserve"> las competencias de la Defensoría del Pueblo en materia de desaparición forzada</w:t>
      </w:r>
      <w:r>
        <w:rPr>
          <w:rFonts w:eastAsia="Calibri"/>
        </w:rPr>
        <w:t xml:space="preserve"> y sobre sus </w:t>
      </w:r>
      <w:r w:rsidRPr="00506EEF">
        <w:rPr>
          <w:rFonts w:eastAsia="Calibri"/>
        </w:rPr>
        <w:t xml:space="preserve">actividades en </w:t>
      </w:r>
      <w:r w:rsidRPr="00AE31CF">
        <w:t>relación</w:t>
      </w:r>
      <w:r w:rsidRPr="00506EEF">
        <w:rPr>
          <w:rFonts w:eastAsia="Calibri"/>
        </w:rPr>
        <w:t xml:space="preserve"> con la</w:t>
      </w:r>
      <w:r>
        <w:rPr>
          <w:rFonts w:eastAsia="Calibri"/>
        </w:rPr>
        <w:t xml:space="preserve"> Convención, incluyendo ejemplos concretos.</w:t>
      </w:r>
      <w:r w:rsidRPr="00506EEF">
        <w:rPr>
          <w:rFonts w:eastAsia="Calibri"/>
        </w:rPr>
        <w:t xml:space="preserve"> </w:t>
      </w:r>
      <w:r>
        <w:rPr>
          <w:rFonts w:eastAsia="Calibri"/>
        </w:rPr>
        <w:t>S</w:t>
      </w:r>
      <w:r w:rsidRPr="00463DE7">
        <w:rPr>
          <w:rFonts w:eastAsia="Calibri"/>
        </w:rPr>
        <w:t xml:space="preserve">írvanse también </w:t>
      </w:r>
      <w:r>
        <w:rPr>
          <w:rFonts w:eastAsia="Calibri"/>
        </w:rPr>
        <w:t xml:space="preserve">indicar </w:t>
      </w:r>
      <w:r w:rsidRPr="00463DE7">
        <w:rPr>
          <w:rFonts w:eastAsia="Calibri"/>
        </w:rPr>
        <w:t xml:space="preserve">si </w:t>
      </w:r>
      <w:r>
        <w:rPr>
          <w:rFonts w:eastAsia="Calibri"/>
        </w:rPr>
        <w:t>la Defensoría</w:t>
      </w:r>
      <w:r w:rsidRPr="00463DE7">
        <w:rPr>
          <w:rFonts w:eastAsia="Calibri"/>
        </w:rPr>
        <w:t xml:space="preserve"> ha recibido quejas </w:t>
      </w:r>
      <w:r>
        <w:rPr>
          <w:rFonts w:eastAsia="Calibri"/>
        </w:rPr>
        <w:t>en relación con</w:t>
      </w:r>
      <w:r w:rsidRPr="00463DE7">
        <w:rPr>
          <w:rFonts w:eastAsia="Calibri"/>
        </w:rPr>
        <w:t xml:space="preserve"> los derechos y las obligaciones </w:t>
      </w:r>
      <w:r>
        <w:rPr>
          <w:rFonts w:eastAsia="Calibri"/>
        </w:rPr>
        <w:t>dimanantes de</w:t>
      </w:r>
      <w:r w:rsidRPr="00463DE7">
        <w:rPr>
          <w:rFonts w:eastAsia="Calibri"/>
        </w:rPr>
        <w:t xml:space="preserve"> la Convención</w:t>
      </w:r>
      <w:r>
        <w:rPr>
          <w:rFonts w:eastAsia="Calibri"/>
        </w:rPr>
        <w:t xml:space="preserve"> </w:t>
      </w:r>
      <w:r w:rsidRPr="00463DE7">
        <w:rPr>
          <w:rFonts w:eastAsia="Calibri"/>
        </w:rPr>
        <w:t xml:space="preserve">y, en caso afirmativo, </w:t>
      </w:r>
      <w:r>
        <w:rPr>
          <w:rFonts w:eastAsia="Calibri"/>
        </w:rPr>
        <w:t>sírvanse incluir</w:t>
      </w:r>
      <w:r w:rsidRPr="00463DE7">
        <w:rPr>
          <w:rFonts w:eastAsia="Calibri"/>
        </w:rPr>
        <w:t xml:space="preserve"> información sobre las medidas que ha adoptado y </w:t>
      </w:r>
      <w:r>
        <w:rPr>
          <w:rFonts w:eastAsia="Calibri"/>
        </w:rPr>
        <w:t>sus</w:t>
      </w:r>
      <w:r w:rsidRPr="00463DE7">
        <w:rPr>
          <w:rFonts w:eastAsia="Calibri"/>
        </w:rPr>
        <w:t xml:space="preserve"> resultados</w:t>
      </w:r>
      <w:r>
        <w:rPr>
          <w:rFonts w:eastAsia="Calibri"/>
        </w:rPr>
        <w:t>.</w:t>
      </w:r>
      <w:r w:rsidR="002602B5">
        <w:rPr>
          <w:rFonts w:eastAsia="Calibri"/>
        </w:rPr>
        <w:t xml:space="preserve"> </w:t>
      </w:r>
      <w:r w:rsidR="002602B5" w:rsidRPr="002602B5">
        <w:rPr>
          <w:rFonts w:eastAsia="Calibri"/>
        </w:rPr>
        <w:t>Con relación al párrafo 4 del informe del Estado parte</w:t>
      </w:r>
      <w:r w:rsidR="00DA4BB7">
        <w:rPr>
          <w:rFonts w:eastAsia="Calibri"/>
        </w:rPr>
        <w:t xml:space="preserve"> (CED/C/PAN/1)</w:t>
      </w:r>
      <w:r w:rsidR="002602B5" w:rsidRPr="002602B5">
        <w:rPr>
          <w:rFonts w:eastAsia="Calibri"/>
        </w:rPr>
        <w:t>, sírvanse aportar información adicional sobre el proceso de elaboración del informe, en particular en relación con las consultas celebradas con representantes de la sociedad civil que se ocupan de la cuestión de la desaparición forzada</w:t>
      </w:r>
      <w:r w:rsidR="002602B5">
        <w:rPr>
          <w:rFonts w:eastAsia="Calibri"/>
        </w:rPr>
        <w:t>.</w:t>
      </w:r>
    </w:p>
    <w:p w14:paraId="5D00D506" w14:textId="77777777" w:rsidR="00F1253C" w:rsidRPr="00506EEF" w:rsidRDefault="00F1253C" w:rsidP="00AE31CF">
      <w:pPr>
        <w:pStyle w:val="SingleTxtG"/>
        <w:numPr>
          <w:ilvl w:val="0"/>
          <w:numId w:val="29"/>
        </w:numPr>
        <w:ind w:left="1134" w:firstLine="0"/>
        <w:rPr>
          <w:rFonts w:eastAsia="Calibri"/>
        </w:rPr>
      </w:pPr>
      <w:r>
        <w:rPr>
          <w:rFonts w:eastAsia="Calibri"/>
        </w:rPr>
        <w:t>En relación con los párrafos 15 a 17 del informe del Estado parte, sírvanse indicar si los órganos del Poder Judicial deben también ejercer un control de convencionalidad entre las normas internas y las disposiciones de la Convención.</w:t>
      </w:r>
      <w:r w:rsidRPr="00506EEF">
        <w:rPr>
          <w:rFonts w:eastAsia="Calibri"/>
        </w:rPr>
        <w:t xml:space="preserve"> </w:t>
      </w:r>
      <w:r w:rsidRPr="00F83CC1">
        <w:rPr>
          <w:rFonts w:eastAsia="Calibri"/>
        </w:rPr>
        <w:t>Si los hubiere, sírvanse proporcionar ejemplos de jurisprudencia en la que se hayan invocado y/o aplicado las disposiciones de la Convención</w:t>
      </w:r>
      <w:r>
        <w:rPr>
          <w:rFonts w:eastAsia="Calibri"/>
        </w:rPr>
        <w:t xml:space="preserve">. </w:t>
      </w:r>
    </w:p>
    <w:p w14:paraId="03F92931" w14:textId="77777777" w:rsidR="00F1253C" w:rsidRPr="00506EEF" w:rsidRDefault="00F1253C" w:rsidP="00506EEF">
      <w:pPr>
        <w:pStyle w:val="HChG"/>
        <w:rPr>
          <w:rFonts w:eastAsia="Calibri"/>
        </w:rPr>
      </w:pPr>
      <w:r w:rsidRPr="00506EEF">
        <w:rPr>
          <w:rFonts w:eastAsia="Calibri"/>
        </w:rPr>
        <w:tab/>
        <w:t>II.</w:t>
      </w:r>
      <w:r w:rsidRPr="00506EEF">
        <w:rPr>
          <w:rFonts w:eastAsia="Calibri"/>
        </w:rPr>
        <w:tab/>
        <w:t>Definición y tipificación como delito de la desaparición forzada (arts. 1 a 7)</w:t>
      </w:r>
    </w:p>
    <w:p w14:paraId="08ADE065" w14:textId="77777777" w:rsidR="00B90D00" w:rsidRDefault="00B90D00" w:rsidP="00B90D00">
      <w:pPr>
        <w:pStyle w:val="SingleTxtG"/>
        <w:numPr>
          <w:ilvl w:val="0"/>
          <w:numId w:val="29"/>
        </w:numPr>
        <w:ind w:left="1134" w:firstLine="0"/>
        <w:rPr>
          <w:rFonts w:eastAsia="Calibri"/>
        </w:rPr>
      </w:pPr>
      <w:r w:rsidRPr="00B90D00">
        <w:rPr>
          <w:rFonts w:eastAsia="Calibri"/>
        </w:rPr>
        <w:t>Sírvanse proporcionar información estadística actualizada, des</w:t>
      </w:r>
      <w:r w:rsidR="0092709F">
        <w:rPr>
          <w:rFonts w:eastAsia="Calibri"/>
        </w:rPr>
        <w:t xml:space="preserve">glosada </w:t>
      </w:r>
      <w:r w:rsidRPr="00B90D00">
        <w:rPr>
          <w:rFonts w:eastAsia="Calibri"/>
        </w:rPr>
        <w:t>por sexo, edad y nacionalidad, sobre el número de personas desaparecidas en el Estado parte, especificando la fecha de la desaparición y cu</w:t>
      </w:r>
      <w:r w:rsidR="0092709F">
        <w:rPr>
          <w:rFonts w:eastAsia="Calibri"/>
        </w:rPr>
        <w:t>á</w:t>
      </w:r>
      <w:r w:rsidRPr="00B90D00">
        <w:rPr>
          <w:rFonts w:eastAsia="Calibri"/>
        </w:rPr>
        <w:t xml:space="preserve">ntas de estas personas han podido ser localizadas, así como el número de casos en los que habría existido algún tipo de participación estatal en los términos </w:t>
      </w:r>
      <w:r w:rsidR="000B3D18">
        <w:rPr>
          <w:rFonts w:eastAsia="Calibri"/>
        </w:rPr>
        <w:t xml:space="preserve">del </w:t>
      </w:r>
      <w:r w:rsidR="001A4D0A">
        <w:rPr>
          <w:rFonts w:eastAsia="Calibri"/>
        </w:rPr>
        <w:t xml:space="preserve">artículo 2 de la Convención (arts. </w:t>
      </w:r>
      <w:r w:rsidR="001A4D0A" w:rsidRPr="001A4D0A">
        <w:rPr>
          <w:rFonts w:eastAsia="Calibri"/>
        </w:rPr>
        <w:t>1</w:t>
      </w:r>
      <w:r w:rsidR="000B3D18">
        <w:rPr>
          <w:rFonts w:eastAsia="Calibri"/>
        </w:rPr>
        <w:t xml:space="preserve"> </w:t>
      </w:r>
      <w:r w:rsidR="001A4D0A" w:rsidRPr="001A4D0A">
        <w:rPr>
          <w:rFonts w:eastAsia="Calibri"/>
        </w:rPr>
        <w:t>y 12).</w:t>
      </w:r>
    </w:p>
    <w:p w14:paraId="118640E3" w14:textId="77777777" w:rsidR="00F1253C" w:rsidRPr="00775FB4" w:rsidRDefault="00F1253C" w:rsidP="00775FB4">
      <w:pPr>
        <w:pStyle w:val="SingleTxtG"/>
        <w:numPr>
          <w:ilvl w:val="0"/>
          <w:numId w:val="29"/>
        </w:numPr>
        <w:ind w:left="1134" w:firstLine="0"/>
        <w:rPr>
          <w:rFonts w:eastAsia="Calibri"/>
        </w:rPr>
      </w:pPr>
      <w:r w:rsidRPr="00775FB4">
        <w:rPr>
          <w:rFonts w:eastAsia="Calibri"/>
        </w:rPr>
        <w:t>En relación con los párrafos 13, 14, 22 y 131 a 136 del informe del Estado parte</w:t>
      </w:r>
      <w:r w:rsidR="00DA4BB7">
        <w:rPr>
          <w:rFonts w:eastAsia="Calibri"/>
        </w:rPr>
        <w:t>,</w:t>
      </w:r>
      <w:r w:rsidR="00156E76">
        <w:rPr>
          <w:rFonts w:eastAsia="Calibri"/>
        </w:rPr>
        <w:t xml:space="preserve"> </w:t>
      </w:r>
      <w:r w:rsidRPr="00775FB4">
        <w:rPr>
          <w:rFonts w:eastAsia="Calibri"/>
        </w:rPr>
        <w:t xml:space="preserve">sírvanse: a) comentar acerca de la compatibilidad del artículo 55 de la Constitución, en tanto prevé la posibilidad de suspender las garantías contenidas en los artículos 21 y 22 de ese cuerpo normativo, con las disposiciones de la Convención; b) indicar si se ha avanzado en una reforma al texto constitucional a fin de excluir del mismo la posibilidad de que </w:t>
      </w:r>
      <w:r w:rsidRPr="00775FB4">
        <w:rPr>
          <w:rFonts w:eastAsia="Calibri"/>
        </w:rPr>
        <w:lastRenderedPageBreak/>
        <w:t xml:space="preserve">pueda suspenderse el </w:t>
      </w:r>
      <w:r w:rsidRPr="00775FB4">
        <w:rPr>
          <w:rFonts w:eastAsia="Calibri"/>
          <w:i/>
        </w:rPr>
        <w:t>habeas corpus</w:t>
      </w:r>
      <w:r w:rsidRPr="00775FB4">
        <w:rPr>
          <w:rFonts w:eastAsia="Calibri"/>
        </w:rPr>
        <w:t xml:space="preserve"> cuando se declare un estado de urgencia</w:t>
      </w:r>
      <w:r w:rsidR="00775FB4" w:rsidRPr="00775FB4">
        <w:rPr>
          <w:rFonts w:eastAsia="Calibri"/>
        </w:rPr>
        <w:t xml:space="preserve">; y c) proporcionar información sobre las medidas adoptadas durante la pandemia de </w:t>
      </w:r>
      <w:r w:rsidR="00775FB4" w:rsidRPr="001E070E">
        <w:rPr>
          <w:rFonts w:eastAsia="Calibri"/>
          <w:bCs/>
        </w:rPr>
        <w:t>C</w:t>
      </w:r>
      <w:r w:rsidR="00517A96">
        <w:rPr>
          <w:rFonts w:eastAsia="Calibri"/>
          <w:bCs/>
        </w:rPr>
        <w:t>OVID</w:t>
      </w:r>
      <w:r w:rsidR="00775FB4" w:rsidRPr="001E070E">
        <w:rPr>
          <w:rFonts w:eastAsia="Calibri"/>
          <w:bCs/>
        </w:rPr>
        <w:t xml:space="preserve">-19 para asegurar que las políticas y acciones del Estado parte estén </w:t>
      </w:r>
      <w:r w:rsidR="00775FB4" w:rsidRPr="00775FB4">
        <w:rPr>
          <w:rFonts w:eastAsia="Calibri"/>
          <w:bCs/>
        </w:rPr>
        <w:t>de</w:t>
      </w:r>
      <w:r w:rsidR="00775FB4" w:rsidRPr="001E070E">
        <w:rPr>
          <w:rFonts w:eastAsia="Calibri"/>
          <w:bCs/>
        </w:rPr>
        <w:t xml:space="preserve"> conformidad con sus obligaciones </w:t>
      </w:r>
      <w:r w:rsidR="00013FF9">
        <w:rPr>
          <w:rFonts w:eastAsia="Calibri"/>
          <w:bCs/>
        </w:rPr>
        <w:t xml:space="preserve">en virtud de </w:t>
      </w:r>
      <w:r w:rsidR="00775FB4" w:rsidRPr="00775FB4">
        <w:rPr>
          <w:rFonts w:eastAsia="Calibri"/>
          <w:bCs/>
        </w:rPr>
        <w:t xml:space="preserve">la Convención, en particular en relación con los artículos 1, 12, 17, 18 y 24 </w:t>
      </w:r>
      <w:r w:rsidRPr="00775FB4">
        <w:rPr>
          <w:rFonts w:eastAsia="Calibri"/>
        </w:rPr>
        <w:t>(arts. 1</w:t>
      </w:r>
      <w:r w:rsidR="00775FB4">
        <w:rPr>
          <w:rFonts w:eastAsia="Calibri"/>
        </w:rPr>
        <w:t xml:space="preserve">, 12, </w:t>
      </w:r>
      <w:r w:rsidRPr="00775FB4">
        <w:rPr>
          <w:rFonts w:eastAsia="Calibri"/>
        </w:rPr>
        <w:t>17</w:t>
      </w:r>
      <w:r w:rsidR="00775FB4">
        <w:rPr>
          <w:rFonts w:eastAsia="Calibri"/>
        </w:rPr>
        <w:t>, 18 y 24</w:t>
      </w:r>
      <w:r w:rsidRPr="00775FB4">
        <w:rPr>
          <w:rFonts w:eastAsia="Calibri"/>
        </w:rPr>
        <w:t>).</w:t>
      </w:r>
    </w:p>
    <w:p w14:paraId="6673EECC" w14:textId="77777777" w:rsidR="00F1253C" w:rsidRPr="00506EEF" w:rsidRDefault="00F1253C" w:rsidP="00824D83">
      <w:pPr>
        <w:pStyle w:val="SingleTxtG"/>
        <w:numPr>
          <w:ilvl w:val="0"/>
          <w:numId w:val="29"/>
        </w:numPr>
        <w:ind w:left="1134" w:firstLine="0"/>
        <w:rPr>
          <w:rFonts w:eastAsia="Calibri"/>
        </w:rPr>
      </w:pPr>
      <w:r>
        <w:rPr>
          <w:rFonts w:eastAsia="Calibri"/>
        </w:rPr>
        <w:t>S</w:t>
      </w:r>
      <w:r w:rsidRPr="00506EEF">
        <w:rPr>
          <w:rFonts w:eastAsia="Calibri"/>
        </w:rPr>
        <w:t xml:space="preserve">írvanse </w:t>
      </w:r>
      <w:r>
        <w:rPr>
          <w:rFonts w:eastAsia="Calibri"/>
        </w:rPr>
        <w:t>precisar</w:t>
      </w:r>
      <w:r w:rsidRPr="00506EEF">
        <w:rPr>
          <w:rFonts w:eastAsia="Calibri"/>
        </w:rPr>
        <w:t xml:space="preserve"> si la frase “</w:t>
      </w:r>
      <w:r w:rsidRPr="004D0675">
        <w:rPr>
          <w:rFonts w:eastAsia="Calibri"/>
        </w:rPr>
        <w:t>con la cual se impide el ejercicio de los recursos legales o de las garantías procesales pertinentes</w:t>
      </w:r>
      <w:r w:rsidRPr="00506EEF">
        <w:rPr>
          <w:rFonts w:eastAsia="Calibri"/>
        </w:rPr>
        <w:t xml:space="preserve">” </w:t>
      </w:r>
      <w:r>
        <w:rPr>
          <w:rFonts w:eastAsia="Calibri"/>
        </w:rPr>
        <w:t xml:space="preserve">incluida en </w:t>
      </w:r>
      <w:r w:rsidRPr="00506EEF">
        <w:rPr>
          <w:rFonts w:eastAsia="Calibri"/>
        </w:rPr>
        <w:t xml:space="preserve">la definición de desaparición forzada </w:t>
      </w:r>
      <w:r>
        <w:rPr>
          <w:rFonts w:eastAsia="Calibri"/>
        </w:rPr>
        <w:t>recogida</w:t>
      </w:r>
      <w:r w:rsidRPr="00506EEF">
        <w:rPr>
          <w:rFonts w:eastAsia="Calibri"/>
        </w:rPr>
        <w:t xml:space="preserve"> en el artículo </w:t>
      </w:r>
      <w:r>
        <w:rPr>
          <w:rFonts w:eastAsia="Calibri"/>
        </w:rPr>
        <w:t>152</w:t>
      </w:r>
      <w:r w:rsidRPr="00506EEF">
        <w:rPr>
          <w:rFonts w:eastAsia="Calibri"/>
        </w:rPr>
        <w:t xml:space="preserve"> del Código Penal</w:t>
      </w:r>
      <w:r>
        <w:rPr>
          <w:rFonts w:eastAsia="Calibri"/>
        </w:rPr>
        <w:t xml:space="preserve"> </w:t>
      </w:r>
      <w:r w:rsidRPr="00506EEF">
        <w:rPr>
          <w:rFonts w:eastAsia="Calibri"/>
        </w:rPr>
        <w:t xml:space="preserve">debe entenderse como un elemento intencional </w:t>
      </w:r>
      <w:r w:rsidRPr="001E070E">
        <w:rPr>
          <w:rFonts w:eastAsia="Calibri"/>
          <w:i/>
          <w:iCs/>
        </w:rPr>
        <w:t>(</w:t>
      </w:r>
      <w:r w:rsidRPr="00824D83">
        <w:rPr>
          <w:rFonts w:eastAsia="Calibri"/>
          <w:i/>
        </w:rPr>
        <w:t>animus</w:t>
      </w:r>
      <w:r w:rsidRPr="001E070E">
        <w:rPr>
          <w:rFonts w:eastAsia="Calibri"/>
          <w:i/>
          <w:iCs/>
        </w:rPr>
        <w:t>)</w:t>
      </w:r>
      <w:r w:rsidRPr="00824D83">
        <w:rPr>
          <w:rFonts w:eastAsia="Calibri"/>
        </w:rPr>
        <w:t xml:space="preserve"> </w:t>
      </w:r>
      <w:r w:rsidRPr="00506EEF">
        <w:rPr>
          <w:rFonts w:eastAsia="Calibri"/>
        </w:rPr>
        <w:t>necesario para la incriminación de la conducta delictiva o si, por el contrario, debe entenderse como una consecuencia de la misma (arts. 2</w:t>
      </w:r>
      <w:r w:rsidR="006836E9">
        <w:rPr>
          <w:rFonts w:eastAsia="Calibri"/>
        </w:rPr>
        <w:t xml:space="preserve"> y</w:t>
      </w:r>
      <w:r w:rsidRPr="00506EEF">
        <w:rPr>
          <w:rFonts w:eastAsia="Calibri"/>
        </w:rPr>
        <w:t xml:space="preserve"> 4)</w:t>
      </w:r>
      <w:r>
        <w:rPr>
          <w:rFonts w:eastAsia="Calibri"/>
        </w:rPr>
        <w:t>.</w:t>
      </w:r>
    </w:p>
    <w:p w14:paraId="089CFA01" w14:textId="77777777" w:rsidR="00F1253C" w:rsidRPr="00506EEF" w:rsidRDefault="00F1253C" w:rsidP="00597F3A">
      <w:pPr>
        <w:pStyle w:val="SingleTxtG"/>
        <w:numPr>
          <w:ilvl w:val="0"/>
          <w:numId w:val="29"/>
        </w:numPr>
        <w:ind w:left="1134" w:firstLine="0"/>
        <w:rPr>
          <w:rFonts w:eastAsia="Calibri"/>
        </w:rPr>
      </w:pPr>
      <w:r>
        <w:rPr>
          <w:rFonts w:eastAsia="Calibri"/>
        </w:rPr>
        <w:t>S</w:t>
      </w:r>
      <w:r w:rsidRPr="00506EEF">
        <w:rPr>
          <w:rFonts w:eastAsia="Calibri"/>
        </w:rPr>
        <w:t>írvanse proporcionar información sobre la forma en que se prohíben y procesan las conductas definidas en el artículo 2 de la Convención que sean obra de personas o grupos de personas que actúen sin la autorización, el apoyo o la aquiescencia de</w:t>
      </w:r>
      <w:r>
        <w:rPr>
          <w:rFonts w:eastAsia="Calibri"/>
        </w:rPr>
        <w:t>l</w:t>
      </w:r>
      <w:r w:rsidRPr="00506EEF">
        <w:rPr>
          <w:rFonts w:eastAsia="Calibri"/>
        </w:rPr>
        <w:t xml:space="preserve"> Estado (art. 3). </w:t>
      </w:r>
    </w:p>
    <w:p w14:paraId="092FAF70" w14:textId="77777777" w:rsidR="00F1253C" w:rsidRDefault="00F1253C" w:rsidP="006A04E0">
      <w:pPr>
        <w:pStyle w:val="SingleTxtG"/>
        <w:numPr>
          <w:ilvl w:val="0"/>
          <w:numId w:val="29"/>
        </w:numPr>
        <w:ind w:left="1134" w:firstLine="0"/>
        <w:rPr>
          <w:rFonts w:eastAsia="Calibri"/>
        </w:rPr>
      </w:pPr>
      <w:r>
        <w:rPr>
          <w:rFonts w:eastAsia="Calibri"/>
        </w:rPr>
        <w:t xml:space="preserve">Con respecto a los párrafos 35 y 36 del informe del Estado parte, sírvanse indicar si el artículo 220 del Código Procesal Penal (que prevé la </w:t>
      </w:r>
      <w:r w:rsidRPr="00312D69">
        <w:rPr>
          <w:rFonts w:eastAsia="Calibri"/>
        </w:rPr>
        <w:t xml:space="preserve">figura del acuerdo de colaboración eficaz) </w:t>
      </w:r>
      <w:r>
        <w:rPr>
          <w:rFonts w:eastAsia="Calibri"/>
        </w:rPr>
        <w:t xml:space="preserve">podría aplicarse a un caso de desaparición forzada y, como resultado, no formularse cargo alguno contra imputado y archivarse la causa </w:t>
      </w:r>
      <w:r w:rsidRPr="00506EEF">
        <w:rPr>
          <w:rFonts w:eastAsia="Calibri"/>
        </w:rPr>
        <w:t>(art</w:t>
      </w:r>
      <w:r>
        <w:rPr>
          <w:rFonts w:eastAsia="Calibri"/>
        </w:rPr>
        <w:t>s</w:t>
      </w:r>
      <w:r w:rsidRPr="00506EEF">
        <w:rPr>
          <w:rFonts w:eastAsia="Calibri"/>
        </w:rPr>
        <w:t>.</w:t>
      </w:r>
      <w:r>
        <w:rPr>
          <w:rFonts w:eastAsia="Calibri"/>
        </w:rPr>
        <w:t xml:space="preserve"> 6 y 7</w:t>
      </w:r>
      <w:r w:rsidRPr="00506EEF">
        <w:rPr>
          <w:rFonts w:eastAsia="Calibri"/>
        </w:rPr>
        <w:t>).</w:t>
      </w:r>
    </w:p>
    <w:p w14:paraId="056A2293" w14:textId="77777777" w:rsidR="00F1253C" w:rsidRPr="00506EEF" w:rsidRDefault="00F1253C" w:rsidP="00DA2FE5">
      <w:pPr>
        <w:pStyle w:val="SingleTxtG"/>
        <w:numPr>
          <w:ilvl w:val="0"/>
          <w:numId w:val="29"/>
        </w:numPr>
        <w:ind w:left="1134" w:firstLine="0"/>
        <w:rPr>
          <w:rFonts w:eastAsia="Calibri"/>
        </w:rPr>
      </w:pPr>
      <w:r>
        <w:rPr>
          <w:rFonts w:eastAsia="Calibri"/>
        </w:rPr>
        <w:t>A la luz</w:t>
      </w:r>
      <w:r w:rsidRPr="00F94711">
        <w:rPr>
          <w:rFonts w:eastAsia="Calibri"/>
        </w:rPr>
        <w:t xml:space="preserve"> de los párrafos </w:t>
      </w:r>
      <w:r w:rsidRPr="00735DC7">
        <w:rPr>
          <w:rFonts w:eastAsia="Calibri"/>
        </w:rPr>
        <w:t>42</w:t>
      </w:r>
      <w:r>
        <w:rPr>
          <w:rFonts w:eastAsia="Calibri"/>
        </w:rPr>
        <w:t>, 47 y 48</w:t>
      </w:r>
      <w:r w:rsidRPr="00735DC7">
        <w:rPr>
          <w:rFonts w:eastAsia="Calibri"/>
        </w:rPr>
        <w:t xml:space="preserve"> del informe del Estado</w:t>
      </w:r>
      <w:r>
        <w:rPr>
          <w:rFonts w:eastAsia="Calibri"/>
        </w:rPr>
        <w:t xml:space="preserve"> parte</w:t>
      </w:r>
      <w:r w:rsidRPr="00735DC7">
        <w:rPr>
          <w:rFonts w:eastAsia="Calibri"/>
        </w:rPr>
        <w:t>, sírvanse</w:t>
      </w:r>
      <w:r w:rsidR="00A972EB">
        <w:rPr>
          <w:rFonts w:eastAsia="Calibri"/>
        </w:rPr>
        <w:t xml:space="preserve"> precisar</w:t>
      </w:r>
      <w:r>
        <w:rPr>
          <w:rFonts w:eastAsia="Calibri"/>
        </w:rPr>
        <w:t>: a)</w:t>
      </w:r>
      <w:r w:rsidR="009F6B60">
        <w:rPr>
          <w:rFonts w:eastAsia="Calibri"/>
        </w:rPr>
        <w:t> </w:t>
      </w:r>
      <w:r w:rsidRPr="00F94711">
        <w:rPr>
          <w:rFonts w:eastAsia="Calibri"/>
        </w:rPr>
        <w:t>cómo</w:t>
      </w:r>
      <w:r w:rsidRPr="00735DC7">
        <w:rPr>
          <w:rFonts w:eastAsia="Calibri"/>
        </w:rPr>
        <w:t xml:space="preserve"> se incorpora </w:t>
      </w:r>
      <w:r w:rsidRPr="00F94711">
        <w:rPr>
          <w:rFonts w:eastAsia="Calibri"/>
        </w:rPr>
        <w:t>en el derecho</w:t>
      </w:r>
      <w:r w:rsidRPr="00506EEF">
        <w:rPr>
          <w:rFonts w:eastAsia="Calibri"/>
        </w:rPr>
        <w:t xml:space="preserve"> interno la responsabilidad penal de toda persona </w:t>
      </w:r>
      <w:r>
        <w:rPr>
          <w:rFonts w:eastAsia="Calibri"/>
        </w:rPr>
        <w:t xml:space="preserve">que ordene la comisión de una desaparición forzada; </w:t>
      </w:r>
      <w:r w:rsidR="00A972EB">
        <w:rPr>
          <w:rFonts w:eastAsia="Calibri"/>
        </w:rPr>
        <w:t>y</w:t>
      </w:r>
      <w:r>
        <w:rPr>
          <w:rFonts w:eastAsia="Calibri"/>
        </w:rPr>
        <w:t xml:space="preserve"> b) si el Estado parte prevé </w:t>
      </w:r>
      <w:r w:rsidRPr="00002F02">
        <w:rPr>
          <w:rFonts w:eastAsia="Calibri"/>
        </w:rPr>
        <w:t xml:space="preserve">incorporar específicamente en el derecho interno la responsabilidad penal de los superiores en los términos </w:t>
      </w:r>
      <w:r>
        <w:rPr>
          <w:rFonts w:eastAsia="Calibri"/>
        </w:rPr>
        <w:t>d</w:t>
      </w:r>
      <w:r w:rsidRPr="00002F02">
        <w:rPr>
          <w:rFonts w:eastAsia="Calibri"/>
        </w:rPr>
        <w:t xml:space="preserve">el artículo 6, párrafo 1, apartado b), de la Convención </w:t>
      </w:r>
      <w:r w:rsidRPr="00506EEF">
        <w:rPr>
          <w:rFonts w:eastAsia="Calibri"/>
        </w:rPr>
        <w:t>(art. 6).</w:t>
      </w:r>
    </w:p>
    <w:p w14:paraId="53BD0E6F" w14:textId="77777777" w:rsidR="00F1253C" w:rsidRPr="00506EEF" w:rsidRDefault="00F1253C" w:rsidP="00506EEF">
      <w:pPr>
        <w:pStyle w:val="HChG"/>
        <w:rPr>
          <w:rFonts w:eastAsia="Calibri"/>
        </w:rPr>
      </w:pPr>
      <w:r w:rsidRPr="00506EEF">
        <w:rPr>
          <w:rFonts w:eastAsia="Calibri"/>
        </w:rPr>
        <w:tab/>
        <w:t>III.</w:t>
      </w:r>
      <w:r w:rsidRPr="00506EEF">
        <w:rPr>
          <w:rFonts w:eastAsia="Calibri"/>
        </w:rPr>
        <w:tab/>
      </w:r>
      <w:r w:rsidRPr="00506EEF">
        <w:t>Procedimiento</w:t>
      </w:r>
      <w:r w:rsidRPr="00506EEF">
        <w:rPr>
          <w:rFonts w:eastAsia="Calibri"/>
        </w:rPr>
        <w:t xml:space="preserve"> judicial y cooperación en materia penal </w:t>
      </w:r>
      <w:r w:rsidR="008D5E9C">
        <w:rPr>
          <w:rFonts w:eastAsia="Calibri"/>
        </w:rPr>
        <w:br/>
      </w:r>
      <w:r w:rsidRPr="00506EEF">
        <w:rPr>
          <w:rFonts w:eastAsia="Calibri"/>
        </w:rPr>
        <w:t>(arts. 8 a 15)</w:t>
      </w:r>
    </w:p>
    <w:p w14:paraId="16DF9889" w14:textId="77777777" w:rsidR="00F1253C" w:rsidRDefault="00F1253C" w:rsidP="0003030A">
      <w:pPr>
        <w:pStyle w:val="SingleTxtG"/>
        <w:numPr>
          <w:ilvl w:val="0"/>
          <w:numId w:val="29"/>
        </w:numPr>
        <w:ind w:left="1134" w:firstLine="0"/>
        <w:rPr>
          <w:rFonts w:eastAsia="Calibri"/>
        </w:rPr>
      </w:pPr>
      <w:r w:rsidRPr="00E77976">
        <w:t>S</w:t>
      </w:r>
      <w:r w:rsidRPr="00E77976">
        <w:rPr>
          <w:rFonts w:eastAsia="Calibri"/>
        </w:rPr>
        <w:t>írvanse informar acerca de las medidas adoptadas para instituir la jurisdicción del Estado parte sobre el delito de desaparición forzada en los casos previstos en el artículo 9, párrafos 1 y 2, de la Convención (art. 9).</w:t>
      </w:r>
    </w:p>
    <w:p w14:paraId="1AEB7BF1" w14:textId="77777777" w:rsidR="005E7150" w:rsidRPr="001A7938" w:rsidRDefault="00F1253C" w:rsidP="001A7938">
      <w:pPr>
        <w:pStyle w:val="SingleTxtG"/>
        <w:numPr>
          <w:ilvl w:val="0"/>
          <w:numId w:val="29"/>
        </w:numPr>
        <w:ind w:left="1134" w:firstLine="0"/>
        <w:rPr>
          <w:rFonts w:eastAsia="Calibri"/>
        </w:rPr>
      </w:pPr>
      <w:r>
        <w:rPr>
          <w:rFonts w:eastAsia="Calibri"/>
        </w:rPr>
        <w:t>Respecto de</w:t>
      </w:r>
      <w:r w:rsidRPr="001A7938">
        <w:rPr>
          <w:rFonts w:eastAsia="Calibri"/>
        </w:rPr>
        <w:t xml:space="preserve"> </w:t>
      </w:r>
      <w:r>
        <w:rPr>
          <w:rFonts w:eastAsia="Calibri"/>
        </w:rPr>
        <w:t>los</w:t>
      </w:r>
      <w:r w:rsidRPr="001A7938">
        <w:rPr>
          <w:rFonts w:eastAsia="Calibri"/>
        </w:rPr>
        <w:t xml:space="preserve"> párrafo</w:t>
      </w:r>
      <w:r>
        <w:rPr>
          <w:rFonts w:eastAsia="Calibri"/>
        </w:rPr>
        <w:t>s</w:t>
      </w:r>
      <w:r w:rsidRPr="001A7938">
        <w:rPr>
          <w:rFonts w:eastAsia="Calibri"/>
        </w:rPr>
        <w:t xml:space="preserve"> 27 </w:t>
      </w:r>
      <w:r>
        <w:rPr>
          <w:rFonts w:eastAsia="Calibri"/>
        </w:rPr>
        <w:t xml:space="preserve">y 28 </w:t>
      </w:r>
      <w:r w:rsidRPr="001A7938">
        <w:rPr>
          <w:rFonts w:eastAsia="Calibri"/>
        </w:rPr>
        <w:t>del informe del Estado parte, sírvanse</w:t>
      </w:r>
      <w:r w:rsidR="00A972EB">
        <w:rPr>
          <w:rFonts w:eastAsia="Calibri"/>
        </w:rPr>
        <w:t xml:space="preserve"> indicar</w:t>
      </w:r>
      <w:r w:rsidRPr="001A7938">
        <w:rPr>
          <w:rFonts w:eastAsia="Calibri"/>
        </w:rPr>
        <w:t>: a)</w:t>
      </w:r>
      <w:r w:rsidR="009F6B60">
        <w:rPr>
          <w:rFonts w:eastAsia="Calibri"/>
        </w:rPr>
        <w:t> </w:t>
      </w:r>
      <w:r w:rsidRPr="001A7938">
        <w:rPr>
          <w:rFonts w:eastAsia="Calibri"/>
          <w:lang w:val="es-PA"/>
        </w:rPr>
        <w:t xml:space="preserve">si, dado </w:t>
      </w:r>
      <w:r>
        <w:rPr>
          <w:rFonts w:eastAsia="Calibri"/>
          <w:lang w:val="es-PA"/>
        </w:rPr>
        <w:t>su</w:t>
      </w:r>
      <w:r w:rsidRPr="001A7938">
        <w:rPr>
          <w:rFonts w:eastAsia="Calibri"/>
          <w:lang w:val="es-PA"/>
        </w:rPr>
        <w:t xml:space="preserve"> carácter continuo, sería posible aplicar el </w:t>
      </w:r>
      <w:r>
        <w:rPr>
          <w:rFonts w:eastAsia="Calibri"/>
          <w:lang w:val="es-PA"/>
        </w:rPr>
        <w:t xml:space="preserve">delito de desaparición forzada tipificado en el </w:t>
      </w:r>
      <w:r w:rsidRPr="001A7938">
        <w:rPr>
          <w:rFonts w:eastAsia="Calibri"/>
          <w:lang w:val="es-PA"/>
        </w:rPr>
        <w:t xml:space="preserve">artículo 152 del Código Penal a desapariciones forzadas que se hubiesen iniciado con anterioridad a la tipificación </w:t>
      </w:r>
      <w:r>
        <w:rPr>
          <w:rFonts w:eastAsia="Calibri"/>
          <w:lang w:val="es-PA"/>
        </w:rPr>
        <w:t>y</w:t>
      </w:r>
      <w:r w:rsidRPr="001A7938">
        <w:rPr>
          <w:rFonts w:eastAsia="Calibri"/>
          <w:lang w:val="es-PA"/>
        </w:rPr>
        <w:t xml:space="preserve"> que no hubiesen cesado con posterioridad a la misma</w:t>
      </w:r>
      <w:r>
        <w:rPr>
          <w:rFonts w:eastAsia="Calibri"/>
          <w:lang w:val="es-PA"/>
        </w:rPr>
        <w:t xml:space="preserve">; </w:t>
      </w:r>
      <w:r w:rsidR="00A972EB">
        <w:rPr>
          <w:rFonts w:eastAsia="Calibri"/>
          <w:lang w:val="es-PA"/>
        </w:rPr>
        <w:t xml:space="preserve">y </w:t>
      </w:r>
      <w:r w:rsidRPr="001A7938">
        <w:rPr>
          <w:rFonts w:eastAsia="Calibri"/>
          <w:lang w:val="es-PA"/>
        </w:rPr>
        <w:t>b)</w:t>
      </w:r>
      <w:r w:rsidRPr="00513A38">
        <w:rPr>
          <w:rFonts w:eastAsia="Calibri"/>
        </w:rPr>
        <w:t xml:space="preserve"> </w:t>
      </w:r>
      <w:r w:rsidRPr="001A7938">
        <w:rPr>
          <w:rFonts w:eastAsia="Calibri"/>
        </w:rPr>
        <w:t xml:space="preserve">si, además de las investigaciones relativas a los casos allí mencionados, se han llevado adelante investigaciones en relación con otros casos de desaparición forzada presuntamente perpetrados durante la dictadura </w:t>
      </w:r>
      <w:r>
        <w:rPr>
          <w:rFonts w:eastAsia="Calibri"/>
        </w:rPr>
        <w:t xml:space="preserve">militar </w:t>
      </w:r>
      <w:r w:rsidRPr="001A7938">
        <w:rPr>
          <w:rFonts w:eastAsia="Calibri"/>
        </w:rPr>
        <w:t>(</w:t>
      </w:r>
      <w:r w:rsidRPr="001A7938">
        <w:rPr>
          <w:rFonts w:eastAsia="Calibri"/>
          <w:lang w:val="es-PA"/>
        </w:rPr>
        <w:t>1964-1989)</w:t>
      </w:r>
      <w:r w:rsidR="00EB732D">
        <w:rPr>
          <w:rFonts w:eastAsia="Calibri"/>
          <w:lang w:val="es-PA"/>
        </w:rPr>
        <w:t>, así como a partir de la entrada en vigor de la Convención</w:t>
      </w:r>
      <w:r w:rsidR="005E7150">
        <w:rPr>
          <w:rFonts w:eastAsia="Calibri"/>
          <w:lang w:val="es-PA"/>
        </w:rPr>
        <w:t xml:space="preserve">. Al respecto, </w:t>
      </w:r>
      <w:r w:rsidR="005E7150">
        <w:rPr>
          <w:rFonts w:eastAsia="Calibri"/>
        </w:rPr>
        <w:t>s</w:t>
      </w:r>
      <w:r w:rsidR="005E7150" w:rsidRPr="001A7938">
        <w:rPr>
          <w:rFonts w:eastAsia="Calibri"/>
        </w:rPr>
        <w:t xml:space="preserve">írvanse proporcionar información adicional y detallada acerca de los esfuerzos realizados, y los progresos alcanzados, para investigar </w:t>
      </w:r>
      <w:r w:rsidR="005E7150">
        <w:rPr>
          <w:rFonts w:eastAsia="Calibri"/>
        </w:rPr>
        <w:t xml:space="preserve">todos </w:t>
      </w:r>
      <w:r w:rsidR="005E7150" w:rsidRPr="001A7938">
        <w:rPr>
          <w:rFonts w:eastAsia="Calibri"/>
        </w:rPr>
        <w:t xml:space="preserve">los casos de desaparición forzada </w:t>
      </w:r>
      <w:r w:rsidR="005E7150">
        <w:rPr>
          <w:rFonts w:eastAsia="Calibri"/>
        </w:rPr>
        <w:t xml:space="preserve">que hubiesen sido </w:t>
      </w:r>
      <w:r w:rsidR="005E7150" w:rsidRPr="001A7938">
        <w:rPr>
          <w:rFonts w:eastAsia="Calibri"/>
        </w:rPr>
        <w:t xml:space="preserve">perpetrados durante </w:t>
      </w:r>
      <w:r w:rsidR="005E7150">
        <w:rPr>
          <w:rFonts w:eastAsia="Calibri"/>
        </w:rPr>
        <w:t>la dictadura militar</w:t>
      </w:r>
      <w:r w:rsidR="005E7150" w:rsidRPr="001A7938">
        <w:rPr>
          <w:rFonts w:eastAsia="Calibri"/>
        </w:rPr>
        <w:t xml:space="preserve">; garantizar que los </w:t>
      </w:r>
      <w:r w:rsidR="005E7150">
        <w:rPr>
          <w:rFonts w:eastAsia="Calibri"/>
        </w:rPr>
        <w:t>presuntos responsables</w:t>
      </w:r>
      <w:r w:rsidR="005E7150" w:rsidRPr="001A7938">
        <w:rPr>
          <w:rFonts w:eastAsia="Calibri"/>
        </w:rPr>
        <w:t xml:space="preserve"> sean llevados ante la justicia y, de ser declarados culpables, sancionados de conformidad con la gravedad de sus actos; y proporcionar reparación </w:t>
      </w:r>
      <w:r w:rsidR="005E7150">
        <w:rPr>
          <w:rFonts w:eastAsia="Calibri"/>
        </w:rPr>
        <w:t xml:space="preserve">integral </w:t>
      </w:r>
      <w:r w:rsidR="005E7150" w:rsidRPr="001A7938">
        <w:rPr>
          <w:rFonts w:eastAsia="Calibri"/>
        </w:rPr>
        <w:t xml:space="preserve">a las víctimas. </w:t>
      </w:r>
      <w:r w:rsidR="005E7150">
        <w:rPr>
          <w:rFonts w:eastAsia="Calibri"/>
        </w:rPr>
        <w:t>S</w:t>
      </w:r>
      <w:r w:rsidR="005E7150" w:rsidRPr="001A7938">
        <w:rPr>
          <w:rFonts w:eastAsia="Calibri"/>
        </w:rPr>
        <w:t xml:space="preserve">írvanse incluir datos estadísticos (arts. 12 y 24). </w:t>
      </w:r>
    </w:p>
    <w:p w14:paraId="56FE7A8E" w14:textId="77777777" w:rsidR="002507A0" w:rsidRDefault="005E7150" w:rsidP="002507A0">
      <w:pPr>
        <w:pStyle w:val="SingleTxtG"/>
        <w:numPr>
          <w:ilvl w:val="0"/>
          <w:numId w:val="29"/>
        </w:numPr>
        <w:ind w:left="1134" w:firstLine="0"/>
        <w:rPr>
          <w:rFonts w:eastAsia="Calibri"/>
        </w:rPr>
      </w:pPr>
      <w:r>
        <w:rPr>
          <w:rFonts w:eastAsia="Calibri"/>
        </w:rPr>
        <w:t>S</w:t>
      </w:r>
      <w:r w:rsidRPr="000A643D">
        <w:rPr>
          <w:rFonts w:eastAsia="Calibri"/>
        </w:rPr>
        <w:t>írvanse informar</w:t>
      </w:r>
      <w:r>
        <w:rPr>
          <w:rFonts w:eastAsia="Calibri"/>
        </w:rPr>
        <w:t>:</w:t>
      </w:r>
      <w:r w:rsidRPr="000A643D">
        <w:rPr>
          <w:rFonts w:eastAsia="Calibri"/>
        </w:rPr>
        <w:t xml:space="preserve"> </w:t>
      </w:r>
      <w:r>
        <w:rPr>
          <w:rFonts w:eastAsia="Calibri"/>
        </w:rPr>
        <w:t>a) cómo se garantiza</w:t>
      </w:r>
      <w:r w:rsidRPr="000A643D">
        <w:rPr>
          <w:rFonts w:eastAsia="Calibri"/>
        </w:rPr>
        <w:t xml:space="preserve"> la búsqueda inmediata cuando se tenga conocimiento de una desaparición forzada</w:t>
      </w:r>
      <w:r>
        <w:rPr>
          <w:rFonts w:eastAsia="Calibri"/>
        </w:rPr>
        <w:t>; y b)</w:t>
      </w:r>
      <w:r w:rsidRPr="000A643D">
        <w:rPr>
          <w:rFonts w:eastAsia="Calibri"/>
        </w:rPr>
        <w:t xml:space="preserve"> sobre los protocolos </w:t>
      </w:r>
      <w:r>
        <w:rPr>
          <w:rFonts w:eastAsia="Calibri"/>
        </w:rPr>
        <w:t>y/o procedimientos desarrollados</w:t>
      </w:r>
      <w:r w:rsidRPr="000A643D">
        <w:rPr>
          <w:rFonts w:eastAsia="Calibri"/>
        </w:rPr>
        <w:t xml:space="preserve"> </w:t>
      </w:r>
      <w:r>
        <w:rPr>
          <w:rFonts w:eastAsia="Calibri"/>
        </w:rPr>
        <w:t>para la</w:t>
      </w:r>
      <w:r w:rsidRPr="000A643D">
        <w:rPr>
          <w:rFonts w:eastAsia="Calibri"/>
        </w:rPr>
        <w:t xml:space="preserve"> búsqueda, localización y liberación de personas </w:t>
      </w:r>
      <w:r>
        <w:rPr>
          <w:rFonts w:eastAsia="Calibri"/>
        </w:rPr>
        <w:t xml:space="preserve">sometidas a </w:t>
      </w:r>
      <w:r w:rsidRPr="000A643D">
        <w:rPr>
          <w:rFonts w:eastAsia="Calibri"/>
        </w:rPr>
        <w:t>desaparici</w:t>
      </w:r>
      <w:r>
        <w:rPr>
          <w:rFonts w:eastAsia="Calibri"/>
        </w:rPr>
        <w:t xml:space="preserve">ón forzada, tanto </w:t>
      </w:r>
      <w:r w:rsidRPr="000A643D">
        <w:rPr>
          <w:rFonts w:eastAsia="Calibri"/>
        </w:rPr>
        <w:t xml:space="preserve">durante la dictadura </w:t>
      </w:r>
      <w:r>
        <w:rPr>
          <w:rFonts w:eastAsia="Calibri"/>
        </w:rPr>
        <w:t>militar como con posterioridad, así como para la identificación y restitución de sus restos en caso de fallecimiento.</w:t>
      </w:r>
      <w:r w:rsidRPr="000A643D">
        <w:rPr>
          <w:rFonts w:eastAsia="Calibri"/>
        </w:rPr>
        <w:t xml:space="preserve"> En relación con los párrafos 142 y 146 del informe del Estado parte, sírvanse proporcionar información actualizada acerca de los progresos alcanzados para buscar, localizar y liberar a las personas desaparecidas durante la dictadura militar y, en caso de fallecimiento, identificar, respetar y restituir sus restos, precisando el número de personas que han sido localizadas e identificadas y las que aún no han sido identificadas (art</w:t>
      </w:r>
      <w:r>
        <w:rPr>
          <w:rFonts w:eastAsia="Calibri"/>
        </w:rPr>
        <w:t>s</w:t>
      </w:r>
      <w:r w:rsidRPr="000A643D">
        <w:rPr>
          <w:rFonts w:eastAsia="Calibri"/>
        </w:rPr>
        <w:t xml:space="preserve">. </w:t>
      </w:r>
      <w:r>
        <w:rPr>
          <w:rFonts w:eastAsia="Calibri"/>
        </w:rPr>
        <w:t xml:space="preserve">12 y </w:t>
      </w:r>
      <w:r w:rsidRPr="000A643D">
        <w:rPr>
          <w:rFonts w:eastAsia="Calibri"/>
        </w:rPr>
        <w:t>24).</w:t>
      </w:r>
    </w:p>
    <w:p w14:paraId="7BB087A7" w14:textId="77777777" w:rsidR="005E7150" w:rsidRPr="002507A0" w:rsidRDefault="005E7150" w:rsidP="002507A0">
      <w:pPr>
        <w:pStyle w:val="SingleTxtG"/>
        <w:numPr>
          <w:ilvl w:val="0"/>
          <w:numId w:val="29"/>
        </w:numPr>
        <w:ind w:left="1134" w:firstLine="0"/>
        <w:rPr>
          <w:rFonts w:eastAsia="Calibri"/>
        </w:rPr>
      </w:pPr>
      <w:r w:rsidRPr="002507A0">
        <w:rPr>
          <w:rFonts w:eastAsia="Calibri"/>
        </w:rPr>
        <w:t xml:space="preserve">En relación con los párrafos 78 y 82 del informe del Estado parte, sírvanse describir los procedimientos para acceder a las medidas de protección; indicar si las </w:t>
      </w:r>
      <w:r w:rsidR="00E9515D">
        <w:rPr>
          <w:rFonts w:eastAsia="Calibri"/>
        </w:rPr>
        <w:t xml:space="preserve">mismas podrían </w:t>
      </w:r>
      <w:r w:rsidR="00E9515D">
        <w:rPr>
          <w:rFonts w:eastAsia="Calibri"/>
        </w:rPr>
        <w:lastRenderedPageBreak/>
        <w:t xml:space="preserve">extenderse a </w:t>
      </w:r>
      <w:r w:rsidRPr="002507A0">
        <w:rPr>
          <w:rFonts w:eastAsia="Calibri"/>
        </w:rPr>
        <w:t>los allegados de la persona desaparecida cuando no intervengan en el proceso penal</w:t>
      </w:r>
      <w:r w:rsidR="008A6041">
        <w:rPr>
          <w:rFonts w:eastAsia="Calibri"/>
        </w:rPr>
        <w:t>,</w:t>
      </w:r>
      <w:r w:rsidRPr="002507A0">
        <w:rPr>
          <w:rFonts w:eastAsia="Calibri"/>
        </w:rPr>
        <w:t xml:space="preserve"> e informar si hay personas relacionadas con casos de desaparición forzada que cuenten con tales medidas (art. 12).</w:t>
      </w:r>
    </w:p>
    <w:p w14:paraId="3E510B5A" w14:textId="77777777" w:rsidR="005E7150" w:rsidRPr="00895E60" w:rsidRDefault="005E7150" w:rsidP="00895E60">
      <w:pPr>
        <w:pStyle w:val="SingleTxtG"/>
        <w:numPr>
          <w:ilvl w:val="0"/>
          <w:numId w:val="29"/>
        </w:numPr>
        <w:ind w:left="1134" w:firstLine="0"/>
        <w:rPr>
          <w:rFonts w:eastAsia="Calibri"/>
        </w:rPr>
      </w:pPr>
      <w:r w:rsidRPr="00895E60">
        <w:rPr>
          <w:rFonts w:eastAsia="Calibri"/>
        </w:rPr>
        <w:t xml:space="preserve">Con relación a los párrafos 93 y 94 del informe del Estado parte, sírvanse indicar si la suspensión de funciones de un agente estatal </w:t>
      </w:r>
      <w:r>
        <w:rPr>
          <w:rFonts w:eastAsia="Calibri"/>
        </w:rPr>
        <w:t xml:space="preserve">sospechado de haber estado involucrado en la comisión de una desaparición forzada </w:t>
      </w:r>
      <w:r w:rsidRPr="00895E60">
        <w:rPr>
          <w:rFonts w:eastAsia="Calibri"/>
        </w:rPr>
        <w:t xml:space="preserve">se realiza de manera </w:t>
      </w:r>
      <w:r>
        <w:rPr>
          <w:rFonts w:eastAsia="Calibri"/>
        </w:rPr>
        <w:t>inmediata</w:t>
      </w:r>
      <w:r w:rsidRPr="00895E60">
        <w:rPr>
          <w:rFonts w:eastAsia="Calibri"/>
        </w:rPr>
        <w:t xml:space="preserve"> desde el </w:t>
      </w:r>
      <w:r>
        <w:rPr>
          <w:rFonts w:eastAsia="Calibri"/>
        </w:rPr>
        <w:t>inicio de la investigación y se mantiene mientras dure la misma</w:t>
      </w:r>
      <w:r w:rsidRPr="00895E60">
        <w:rPr>
          <w:rFonts w:eastAsia="Calibri"/>
        </w:rPr>
        <w:t>. Asimismo, sírvanse indicar si existe algún mecanismo para excluir de la investigación de una presunta desaparición forzada a una fuerza del orden o de seguridad cuando uno o más de sus miembros estén acusados de haber cometido el delito en cuestión o de h</w:t>
      </w:r>
      <w:r>
        <w:rPr>
          <w:rFonts w:eastAsia="Calibri"/>
        </w:rPr>
        <w:t>aber participado en su comisión</w:t>
      </w:r>
      <w:r w:rsidRPr="00895E60">
        <w:rPr>
          <w:rFonts w:eastAsia="Calibri"/>
        </w:rPr>
        <w:t xml:space="preserve"> (art. 12).</w:t>
      </w:r>
    </w:p>
    <w:p w14:paraId="462D54EF" w14:textId="77777777" w:rsidR="005E7150" w:rsidRDefault="005E7150" w:rsidP="00FC36EF">
      <w:pPr>
        <w:pStyle w:val="SingleTxtG"/>
        <w:numPr>
          <w:ilvl w:val="0"/>
          <w:numId w:val="29"/>
        </w:numPr>
        <w:ind w:left="1134" w:firstLine="0"/>
        <w:rPr>
          <w:rFonts w:eastAsia="Calibri"/>
        </w:rPr>
      </w:pPr>
      <w:r>
        <w:rPr>
          <w:rFonts w:eastAsia="Calibri"/>
        </w:rPr>
        <w:t xml:space="preserve">Sírvanse proporcionar información acerca de la normativa aplicable en materia de extradición con relación a casos de desaparición forzada. </w:t>
      </w:r>
      <w:r w:rsidRPr="00FC36EF">
        <w:rPr>
          <w:rFonts w:eastAsia="Calibri"/>
        </w:rPr>
        <w:t>Sírvanse precisar si</w:t>
      </w:r>
      <w:r>
        <w:rPr>
          <w:rFonts w:eastAsia="Calibri"/>
        </w:rPr>
        <w:t xml:space="preserve"> existen disposiciones en la legislación nacional que garanticen que, a los efectos de extradición, el delito de </w:t>
      </w:r>
      <w:r w:rsidRPr="00FC36EF">
        <w:rPr>
          <w:rFonts w:eastAsia="Calibri"/>
        </w:rPr>
        <w:t xml:space="preserve">desaparición forzada </w:t>
      </w:r>
      <w:r>
        <w:rPr>
          <w:rFonts w:eastAsia="Calibri"/>
        </w:rPr>
        <w:t xml:space="preserve">no será </w:t>
      </w:r>
      <w:r w:rsidRPr="00FC36EF">
        <w:rPr>
          <w:rFonts w:eastAsia="Calibri"/>
        </w:rPr>
        <w:t>considera</w:t>
      </w:r>
      <w:r>
        <w:rPr>
          <w:rFonts w:eastAsia="Calibri"/>
        </w:rPr>
        <w:t xml:space="preserve">do </w:t>
      </w:r>
      <w:r w:rsidRPr="00FC36EF">
        <w:rPr>
          <w:rFonts w:eastAsia="Calibri"/>
        </w:rPr>
        <w:t xml:space="preserve">delito político, delito conexo a un delito político o delito inspirado en motivos políticos. </w:t>
      </w:r>
      <w:r>
        <w:rPr>
          <w:rFonts w:eastAsia="Calibri"/>
        </w:rPr>
        <w:t>Sírvanse indicar si</w:t>
      </w:r>
      <w:r w:rsidRPr="00FC36EF">
        <w:rPr>
          <w:rFonts w:eastAsia="Calibri"/>
        </w:rPr>
        <w:t xml:space="preserve"> se han celebrado tratados de extradición con otros Estados partes desde la entrada en vigor de la Convención y, en </w:t>
      </w:r>
      <w:r>
        <w:rPr>
          <w:rFonts w:eastAsia="Calibri"/>
        </w:rPr>
        <w:t xml:space="preserve">ese </w:t>
      </w:r>
      <w:r w:rsidRPr="00FC36EF">
        <w:rPr>
          <w:rFonts w:eastAsia="Calibri"/>
        </w:rPr>
        <w:t xml:space="preserve">caso, si </w:t>
      </w:r>
      <w:r>
        <w:rPr>
          <w:rFonts w:eastAsia="Calibri"/>
        </w:rPr>
        <w:t>el delito de</w:t>
      </w:r>
      <w:r w:rsidRPr="00FC36EF">
        <w:rPr>
          <w:rFonts w:eastAsia="Calibri"/>
        </w:rPr>
        <w:t xml:space="preserve"> desaparición forzada ha </w:t>
      </w:r>
      <w:r>
        <w:rPr>
          <w:rFonts w:eastAsia="Calibri"/>
        </w:rPr>
        <w:t xml:space="preserve">sido </w:t>
      </w:r>
      <w:r w:rsidRPr="00FC36EF">
        <w:rPr>
          <w:rFonts w:eastAsia="Calibri"/>
        </w:rPr>
        <w:t>incluido en ellos en virtud de lo dispuesto en el artículo 13, párrafo 3, de la Convención</w:t>
      </w:r>
      <w:r w:rsidRPr="001B7540">
        <w:rPr>
          <w:rFonts w:eastAsia="Calibri"/>
        </w:rPr>
        <w:t xml:space="preserve"> </w:t>
      </w:r>
      <w:r>
        <w:rPr>
          <w:rFonts w:eastAsia="Calibri"/>
        </w:rPr>
        <w:t>(art. 13).</w:t>
      </w:r>
    </w:p>
    <w:p w14:paraId="54203B7A" w14:textId="77777777" w:rsidR="005E7150" w:rsidRDefault="005E7150" w:rsidP="00FC36EF">
      <w:pPr>
        <w:pStyle w:val="SingleTxtG"/>
        <w:numPr>
          <w:ilvl w:val="0"/>
          <w:numId w:val="29"/>
        </w:numPr>
        <w:ind w:left="1134" w:firstLine="0"/>
        <w:rPr>
          <w:rFonts w:eastAsia="Calibri"/>
        </w:rPr>
      </w:pPr>
      <w:r>
        <w:rPr>
          <w:rFonts w:eastAsia="Calibri"/>
        </w:rPr>
        <w:t>Sírvanse proporcionar información acerca de las normas del derecho interno aplicables a</w:t>
      </w:r>
      <w:r w:rsidRPr="0080055F">
        <w:rPr>
          <w:rFonts w:eastAsia="Calibri"/>
        </w:rPr>
        <w:t xml:space="preserve"> las solicitudes de auxilio judicial o cooperación realizadas </w:t>
      </w:r>
      <w:r>
        <w:rPr>
          <w:rFonts w:eastAsia="Calibri"/>
        </w:rPr>
        <w:t>de conformidad con lo</w:t>
      </w:r>
      <w:r w:rsidRPr="0080055F">
        <w:rPr>
          <w:rFonts w:eastAsia="Calibri"/>
        </w:rPr>
        <w:t xml:space="preserve"> previsto</w:t>
      </w:r>
      <w:r>
        <w:rPr>
          <w:rFonts w:eastAsia="Calibri"/>
        </w:rPr>
        <w:t xml:space="preserve"> en</w:t>
      </w:r>
      <w:r w:rsidRPr="0080055F">
        <w:rPr>
          <w:rFonts w:eastAsia="Calibri"/>
        </w:rPr>
        <w:t xml:space="preserve"> los artículos 14, 15 y 25, párrafo 3, de la Convención</w:t>
      </w:r>
      <w:r>
        <w:rPr>
          <w:rFonts w:eastAsia="Calibri"/>
        </w:rPr>
        <w:t>. Al respecto, sírvanse también indicar</w:t>
      </w:r>
      <w:r w:rsidRPr="00D40546">
        <w:rPr>
          <w:rFonts w:eastAsia="Calibri"/>
        </w:rPr>
        <w:t xml:space="preserve"> si, con arreglo al derecho interno, pueden oponerse limitaciones o condiciones a </w:t>
      </w:r>
      <w:r>
        <w:rPr>
          <w:rFonts w:eastAsia="Calibri"/>
        </w:rPr>
        <w:t>esas</w:t>
      </w:r>
      <w:r w:rsidRPr="00D40546">
        <w:rPr>
          <w:rFonts w:eastAsia="Calibri"/>
        </w:rPr>
        <w:t xml:space="preserve"> solicitudes de</w:t>
      </w:r>
      <w:r>
        <w:rPr>
          <w:rFonts w:eastAsia="Calibri"/>
        </w:rPr>
        <w:t xml:space="preserve"> auxilio judicial o cooperación</w:t>
      </w:r>
      <w:r w:rsidRPr="00FC36EF">
        <w:rPr>
          <w:rFonts w:eastAsia="Calibri"/>
        </w:rPr>
        <w:t xml:space="preserve">. Asimismo, </w:t>
      </w:r>
      <w:r>
        <w:rPr>
          <w:rFonts w:eastAsia="Calibri"/>
        </w:rPr>
        <w:t>sírvanse informar</w:t>
      </w:r>
      <w:r w:rsidRPr="00FC36EF">
        <w:rPr>
          <w:rFonts w:eastAsia="Calibri"/>
        </w:rPr>
        <w:t xml:space="preserve"> si el Estado parte ha formulado o recibido solicitudes de cooperación internacional en relación con casos de desaparición forzada desde la entrada en vigor de la Convención</w:t>
      </w:r>
      <w:r>
        <w:rPr>
          <w:rFonts w:eastAsia="Calibri"/>
        </w:rPr>
        <w:t xml:space="preserve"> (arts. 14, 15 y 25).</w:t>
      </w:r>
    </w:p>
    <w:p w14:paraId="73968B50" w14:textId="77777777" w:rsidR="005E7150" w:rsidRPr="00447CFD" w:rsidRDefault="005E7150" w:rsidP="00447CFD">
      <w:pPr>
        <w:pStyle w:val="HChG"/>
        <w:rPr>
          <w:rFonts w:eastAsia="Calibri"/>
        </w:rPr>
      </w:pPr>
      <w:r w:rsidRPr="00447CFD">
        <w:rPr>
          <w:rFonts w:eastAsia="Calibri"/>
        </w:rPr>
        <w:tab/>
        <w:t>IV.</w:t>
      </w:r>
      <w:r w:rsidRPr="00447CFD">
        <w:rPr>
          <w:rFonts w:eastAsia="Calibri"/>
        </w:rPr>
        <w:tab/>
        <w:t xml:space="preserve">Medidas para prevenir las desapariciones forzadas </w:t>
      </w:r>
      <w:r w:rsidR="008D5E9C">
        <w:rPr>
          <w:rFonts w:eastAsia="Calibri"/>
        </w:rPr>
        <w:br/>
      </w:r>
      <w:r w:rsidRPr="00447CFD">
        <w:rPr>
          <w:rFonts w:eastAsia="Calibri"/>
        </w:rPr>
        <w:t>(arts. 16 a 23)</w:t>
      </w:r>
    </w:p>
    <w:p w14:paraId="716B6DA7" w14:textId="77777777" w:rsidR="00F9467A" w:rsidRDefault="005E7150" w:rsidP="00F9467A">
      <w:pPr>
        <w:pStyle w:val="SingleTxtG"/>
        <w:numPr>
          <w:ilvl w:val="0"/>
          <w:numId w:val="29"/>
        </w:numPr>
        <w:ind w:left="1134" w:firstLine="0"/>
      </w:pPr>
      <w:r w:rsidRPr="00506EEF">
        <w:t xml:space="preserve">Sírvanse </w:t>
      </w:r>
      <w:r>
        <w:t xml:space="preserve">proporcionar información detallada acerca de las </w:t>
      </w:r>
      <w:r w:rsidRPr="00506EEF">
        <w:t>medida</w:t>
      </w:r>
      <w:r>
        <w:t>s</w:t>
      </w:r>
      <w:r w:rsidRPr="00506EEF">
        <w:t xml:space="preserve"> adoptad</w:t>
      </w:r>
      <w:r>
        <w:t>as</w:t>
      </w:r>
      <w:r w:rsidRPr="00506EEF">
        <w:t xml:space="preserve"> para garantizar</w:t>
      </w:r>
      <w:r>
        <w:t>, en la legislación y en la práctica,</w:t>
      </w:r>
      <w:r w:rsidRPr="00506EEF">
        <w:t xml:space="preserve"> el estricto cumplimiento del principio de no devolución consagrado en el artículo 16, párrafo 1, de la Convención</w:t>
      </w:r>
      <w:r>
        <w:t>. En particular, s</w:t>
      </w:r>
      <w:r w:rsidRPr="00843A73">
        <w:rPr>
          <w:rFonts w:eastAsia="Calibri"/>
        </w:rPr>
        <w:t>írvanse</w:t>
      </w:r>
      <w:r>
        <w:rPr>
          <w:rFonts w:eastAsia="Calibri"/>
        </w:rPr>
        <w:t>:</w:t>
      </w:r>
    </w:p>
    <w:p w14:paraId="415A8798" w14:textId="77777777" w:rsidR="00F9467A" w:rsidRDefault="008D5E9C" w:rsidP="008D5E9C">
      <w:pPr>
        <w:pStyle w:val="SingleTxtG"/>
        <w:ind w:firstLine="567"/>
      </w:pPr>
      <w:r>
        <w:tab/>
      </w:r>
      <w:r w:rsidR="00F9467A">
        <w:t>a)</w:t>
      </w:r>
      <w:r w:rsidR="00F9467A">
        <w:tab/>
      </w:r>
      <w:r w:rsidR="005E7150" w:rsidRPr="00F9467A">
        <w:rPr>
          <w:rFonts w:eastAsia="Calibri"/>
        </w:rPr>
        <w:t>Informar sobre la normativa que regula la prohibición de expulsar, devolver, entregar o extraditar a una persona cuando haya razones fundadas para creer que podría ser sometida a una desaparición forzada, así como sobre los mecanismos y criterios que se aplican para evaluar y verificar ese riesgo;</w:t>
      </w:r>
    </w:p>
    <w:p w14:paraId="4910A9A9" w14:textId="77777777" w:rsidR="00F9467A" w:rsidRDefault="008D5E9C" w:rsidP="008D5E9C">
      <w:pPr>
        <w:pStyle w:val="SingleTxtG"/>
        <w:ind w:firstLine="567"/>
        <w:rPr>
          <w:rFonts w:eastAsia="Calibri"/>
        </w:rPr>
      </w:pPr>
      <w:r>
        <w:tab/>
      </w:r>
      <w:r w:rsidR="00F9467A">
        <w:t>b)</w:t>
      </w:r>
      <w:r w:rsidR="00F9467A">
        <w:tab/>
      </w:r>
      <w:r w:rsidR="005E7150">
        <w:rPr>
          <w:rFonts w:eastAsia="Calibri"/>
        </w:rPr>
        <w:t>Indicar</w:t>
      </w:r>
      <w:r w:rsidR="005E7150" w:rsidRPr="00843A73">
        <w:rPr>
          <w:rFonts w:eastAsia="Calibri"/>
        </w:rPr>
        <w:t xml:space="preserve"> si es posible recurrir una decisión que autorice una expulsión, devolución, entrega o extradición, y, en caso afirmativo, quién tiene legitimación para recurrir, ante qué autoridad, </w:t>
      </w:r>
      <w:r w:rsidR="005E7150" w:rsidRPr="00831542">
        <w:rPr>
          <w:rFonts w:eastAsia="Calibri"/>
        </w:rPr>
        <w:t>con arreglo a qué procedimiento</w:t>
      </w:r>
      <w:r w:rsidR="005E7150">
        <w:rPr>
          <w:rFonts w:eastAsia="Calibri"/>
        </w:rPr>
        <w:t>,</w:t>
      </w:r>
      <w:r w:rsidR="005E7150" w:rsidRPr="00831542">
        <w:rPr>
          <w:rFonts w:eastAsia="Calibri"/>
        </w:rPr>
        <w:t xml:space="preserve"> </w:t>
      </w:r>
      <w:r w:rsidR="005E7150" w:rsidRPr="00843A73">
        <w:rPr>
          <w:rFonts w:eastAsia="Calibri"/>
        </w:rPr>
        <w:t>y si el recurso tiene efecto suspensivo</w:t>
      </w:r>
      <w:r w:rsidR="005E7150">
        <w:rPr>
          <w:rFonts w:eastAsia="Calibri"/>
        </w:rPr>
        <w:t>;</w:t>
      </w:r>
    </w:p>
    <w:p w14:paraId="1F499143" w14:textId="77777777" w:rsidR="00F9467A" w:rsidRDefault="008D5E9C" w:rsidP="008D5E9C">
      <w:pPr>
        <w:pStyle w:val="SingleTxtG"/>
        <w:ind w:firstLine="567"/>
        <w:rPr>
          <w:rFonts w:eastAsia="Calibri"/>
        </w:rPr>
      </w:pPr>
      <w:r>
        <w:rPr>
          <w:rFonts w:eastAsia="Calibri"/>
        </w:rPr>
        <w:tab/>
      </w:r>
      <w:r w:rsidR="00F9467A">
        <w:rPr>
          <w:rFonts w:eastAsia="Calibri"/>
        </w:rPr>
        <w:t>c)</w:t>
      </w:r>
      <w:r w:rsidR="00F9467A">
        <w:rPr>
          <w:rFonts w:eastAsia="Calibri"/>
        </w:rPr>
        <w:tab/>
      </w:r>
      <w:r w:rsidR="005E7150">
        <w:rPr>
          <w:rFonts w:eastAsia="Calibri"/>
        </w:rPr>
        <w:t>I</w:t>
      </w:r>
      <w:r w:rsidR="005E7150" w:rsidRPr="00843A73">
        <w:rPr>
          <w:rFonts w:eastAsia="Calibri"/>
        </w:rPr>
        <w:t xml:space="preserve">nformar acerca de los mecanismos que permiten garantizar que </w:t>
      </w:r>
      <w:r w:rsidR="005E7150" w:rsidRPr="00211170">
        <w:rPr>
          <w:rFonts w:eastAsia="Calibri"/>
        </w:rPr>
        <w:t>cada caso sea evaluado de manera individual</w:t>
      </w:r>
      <w:r w:rsidR="005E7150" w:rsidRPr="00843A73">
        <w:rPr>
          <w:rFonts w:eastAsia="Calibri"/>
        </w:rPr>
        <w:t xml:space="preserve"> antes de proceder a la extradición, entrega, devolución o expulsión de una persona</w:t>
      </w:r>
      <w:r w:rsidR="005E7150">
        <w:rPr>
          <w:rFonts w:eastAsia="Calibri"/>
        </w:rPr>
        <w:t>;</w:t>
      </w:r>
    </w:p>
    <w:p w14:paraId="64567B26" w14:textId="77777777" w:rsidR="005E7150" w:rsidRPr="00843A73" w:rsidRDefault="008D5E9C" w:rsidP="008D5E9C">
      <w:pPr>
        <w:pStyle w:val="SingleTxtG"/>
        <w:ind w:firstLine="567"/>
      </w:pPr>
      <w:r>
        <w:rPr>
          <w:rFonts w:eastAsia="Calibri"/>
        </w:rPr>
        <w:tab/>
      </w:r>
      <w:r w:rsidR="00F9467A">
        <w:rPr>
          <w:rFonts w:eastAsia="Calibri"/>
        </w:rPr>
        <w:t>d)</w:t>
      </w:r>
      <w:r w:rsidR="00F9467A">
        <w:rPr>
          <w:rFonts w:eastAsia="Calibri"/>
        </w:rPr>
        <w:tab/>
      </w:r>
      <w:r w:rsidR="005E7150">
        <w:rPr>
          <w:rFonts w:eastAsia="Calibri"/>
        </w:rPr>
        <w:t>Indicar</w:t>
      </w:r>
      <w:r w:rsidR="005E7150" w:rsidRPr="00843A73">
        <w:rPr>
          <w:rFonts w:eastAsia="Calibri"/>
        </w:rPr>
        <w:t xml:space="preserve"> si el Estado parte acepta garantías diplomáticas cuando haya razones fundadas para creer que una persona estaría en peligro de ser sometida a una desaparición forzada</w:t>
      </w:r>
      <w:r w:rsidR="005E7150">
        <w:rPr>
          <w:rFonts w:eastAsia="Calibri"/>
        </w:rPr>
        <w:t xml:space="preserve"> (art. 16)</w:t>
      </w:r>
      <w:r w:rsidR="005E7150" w:rsidRPr="00843A73">
        <w:rPr>
          <w:rFonts w:eastAsia="Calibri"/>
        </w:rPr>
        <w:t>.</w:t>
      </w:r>
    </w:p>
    <w:p w14:paraId="64BF4967" w14:textId="77777777" w:rsidR="005E7150" w:rsidRDefault="005E7150" w:rsidP="00D826E4">
      <w:pPr>
        <w:pStyle w:val="SingleTxtG"/>
        <w:numPr>
          <w:ilvl w:val="0"/>
          <w:numId w:val="29"/>
        </w:numPr>
        <w:ind w:left="1134" w:firstLine="0"/>
        <w:rPr>
          <w:rFonts w:eastAsia="Calibri"/>
        </w:rPr>
      </w:pPr>
      <w:r w:rsidRPr="007409FD">
        <w:rPr>
          <w:rFonts w:eastAsia="Calibri"/>
        </w:rPr>
        <w:t>Sírvanse informar si pueden oponerse excepciones al derecho que asiste a las personas privadas de libertad de comunicarse de manera inmediata con un abogado, su familia o  cualquier otra persona de su elección.</w:t>
      </w:r>
      <w:r w:rsidRPr="009068B8">
        <w:rPr>
          <w:rFonts w:eastAsia="Calibri"/>
        </w:rPr>
        <w:t xml:space="preserve"> </w:t>
      </w:r>
      <w:r>
        <w:rPr>
          <w:rFonts w:eastAsia="Calibri"/>
        </w:rPr>
        <w:t>Asimismo, s</w:t>
      </w:r>
      <w:r w:rsidRPr="009068B8">
        <w:rPr>
          <w:rFonts w:eastAsia="Calibri"/>
        </w:rPr>
        <w:t xml:space="preserve">írvanse </w:t>
      </w:r>
      <w:r>
        <w:rPr>
          <w:rFonts w:eastAsia="Calibri"/>
        </w:rPr>
        <w:t>proporcionar información acerca</w:t>
      </w:r>
      <w:r w:rsidRPr="009068B8">
        <w:rPr>
          <w:rFonts w:eastAsia="Calibri"/>
        </w:rPr>
        <w:t xml:space="preserve"> de las medidas adoptadas para garantizar en la práctica que todas las personas privadas de libertad</w:t>
      </w:r>
      <w:r w:rsidRPr="00D826E4">
        <w:rPr>
          <w:rFonts w:eastAsia="Calibri"/>
        </w:rPr>
        <w:t xml:space="preserve"> </w:t>
      </w:r>
      <w:r w:rsidRPr="009068B8">
        <w:rPr>
          <w:rFonts w:eastAsia="Calibri"/>
        </w:rPr>
        <w:t xml:space="preserve">tengan, </w:t>
      </w:r>
      <w:r>
        <w:rPr>
          <w:rFonts w:eastAsia="Calibri"/>
        </w:rPr>
        <w:t xml:space="preserve">inmediatamente </w:t>
      </w:r>
      <w:r w:rsidRPr="009068B8">
        <w:rPr>
          <w:rFonts w:eastAsia="Calibri"/>
        </w:rPr>
        <w:t xml:space="preserve">desde el momento de su detención </w:t>
      </w:r>
      <w:r>
        <w:rPr>
          <w:rFonts w:eastAsia="Calibri"/>
        </w:rPr>
        <w:t xml:space="preserve">o traslado de un lugar de privación de libertad a otro, </w:t>
      </w:r>
      <w:r w:rsidRPr="009068B8">
        <w:rPr>
          <w:rFonts w:eastAsia="Calibri"/>
        </w:rPr>
        <w:t xml:space="preserve">acceso a un abogado, puedan informar </w:t>
      </w:r>
      <w:r w:rsidRPr="009068B8">
        <w:rPr>
          <w:rFonts w:eastAsia="Calibri"/>
        </w:rPr>
        <w:lastRenderedPageBreak/>
        <w:t>de su situación a un familiar o cualquier otra persona de su elección y, en el caso de los ciudadanos extranjeros, puedan comunicarse con sus autoridades consulares</w:t>
      </w:r>
      <w:r>
        <w:rPr>
          <w:rFonts w:eastAsia="Calibri"/>
        </w:rPr>
        <w:t xml:space="preserve">. </w:t>
      </w:r>
      <w:r w:rsidRPr="00506EEF">
        <w:t xml:space="preserve">Sírvanse además informar si ha habido quejas o denuncias relativas a la inobservancia de </w:t>
      </w:r>
      <w:r>
        <w:t>esas garantías</w:t>
      </w:r>
      <w:r w:rsidRPr="00506EEF">
        <w:t xml:space="preserve"> y, de ser el caso, informen sobre las actuaciones iniciadas y sus resultados, incluidas las sanciones impuestas</w:t>
      </w:r>
      <w:r>
        <w:rPr>
          <w:rFonts w:eastAsia="Calibri"/>
        </w:rPr>
        <w:t xml:space="preserve"> (art. 17).</w:t>
      </w:r>
    </w:p>
    <w:p w14:paraId="196FE424" w14:textId="77777777" w:rsidR="005E7150" w:rsidRDefault="005E7150" w:rsidP="00806B3F">
      <w:pPr>
        <w:pStyle w:val="SingleTxtG"/>
        <w:numPr>
          <w:ilvl w:val="0"/>
          <w:numId w:val="29"/>
        </w:numPr>
        <w:ind w:left="1134" w:firstLine="0"/>
        <w:rPr>
          <w:rFonts w:eastAsia="Calibri"/>
        </w:rPr>
      </w:pPr>
      <w:r w:rsidRPr="00B90006">
        <w:rPr>
          <w:rFonts w:eastAsia="Calibri"/>
        </w:rPr>
        <w:t xml:space="preserve">Con relación al párrafo 116 del informe del Estado parte, </w:t>
      </w:r>
      <w:r>
        <w:rPr>
          <w:rFonts w:eastAsia="Calibri"/>
        </w:rPr>
        <w:t xml:space="preserve">sírvanse precisar si los registros a los que se refiere el artículo 51 de la Ley 55 son llevados en todos los lugares donde pueda haber personas privadas de libertad, </w:t>
      </w:r>
      <w:r w:rsidRPr="00B90006">
        <w:rPr>
          <w:rFonts w:eastAsia="Calibri"/>
        </w:rPr>
        <w:t xml:space="preserve">independientemente de </w:t>
      </w:r>
      <w:r>
        <w:rPr>
          <w:rFonts w:eastAsia="Calibri"/>
        </w:rPr>
        <w:t xml:space="preserve">su </w:t>
      </w:r>
      <w:r w:rsidRPr="00B90006">
        <w:rPr>
          <w:rFonts w:eastAsia="Calibri"/>
        </w:rPr>
        <w:t>naturaleza</w:t>
      </w:r>
      <w:r>
        <w:rPr>
          <w:rFonts w:eastAsia="Calibri"/>
        </w:rPr>
        <w:t>, incluyendo los centros para menores en conflicto con la ley, estaciones de policía, centros de retención de migrantes, institutos de salud mental, y</w:t>
      </w:r>
      <w:r w:rsidRPr="00806B3F">
        <w:t xml:space="preserve"> </w:t>
      </w:r>
      <w:r>
        <w:t xml:space="preserve">la </w:t>
      </w:r>
      <w:r w:rsidRPr="00806B3F">
        <w:rPr>
          <w:rFonts w:eastAsia="Calibri"/>
        </w:rPr>
        <w:t xml:space="preserve">base del Servicio Nacional Aeronaval </w:t>
      </w:r>
      <w:r>
        <w:rPr>
          <w:rFonts w:eastAsia="Calibri"/>
        </w:rPr>
        <w:t>de</w:t>
      </w:r>
      <w:r w:rsidRPr="00806B3F">
        <w:rPr>
          <w:rFonts w:eastAsia="Calibri"/>
        </w:rPr>
        <w:t xml:space="preserve"> la Isla Punta Coco</w:t>
      </w:r>
      <w:r>
        <w:rPr>
          <w:rFonts w:eastAsia="Calibri"/>
        </w:rPr>
        <w:t>. S</w:t>
      </w:r>
      <w:r w:rsidRPr="00B90006">
        <w:rPr>
          <w:rFonts w:eastAsia="Calibri"/>
        </w:rPr>
        <w:t xml:space="preserve">írvanse </w:t>
      </w:r>
      <w:r>
        <w:rPr>
          <w:rFonts w:eastAsia="Calibri"/>
        </w:rPr>
        <w:t xml:space="preserve">además </w:t>
      </w:r>
      <w:r w:rsidRPr="00B90006">
        <w:rPr>
          <w:rFonts w:eastAsia="Calibri"/>
        </w:rPr>
        <w:t>proporcionar información detallada sobre las medidas adoptadas para garantizar en la práctica que todos los registros de personas privadas de libertad sean completados con toda la información enumerada en el artículo 17, párrafo 3, de la Convención, y sean actualizados de forma inmediata, incluye</w:t>
      </w:r>
      <w:r>
        <w:rPr>
          <w:rFonts w:eastAsia="Calibri"/>
        </w:rPr>
        <w:t>ndo medidas para la supervisión</w:t>
      </w:r>
      <w:r w:rsidRPr="00B90006">
        <w:rPr>
          <w:rFonts w:eastAsia="Calibri"/>
        </w:rPr>
        <w:t xml:space="preserve">. Sírvanse también </w:t>
      </w:r>
      <w:r w:rsidRPr="00AA4956">
        <w:rPr>
          <w:rFonts w:eastAsia="Calibri"/>
        </w:rPr>
        <w:t xml:space="preserve">aportar información </w:t>
      </w:r>
      <w:r w:rsidRPr="00B90006">
        <w:rPr>
          <w:rFonts w:eastAsia="Calibri"/>
        </w:rPr>
        <w:t xml:space="preserve">sobre las medidas </w:t>
      </w:r>
      <w:r>
        <w:rPr>
          <w:rFonts w:eastAsia="Calibri"/>
        </w:rPr>
        <w:t>existentes</w:t>
      </w:r>
      <w:r w:rsidRPr="00B90006">
        <w:rPr>
          <w:rFonts w:eastAsia="Calibri"/>
        </w:rPr>
        <w:t xml:space="preserve"> para que la liberación</w:t>
      </w:r>
      <w:r>
        <w:rPr>
          <w:rFonts w:eastAsia="Calibri"/>
        </w:rPr>
        <w:t xml:space="preserve"> de personas privadas de libertad</w:t>
      </w:r>
      <w:r w:rsidRPr="00B90006">
        <w:rPr>
          <w:rFonts w:eastAsia="Calibri"/>
        </w:rPr>
        <w:t xml:space="preserve"> se efectúe con arreglo a modalidades que permitan verificar con certeza que han sido efectivamente puestas en libertad y garantizar la integridad física y el pleno ejercicio de sus derechos en el momento en que sean liberadas (arts. 17, 21 y 22).</w:t>
      </w:r>
      <w:r w:rsidRPr="00AA4956">
        <w:rPr>
          <w:rFonts w:eastAsia="Calibri"/>
        </w:rPr>
        <w:t xml:space="preserve"> </w:t>
      </w:r>
    </w:p>
    <w:p w14:paraId="748FE5E2" w14:textId="77777777" w:rsidR="005E7150" w:rsidRDefault="005E7150" w:rsidP="00806B3F">
      <w:pPr>
        <w:pStyle w:val="SingleTxtG"/>
        <w:numPr>
          <w:ilvl w:val="0"/>
          <w:numId w:val="29"/>
        </w:numPr>
        <w:ind w:left="1134" w:firstLine="0"/>
        <w:rPr>
          <w:rFonts w:eastAsia="Calibri"/>
        </w:rPr>
      </w:pPr>
      <w:r>
        <w:rPr>
          <w:rFonts w:eastAsia="Calibri"/>
        </w:rPr>
        <w:t xml:space="preserve">En relación con el </w:t>
      </w:r>
      <w:r w:rsidR="0060687C">
        <w:rPr>
          <w:rFonts w:eastAsia="Calibri"/>
        </w:rPr>
        <w:t>m</w:t>
      </w:r>
      <w:r w:rsidRPr="003C6B9C">
        <w:rPr>
          <w:rFonts w:eastAsia="Calibri"/>
        </w:rPr>
        <w:t xml:space="preserve">ecanismo </w:t>
      </w:r>
      <w:r w:rsidR="0060687C">
        <w:rPr>
          <w:rFonts w:eastAsia="Calibri"/>
        </w:rPr>
        <w:t>n</w:t>
      </w:r>
      <w:r w:rsidRPr="003C6B9C">
        <w:rPr>
          <w:rFonts w:eastAsia="Calibri"/>
        </w:rPr>
        <w:t xml:space="preserve">acional </w:t>
      </w:r>
      <w:r w:rsidR="00247735">
        <w:rPr>
          <w:rFonts w:eastAsia="Calibri"/>
        </w:rPr>
        <w:t>de p</w:t>
      </w:r>
      <w:r w:rsidRPr="003C6B9C">
        <w:rPr>
          <w:rFonts w:eastAsia="Calibri"/>
        </w:rPr>
        <w:t>revención</w:t>
      </w:r>
      <w:r>
        <w:rPr>
          <w:rFonts w:eastAsia="Calibri"/>
        </w:rPr>
        <w:t xml:space="preserve">, sírvanse: a) indicar si puede realizar visitas a todos los lugares donde pueda haber personas privadas de libertad, independientemente de su naturaleza, incluyendo a </w:t>
      </w:r>
      <w:r w:rsidRPr="008C15BF">
        <w:rPr>
          <w:rFonts w:eastAsia="Calibri"/>
        </w:rPr>
        <w:t xml:space="preserve">centros de retención de migrantes, institutos de salud mental </w:t>
      </w:r>
      <w:r>
        <w:rPr>
          <w:rFonts w:eastAsia="Calibri"/>
        </w:rPr>
        <w:t xml:space="preserve">y </w:t>
      </w:r>
      <w:r w:rsidRPr="003C6B9C">
        <w:rPr>
          <w:rFonts w:eastAsia="Calibri"/>
        </w:rPr>
        <w:t>la base del Servicio Nacional Aeronaval de la Isla Punta Coco</w:t>
      </w:r>
      <w:r>
        <w:rPr>
          <w:rFonts w:eastAsia="Calibri"/>
        </w:rPr>
        <w:t>; b) informar sobre las garantías existentes para que tenga acceso inmediato e irrestricto a todos los lugares de privación de libertad y pueda realizar visitas no anunciadas; y c) aportar información acerca de las medidas adoptadas para garantizar que posea los recursos necesarios para llevar adelante su mandato de manera efectiva e independiente (art. 17).</w:t>
      </w:r>
    </w:p>
    <w:p w14:paraId="4F7300C4" w14:textId="77777777" w:rsidR="005E7150" w:rsidRPr="00506EEF" w:rsidRDefault="005E7150" w:rsidP="00340B23">
      <w:pPr>
        <w:pStyle w:val="SingleTxtG"/>
        <w:numPr>
          <w:ilvl w:val="0"/>
          <w:numId w:val="29"/>
        </w:numPr>
        <w:ind w:left="1134" w:firstLine="0"/>
      </w:pPr>
      <w:r w:rsidRPr="00340B23">
        <w:rPr>
          <w:rFonts w:eastAsia="Calibri"/>
        </w:rPr>
        <w:t xml:space="preserve">Sírvanse aportar información acerca de las medidas adoptadas para prevenir y sancionar las prácticas </w:t>
      </w:r>
      <w:r>
        <w:rPr>
          <w:rFonts w:eastAsia="Calibri"/>
        </w:rPr>
        <w:t>descritas</w:t>
      </w:r>
      <w:r w:rsidRPr="00340B23">
        <w:rPr>
          <w:rFonts w:eastAsia="Calibri"/>
        </w:rPr>
        <w:t xml:space="preserve"> en el artículo 22 de la Convención (</w:t>
      </w:r>
      <w:r w:rsidRPr="00506EEF">
        <w:t xml:space="preserve">art. </w:t>
      </w:r>
      <w:r>
        <w:t>22).</w:t>
      </w:r>
    </w:p>
    <w:p w14:paraId="09F14E2D" w14:textId="77777777" w:rsidR="005E7150" w:rsidRPr="00506EEF" w:rsidRDefault="005E7150" w:rsidP="00D1618B">
      <w:pPr>
        <w:pStyle w:val="SingleTxtG"/>
        <w:numPr>
          <w:ilvl w:val="0"/>
          <w:numId w:val="29"/>
        </w:numPr>
        <w:ind w:left="1134" w:firstLine="0"/>
        <w:rPr>
          <w:rFonts w:eastAsia="Calibri"/>
        </w:rPr>
      </w:pPr>
      <w:r>
        <w:rPr>
          <w:rFonts w:eastAsia="Calibri"/>
        </w:rPr>
        <w:t xml:space="preserve">Sírvanse </w:t>
      </w:r>
      <w:r w:rsidRPr="00D1618B">
        <w:rPr>
          <w:rFonts w:eastAsia="Calibri"/>
        </w:rPr>
        <w:t xml:space="preserve">precisar si se imparte, o se prevé impartir, formación específica sobre la Convención, en los términos de su artículo 23, al personal </w:t>
      </w:r>
      <w:r>
        <w:rPr>
          <w:rFonts w:eastAsia="Calibri"/>
        </w:rPr>
        <w:t xml:space="preserve">militar o civil </w:t>
      </w:r>
      <w:r w:rsidRPr="00D1618B">
        <w:rPr>
          <w:rFonts w:eastAsia="Calibri"/>
        </w:rPr>
        <w:t xml:space="preserve">encargado de la aplicación de la ley, al personal médico, a los funcionarios y otras personas que puedan intervenir en la custodia o el tratamiento de las personas privadas de libertad, incluidos los jueces, fiscales y otros funcionarios que intervienen en la administración de justicia </w:t>
      </w:r>
      <w:r w:rsidRPr="00506EEF">
        <w:rPr>
          <w:rFonts w:eastAsia="Calibri"/>
        </w:rPr>
        <w:t xml:space="preserve">(art. 23). </w:t>
      </w:r>
    </w:p>
    <w:p w14:paraId="0950C834" w14:textId="77777777" w:rsidR="005E7150" w:rsidRPr="00506EEF" w:rsidRDefault="005E7150" w:rsidP="00506EEF">
      <w:pPr>
        <w:pStyle w:val="HChG"/>
        <w:rPr>
          <w:rFonts w:eastAsia="Calibri"/>
        </w:rPr>
      </w:pPr>
      <w:r w:rsidRPr="00506EEF">
        <w:rPr>
          <w:rFonts w:eastAsia="Calibri"/>
        </w:rPr>
        <w:tab/>
        <w:t>V.</w:t>
      </w:r>
      <w:r w:rsidRPr="00506EEF">
        <w:rPr>
          <w:rFonts w:eastAsia="Calibri"/>
        </w:rPr>
        <w:tab/>
        <w:t>Medidas de reparación y de protección de los niños contra</w:t>
      </w:r>
      <w:r w:rsidR="009F6B60">
        <w:rPr>
          <w:rFonts w:eastAsia="Calibri"/>
        </w:rPr>
        <w:t> </w:t>
      </w:r>
      <w:r w:rsidRPr="00506EEF">
        <w:rPr>
          <w:rFonts w:eastAsia="Calibri"/>
        </w:rPr>
        <w:t>las</w:t>
      </w:r>
      <w:r w:rsidR="009F6B60">
        <w:rPr>
          <w:rFonts w:eastAsia="Calibri"/>
        </w:rPr>
        <w:t> </w:t>
      </w:r>
      <w:r w:rsidRPr="00506EEF">
        <w:rPr>
          <w:rFonts w:eastAsia="Calibri"/>
        </w:rPr>
        <w:t>desapariciones forzadas (arts. 24 y 25)</w:t>
      </w:r>
    </w:p>
    <w:p w14:paraId="7B1D1AAD" w14:textId="77777777" w:rsidR="005E7150" w:rsidRPr="004374C1" w:rsidRDefault="005E7150" w:rsidP="004374C1">
      <w:pPr>
        <w:pStyle w:val="SingleTxtG"/>
        <w:numPr>
          <w:ilvl w:val="0"/>
          <w:numId w:val="29"/>
        </w:numPr>
        <w:ind w:left="1134" w:firstLine="0"/>
        <w:rPr>
          <w:rFonts w:eastAsia="Calibri"/>
        </w:rPr>
      </w:pPr>
      <w:r w:rsidRPr="004374C1">
        <w:rPr>
          <w:rFonts w:eastAsia="Calibri"/>
        </w:rPr>
        <w:t xml:space="preserve">Sírvanse </w:t>
      </w:r>
      <w:r>
        <w:rPr>
          <w:rFonts w:eastAsia="Calibri"/>
        </w:rPr>
        <w:t>proporcionar información detallada</w:t>
      </w:r>
      <w:r w:rsidRPr="004374C1">
        <w:rPr>
          <w:rFonts w:eastAsia="Calibri"/>
        </w:rPr>
        <w:t xml:space="preserve"> </w:t>
      </w:r>
      <w:r>
        <w:rPr>
          <w:rFonts w:eastAsia="Calibri"/>
        </w:rPr>
        <w:t>acerca de</w:t>
      </w:r>
      <w:r w:rsidRPr="004374C1">
        <w:rPr>
          <w:rFonts w:eastAsia="Calibri"/>
        </w:rPr>
        <w:t xml:space="preserve"> las medidas adoptadas para que el sistema legal del Estado parte garantice que toda persona que haya sufrido un perjuicio directo como consecuencia de una desaparición forzada tenga</w:t>
      </w:r>
      <w:r>
        <w:rPr>
          <w:rFonts w:eastAsia="Calibri"/>
        </w:rPr>
        <w:t>, independientemente de la fecha de comisión de la desaparición forzada,</w:t>
      </w:r>
      <w:r w:rsidRPr="004374C1">
        <w:rPr>
          <w:rFonts w:eastAsia="Calibri"/>
        </w:rPr>
        <w:t xml:space="preserve"> derecho a obtener una indemnización rápida, justa y adecuada</w:t>
      </w:r>
      <w:r w:rsidR="006836E9" w:rsidRPr="006836E9">
        <w:rPr>
          <w:color w:val="00B050"/>
        </w:rPr>
        <w:t xml:space="preserve"> </w:t>
      </w:r>
      <w:r w:rsidR="006836E9" w:rsidRPr="006836E9">
        <w:rPr>
          <w:rFonts w:eastAsia="Calibri"/>
        </w:rPr>
        <w:t xml:space="preserve">que comprenda </w:t>
      </w:r>
      <w:r w:rsidRPr="004374C1">
        <w:rPr>
          <w:rFonts w:eastAsia="Calibri"/>
        </w:rPr>
        <w:t xml:space="preserve">todas las modalidades de reparación previstas en el artículo 24, párrafo 5, de la Convención. </w:t>
      </w:r>
      <w:r>
        <w:rPr>
          <w:rFonts w:eastAsia="Calibri"/>
        </w:rPr>
        <w:t xml:space="preserve">Asimismo, sírvanse precisar: a) </w:t>
      </w:r>
      <w:r w:rsidRPr="004374C1">
        <w:rPr>
          <w:rFonts w:eastAsia="Calibri"/>
        </w:rPr>
        <w:t xml:space="preserve">a quién incumbe la responsabilidad de </w:t>
      </w:r>
      <w:r>
        <w:rPr>
          <w:rFonts w:eastAsia="Calibri"/>
        </w:rPr>
        <w:t>otorgar</w:t>
      </w:r>
      <w:r w:rsidRPr="004374C1">
        <w:rPr>
          <w:rFonts w:eastAsia="Calibri"/>
        </w:rPr>
        <w:t xml:space="preserve"> indemnización y/o reparación con arreglo al derecho interno </w:t>
      </w:r>
      <w:r>
        <w:rPr>
          <w:rFonts w:eastAsia="Calibri"/>
        </w:rPr>
        <w:t>ante un</w:t>
      </w:r>
      <w:r w:rsidRPr="004374C1">
        <w:rPr>
          <w:rFonts w:eastAsia="Calibri"/>
        </w:rPr>
        <w:t xml:space="preserve"> caso de desaparición forzada; </w:t>
      </w:r>
      <w:r>
        <w:rPr>
          <w:rFonts w:eastAsia="Calibri"/>
        </w:rPr>
        <w:t xml:space="preserve">b) </w:t>
      </w:r>
      <w:r w:rsidRPr="004374C1">
        <w:rPr>
          <w:rFonts w:eastAsia="Calibri"/>
        </w:rPr>
        <w:t xml:space="preserve">si el acceso a una indemnización y/o reparación depende de la existencia de una sentencia penal; y </w:t>
      </w:r>
      <w:r>
        <w:rPr>
          <w:rFonts w:eastAsia="Calibri"/>
        </w:rPr>
        <w:t xml:space="preserve">c) </w:t>
      </w:r>
      <w:r w:rsidRPr="004374C1">
        <w:rPr>
          <w:rFonts w:eastAsia="Calibri"/>
        </w:rPr>
        <w:t xml:space="preserve">si hay un plazo máximo para que las víctimas de desaparición forzada </w:t>
      </w:r>
      <w:r>
        <w:rPr>
          <w:rFonts w:eastAsia="Calibri"/>
        </w:rPr>
        <w:t xml:space="preserve">reclamen y/o </w:t>
      </w:r>
      <w:r w:rsidRPr="004374C1">
        <w:rPr>
          <w:rFonts w:eastAsia="Calibri"/>
        </w:rPr>
        <w:t>reciban indemnización y/o reparación (art.</w:t>
      </w:r>
      <w:r w:rsidR="009F6B60">
        <w:rPr>
          <w:rFonts w:eastAsia="Calibri"/>
        </w:rPr>
        <w:t> </w:t>
      </w:r>
      <w:r w:rsidRPr="004374C1">
        <w:rPr>
          <w:rFonts w:eastAsia="Calibri"/>
        </w:rPr>
        <w:t>24).</w:t>
      </w:r>
    </w:p>
    <w:p w14:paraId="269549FF" w14:textId="77777777" w:rsidR="00F1253C" w:rsidRPr="00506EEF" w:rsidRDefault="005E7150" w:rsidP="00A904BB">
      <w:pPr>
        <w:pStyle w:val="SingleTxtG"/>
        <w:numPr>
          <w:ilvl w:val="0"/>
          <w:numId w:val="29"/>
        </w:numPr>
        <w:ind w:left="1134" w:firstLine="0"/>
        <w:rPr>
          <w:rFonts w:eastAsia="Calibri"/>
        </w:rPr>
      </w:pPr>
      <w:r w:rsidRPr="00A904BB">
        <w:rPr>
          <w:rFonts w:eastAsia="Calibri"/>
        </w:rPr>
        <w:t xml:space="preserve">Teniendo en cuenta la información que figura en </w:t>
      </w:r>
      <w:r>
        <w:rPr>
          <w:rFonts w:eastAsia="Calibri"/>
        </w:rPr>
        <w:t>el</w:t>
      </w:r>
      <w:r w:rsidRPr="00A904BB">
        <w:rPr>
          <w:rFonts w:eastAsia="Calibri"/>
        </w:rPr>
        <w:t xml:space="preserve"> párrafo 14</w:t>
      </w:r>
      <w:r>
        <w:rPr>
          <w:rFonts w:eastAsia="Calibri"/>
        </w:rPr>
        <w:t>2</w:t>
      </w:r>
      <w:r w:rsidRPr="00A904BB">
        <w:rPr>
          <w:rFonts w:eastAsia="Calibri"/>
        </w:rPr>
        <w:t xml:space="preserve"> del informe</w:t>
      </w:r>
      <w:r>
        <w:rPr>
          <w:rFonts w:eastAsia="Calibri"/>
        </w:rPr>
        <w:t xml:space="preserve"> del Estado parte sobre </w:t>
      </w:r>
      <w:r w:rsidRPr="00A904BB">
        <w:rPr>
          <w:rFonts w:eastAsia="Calibri"/>
        </w:rPr>
        <w:t>los procesos de declaración de presunción de muerte, sírvanse</w:t>
      </w:r>
      <w:r>
        <w:rPr>
          <w:rFonts w:eastAsia="Calibri"/>
        </w:rPr>
        <w:t>: a)</w:t>
      </w:r>
      <w:r w:rsidRPr="00A904BB">
        <w:rPr>
          <w:rFonts w:eastAsia="Calibri"/>
        </w:rPr>
        <w:t xml:space="preserve"> </w:t>
      </w:r>
      <w:r>
        <w:rPr>
          <w:rFonts w:eastAsia="Calibri"/>
        </w:rPr>
        <w:t xml:space="preserve">precisar si la declaración de presunción de muerte </w:t>
      </w:r>
      <w:r w:rsidRPr="00801B56">
        <w:rPr>
          <w:rFonts w:eastAsia="Calibri"/>
        </w:rPr>
        <w:t xml:space="preserve">tiene alguna repercusión en </w:t>
      </w:r>
      <w:r>
        <w:rPr>
          <w:rFonts w:eastAsia="Calibri"/>
        </w:rPr>
        <w:t xml:space="preserve">relación con </w:t>
      </w:r>
      <w:r w:rsidRPr="00801B56">
        <w:rPr>
          <w:rFonts w:eastAsia="Calibri"/>
        </w:rPr>
        <w:t>la obligación del Estado parte de proseguir la investigación hasta que se haya esclarecido la suerte corrida por la persona desaparecida</w:t>
      </w:r>
      <w:r>
        <w:rPr>
          <w:rFonts w:eastAsia="Calibri"/>
        </w:rPr>
        <w:t>; b) proporcionar información detallada acerca del procedimiento de declaración de presunción de muerte y sus efectos;</w:t>
      </w:r>
      <w:r w:rsidR="00F1253C">
        <w:rPr>
          <w:rFonts w:eastAsia="Calibri"/>
        </w:rPr>
        <w:t xml:space="preserve"> </w:t>
      </w:r>
      <w:r w:rsidR="00247735">
        <w:rPr>
          <w:rFonts w:eastAsia="Calibri"/>
        </w:rPr>
        <w:t xml:space="preserve">y </w:t>
      </w:r>
      <w:r w:rsidR="00F1253C">
        <w:rPr>
          <w:rFonts w:eastAsia="Calibri"/>
        </w:rPr>
        <w:t xml:space="preserve">c) indicar </w:t>
      </w:r>
      <w:r w:rsidR="00F1253C" w:rsidRPr="00A904BB">
        <w:rPr>
          <w:rFonts w:eastAsia="Calibri"/>
        </w:rPr>
        <w:t xml:space="preserve">si el </w:t>
      </w:r>
      <w:r w:rsidR="00F1253C" w:rsidRPr="00A904BB">
        <w:rPr>
          <w:rFonts w:eastAsia="Calibri"/>
        </w:rPr>
        <w:lastRenderedPageBreak/>
        <w:t xml:space="preserve">Estado parte prevé adoptar medidas legislativas para abordar la situación legal de las personas desaparecidas cuya suerte no haya sido esclarecida y la de sus allegados, en ámbitos tales como la </w:t>
      </w:r>
      <w:r w:rsidR="00F1253C">
        <w:rPr>
          <w:rFonts w:eastAsia="Calibri"/>
        </w:rPr>
        <w:t>protección</w:t>
      </w:r>
      <w:r w:rsidR="00F1253C" w:rsidRPr="00A904BB">
        <w:rPr>
          <w:rFonts w:eastAsia="Calibri"/>
        </w:rPr>
        <w:t xml:space="preserve"> social, l</w:t>
      </w:r>
      <w:r w:rsidR="00F1253C">
        <w:rPr>
          <w:rFonts w:eastAsia="Calibri"/>
        </w:rPr>
        <w:t>as</w:t>
      </w:r>
      <w:r w:rsidR="00F1253C" w:rsidRPr="00A904BB">
        <w:rPr>
          <w:rFonts w:eastAsia="Calibri"/>
        </w:rPr>
        <w:t xml:space="preserve"> </w:t>
      </w:r>
      <w:r w:rsidR="00F1253C">
        <w:rPr>
          <w:rFonts w:eastAsia="Calibri"/>
        </w:rPr>
        <w:t>cuestiones económicas</w:t>
      </w:r>
      <w:r w:rsidR="00F1253C" w:rsidRPr="00A904BB">
        <w:rPr>
          <w:rFonts w:eastAsia="Calibri"/>
        </w:rPr>
        <w:t xml:space="preserve">, el derecho de familia y los derechos de propiedad, sin tener que declarar fallecida a la persona desaparecida, como, por ejemplo, un procedimiento para obtener una declaración de ausencia por motivos de desaparición forzada (art. 24). </w:t>
      </w:r>
    </w:p>
    <w:p w14:paraId="48448BE2" w14:textId="77777777" w:rsidR="007669D9" w:rsidRDefault="00F1253C" w:rsidP="00474AB6">
      <w:pPr>
        <w:pStyle w:val="SingleTxtG"/>
        <w:numPr>
          <w:ilvl w:val="0"/>
          <w:numId w:val="29"/>
        </w:numPr>
        <w:ind w:left="1134" w:firstLine="0"/>
        <w:rPr>
          <w:rFonts w:eastAsia="Calibri"/>
        </w:rPr>
      </w:pPr>
      <w:r>
        <w:rPr>
          <w:rFonts w:eastAsia="Calibri"/>
        </w:rPr>
        <w:t xml:space="preserve">En relación con el párrafo 143 del informe del Estado parte, </w:t>
      </w:r>
      <w:r w:rsidR="007669D9">
        <w:rPr>
          <w:rFonts w:eastAsia="Calibri"/>
        </w:rPr>
        <w:t>s</w:t>
      </w:r>
      <w:r w:rsidR="00523F41" w:rsidRPr="00506EEF">
        <w:rPr>
          <w:rFonts w:eastAsia="Calibri"/>
        </w:rPr>
        <w:t xml:space="preserve">írvanse </w:t>
      </w:r>
      <w:r w:rsidR="007669D9">
        <w:rPr>
          <w:rFonts w:eastAsia="Calibri"/>
        </w:rPr>
        <w:t xml:space="preserve">proporcionar información detallada acerca de las normas aplicables a las conductas </w:t>
      </w:r>
      <w:r w:rsidR="007669D9" w:rsidRPr="007669D9">
        <w:rPr>
          <w:rFonts w:eastAsia="Calibri"/>
        </w:rPr>
        <w:t>descritas en el artículo</w:t>
      </w:r>
      <w:r w:rsidR="00E97CA8">
        <w:rPr>
          <w:rFonts w:eastAsia="Calibri"/>
        </w:rPr>
        <w:t> </w:t>
      </w:r>
      <w:r w:rsidR="007669D9" w:rsidRPr="007669D9">
        <w:rPr>
          <w:rFonts w:eastAsia="Calibri"/>
        </w:rPr>
        <w:t>25, párrafo 1, de la Convención</w:t>
      </w:r>
      <w:r w:rsidR="007669D9">
        <w:rPr>
          <w:rFonts w:eastAsia="Calibri"/>
        </w:rPr>
        <w:t xml:space="preserve">. Asimismo, sírvanse indicar si </w:t>
      </w:r>
      <w:r w:rsidR="007669D9" w:rsidRPr="007669D9">
        <w:rPr>
          <w:rFonts w:eastAsia="Calibri"/>
        </w:rPr>
        <w:t xml:space="preserve">se contempla </w:t>
      </w:r>
      <w:r w:rsidR="007669D9">
        <w:rPr>
          <w:rFonts w:eastAsia="Calibri"/>
        </w:rPr>
        <w:t>incorporar en e</w:t>
      </w:r>
      <w:r w:rsidR="007669D9" w:rsidRPr="007669D9">
        <w:rPr>
          <w:rFonts w:eastAsia="Calibri"/>
        </w:rPr>
        <w:t xml:space="preserve">l Código Penal las conductas descritas en el artículo 25, párrafo 1, de la Convención como delitos específicos </w:t>
      </w:r>
      <w:r w:rsidR="007669D9">
        <w:rPr>
          <w:rFonts w:eastAsia="Calibri"/>
        </w:rPr>
        <w:t>(art. 25).</w:t>
      </w:r>
    </w:p>
    <w:p w14:paraId="08B74B8D" w14:textId="77777777" w:rsidR="00474AB6" w:rsidRPr="008D5E9C" w:rsidRDefault="00474AB6" w:rsidP="00474AB6">
      <w:pPr>
        <w:pStyle w:val="SingleTxtG"/>
        <w:numPr>
          <w:ilvl w:val="0"/>
          <w:numId w:val="29"/>
        </w:numPr>
        <w:ind w:left="1134" w:firstLine="0"/>
        <w:rPr>
          <w:rFonts w:eastAsia="Calibri"/>
          <w:spacing w:val="-2"/>
        </w:rPr>
      </w:pPr>
      <w:r w:rsidRPr="008D5E9C">
        <w:rPr>
          <w:rFonts w:eastAsia="Calibri"/>
          <w:spacing w:val="-2"/>
        </w:rPr>
        <w:t>Sírvanse informar si se han establecido procedimientos legales encaminados a revisar y, si procede, anular toda adopción</w:t>
      </w:r>
      <w:r w:rsidR="00363AC1" w:rsidRPr="008D5E9C">
        <w:rPr>
          <w:rFonts w:eastAsia="Calibri"/>
          <w:spacing w:val="-2"/>
        </w:rPr>
        <w:t>,</w:t>
      </w:r>
      <w:r w:rsidRPr="008D5E9C">
        <w:rPr>
          <w:rFonts w:eastAsia="Calibri"/>
          <w:spacing w:val="-2"/>
        </w:rPr>
        <w:t xml:space="preserve"> colocación o guarda cuyo origen sea una desaparición forzada. Si no se han establecido aún estos procedimientos, sírvanse indicar si hay alguna iniciativa para ajustar la legislación nacional al artículo 25, párrafo 4, de la Convención (art.</w:t>
      </w:r>
      <w:r w:rsidR="008543D5">
        <w:rPr>
          <w:rFonts w:eastAsia="Calibri"/>
          <w:spacing w:val="-2"/>
        </w:rPr>
        <w:t> </w:t>
      </w:r>
      <w:bookmarkStart w:id="0" w:name="_GoBack"/>
      <w:bookmarkEnd w:id="0"/>
      <w:r w:rsidRPr="008D5E9C">
        <w:rPr>
          <w:rFonts w:eastAsia="Calibri"/>
          <w:spacing w:val="-2"/>
        </w:rPr>
        <w:t>25).</w:t>
      </w:r>
    </w:p>
    <w:p w14:paraId="7ADA09A8" w14:textId="77777777" w:rsidR="00F9467A" w:rsidRDefault="00506EEF" w:rsidP="00506EEF">
      <w:pPr>
        <w:pStyle w:val="SingleTxtG"/>
        <w:suppressAutoHyphens/>
        <w:spacing w:before="240" w:after="0"/>
        <w:jc w:val="center"/>
        <w:rPr>
          <w:u w:val="single"/>
        </w:rPr>
      </w:pPr>
      <w:r>
        <w:rPr>
          <w:rFonts w:eastAsia="Calibri"/>
          <w:u w:val="single"/>
        </w:rPr>
        <w:tab/>
      </w:r>
      <w:r>
        <w:rPr>
          <w:rFonts w:eastAsia="Calibri"/>
          <w:u w:val="single"/>
        </w:rPr>
        <w:tab/>
      </w:r>
      <w:r w:rsidR="001513FF">
        <w:rPr>
          <w:rFonts w:eastAsia="Calibri"/>
          <w:u w:val="single"/>
        </w:rPr>
        <w:tab/>
      </w:r>
    </w:p>
    <w:sectPr w:rsidR="00F9467A" w:rsidSect="00E56EE3">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368A13" w14:textId="77777777" w:rsidR="009A1FA8" w:rsidRDefault="009A1FA8">
      <w:r>
        <w:separator/>
      </w:r>
    </w:p>
  </w:endnote>
  <w:endnote w:type="continuationSeparator" w:id="0">
    <w:p w14:paraId="0BB23B0B" w14:textId="77777777" w:rsidR="009A1FA8" w:rsidRDefault="009A1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3AF0B" w14:textId="2BA69B83" w:rsidR="00373CAB" w:rsidRPr="001A4396" w:rsidRDefault="00373CAB" w:rsidP="00935A0B">
    <w:pPr>
      <w:pStyle w:val="Piedepgina"/>
      <w:tabs>
        <w:tab w:val="right" w:pos="9638"/>
      </w:tabs>
      <w:spacing w:line="240" w:lineRule="auto"/>
    </w:pPr>
    <w:r w:rsidRPr="001A4396">
      <w:rPr>
        <w:b/>
        <w:sz w:val="18"/>
        <w:lang w:val="en-US"/>
      </w:rPr>
      <w:fldChar w:fldCharType="begin"/>
    </w:r>
    <w:r w:rsidRPr="001E070E">
      <w:rPr>
        <w:b/>
        <w:sz w:val="18"/>
        <w:lang w:val="en-US"/>
      </w:rPr>
      <w:instrText xml:space="preserve"> PAGE  \*</w:instrText>
    </w:r>
    <w:r w:rsidRPr="001A4396">
      <w:rPr>
        <w:b/>
        <w:sz w:val="18"/>
      </w:rPr>
      <w:instrText xml:space="preserve"> MERGEFORMAT </w:instrText>
    </w:r>
    <w:r w:rsidRPr="001A4396">
      <w:rPr>
        <w:b/>
        <w:sz w:val="18"/>
      </w:rPr>
      <w:fldChar w:fldCharType="separate"/>
    </w:r>
    <w:r w:rsidR="00DE3AD3" w:rsidRPr="00DE3AD3">
      <w:rPr>
        <w:b/>
        <w:noProof/>
        <w:sz w:val="18"/>
      </w:rPr>
      <w:t>4</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A0E1E" w14:textId="31D28200" w:rsidR="00373CAB" w:rsidRPr="001A4396" w:rsidRDefault="00373CAB"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DE3AD3">
      <w:rPr>
        <w:b/>
        <w:noProof/>
        <w:sz w:val="18"/>
      </w:rPr>
      <w:t>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4CC7B" w14:textId="77777777" w:rsidR="00373CAB" w:rsidRPr="008543D5" w:rsidRDefault="008543D5" w:rsidP="008543D5">
    <w:pPr>
      <w:pStyle w:val="Piedepgina"/>
      <w:spacing w:before="120" w:line="240" w:lineRule="auto"/>
      <w:rPr>
        <w:sz w:val="20"/>
      </w:rPr>
    </w:pPr>
    <w:proofErr w:type="spellStart"/>
    <w:r>
      <w:rPr>
        <w:sz w:val="20"/>
      </w:rPr>
      <w:t>GE.20</w:t>
    </w:r>
    <w:proofErr w:type="spellEnd"/>
    <w:r>
      <w:rPr>
        <w:sz w:val="20"/>
      </w:rPr>
      <w:t>-</w:t>
    </w:r>
    <w:proofErr w:type="gramStart"/>
    <w:r>
      <w:rPr>
        <w:sz w:val="20"/>
      </w:rPr>
      <w:t>06884  (</w:t>
    </w:r>
    <w:proofErr w:type="gramEnd"/>
    <w:r>
      <w:rPr>
        <w:sz w:val="20"/>
      </w:rPr>
      <w:t>S)</w:t>
    </w:r>
    <w:r>
      <w:rPr>
        <w:sz w:val="20"/>
      </w:rPr>
      <w:br/>
    </w:r>
    <w:r w:rsidRPr="008543D5">
      <w:rPr>
        <w:rFonts w:ascii="C39T30Lfz" w:hAnsi="C39T30Lfz"/>
        <w:sz w:val="56"/>
      </w:rPr>
      <w:t></w:t>
    </w:r>
    <w:r w:rsidRPr="008543D5">
      <w:rPr>
        <w:rFonts w:ascii="C39T30Lfz" w:hAnsi="C39T30Lfz"/>
        <w:sz w:val="56"/>
      </w:rPr>
      <w:t></w:t>
    </w:r>
    <w:r w:rsidRPr="008543D5">
      <w:rPr>
        <w:rFonts w:ascii="C39T30Lfz" w:hAnsi="C39T30Lfz"/>
        <w:sz w:val="56"/>
      </w:rPr>
      <w:t></w:t>
    </w:r>
    <w:r w:rsidRPr="008543D5">
      <w:rPr>
        <w:rFonts w:ascii="C39T30Lfz" w:hAnsi="C39T30Lfz"/>
        <w:sz w:val="56"/>
      </w:rPr>
      <w:t></w:t>
    </w:r>
    <w:r w:rsidRPr="008543D5">
      <w:rPr>
        <w:rFonts w:ascii="C39T30Lfz" w:hAnsi="C39T30Lfz"/>
        <w:sz w:val="56"/>
      </w:rPr>
      <w:t></w:t>
    </w:r>
    <w:r w:rsidRPr="008543D5">
      <w:rPr>
        <w:rFonts w:ascii="C39T30Lfz" w:hAnsi="C39T30Lfz"/>
        <w:sz w:val="56"/>
      </w:rPr>
      <w:t></w:t>
    </w:r>
    <w:r w:rsidRPr="008543D5">
      <w:rPr>
        <w:rFonts w:ascii="C39T30Lfz" w:hAnsi="C39T30Lfz"/>
        <w:sz w:val="56"/>
      </w:rPr>
      <w:t></w:t>
    </w:r>
    <w:r w:rsidRPr="008543D5">
      <w:rPr>
        <w:rFonts w:ascii="C39T30Lfz" w:hAnsi="C39T30Lfz"/>
        <w:sz w:val="56"/>
      </w:rPr>
      <w:t></w:t>
    </w:r>
    <w:r w:rsidRPr="008543D5">
      <w:rPr>
        <w:rFonts w:ascii="C39T30Lfz" w:hAnsi="C39T30Lfz"/>
        <w:sz w:val="56"/>
      </w:rPr>
      <w:t></w:t>
    </w:r>
    <w:r w:rsidRPr="008543D5">
      <w:rPr>
        <w:rFonts w:ascii="C39T30Lfz" w:hAnsi="C39T30Lfz"/>
        <w:noProof/>
        <w:sz w:val="56"/>
        <w:lang w:val="fr-CH" w:eastAsia="zh-CN"/>
      </w:rPr>
      <w:drawing>
        <wp:anchor distT="0" distB="0" distL="114300" distR="114300" simplePos="0" relativeHeight="251660288" behindDoc="0" locked="1" layoutInCell="1" allowOverlap="1" wp14:anchorId="00B6B15C" wp14:editId="7BBED13D">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626E018D" wp14:editId="313E7549">
          <wp:simplePos x="0" y="0"/>
          <wp:positionH relativeFrom="margin">
            <wp:posOffset>5489575</wp:posOffset>
          </wp:positionH>
          <wp:positionV relativeFrom="margin">
            <wp:posOffset>8891905</wp:posOffset>
          </wp:positionV>
          <wp:extent cx="561975" cy="561975"/>
          <wp:effectExtent l="0" t="0" r="9525" b="9525"/>
          <wp:wrapNone/>
          <wp:docPr id="1" name="Imagen 1" descr="https://undocs.org/m2/QRCode.ashx?DS=CED/C/PAN/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AN/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616C50" w14:textId="77777777" w:rsidR="009A1FA8" w:rsidRPr="001075E9" w:rsidRDefault="009A1FA8" w:rsidP="001075E9">
      <w:pPr>
        <w:tabs>
          <w:tab w:val="right" w:pos="2155"/>
        </w:tabs>
        <w:spacing w:after="80" w:line="240" w:lineRule="auto"/>
        <w:ind w:left="680"/>
        <w:rPr>
          <w:u w:val="single"/>
        </w:rPr>
      </w:pPr>
      <w:r>
        <w:rPr>
          <w:u w:val="single"/>
        </w:rPr>
        <w:tab/>
      </w:r>
    </w:p>
  </w:footnote>
  <w:footnote w:type="continuationSeparator" w:id="0">
    <w:p w14:paraId="0A4C55E6" w14:textId="77777777" w:rsidR="009A1FA8" w:rsidRDefault="009A1FA8" w:rsidP="00407B78">
      <w:pPr>
        <w:tabs>
          <w:tab w:val="right" w:pos="2155"/>
        </w:tabs>
        <w:spacing w:after="80"/>
        <w:ind w:left="680"/>
        <w:rPr>
          <w:u w:val="single"/>
        </w:rPr>
      </w:pPr>
      <w:r>
        <w:rPr>
          <w:u w:val="single"/>
        </w:rPr>
        <w:tab/>
      </w:r>
    </w:p>
  </w:footnote>
  <w:footnote w:id="1">
    <w:p w14:paraId="44263D0C" w14:textId="77777777" w:rsidR="008D5E9C" w:rsidRPr="008D5E9C" w:rsidRDefault="008D5E9C">
      <w:pPr>
        <w:pStyle w:val="Textonotapie"/>
      </w:pPr>
      <w:r>
        <w:rPr>
          <w:rStyle w:val="Refdenotaalpie"/>
        </w:rPr>
        <w:tab/>
      </w:r>
      <w:r w:rsidRPr="008D5E9C">
        <w:rPr>
          <w:rStyle w:val="Refdenotaalpie"/>
          <w:sz w:val="20"/>
          <w:vertAlign w:val="baseline"/>
        </w:rPr>
        <w:t>*</w:t>
      </w:r>
      <w:r>
        <w:rPr>
          <w:rStyle w:val="Refdenotaalpie"/>
          <w:sz w:val="20"/>
          <w:vertAlign w:val="baseline"/>
        </w:rPr>
        <w:tab/>
      </w:r>
      <w:r w:rsidR="00767327">
        <w:t>Aprobada por el Comité en su 18</w:t>
      </w:r>
      <w:r w:rsidR="00767327" w:rsidRPr="0037526C">
        <w:t>º período de sesiones</w:t>
      </w:r>
      <w:r w:rsidR="001817B3">
        <w:t xml:space="preserve"> </w:t>
      </w:r>
      <w:r w:rsidR="00767327" w:rsidRPr="0037526C">
        <w:t>(</w:t>
      </w:r>
      <w:r w:rsidR="00767327">
        <w:t>4</w:t>
      </w:r>
      <w:r w:rsidR="00767327" w:rsidRPr="0037526C">
        <w:t xml:space="preserve"> de </w:t>
      </w:r>
      <w:r w:rsidR="00767327">
        <w:t>mayo</w:t>
      </w:r>
      <w:r w:rsidR="00767327" w:rsidRPr="0037526C">
        <w:t xml:space="preserve"> </w:t>
      </w:r>
      <w:r w:rsidR="008B7350">
        <w:t>y</w:t>
      </w:r>
      <w:r w:rsidR="00767327" w:rsidRPr="0037526C">
        <w:t xml:space="preserve"> </w:t>
      </w:r>
      <w:r w:rsidR="00767327">
        <w:t>7 de septiembre</w:t>
      </w:r>
      <w:r w:rsidR="00767327" w:rsidRPr="0037526C">
        <w:t xml:space="preserve"> de 20</w:t>
      </w:r>
      <w:r w:rsidR="00767327">
        <w:t>20</w:t>
      </w:r>
      <w:r w:rsidR="00767327" w:rsidRPr="0037526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67221" w14:textId="77777777" w:rsidR="00373CAB" w:rsidRPr="00F13560" w:rsidRDefault="00373CAB" w:rsidP="00F13560">
    <w:pPr>
      <w:pStyle w:val="Encabezado"/>
      <w:rPr>
        <w:lang w:val="en-GB"/>
      </w:rPr>
    </w:pPr>
    <w:r w:rsidRPr="00F13560">
      <w:rPr>
        <w:lang w:val="en-GB"/>
      </w:rPr>
      <w:t>CED/C/</w:t>
    </w:r>
    <w:r>
      <w:rPr>
        <w:lang w:val="en-GB"/>
      </w:rPr>
      <w:t>PAN</w:t>
    </w:r>
    <w:r w:rsidRPr="00F13560">
      <w:rPr>
        <w:lang w:val="en-GB"/>
      </w:rPr>
      <w:t>/Q/</w:t>
    </w:r>
    <w:r w:rsidRPr="001E070E">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72AAE" w14:textId="77777777" w:rsidR="00373CAB" w:rsidRPr="001E070E" w:rsidRDefault="00373CAB" w:rsidP="00F13560">
    <w:pPr>
      <w:pStyle w:val="Encabezado"/>
      <w:jc w:val="right"/>
      <w:rPr>
        <w:lang w:val="en-US"/>
      </w:rPr>
    </w:pPr>
    <w:r w:rsidRPr="00F13560">
      <w:rPr>
        <w:lang w:val="en-GB"/>
      </w:rPr>
      <w:t>CED/C/</w:t>
    </w:r>
    <w:r>
      <w:rPr>
        <w:lang w:val="en-GB"/>
      </w:rPr>
      <w:t>PAN</w:t>
    </w:r>
    <w:r w:rsidRPr="00F13560">
      <w:rPr>
        <w:lang w:val="en-GB"/>
      </w:rPr>
      <w:t>/Q/</w:t>
    </w:r>
    <w:r w:rsidRPr="001E070E">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59ADA" w14:textId="77777777" w:rsidR="008543D5" w:rsidRDefault="008543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styleLink w:val="1111111"/>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8CB04EC"/>
    <w:multiLevelType w:val="multilevel"/>
    <w:tmpl w:val="743A5922"/>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1" w15:restartNumberingAfterBreak="0">
    <w:nsid w:val="09401AEF"/>
    <w:multiLevelType w:val="multilevel"/>
    <w:tmpl w:val="025AB272"/>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6D77F3"/>
    <w:multiLevelType w:val="hybridMultilevel"/>
    <w:tmpl w:val="145EBAD2"/>
    <w:lvl w:ilvl="0" w:tplc="D4D47A50">
      <w:start w:val="2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565D2C"/>
    <w:multiLevelType w:val="hybridMultilevel"/>
    <w:tmpl w:val="D3B08D34"/>
    <w:lvl w:ilvl="0" w:tplc="0809000F">
      <w:start w:val="1"/>
      <w:numFmt w:val="decimal"/>
      <w:lvlText w:val="%1."/>
      <w:lvlJc w:val="left"/>
      <w:pPr>
        <w:ind w:left="1854" w:hanging="360"/>
      </w:pPr>
    </w:lvl>
    <w:lvl w:ilvl="1" w:tplc="EB8CF83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6" w15:restartNumberingAfterBreak="0">
    <w:nsid w:val="30340886"/>
    <w:multiLevelType w:val="hybridMultilevel"/>
    <w:tmpl w:val="F580D7F2"/>
    <w:lvl w:ilvl="0" w:tplc="D4D47A50">
      <w:start w:val="20"/>
      <w:numFmt w:val="bullet"/>
      <w:lvlText w:val="•"/>
      <w:lvlJc w:val="left"/>
      <w:pPr>
        <w:ind w:left="1488" w:hanging="360"/>
      </w:pPr>
      <w:rPr>
        <w:rFonts w:ascii="Times New Roman" w:eastAsia="Times New Roman" w:hAnsi="Times New Roman" w:cs="Times New Roman"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46539"/>
    <w:multiLevelType w:val="multilevel"/>
    <w:tmpl w:val="0A189864"/>
    <w:lvl w:ilvl="0">
      <w:start w:val="1"/>
      <w:numFmt w:val="decimal"/>
      <w:lvlText w:val="%1."/>
      <w:lvlJc w:val="left"/>
      <w:pPr>
        <w:tabs>
          <w:tab w:val="num" w:pos="1494"/>
        </w:tabs>
        <w:ind w:left="1494" w:hanging="360"/>
      </w:pPr>
    </w:lvl>
    <w:lvl w:ilvl="1" w:tentative="1">
      <w:start w:val="1"/>
      <w:numFmt w:val="decimal"/>
      <w:lvlText w:val="%2."/>
      <w:lvlJc w:val="left"/>
      <w:pPr>
        <w:tabs>
          <w:tab w:val="num" w:pos="2214"/>
        </w:tabs>
        <w:ind w:left="2214" w:hanging="360"/>
      </w:pPr>
    </w:lvl>
    <w:lvl w:ilvl="2" w:tentative="1">
      <w:start w:val="1"/>
      <w:numFmt w:val="decimal"/>
      <w:lvlText w:val="%3."/>
      <w:lvlJc w:val="left"/>
      <w:pPr>
        <w:tabs>
          <w:tab w:val="num" w:pos="2934"/>
        </w:tabs>
        <w:ind w:left="2934" w:hanging="360"/>
      </w:pPr>
    </w:lvl>
    <w:lvl w:ilvl="3" w:tentative="1">
      <w:start w:val="1"/>
      <w:numFmt w:val="decimal"/>
      <w:lvlText w:val="%4."/>
      <w:lvlJc w:val="left"/>
      <w:pPr>
        <w:tabs>
          <w:tab w:val="num" w:pos="3654"/>
        </w:tabs>
        <w:ind w:left="3654" w:hanging="360"/>
      </w:pPr>
    </w:lvl>
    <w:lvl w:ilvl="4" w:tentative="1">
      <w:start w:val="1"/>
      <w:numFmt w:val="decimal"/>
      <w:lvlText w:val="%5."/>
      <w:lvlJc w:val="left"/>
      <w:pPr>
        <w:tabs>
          <w:tab w:val="num" w:pos="4374"/>
        </w:tabs>
        <w:ind w:left="4374" w:hanging="360"/>
      </w:pPr>
    </w:lvl>
    <w:lvl w:ilvl="5" w:tentative="1">
      <w:start w:val="1"/>
      <w:numFmt w:val="decimal"/>
      <w:lvlText w:val="%6."/>
      <w:lvlJc w:val="left"/>
      <w:pPr>
        <w:tabs>
          <w:tab w:val="num" w:pos="5094"/>
        </w:tabs>
        <w:ind w:left="5094" w:hanging="360"/>
      </w:pPr>
    </w:lvl>
    <w:lvl w:ilvl="6" w:tentative="1">
      <w:start w:val="1"/>
      <w:numFmt w:val="decimal"/>
      <w:lvlText w:val="%7."/>
      <w:lvlJc w:val="left"/>
      <w:pPr>
        <w:tabs>
          <w:tab w:val="num" w:pos="5814"/>
        </w:tabs>
        <w:ind w:left="5814" w:hanging="360"/>
      </w:pPr>
    </w:lvl>
    <w:lvl w:ilvl="7" w:tentative="1">
      <w:start w:val="1"/>
      <w:numFmt w:val="decimal"/>
      <w:lvlText w:val="%8."/>
      <w:lvlJc w:val="left"/>
      <w:pPr>
        <w:tabs>
          <w:tab w:val="num" w:pos="6534"/>
        </w:tabs>
        <w:ind w:left="6534" w:hanging="360"/>
      </w:pPr>
    </w:lvl>
    <w:lvl w:ilvl="8" w:tentative="1">
      <w:start w:val="1"/>
      <w:numFmt w:val="decimal"/>
      <w:lvlText w:val="%9."/>
      <w:lvlJc w:val="left"/>
      <w:pPr>
        <w:tabs>
          <w:tab w:val="num" w:pos="7254"/>
        </w:tabs>
        <w:ind w:left="7254" w:hanging="360"/>
      </w:pPr>
    </w:lvl>
  </w:abstractNum>
  <w:abstractNum w:abstractNumId="19" w15:restartNumberingAfterBreak="0">
    <w:nsid w:val="3D6C270B"/>
    <w:multiLevelType w:val="hybridMultilevel"/>
    <w:tmpl w:val="0FBABFDC"/>
    <w:lvl w:ilvl="0" w:tplc="195C40D2">
      <w:numFmt w:val="bullet"/>
      <w:lvlText w:val="•"/>
      <w:lvlJc w:val="left"/>
      <w:pPr>
        <w:ind w:left="1704" w:hanging="576"/>
      </w:pPr>
      <w:rPr>
        <w:rFonts w:ascii="Times New Roman" w:eastAsia="Times New Roman" w:hAnsi="Times New Roman" w:cs="Times New Roman"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20" w15:restartNumberingAfterBreak="0">
    <w:nsid w:val="4A2F392A"/>
    <w:multiLevelType w:val="multilevel"/>
    <w:tmpl w:val="80944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3" w15:restartNumberingAfterBreak="0">
    <w:nsid w:val="584051E4"/>
    <w:multiLevelType w:val="multilevel"/>
    <w:tmpl w:val="42287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3A7E0A"/>
    <w:multiLevelType w:val="multilevel"/>
    <w:tmpl w:val="42287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9"/>
  </w:num>
  <w:num w:numId="2">
    <w:abstractNumId w:val="27"/>
  </w:num>
  <w:num w:numId="3">
    <w:abstractNumId w:val="24"/>
  </w:num>
  <w:num w:numId="4">
    <w:abstractNumId w:val="26"/>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1"/>
  </w:num>
  <w:num w:numId="18">
    <w:abstractNumId w:val="25"/>
  </w:num>
  <w:num w:numId="19">
    <w:abstractNumId w:val="15"/>
  </w:num>
  <w:num w:numId="20">
    <w:abstractNumId w:val="22"/>
  </w:num>
  <w:num w:numId="21">
    <w:abstractNumId w:val="16"/>
  </w:num>
  <w:num w:numId="22">
    <w:abstractNumId w:val="13"/>
  </w:num>
  <w:num w:numId="23">
    <w:abstractNumId w:val="19"/>
  </w:num>
  <w:num w:numId="24">
    <w:abstractNumId w:val="18"/>
    <w:lvlOverride w:ilvl="0">
      <w:startOverride w:val="1"/>
    </w:lvlOverride>
  </w:num>
  <w:num w:numId="25">
    <w:abstractNumId w:val="18"/>
    <w:lvlOverride w:ilvl="0">
      <w:startOverride w:val="2"/>
    </w:lvlOverride>
  </w:num>
  <w:num w:numId="26">
    <w:abstractNumId w:val="20"/>
    <w:lvlOverride w:ilvl="0">
      <w:startOverride w:val="2"/>
    </w:lvlOverride>
  </w:num>
  <w:num w:numId="27">
    <w:abstractNumId w:val="28"/>
    <w:lvlOverride w:ilvl="0">
      <w:startOverride w:val="2"/>
    </w:lvlOverride>
  </w:num>
  <w:num w:numId="28">
    <w:abstractNumId w:val="23"/>
  </w:num>
  <w:num w:numId="29">
    <w:abstractNumId w:val="14"/>
  </w:num>
  <w:num w:numId="30">
    <w:abstractNumId w:val="10"/>
  </w:num>
  <w:num w:numId="31">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ES" w:vendorID="64" w:dllVersion="6" w:nlCheck="1" w:checkStyle="0"/>
  <w:activeWritingStyle w:appName="MSWord" w:lang="es-PA" w:vendorID="64" w:dllVersion="6" w:nlCheck="1" w:checkStyle="0"/>
  <w:activeWritingStyle w:appName="MSWord" w:lang="en-GB" w:vendorID="64" w:dllVersion="6" w:nlCheck="1" w:checkStyle="1"/>
  <w:activeWritingStyle w:appName="MSWord" w:lang="es-CL"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PA" w:vendorID="64" w:dllVersion="0" w:nlCheck="1" w:checkStyle="0"/>
  <w:activeWritingStyle w:appName="MSWord" w:lang="en-GB"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17ED"/>
    <w:rsid w:val="000029AC"/>
    <w:rsid w:val="00002F02"/>
    <w:rsid w:val="00007BCB"/>
    <w:rsid w:val="000107AA"/>
    <w:rsid w:val="00013F48"/>
    <w:rsid w:val="00013FF9"/>
    <w:rsid w:val="0003030A"/>
    <w:rsid w:val="0003125A"/>
    <w:rsid w:val="00032352"/>
    <w:rsid w:val="00033EE1"/>
    <w:rsid w:val="00035689"/>
    <w:rsid w:val="0003581E"/>
    <w:rsid w:val="00042B72"/>
    <w:rsid w:val="00046CD8"/>
    <w:rsid w:val="000558BD"/>
    <w:rsid w:val="000606F7"/>
    <w:rsid w:val="00070851"/>
    <w:rsid w:val="00072E04"/>
    <w:rsid w:val="00072E13"/>
    <w:rsid w:val="000A643D"/>
    <w:rsid w:val="000A77D4"/>
    <w:rsid w:val="000B3D18"/>
    <w:rsid w:val="000B53EA"/>
    <w:rsid w:val="000B57E7"/>
    <w:rsid w:val="000B6373"/>
    <w:rsid w:val="000D3664"/>
    <w:rsid w:val="000E7D6D"/>
    <w:rsid w:val="000F09DF"/>
    <w:rsid w:val="000F2B17"/>
    <w:rsid w:val="000F61B2"/>
    <w:rsid w:val="000F7BFF"/>
    <w:rsid w:val="00100A39"/>
    <w:rsid w:val="00102AD8"/>
    <w:rsid w:val="00104347"/>
    <w:rsid w:val="001075E9"/>
    <w:rsid w:val="001145BF"/>
    <w:rsid w:val="00115BEC"/>
    <w:rsid w:val="00121023"/>
    <w:rsid w:val="001322AD"/>
    <w:rsid w:val="0013758B"/>
    <w:rsid w:val="0014266F"/>
    <w:rsid w:val="001513FF"/>
    <w:rsid w:val="00153A17"/>
    <w:rsid w:val="00156E76"/>
    <w:rsid w:val="00162840"/>
    <w:rsid w:val="0016715C"/>
    <w:rsid w:val="0016746E"/>
    <w:rsid w:val="00174F51"/>
    <w:rsid w:val="00180183"/>
    <w:rsid w:val="0018024D"/>
    <w:rsid w:val="001817B3"/>
    <w:rsid w:val="00185667"/>
    <w:rsid w:val="0018649F"/>
    <w:rsid w:val="00196389"/>
    <w:rsid w:val="001A2630"/>
    <w:rsid w:val="001A4396"/>
    <w:rsid w:val="001A4D0A"/>
    <w:rsid w:val="001A57BA"/>
    <w:rsid w:val="001A7938"/>
    <w:rsid w:val="001B3EF6"/>
    <w:rsid w:val="001B7540"/>
    <w:rsid w:val="001C55C2"/>
    <w:rsid w:val="001C6899"/>
    <w:rsid w:val="001C7A89"/>
    <w:rsid w:val="001D036E"/>
    <w:rsid w:val="001D24DB"/>
    <w:rsid w:val="001E070E"/>
    <w:rsid w:val="001E7570"/>
    <w:rsid w:val="001F2886"/>
    <w:rsid w:val="001F4873"/>
    <w:rsid w:val="002035C0"/>
    <w:rsid w:val="00211170"/>
    <w:rsid w:val="00211C58"/>
    <w:rsid w:val="0021798A"/>
    <w:rsid w:val="00223162"/>
    <w:rsid w:val="002275E3"/>
    <w:rsid w:val="0023094B"/>
    <w:rsid w:val="002328C6"/>
    <w:rsid w:val="00243FC9"/>
    <w:rsid w:val="00244A5A"/>
    <w:rsid w:val="00246BE0"/>
    <w:rsid w:val="00247735"/>
    <w:rsid w:val="002507A0"/>
    <w:rsid w:val="00251632"/>
    <w:rsid w:val="002602B5"/>
    <w:rsid w:val="00264EE6"/>
    <w:rsid w:val="00274D95"/>
    <w:rsid w:val="0027762C"/>
    <w:rsid w:val="00277C50"/>
    <w:rsid w:val="00283A8E"/>
    <w:rsid w:val="00292C8A"/>
    <w:rsid w:val="002A02C6"/>
    <w:rsid w:val="002A2EFC"/>
    <w:rsid w:val="002A740D"/>
    <w:rsid w:val="002C0779"/>
    <w:rsid w:val="002C0E18"/>
    <w:rsid w:val="002C23EE"/>
    <w:rsid w:val="002C5F48"/>
    <w:rsid w:val="002D4018"/>
    <w:rsid w:val="002D4172"/>
    <w:rsid w:val="002D5AAC"/>
    <w:rsid w:val="002E3EE6"/>
    <w:rsid w:val="002F405F"/>
    <w:rsid w:val="00301299"/>
    <w:rsid w:val="0030217F"/>
    <w:rsid w:val="00307FB6"/>
    <w:rsid w:val="00312D69"/>
    <w:rsid w:val="00317339"/>
    <w:rsid w:val="00317A78"/>
    <w:rsid w:val="00322004"/>
    <w:rsid w:val="00335749"/>
    <w:rsid w:val="003402C2"/>
    <w:rsid w:val="00340B23"/>
    <w:rsid w:val="00344650"/>
    <w:rsid w:val="00350A92"/>
    <w:rsid w:val="003516DF"/>
    <w:rsid w:val="00356B27"/>
    <w:rsid w:val="0036282A"/>
    <w:rsid w:val="00363AC1"/>
    <w:rsid w:val="00364F14"/>
    <w:rsid w:val="00372505"/>
    <w:rsid w:val="00373B1A"/>
    <w:rsid w:val="00373CAB"/>
    <w:rsid w:val="003748F2"/>
    <w:rsid w:val="00376E4E"/>
    <w:rsid w:val="003812D0"/>
    <w:rsid w:val="00381C24"/>
    <w:rsid w:val="00392863"/>
    <w:rsid w:val="003958D0"/>
    <w:rsid w:val="003A08BF"/>
    <w:rsid w:val="003A3CE4"/>
    <w:rsid w:val="003A4AC4"/>
    <w:rsid w:val="003A645D"/>
    <w:rsid w:val="003B00E5"/>
    <w:rsid w:val="003B6E5E"/>
    <w:rsid w:val="003B719C"/>
    <w:rsid w:val="003C5DB1"/>
    <w:rsid w:val="003C6B9C"/>
    <w:rsid w:val="003D3526"/>
    <w:rsid w:val="003D7FAB"/>
    <w:rsid w:val="003E0332"/>
    <w:rsid w:val="003E1DC3"/>
    <w:rsid w:val="003F0297"/>
    <w:rsid w:val="003F1E76"/>
    <w:rsid w:val="003F43D1"/>
    <w:rsid w:val="003F6FF0"/>
    <w:rsid w:val="00407B78"/>
    <w:rsid w:val="00413E09"/>
    <w:rsid w:val="00424203"/>
    <w:rsid w:val="00424B19"/>
    <w:rsid w:val="0043139A"/>
    <w:rsid w:val="0043236C"/>
    <w:rsid w:val="00433C00"/>
    <w:rsid w:val="00434C37"/>
    <w:rsid w:val="00434F27"/>
    <w:rsid w:val="00436E63"/>
    <w:rsid w:val="004374C1"/>
    <w:rsid w:val="004452DE"/>
    <w:rsid w:val="00447CFD"/>
    <w:rsid w:val="0045044F"/>
    <w:rsid w:val="00454E07"/>
    <w:rsid w:val="0046293A"/>
    <w:rsid w:val="00463DE7"/>
    <w:rsid w:val="00474AB6"/>
    <w:rsid w:val="00474B26"/>
    <w:rsid w:val="00487110"/>
    <w:rsid w:val="00490646"/>
    <w:rsid w:val="0049282D"/>
    <w:rsid w:val="004947F2"/>
    <w:rsid w:val="004A1BB0"/>
    <w:rsid w:val="004B6CC7"/>
    <w:rsid w:val="004C1F74"/>
    <w:rsid w:val="004C5CA3"/>
    <w:rsid w:val="004D0675"/>
    <w:rsid w:val="004D06AF"/>
    <w:rsid w:val="004D1828"/>
    <w:rsid w:val="004D549E"/>
    <w:rsid w:val="004D7DC5"/>
    <w:rsid w:val="004E1D25"/>
    <w:rsid w:val="004E5320"/>
    <w:rsid w:val="004F16E6"/>
    <w:rsid w:val="0050108D"/>
    <w:rsid w:val="0050164E"/>
    <w:rsid w:val="00501E0B"/>
    <w:rsid w:val="00506D35"/>
    <w:rsid w:val="00506EEF"/>
    <w:rsid w:val="00513081"/>
    <w:rsid w:val="00513A38"/>
    <w:rsid w:val="00517901"/>
    <w:rsid w:val="00517A96"/>
    <w:rsid w:val="005207A7"/>
    <w:rsid w:val="00521720"/>
    <w:rsid w:val="00521DC1"/>
    <w:rsid w:val="00523F41"/>
    <w:rsid w:val="00524E71"/>
    <w:rsid w:val="00526683"/>
    <w:rsid w:val="005409BE"/>
    <w:rsid w:val="005436AD"/>
    <w:rsid w:val="00546121"/>
    <w:rsid w:val="005534DD"/>
    <w:rsid w:val="0056231C"/>
    <w:rsid w:val="0056609F"/>
    <w:rsid w:val="005709E0"/>
    <w:rsid w:val="00570D04"/>
    <w:rsid w:val="00572E19"/>
    <w:rsid w:val="00576E7C"/>
    <w:rsid w:val="00582C10"/>
    <w:rsid w:val="005924E5"/>
    <w:rsid w:val="005961C8"/>
    <w:rsid w:val="00597F3A"/>
    <w:rsid w:val="005A08B2"/>
    <w:rsid w:val="005A44AF"/>
    <w:rsid w:val="005A7158"/>
    <w:rsid w:val="005B3572"/>
    <w:rsid w:val="005C790A"/>
    <w:rsid w:val="005D4EE7"/>
    <w:rsid w:val="005D7914"/>
    <w:rsid w:val="005D7C4F"/>
    <w:rsid w:val="005E7150"/>
    <w:rsid w:val="005F0B42"/>
    <w:rsid w:val="005F1BAA"/>
    <w:rsid w:val="0060687C"/>
    <w:rsid w:val="00611D1B"/>
    <w:rsid w:val="00613CDC"/>
    <w:rsid w:val="00615628"/>
    <w:rsid w:val="00621949"/>
    <w:rsid w:val="00651C61"/>
    <w:rsid w:val="0066750E"/>
    <w:rsid w:val="00667BA9"/>
    <w:rsid w:val="00681A10"/>
    <w:rsid w:val="00682463"/>
    <w:rsid w:val="006836E9"/>
    <w:rsid w:val="00683A6C"/>
    <w:rsid w:val="006872F4"/>
    <w:rsid w:val="006943CD"/>
    <w:rsid w:val="00694E49"/>
    <w:rsid w:val="00696D61"/>
    <w:rsid w:val="006A04E0"/>
    <w:rsid w:val="006A2186"/>
    <w:rsid w:val="006B43E1"/>
    <w:rsid w:val="006C2031"/>
    <w:rsid w:val="006C2EF7"/>
    <w:rsid w:val="006D3D32"/>
    <w:rsid w:val="006D461A"/>
    <w:rsid w:val="006D48EB"/>
    <w:rsid w:val="006D6EA8"/>
    <w:rsid w:val="006E7042"/>
    <w:rsid w:val="006F2B28"/>
    <w:rsid w:val="006F35EE"/>
    <w:rsid w:val="006F60D1"/>
    <w:rsid w:val="006F7F8C"/>
    <w:rsid w:val="007021FF"/>
    <w:rsid w:val="00704462"/>
    <w:rsid w:val="00707ABD"/>
    <w:rsid w:val="00712895"/>
    <w:rsid w:val="00722B33"/>
    <w:rsid w:val="007320D2"/>
    <w:rsid w:val="00734580"/>
    <w:rsid w:val="00735DC7"/>
    <w:rsid w:val="007409FD"/>
    <w:rsid w:val="00745D49"/>
    <w:rsid w:val="00751F70"/>
    <w:rsid w:val="00757357"/>
    <w:rsid w:val="00757F7A"/>
    <w:rsid w:val="007669D9"/>
    <w:rsid w:val="00767327"/>
    <w:rsid w:val="00775BB5"/>
    <w:rsid w:val="00775FB4"/>
    <w:rsid w:val="007823AE"/>
    <w:rsid w:val="00786A7C"/>
    <w:rsid w:val="00791C83"/>
    <w:rsid w:val="007A0BCF"/>
    <w:rsid w:val="007A3B62"/>
    <w:rsid w:val="007C333F"/>
    <w:rsid w:val="007D2AB5"/>
    <w:rsid w:val="007E072F"/>
    <w:rsid w:val="007F1CBD"/>
    <w:rsid w:val="0080055F"/>
    <w:rsid w:val="00801B56"/>
    <w:rsid w:val="00805D1C"/>
    <w:rsid w:val="00806B3F"/>
    <w:rsid w:val="00824D83"/>
    <w:rsid w:val="00825775"/>
    <w:rsid w:val="00825F8D"/>
    <w:rsid w:val="00830A88"/>
    <w:rsid w:val="00831542"/>
    <w:rsid w:val="00834B71"/>
    <w:rsid w:val="00834CBC"/>
    <w:rsid w:val="00841CBA"/>
    <w:rsid w:val="00843A73"/>
    <w:rsid w:val="008543D5"/>
    <w:rsid w:val="0085683E"/>
    <w:rsid w:val="0086445C"/>
    <w:rsid w:val="008754E6"/>
    <w:rsid w:val="008766D7"/>
    <w:rsid w:val="00894693"/>
    <w:rsid w:val="00895E60"/>
    <w:rsid w:val="008A08D7"/>
    <w:rsid w:val="008A3674"/>
    <w:rsid w:val="008A3A39"/>
    <w:rsid w:val="008A6041"/>
    <w:rsid w:val="008B6909"/>
    <w:rsid w:val="008B6FB9"/>
    <w:rsid w:val="008B7350"/>
    <w:rsid w:val="008C15BF"/>
    <w:rsid w:val="008C38DB"/>
    <w:rsid w:val="008C7E28"/>
    <w:rsid w:val="008D00EF"/>
    <w:rsid w:val="008D5E9C"/>
    <w:rsid w:val="008E73E1"/>
    <w:rsid w:val="008F1D98"/>
    <w:rsid w:val="008F3B5C"/>
    <w:rsid w:val="00906890"/>
    <w:rsid w:val="009068B8"/>
    <w:rsid w:val="00911BE4"/>
    <w:rsid w:val="00911E49"/>
    <w:rsid w:val="0092709F"/>
    <w:rsid w:val="0093589A"/>
    <w:rsid w:val="00935A0B"/>
    <w:rsid w:val="00936700"/>
    <w:rsid w:val="00941864"/>
    <w:rsid w:val="00951972"/>
    <w:rsid w:val="009531C5"/>
    <w:rsid w:val="00953B31"/>
    <w:rsid w:val="009555CB"/>
    <w:rsid w:val="009608F3"/>
    <w:rsid w:val="00961BFD"/>
    <w:rsid w:val="00964996"/>
    <w:rsid w:val="0098402C"/>
    <w:rsid w:val="009A049F"/>
    <w:rsid w:val="009A1065"/>
    <w:rsid w:val="009A1FA8"/>
    <w:rsid w:val="009A50A3"/>
    <w:rsid w:val="009B02D0"/>
    <w:rsid w:val="009B076F"/>
    <w:rsid w:val="009B13E4"/>
    <w:rsid w:val="009B59D1"/>
    <w:rsid w:val="009B6745"/>
    <w:rsid w:val="009B6DF0"/>
    <w:rsid w:val="009D28EB"/>
    <w:rsid w:val="009D4E61"/>
    <w:rsid w:val="009D5E91"/>
    <w:rsid w:val="009E0AFB"/>
    <w:rsid w:val="009E202B"/>
    <w:rsid w:val="009F08B3"/>
    <w:rsid w:val="009F097A"/>
    <w:rsid w:val="009F6B60"/>
    <w:rsid w:val="00A048AC"/>
    <w:rsid w:val="00A061B9"/>
    <w:rsid w:val="00A10127"/>
    <w:rsid w:val="00A1235D"/>
    <w:rsid w:val="00A2127F"/>
    <w:rsid w:val="00A32382"/>
    <w:rsid w:val="00A34C3D"/>
    <w:rsid w:val="00A44B2D"/>
    <w:rsid w:val="00A44DD3"/>
    <w:rsid w:val="00A51A64"/>
    <w:rsid w:val="00A56F81"/>
    <w:rsid w:val="00A61B2E"/>
    <w:rsid w:val="00A62D3A"/>
    <w:rsid w:val="00A84021"/>
    <w:rsid w:val="00A86F80"/>
    <w:rsid w:val="00A904BB"/>
    <w:rsid w:val="00A90C2B"/>
    <w:rsid w:val="00A917B3"/>
    <w:rsid w:val="00A93E5C"/>
    <w:rsid w:val="00A94C7A"/>
    <w:rsid w:val="00A96020"/>
    <w:rsid w:val="00A972EB"/>
    <w:rsid w:val="00AA457B"/>
    <w:rsid w:val="00AA4956"/>
    <w:rsid w:val="00AB4B51"/>
    <w:rsid w:val="00AB7CBE"/>
    <w:rsid w:val="00AC2529"/>
    <w:rsid w:val="00AC50EE"/>
    <w:rsid w:val="00AC5F85"/>
    <w:rsid w:val="00AD4DC8"/>
    <w:rsid w:val="00AE00E2"/>
    <w:rsid w:val="00AE31CF"/>
    <w:rsid w:val="00AE4BA7"/>
    <w:rsid w:val="00AE518B"/>
    <w:rsid w:val="00AE5F3B"/>
    <w:rsid w:val="00AF3AC9"/>
    <w:rsid w:val="00AF44E9"/>
    <w:rsid w:val="00B00683"/>
    <w:rsid w:val="00B0459D"/>
    <w:rsid w:val="00B06802"/>
    <w:rsid w:val="00B10CC7"/>
    <w:rsid w:val="00B130B9"/>
    <w:rsid w:val="00B22191"/>
    <w:rsid w:val="00B366E1"/>
    <w:rsid w:val="00B37F13"/>
    <w:rsid w:val="00B463B6"/>
    <w:rsid w:val="00B539E7"/>
    <w:rsid w:val="00B563EB"/>
    <w:rsid w:val="00B56A79"/>
    <w:rsid w:val="00B62458"/>
    <w:rsid w:val="00B64310"/>
    <w:rsid w:val="00B75042"/>
    <w:rsid w:val="00B77D99"/>
    <w:rsid w:val="00B80A93"/>
    <w:rsid w:val="00B80C9D"/>
    <w:rsid w:val="00B90006"/>
    <w:rsid w:val="00B90D00"/>
    <w:rsid w:val="00B91D3D"/>
    <w:rsid w:val="00BB2B7E"/>
    <w:rsid w:val="00BB4079"/>
    <w:rsid w:val="00BB4ED0"/>
    <w:rsid w:val="00BC7A56"/>
    <w:rsid w:val="00BD33EE"/>
    <w:rsid w:val="00BD3A76"/>
    <w:rsid w:val="00BE5667"/>
    <w:rsid w:val="00BF2E5C"/>
    <w:rsid w:val="00C01A50"/>
    <w:rsid w:val="00C028CC"/>
    <w:rsid w:val="00C0733B"/>
    <w:rsid w:val="00C106D6"/>
    <w:rsid w:val="00C15E7D"/>
    <w:rsid w:val="00C15E9A"/>
    <w:rsid w:val="00C16D1C"/>
    <w:rsid w:val="00C23B69"/>
    <w:rsid w:val="00C30038"/>
    <w:rsid w:val="00C41965"/>
    <w:rsid w:val="00C43320"/>
    <w:rsid w:val="00C513DF"/>
    <w:rsid w:val="00C60F0C"/>
    <w:rsid w:val="00C6167D"/>
    <w:rsid w:val="00C6281B"/>
    <w:rsid w:val="00C62C09"/>
    <w:rsid w:val="00C673EA"/>
    <w:rsid w:val="00C70DCC"/>
    <w:rsid w:val="00C7703C"/>
    <w:rsid w:val="00C805C9"/>
    <w:rsid w:val="00C86980"/>
    <w:rsid w:val="00C92939"/>
    <w:rsid w:val="00CA1679"/>
    <w:rsid w:val="00CB151C"/>
    <w:rsid w:val="00CB242B"/>
    <w:rsid w:val="00CB688A"/>
    <w:rsid w:val="00CC1863"/>
    <w:rsid w:val="00CC7005"/>
    <w:rsid w:val="00CC7938"/>
    <w:rsid w:val="00CD2BC2"/>
    <w:rsid w:val="00CE5A1A"/>
    <w:rsid w:val="00CF4071"/>
    <w:rsid w:val="00CF55F6"/>
    <w:rsid w:val="00D021E9"/>
    <w:rsid w:val="00D04407"/>
    <w:rsid w:val="00D0530F"/>
    <w:rsid w:val="00D1618B"/>
    <w:rsid w:val="00D33D63"/>
    <w:rsid w:val="00D40546"/>
    <w:rsid w:val="00D408C0"/>
    <w:rsid w:val="00D463FE"/>
    <w:rsid w:val="00D4682B"/>
    <w:rsid w:val="00D46F72"/>
    <w:rsid w:val="00D4778E"/>
    <w:rsid w:val="00D537ED"/>
    <w:rsid w:val="00D55217"/>
    <w:rsid w:val="00D651C8"/>
    <w:rsid w:val="00D6685A"/>
    <w:rsid w:val="00D746DB"/>
    <w:rsid w:val="00D826E4"/>
    <w:rsid w:val="00D82740"/>
    <w:rsid w:val="00D90138"/>
    <w:rsid w:val="00D90F6D"/>
    <w:rsid w:val="00D938B8"/>
    <w:rsid w:val="00D94986"/>
    <w:rsid w:val="00D976C2"/>
    <w:rsid w:val="00DA2FE5"/>
    <w:rsid w:val="00DA4B28"/>
    <w:rsid w:val="00DA4BB7"/>
    <w:rsid w:val="00DA6D80"/>
    <w:rsid w:val="00DA6EF3"/>
    <w:rsid w:val="00DA71DE"/>
    <w:rsid w:val="00DB4D6C"/>
    <w:rsid w:val="00DB7F89"/>
    <w:rsid w:val="00DC15A1"/>
    <w:rsid w:val="00DC65E9"/>
    <w:rsid w:val="00DC65F3"/>
    <w:rsid w:val="00DC6B9A"/>
    <w:rsid w:val="00DD0B43"/>
    <w:rsid w:val="00DD1B0A"/>
    <w:rsid w:val="00DE3AD3"/>
    <w:rsid w:val="00DE5D0F"/>
    <w:rsid w:val="00DF1E25"/>
    <w:rsid w:val="00DF41E9"/>
    <w:rsid w:val="00E03E89"/>
    <w:rsid w:val="00E100BE"/>
    <w:rsid w:val="00E12547"/>
    <w:rsid w:val="00E13ECA"/>
    <w:rsid w:val="00E17AD3"/>
    <w:rsid w:val="00E23BC6"/>
    <w:rsid w:val="00E30761"/>
    <w:rsid w:val="00E31CF9"/>
    <w:rsid w:val="00E5118E"/>
    <w:rsid w:val="00E5258B"/>
    <w:rsid w:val="00E56EE3"/>
    <w:rsid w:val="00E639E1"/>
    <w:rsid w:val="00E6615D"/>
    <w:rsid w:val="00E702AD"/>
    <w:rsid w:val="00E739E2"/>
    <w:rsid w:val="00E73F76"/>
    <w:rsid w:val="00E77411"/>
    <w:rsid w:val="00E77976"/>
    <w:rsid w:val="00E82D16"/>
    <w:rsid w:val="00E86371"/>
    <w:rsid w:val="00E9515D"/>
    <w:rsid w:val="00E954E0"/>
    <w:rsid w:val="00E966D4"/>
    <w:rsid w:val="00E97CA8"/>
    <w:rsid w:val="00EA2436"/>
    <w:rsid w:val="00EA2C9F"/>
    <w:rsid w:val="00EA3018"/>
    <w:rsid w:val="00EB732D"/>
    <w:rsid w:val="00EC0BA4"/>
    <w:rsid w:val="00EC743F"/>
    <w:rsid w:val="00ED0BDA"/>
    <w:rsid w:val="00ED71ED"/>
    <w:rsid w:val="00EE2687"/>
    <w:rsid w:val="00EE38B1"/>
    <w:rsid w:val="00EE7654"/>
    <w:rsid w:val="00EF1360"/>
    <w:rsid w:val="00EF3220"/>
    <w:rsid w:val="00EF4553"/>
    <w:rsid w:val="00F033A0"/>
    <w:rsid w:val="00F1253C"/>
    <w:rsid w:val="00F13560"/>
    <w:rsid w:val="00F21A8A"/>
    <w:rsid w:val="00F23AA8"/>
    <w:rsid w:val="00F37A07"/>
    <w:rsid w:val="00F47BC1"/>
    <w:rsid w:val="00F53B2F"/>
    <w:rsid w:val="00F53E3A"/>
    <w:rsid w:val="00F63772"/>
    <w:rsid w:val="00F65703"/>
    <w:rsid w:val="00F6616C"/>
    <w:rsid w:val="00F66EAF"/>
    <w:rsid w:val="00F75BBB"/>
    <w:rsid w:val="00F76A49"/>
    <w:rsid w:val="00F77BF3"/>
    <w:rsid w:val="00F83CC1"/>
    <w:rsid w:val="00F9377E"/>
    <w:rsid w:val="00F94155"/>
    <w:rsid w:val="00F9467A"/>
    <w:rsid w:val="00F94711"/>
    <w:rsid w:val="00FA6498"/>
    <w:rsid w:val="00FC36EF"/>
    <w:rsid w:val="00FD234F"/>
    <w:rsid w:val="00FD2EF7"/>
    <w:rsid w:val="00FE447E"/>
    <w:rsid w:val="00FE528A"/>
    <w:rsid w:val="00FF04E7"/>
    <w:rsid w:val="00FF440A"/>
    <w:rsid w:val="00FF4680"/>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14:docId w14:val="0CB0BDAC"/>
  <w15:docId w15:val="{BB4F6593-69C5-4A16-A3D8-CECF6B7B4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uiPriority w:val="9"/>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521DC1"/>
    <w:pPr>
      <w:keepNext/>
      <w:outlineLvl w:val="1"/>
    </w:pPr>
    <w:rPr>
      <w:rFonts w:cs="Arial"/>
      <w:bCs/>
      <w:iCs/>
      <w:szCs w:val="28"/>
    </w:rPr>
  </w:style>
  <w:style w:type="paragraph" w:styleId="Ttulo3">
    <w:name w:val="heading 3"/>
    <w:basedOn w:val="Normal"/>
    <w:next w:val="Normal"/>
    <w:link w:val="Ttulo3Car"/>
    <w:uiPriority w:val="9"/>
    <w:qFormat/>
    <w:rsid w:val="00521DC1"/>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qFormat/>
    <w:rsid w:val="00521DC1"/>
    <w:pPr>
      <w:keepNext/>
      <w:spacing w:before="240" w:after="60"/>
      <w:outlineLvl w:val="3"/>
    </w:pPr>
    <w:rPr>
      <w:b/>
      <w:bCs/>
      <w:sz w:val="28"/>
      <w:szCs w:val="28"/>
    </w:rPr>
  </w:style>
  <w:style w:type="paragraph" w:styleId="Ttulo5">
    <w:name w:val="heading 5"/>
    <w:basedOn w:val="Normal"/>
    <w:next w:val="Normal"/>
    <w:link w:val="Ttulo5Car"/>
    <w:uiPriority w:val="9"/>
    <w:semiHidden/>
    <w:qFormat/>
    <w:rsid w:val="00521DC1"/>
    <w:pPr>
      <w:spacing w:before="240" w:after="60"/>
      <w:outlineLvl w:val="4"/>
    </w:pPr>
    <w:rPr>
      <w:b/>
      <w:bCs/>
      <w:i/>
      <w:iCs/>
      <w:sz w:val="26"/>
      <w:szCs w:val="26"/>
    </w:rPr>
  </w:style>
  <w:style w:type="paragraph" w:styleId="Ttulo6">
    <w:name w:val="heading 6"/>
    <w:basedOn w:val="Normal"/>
    <w:next w:val="Normal"/>
    <w:link w:val="Ttulo6Car"/>
    <w:uiPriority w:val="9"/>
    <w:semiHidden/>
    <w:qFormat/>
    <w:rsid w:val="00521DC1"/>
    <w:pPr>
      <w:spacing w:before="240" w:after="60"/>
      <w:outlineLvl w:val="5"/>
    </w:pPr>
    <w:rPr>
      <w:b/>
      <w:bCs/>
      <w:sz w:val="22"/>
      <w:szCs w:val="22"/>
    </w:rPr>
  </w:style>
  <w:style w:type="paragraph" w:styleId="Ttulo7">
    <w:name w:val="heading 7"/>
    <w:basedOn w:val="Normal"/>
    <w:next w:val="Normal"/>
    <w:link w:val="Ttulo7Car"/>
    <w:uiPriority w:val="9"/>
    <w:semiHidden/>
    <w:qFormat/>
    <w:rsid w:val="00521DC1"/>
    <w:pPr>
      <w:spacing w:before="240" w:after="60"/>
      <w:outlineLvl w:val="6"/>
    </w:pPr>
    <w:rPr>
      <w:sz w:val="24"/>
      <w:szCs w:val="24"/>
    </w:rPr>
  </w:style>
  <w:style w:type="paragraph" w:styleId="Ttulo8">
    <w:name w:val="heading 8"/>
    <w:basedOn w:val="Normal"/>
    <w:next w:val="Normal"/>
    <w:link w:val="Ttulo8Car"/>
    <w:uiPriority w:val="9"/>
    <w:semiHidden/>
    <w:qFormat/>
    <w:rsid w:val="00521DC1"/>
    <w:pPr>
      <w:spacing w:before="240" w:after="60"/>
      <w:outlineLvl w:val="7"/>
    </w:pPr>
    <w:rPr>
      <w:i/>
      <w:iCs/>
      <w:sz w:val="24"/>
      <w:szCs w:val="24"/>
    </w:rPr>
  </w:style>
  <w:style w:type="paragraph" w:styleId="Ttulo9">
    <w:name w:val="heading 9"/>
    <w:basedOn w:val="Normal"/>
    <w:next w:val="Normal"/>
    <w:link w:val="Ttulo9Car"/>
    <w:uiPriority w:val="9"/>
    <w:semiHidden/>
    <w:qFormat/>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16 Poin"/>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Footnote Text Char1,Footnote Text Char Char1,Footnote Text Char1 Char Char1,Footnote Text Char Char1 Char Char,Footnote Text Char1 Char Char1 Char Char,ft Char Char Char Char Char,Geneva 9 Char Char Char Char Char,Fodnotetekst Tegn1"/>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1"/>
      </w:numPr>
    </w:pPr>
  </w:style>
  <w:style w:type="numbering" w:styleId="1ai">
    <w:name w:val="Outline List 1"/>
    <w:basedOn w:val="Sinlista"/>
    <w:semiHidden/>
    <w:rsid w:val="00521DC1"/>
    <w:pPr>
      <w:numPr>
        <w:numId w:val="2"/>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3"/>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uiPriority w:val="99"/>
    <w:rsid w:val="00521DC1"/>
    <w:rPr>
      <w:color w:val="0000FF"/>
      <w:u w:val="none"/>
    </w:rPr>
  </w:style>
  <w:style w:type="character" w:styleId="Hipervnculovisitado">
    <w:name w:val="FollowedHyperlink"/>
    <w:rsid w:val="00521DC1"/>
    <w:rPr>
      <w:color w:val="0000FF"/>
      <w:u w:val="none"/>
    </w:rPr>
  </w:style>
  <w:style w:type="paragraph" w:styleId="HTMLconformatoprevio">
    <w:name w:val="HTML Preformatted"/>
    <w:basedOn w:val="Normal"/>
    <w:link w:val="HTMLconformatoprevioCar"/>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6"/>
      </w:numPr>
    </w:pPr>
  </w:style>
  <w:style w:type="paragraph" w:styleId="Listaconnmeros2">
    <w:name w:val="List Number 2"/>
    <w:basedOn w:val="Normal"/>
    <w:semiHidden/>
    <w:rsid w:val="00521DC1"/>
    <w:pPr>
      <w:numPr>
        <w:numId w:val="7"/>
      </w:numPr>
    </w:pPr>
  </w:style>
  <w:style w:type="paragraph" w:styleId="Listaconnmeros3">
    <w:name w:val="List Number 3"/>
    <w:basedOn w:val="Normal"/>
    <w:semiHidden/>
    <w:rsid w:val="00521DC1"/>
    <w:pPr>
      <w:numPr>
        <w:numId w:val="8"/>
      </w:numPr>
    </w:pPr>
  </w:style>
  <w:style w:type="paragraph" w:styleId="Listaconnmeros4">
    <w:name w:val="List Number 4"/>
    <w:basedOn w:val="Normal"/>
    <w:semiHidden/>
    <w:rsid w:val="00521DC1"/>
    <w:pPr>
      <w:numPr>
        <w:numId w:val="9"/>
      </w:numPr>
    </w:pPr>
  </w:style>
  <w:style w:type="paragraph" w:styleId="Listaconnmeros5">
    <w:name w:val="List Number 5"/>
    <w:basedOn w:val="Normal"/>
    <w:semiHidden/>
    <w:rsid w:val="00521DC1"/>
    <w:pPr>
      <w:numPr>
        <w:numId w:val="10"/>
      </w:numPr>
    </w:pPr>
  </w:style>
  <w:style w:type="paragraph" w:styleId="Listaconvietas">
    <w:name w:val="List Bullet"/>
    <w:basedOn w:val="Normal"/>
    <w:semiHidden/>
    <w:rsid w:val="00521DC1"/>
    <w:pPr>
      <w:numPr>
        <w:numId w:val="11"/>
      </w:numPr>
    </w:pPr>
  </w:style>
  <w:style w:type="paragraph" w:styleId="Listaconvietas2">
    <w:name w:val="List Bullet 2"/>
    <w:basedOn w:val="Normal"/>
    <w:semiHidden/>
    <w:rsid w:val="00521DC1"/>
    <w:pPr>
      <w:numPr>
        <w:numId w:val="12"/>
      </w:numPr>
    </w:pPr>
  </w:style>
  <w:style w:type="paragraph" w:styleId="Listaconvietas3">
    <w:name w:val="List Bullet 3"/>
    <w:basedOn w:val="Normal"/>
    <w:semiHidden/>
    <w:rsid w:val="00521DC1"/>
    <w:pPr>
      <w:numPr>
        <w:numId w:val="13"/>
      </w:numPr>
    </w:pPr>
  </w:style>
  <w:style w:type="paragraph" w:styleId="Listaconvietas4">
    <w:name w:val="List Bullet 4"/>
    <w:basedOn w:val="Normal"/>
    <w:semiHidden/>
    <w:rsid w:val="00521DC1"/>
    <w:pPr>
      <w:numPr>
        <w:numId w:val="14"/>
      </w:numPr>
    </w:pPr>
  </w:style>
  <w:style w:type="paragraph" w:styleId="Listaconvietas5">
    <w:name w:val="List Bullet 5"/>
    <w:basedOn w:val="Normal"/>
    <w:semiHidden/>
    <w:rsid w:val="00521DC1"/>
    <w:pPr>
      <w:numPr>
        <w:numId w:val="15"/>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rsid w:val="00521DC1"/>
    <w:rPr>
      <w:sz w:val="24"/>
      <w:szCs w:val="24"/>
    </w:rPr>
  </w:style>
  <w:style w:type="character" w:styleId="Nmerodelnea">
    <w:name w:val="line number"/>
    <w:basedOn w:val="Fuentedeprrafopredeter"/>
    <w:qFormat/>
    <w:rsid w:val="00521DC1"/>
  </w:style>
  <w:style w:type="character" w:styleId="Nmerodepgina">
    <w:name w:val="page number"/>
    <w:aliases w:val="7_G"/>
    <w:qFormat/>
    <w:rsid w:val="00521DC1"/>
    <w:rPr>
      <w:b/>
      <w:sz w:val="18"/>
    </w:rPr>
  </w:style>
  <w:style w:type="character" w:styleId="Refdenotaalfinal">
    <w:name w:val="endnote reference"/>
    <w:aliases w:val="1_G"/>
    <w:uiPriority w:val="99"/>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link w:val="TextonotaalfinalCar"/>
    <w:uiPriority w:val="99"/>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uiPriority w:val="9"/>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16"/>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D5E91"/>
    <w:rPr>
      <w:lang w:val="es-ES" w:eastAsia="es-ES"/>
    </w:rPr>
  </w:style>
  <w:style w:type="paragraph" w:customStyle="1" w:styleId="H4">
    <w:name w:val="_ H_4"/>
    <w:basedOn w:val="Normal"/>
    <w:next w:val="Normal"/>
    <w:qFormat/>
    <w:rsid w:val="00506EEF"/>
    <w:pPr>
      <w:keepNext/>
      <w:keepLines/>
      <w:tabs>
        <w:tab w:val="right" w:pos="360"/>
      </w:tabs>
      <w:suppressAutoHyphens/>
      <w:spacing w:line="240" w:lineRule="exact"/>
      <w:outlineLvl w:val="3"/>
    </w:pPr>
    <w:rPr>
      <w:rFonts w:eastAsiaTheme="minorHAnsi"/>
      <w:i/>
      <w:spacing w:val="3"/>
      <w:w w:val="103"/>
      <w:kern w:val="14"/>
      <w:szCs w:val="22"/>
      <w:lang w:eastAsia="en-US"/>
    </w:rPr>
  </w:style>
  <w:style w:type="paragraph" w:customStyle="1" w:styleId="7P">
    <w:name w:val="_ 7_ P"/>
    <w:basedOn w:val="Normal"/>
    <w:next w:val="Normal"/>
    <w:qFormat/>
    <w:rsid w:val="00506EE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iCs/>
      <w:spacing w:val="3"/>
      <w:w w:val="103"/>
      <w:kern w:val="14"/>
      <w:sz w:val="14"/>
      <w:szCs w:val="24"/>
      <w:lang w:eastAsia="en-US"/>
    </w:rPr>
  </w:style>
  <w:style w:type="paragraph" w:customStyle="1" w:styleId="H1">
    <w:name w:val="_ H_1"/>
    <w:basedOn w:val="Normal"/>
    <w:next w:val="Normal"/>
    <w:qFormat/>
    <w:rsid w:val="00506EEF"/>
    <w:pPr>
      <w:keepNext/>
      <w:keepLines/>
      <w:suppressAutoHyphens/>
      <w:spacing w:line="270" w:lineRule="exact"/>
      <w:outlineLvl w:val="0"/>
    </w:pPr>
    <w:rPr>
      <w:rFonts w:eastAsiaTheme="minorHAnsi"/>
      <w:b/>
      <w:spacing w:val="4"/>
      <w:w w:val="103"/>
      <w:kern w:val="14"/>
      <w:sz w:val="24"/>
      <w:szCs w:val="22"/>
      <w:lang w:eastAsia="en-US"/>
    </w:rPr>
  </w:style>
  <w:style w:type="paragraph" w:customStyle="1" w:styleId="HCh">
    <w:name w:val="_ H _Ch"/>
    <w:basedOn w:val="H1"/>
    <w:next w:val="SingleTxt"/>
    <w:qFormat/>
    <w:rsid w:val="00506EEF"/>
    <w:pPr>
      <w:spacing w:line="300" w:lineRule="exact"/>
    </w:pPr>
    <w:rPr>
      <w:spacing w:val="-2"/>
      <w:sz w:val="28"/>
    </w:rPr>
  </w:style>
  <w:style w:type="paragraph" w:customStyle="1" w:styleId="HM">
    <w:name w:val="_ H __M"/>
    <w:basedOn w:val="HCh"/>
    <w:next w:val="Normal"/>
    <w:qFormat/>
    <w:rsid w:val="00506EEF"/>
    <w:pPr>
      <w:spacing w:line="360" w:lineRule="exact"/>
    </w:pPr>
    <w:rPr>
      <w:spacing w:val="-3"/>
      <w:w w:val="99"/>
      <w:sz w:val="34"/>
    </w:rPr>
  </w:style>
  <w:style w:type="paragraph" w:customStyle="1" w:styleId="H23">
    <w:name w:val="_ H_2/3"/>
    <w:basedOn w:val="H1"/>
    <w:next w:val="SingleTxt"/>
    <w:qFormat/>
    <w:rsid w:val="00506EEF"/>
    <w:pPr>
      <w:spacing w:line="240" w:lineRule="exact"/>
      <w:outlineLvl w:val="1"/>
    </w:pPr>
    <w:rPr>
      <w:spacing w:val="2"/>
      <w:sz w:val="20"/>
    </w:rPr>
  </w:style>
  <w:style w:type="paragraph" w:customStyle="1" w:styleId="H56">
    <w:name w:val="_ H_5/6"/>
    <w:basedOn w:val="Normal"/>
    <w:next w:val="Normal"/>
    <w:qFormat/>
    <w:rsid w:val="00506EEF"/>
    <w:pPr>
      <w:keepNext/>
      <w:keepLines/>
      <w:tabs>
        <w:tab w:val="right" w:pos="360"/>
      </w:tabs>
      <w:suppressAutoHyphens/>
      <w:spacing w:line="240" w:lineRule="exact"/>
      <w:outlineLvl w:val="4"/>
    </w:pPr>
    <w:rPr>
      <w:rFonts w:eastAsiaTheme="minorHAnsi"/>
      <w:spacing w:val="4"/>
      <w:w w:val="103"/>
      <w:kern w:val="14"/>
      <w:szCs w:val="22"/>
      <w:lang w:eastAsia="en-US"/>
    </w:rPr>
  </w:style>
  <w:style w:type="paragraph" w:customStyle="1" w:styleId="DualTxt">
    <w:name w:val="__Dual Txt"/>
    <w:basedOn w:val="Normal"/>
    <w:qFormat/>
    <w:rsid w:val="00506EEF"/>
    <w:pPr>
      <w:tabs>
        <w:tab w:val="left" w:pos="480"/>
        <w:tab w:val="left" w:pos="960"/>
        <w:tab w:val="left" w:pos="1440"/>
        <w:tab w:val="left" w:pos="1915"/>
        <w:tab w:val="left" w:pos="2405"/>
        <w:tab w:val="left" w:pos="2880"/>
        <w:tab w:val="left" w:pos="3355"/>
      </w:tabs>
      <w:suppressAutoHyphens/>
      <w:spacing w:after="120" w:line="240" w:lineRule="exact"/>
      <w:jc w:val="both"/>
    </w:pPr>
    <w:rPr>
      <w:rFonts w:eastAsiaTheme="minorHAnsi"/>
      <w:spacing w:val="4"/>
      <w:w w:val="103"/>
      <w:kern w:val="14"/>
      <w:szCs w:val="22"/>
      <w:lang w:eastAsia="en-US"/>
    </w:rPr>
  </w:style>
  <w:style w:type="paragraph" w:customStyle="1" w:styleId="SM">
    <w:name w:val="__S_M"/>
    <w:basedOn w:val="Normal"/>
    <w:next w:val="Normal"/>
    <w:qFormat/>
    <w:rsid w:val="00506EEF"/>
    <w:pPr>
      <w:keepNext/>
      <w:keepLines/>
      <w:tabs>
        <w:tab w:val="right" w:leader="dot" w:pos="360"/>
      </w:tabs>
      <w:suppressAutoHyphens/>
      <w:spacing w:line="390" w:lineRule="exact"/>
      <w:ind w:left="1267" w:right="1267"/>
      <w:outlineLvl w:val="0"/>
    </w:pPr>
    <w:rPr>
      <w:rFonts w:eastAsiaTheme="minorHAnsi"/>
      <w:b/>
      <w:spacing w:val="-4"/>
      <w:w w:val="98"/>
      <w:kern w:val="14"/>
      <w:sz w:val="40"/>
      <w:szCs w:val="22"/>
      <w:lang w:eastAsia="en-US"/>
    </w:rPr>
  </w:style>
  <w:style w:type="paragraph" w:customStyle="1" w:styleId="SL">
    <w:name w:val="__S_L"/>
    <w:basedOn w:val="SM"/>
    <w:next w:val="Normal"/>
    <w:qFormat/>
    <w:rsid w:val="00506EEF"/>
    <w:pPr>
      <w:spacing w:line="540" w:lineRule="exact"/>
    </w:pPr>
    <w:rPr>
      <w:spacing w:val="-8"/>
      <w:w w:val="96"/>
      <w:sz w:val="57"/>
    </w:rPr>
  </w:style>
  <w:style w:type="paragraph" w:customStyle="1" w:styleId="SS">
    <w:name w:val="__S_S"/>
    <w:basedOn w:val="HCh"/>
    <w:next w:val="Normal"/>
    <w:qFormat/>
    <w:rsid w:val="00506EEF"/>
    <w:pPr>
      <w:ind w:left="1267" w:right="1267"/>
    </w:pPr>
  </w:style>
  <w:style w:type="paragraph" w:customStyle="1" w:styleId="SingleTxt">
    <w:name w:val="__Single Txt"/>
    <w:basedOn w:val="Normal"/>
    <w:qFormat/>
    <w:rsid w:val="00506EE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HAnsi"/>
      <w:spacing w:val="4"/>
      <w:w w:val="103"/>
      <w:kern w:val="14"/>
      <w:szCs w:val="22"/>
      <w:lang w:eastAsia="en-US"/>
    </w:rPr>
  </w:style>
  <w:style w:type="character" w:styleId="Refdecomentario">
    <w:name w:val="annotation reference"/>
    <w:semiHidden/>
    <w:rsid w:val="00506EEF"/>
    <w:rPr>
      <w:sz w:val="6"/>
    </w:rPr>
  </w:style>
  <w:style w:type="paragraph" w:customStyle="1" w:styleId="Small">
    <w:name w:val="Small"/>
    <w:basedOn w:val="Normal"/>
    <w:next w:val="Normal"/>
    <w:qFormat/>
    <w:rsid w:val="00506EEF"/>
    <w:pPr>
      <w:tabs>
        <w:tab w:val="right" w:pos="9965"/>
      </w:tabs>
      <w:suppressAutoHyphens/>
      <w:spacing w:line="210" w:lineRule="exact"/>
    </w:pPr>
    <w:rPr>
      <w:rFonts w:eastAsiaTheme="minorHAnsi"/>
      <w:spacing w:val="5"/>
      <w:w w:val="104"/>
      <w:kern w:val="14"/>
      <w:sz w:val="17"/>
      <w:szCs w:val="22"/>
      <w:lang w:eastAsia="en-US"/>
    </w:rPr>
  </w:style>
  <w:style w:type="paragraph" w:customStyle="1" w:styleId="SmallX">
    <w:name w:val="SmallX"/>
    <w:basedOn w:val="Small"/>
    <w:next w:val="Normal"/>
    <w:qFormat/>
    <w:rsid w:val="00506EEF"/>
    <w:pPr>
      <w:spacing w:line="180" w:lineRule="exact"/>
      <w:jc w:val="right"/>
    </w:pPr>
    <w:rPr>
      <w:spacing w:val="6"/>
      <w:w w:val="106"/>
      <w:sz w:val="14"/>
    </w:rPr>
  </w:style>
  <w:style w:type="paragraph" w:customStyle="1" w:styleId="XLarge">
    <w:name w:val="XLarge"/>
    <w:basedOn w:val="HM"/>
    <w:qFormat/>
    <w:rsid w:val="00506EEF"/>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506EEF"/>
    <w:pPr>
      <w:keepLines/>
      <w:numPr>
        <w:numId w:val="17"/>
      </w:numPr>
      <w:tabs>
        <w:tab w:val="left" w:pos="2218"/>
      </w:tabs>
      <w:suppressAutoHyphens/>
      <w:spacing w:before="40" w:after="80" w:line="240" w:lineRule="exact"/>
      <w:ind w:right="302"/>
    </w:pPr>
    <w:rPr>
      <w:rFonts w:eastAsiaTheme="minorHAnsi"/>
      <w:spacing w:val="4"/>
      <w:w w:val="103"/>
      <w:kern w:val="14"/>
      <w:szCs w:val="22"/>
      <w:lang w:eastAsia="en-US"/>
    </w:rPr>
  </w:style>
  <w:style w:type="paragraph" w:customStyle="1" w:styleId="NormalSchedule">
    <w:name w:val="Normal Schedule"/>
    <w:basedOn w:val="Normal"/>
    <w:next w:val="Normal"/>
    <w:qFormat/>
    <w:rsid w:val="00506EEF"/>
    <w:pPr>
      <w:tabs>
        <w:tab w:val="left" w:leader="dot" w:pos="2218"/>
        <w:tab w:val="left" w:pos="2707"/>
        <w:tab w:val="right" w:leader="dot" w:pos="9835"/>
      </w:tabs>
      <w:suppressAutoHyphens/>
      <w:spacing w:line="240" w:lineRule="exact"/>
    </w:pPr>
    <w:rPr>
      <w:rFonts w:eastAsiaTheme="minorHAnsi"/>
      <w:spacing w:val="4"/>
      <w:w w:val="103"/>
      <w:kern w:val="14"/>
      <w:szCs w:val="22"/>
      <w:lang w:eastAsia="en-US"/>
    </w:rPr>
  </w:style>
  <w:style w:type="paragraph" w:customStyle="1" w:styleId="HdChapterBdLg">
    <w:name w:val="Hd Chapter Bd Lg"/>
    <w:basedOn w:val="HdChapterBD"/>
    <w:next w:val="Normal"/>
    <w:qFormat/>
    <w:rsid w:val="00506EEF"/>
    <w:rPr>
      <w:spacing w:val="-3"/>
      <w:w w:val="99"/>
      <w:kern w:val="14"/>
      <w:sz w:val="34"/>
      <w:szCs w:val="34"/>
    </w:rPr>
  </w:style>
  <w:style w:type="paragraph" w:customStyle="1" w:styleId="HdChapterLt">
    <w:name w:val="Hd Chapter Lt"/>
    <w:basedOn w:val="Normal"/>
    <w:next w:val="Normal"/>
    <w:qFormat/>
    <w:rsid w:val="00506EEF"/>
    <w:pPr>
      <w:keepNext/>
      <w:keepLines/>
      <w:tabs>
        <w:tab w:val="left" w:pos="2218"/>
      </w:tabs>
      <w:suppressAutoHyphens/>
      <w:spacing w:before="300" w:line="300" w:lineRule="exact"/>
    </w:pPr>
    <w:rPr>
      <w:rFonts w:eastAsiaTheme="minorHAnsi"/>
      <w:spacing w:val="2"/>
      <w:w w:val="96"/>
      <w:kern w:val="34"/>
      <w:sz w:val="28"/>
      <w:szCs w:val="28"/>
      <w:lang w:eastAsia="en-US"/>
    </w:rPr>
  </w:style>
  <w:style w:type="paragraph" w:customStyle="1" w:styleId="HdChapterBD">
    <w:name w:val="Hd Chapter BD"/>
    <w:basedOn w:val="HdChapterLt"/>
    <w:next w:val="Normal"/>
    <w:qFormat/>
    <w:rsid w:val="00506EEF"/>
    <w:pPr>
      <w:spacing w:before="240"/>
    </w:pPr>
    <w:rPr>
      <w:b/>
      <w:spacing w:val="-2"/>
      <w:w w:val="100"/>
    </w:rPr>
  </w:style>
  <w:style w:type="paragraph" w:customStyle="1" w:styleId="HdBanner">
    <w:name w:val="Hd Banner"/>
    <w:basedOn w:val="Normal"/>
    <w:next w:val="Normal"/>
    <w:qFormat/>
    <w:rsid w:val="00506EEF"/>
    <w:pPr>
      <w:keepLines/>
      <w:shd w:val="pct10" w:color="auto" w:fill="FFFFFF"/>
      <w:tabs>
        <w:tab w:val="left" w:pos="2218"/>
      </w:tabs>
      <w:suppressAutoHyphens/>
      <w:spacing w:line="360" w:lineRule="exact"/>
    </w:pPr>
    <w:rPr>
      <w:rFonts w:eastAsiaTheme="minorHAnsi"/>
      <w:b/>
      <w:spacing w:val="1"/>
      <w:w w:val="103"/>
      <w:kern w:val="14"/>
      <w:position w:val="6"/>
      <w:sz w:val="24"/>
      <w:szCs w:val="24"/>
      <w:lang w:eastAsia="en-US"/>
    </w:rPr>
  </w:style>
  <w:style w:type="paragraph" w:customStyle="1" w:styleId="JournalHeading1">
    <w:name w:val="Journal_Heading1"/>
    <w:basedOn w:val="Normal"/>
    <w:next w:val="Normal"/>
    <w:qFormat/>
    <w:rsid w:val="00506EEF"/>
    <w:pPr>
      <w:keepNext/>
      <w:suppressAutoHyphens/>
      <w:spacing w:before="190" w:line="270" w:lineRule="exact"/>
    </w:pPr>
    <w:rPr>
      <w:rFonts w:eastAsiaTheme="minorHAnsi"/>
      <w:b/>
      <w:spacing w:val="4"/>
      <w:w w:val="103"/>
      <w:kern w:val="14"/>
      <w:sz w:val="24"/>
      <w:szCs w:val="22"/>
      <w:lang w:eastAsia="en-US"/>
    </w:rPr>
  </w:style>
  <w:style w:type="paragraph" w:customStyle="1" w:styleId="JournalHeading2">
    <w:name w:val="Journal_Heading2"/>
    <w:basedOn w:val="Normal"/>
    <w:next w:val="Normal"/>
    <w:qFormat/>
    <w:rsid w:val="00506EEF"/>
    <w:pPr>
      <w:keepNext/>
      <w:keepLines/>
      <w:suppressAutoHyphens/>
      <w:spacing w:before="240" w:line="240" w:lineRule="exact"/>
      <w:outlineLvl w:val="1"/>
    </w:pPr>
    <w:rPr>
      <w:rFonts w:eastAsiaTheme="minorHAnsi"/>
      <w:b/>
      <w:spacing w:val="2"/>
      <w:w w:val="103"/>
      <w:kern w:val="14"/>
      <w:szCs w:val="22"/>
      <w:lang w:eastAsia="en-US"/>
    </w:rPr>
  </w:style>
  <w:style w:type="paragraph" w:customStyle="1" w:styleId="JournalHeading4">
    <w:name w:val="Journal_Heading4"/>
    <w:basedOn w:val="Normal"/>
    <w:next w:val="Normal"/>
    <w:qFormat/>
    <w:rsid w:val="00506EEF"/>
    <w:pPr>
      <w:keepNext/>
      <w:keepLines/>
      <w:suppressAutoHyphens/>
      <w:spacing w:before="240" w:line="240" w:lineRule="exact"/>
      <w:outlineLvl w:val="3"/>
    </w:pPr>
    <w:rPr>
      <w:rFonts w:eastAsiaTheme="minorHAnsi"/>
      <w:i/>
      <w:spacing w:val="4"/>
      <w:w w:val="103"/>
      <w:kern w:val="14"/>
      <w:szCs w:val="22"/>
      <w:lang w:eastAsia="en-US"/>
    </w:rPr>
  </w:style>
  <w:style w:type="character" w:customStyle="1" w:styleId="Ttulo2Car">
    <w:name w:val="Título 2 Car"/>
    <w:link w:val="Ttulo2"/>
    <w:uiPriority w:val="9"/>
    <w:rsid w:val="00506EEF"/>
    <w:rPr>
      <w:rFonts w:cs="Arial"/>
      <w:bCs/>
      <w:iCs/>
      <w:szCs w:val="28"/>
      <w:lang w:val="es-ES" w:eastAsia="es-ES"/>
    </w:rPr>
  </w:style>
  <w:style w:type="character" w:customStyle="1" w:styleId="Ttulo3Car">
    <w:name w:val="Título 3 Car"/>
    <w:link w:val="Ttulo3"/>
    <w:uiPriority w:val="9"/>
    <w:rsid w:val="00506EEF"/>
    <w:rPr>
      <w:rFonts w:ascii="Arial" w:hAnsi="Arial" w:cs="Arial"/>
      <w:b/>
      <w:bCs/>
      <w:sz w:val="26"/>
      <w:szCs w:val="26"/>
      <w:lang w:val="es-ES" w:eastAsia="es-ES"/>
    </w:rPr>
  </w:style>
  <w:style w:type="character" w:customStyle="1" w:styleId="Ttulo4Car">
    <w:name w:val="Título 4 Car"/>
    <w:link w:val="Ttulo4"/>
    <w:uiPriority w:val="9"/>
    <w:semiHidden/>
    <w:rsid w:val="00506EEF"/>
    <w:rPr>
      <w:b/>
      <w:bCs/>
      <w:sz w:val="28"/>
      <w:szCs w:val="28"/>
      <w:lang w:val="es-ES" w:eastAsia="es-ES"/>
    </w:rPr>
  </w:style>
  <w:style w:type="character" w:customStyle="1" w:styleId="Ttulo5Car">
    <w:name w:val="Título 5 Car"/>
    <w:link w:val="Ttulo5"/>
    <w:uiPriority w:val="9"/>
    <w:semiHidden/>
    <w:rsid w:val="00506EEF"/>
    <w:rPr>
      <w:b/>
      <w:bCs/>
      <w:i/>
      <w:iCs/>
      <w:sz w:val="26"/>
      <w:szCs w:val="26"/>
      <w:lang w:val="es-ES" w:eastAsia="es-ES"/>
    </w:rPr>
  </w:style>
  <w:style w:type="character" w:customStyle="1" w:styleId="Ttulo6Car">
    <w:name w:val="Título 6 Car"/>
    <w:link w:val="Ttulo6"/>
    <w:uiPriority w:val="9"/>
    <w:semiHidden/>
    <w:rsid w:val="00506EEF"/>
    <w:rPr>
      <w:b/>
      <w:bCs/>
      <w:sz w:val="22"/>
      <w:szCs w:val="22"/>
      <w:lang w:val="es-ES" w:eastAsia="es-ES"/>
    </w:rPr>
  </w:style>
  <w:style w:type="character" w:customStyle="1" w:styleId="Ttulo7Car">
    <w:name w:val="Título 7 Car"/>
    <w:link w:val="Ttulo7"/>
    <w:uiPriority w:val="9"/>
    <w:semiHidden/>
    <w:rsid w:val="00506EEF"/>
    <w:rPr>
      <w:sz w:val="24"/>
      <w:szCs w:val="24"/>
      <w:lang w:val="es-ES" w:eastAsia="es-ES"/>
    </w:rPr>
  </w:style>
  <w:style w:type="character" w:customStyle="1" w:styleId="Ttulo8Car">
    <w:name w:val="Título 8 Car"/>
    <w:link w:val="Ttulo8"/>
    <w:uiPriority w:val="9"/>
    <w:semiHidden/>
    <w:rsid w:val="00506EEF"/>
    <w:rPr>
      <w:i/>
      <w:iCs/>
      <w:sz w:val="24"/>
      <w:szCs w:val="24"/>
      <w:lang w:val="es-ES" w:eastAsia="es-ES"/>
    </w:rPr>
  </w:style>
  <w:style w:type="character" w:customStyle="1" w:styleId="Ttulo9Car">
    <w:name w:val="Título 9 Car"/>
    <w:link w:val="Ttulo9"/>
    <w:uiPriority w:val="9"/>
    <w:semiHidden/>
    <w:rsid w:val="00506EEF"/>
    <w:rPr>
      <w:rFonts w:ascii="Arial" w:hAnsi="Arial" w:cs="Arial"/>
      <w:sz w:val="22"/>
      <w:szCs w:val="22"/>
      <w:lang w:val="es-ES" w:eastAsia="es-ES"/>
    </w:rPr>
  </w:style>
  <w:style w:type="paragraph" w:styleId="Sinespaciado">
    <w:name w:val="No Spacing"/>
    <w:basedOn w:val="Normal"/>
    <w:uiPriority w:val="1"/>
    <w:rsid w:val="00506EEF"/>
    <w:pPr>
      <w:suppressAutoHyphens/>
      <w:spacing w:line="240" w:lineRule="auto"/>
    </w:pPr>
    <w:rPr>
      <w:rFonts w:eastAsiaTheme="minorHAnsi"/>
      <w:spacing w:val="4"/>
      <w:w w:val="103"/>
      <w:szCs w:val="22"/>
      <w:lang w:eastAsia="en-US"/>
    </w:rPr>
  </w:style>
  <w:style w:type="paragraph" w:styleId="TtuloTDC">
    <w:name w:val="TOC Heading"/>
    <w:basedOn w:val="Ttulo1"/>
    <w:next w:val="Normal"/>
    <w:uiPriority w:val="39"/>
    <w:semiHidden/>
    <w:unhideWhenUsed/>
    <w:qFormat/>
    <w:rsid w:val="00506EEF"/>
    <w:pPr>
      <w:keepLines w:val="0"/>
      <w:kinsoku/>
      <w:overflowPunct/>
      <w:autoSpaceDE/>
      <w:autoSpaceDN/>
      <w:adjustRightInd/>
      <w:snapToGrid/>
      <w:spacing w:before="240" w:after="60" w:line="240" w:lineRule="exact"/>
      <w:ind w:left="0"/>
      <w:outlineLvl w:val="9"/>
    </w:pPr>
    <w:rPr>
      <w:rFonts w:ascii="Arial" w:eastAsiaTheme="majorEastAsia" w:hAnsi="Arial" w:cstheme="majorBidi"/>
      <w:b/>
      <w:bCs/>
      <w:spacing w:val="4"/>
      <w:w w:val="103"/>
      <w:kern w:val="32"/>
      <w:sz w:val="32"/>
      <w:szCs w:val="28"/>
      <w:lang w:val="es-ES" w:bidi="en-US"/>
    </w:rPr>
  </w:style>
  <w:style w:type="paragraph" w:styleId="Descripcin">
    <w:name w:val="caption"/>
    <w:basedOn w:val="Normal"/>
    <w:next w:val="Normal"/>
    <w:uiPriority w:val="35"/>
    <w:semiHidden/>
    <w:unhideWhenUsed/>
    <w:rsid w:val="00506EEF"/>
    <w:pPr>
      <w:suppressAutoHyphens/>
      <w:spacing w:line="240" w:lineRule="auto"/>
    </w:pPr>
    <w:rPr>
      <w:rFonts w:eastAsiaTheme="minorHAnsi"/>
      <w:b/>
      <w:bCs/>
      <w:color w:val="4F81BD"/>
      <w:spacing w:val="4"/>
      <w:w w:val="103"/>
      <w:sz w:val="18"/>
      <w:szCs w:val="18"/>
      <w:lang w:eastAsia="en-US"/>
    </w:rPr>
  </w:style>
  <w:style w:type="paragraph" w:customStyle="1" w:styleId="Distribution">
    <w:name w:val="Distribution"/>
    <w:next w:val="Normal"/>
    <w:autoRedefine/>
    <w:qFormat/>
    <w:rsid w:val="00506EEF"/>
    <w:rPr>
      <w:rFonts w:eastAsiaTheme="minorHAnsi"/>
      <w:spacing w:val="4"/>
      <w:w w:val="103"/>
      <w:szCs w:val="22"/>
      <w:lang w:val="es-ES" w:eastAsia="en-US"/>
    </w:rPr>
  </w:style>
  <w:style w:type="paragraph" w:customStyle="1" w:styleId="Publication">
    <w:name w:val="Publication"/>
    <w:next w:val="Normal"/>
    <w:autoRedefine/>
    <w:qFormat/>
    <w:rsid w:val="00506EEF"/>
    <w:rPr>
      <w:rFonts w:eastAsiaTheme="minorHAnsi"/>
      <w:spacing w:val="4"/>
      <w:w w:val="103"/>
      <w:szCs w:val="22"/>
      <w:lang w:val="es-ES" w:eastAsia="en-US"/>
    </w:rPr>
  </w:style>
  <w:style w:type="paragraph" w:customStyle="1" w:styleId="Original">
    <w:name w:val="Original"/>
    <w:next w:val="Normal"/>
    <w:autoRedefine/>
    <w:qFormat/>
    <w:rsid w:val="00506EEF"/>
    <w:rPr>
      <w:rFonts w:eastAsiaTheme="minorHAnsi"/>
      <w:spacing w:val="4"/>
      <w:w w:val="103"/>
      <w:szCs w:val="22"/>
      <w:lang w:val="es-ES" w:eastAsia="en-US"/>
    </w:rPr>
  </w:style>
  <w:style w:type="paragraph" w:customStyle="1" w:styleId="ReleaseDate">
    <w:name w:val="ReleaseDate"/>
    <w:next w:val="Piedepgina"/>
    <w:autoRedefine/>
    <w:qFormat/>
    <w:rsid w:val="00506EEF"/>
    <w:rPr>
      <w:rFonts w:eastAsiaTheme="minorHAnsi"/>
      <w:spacing w:val="4"/>
      <w:w w:val="103"/>
      <w:szCs w:val="22"/>
      <w:lang w:val="es-ES" w:eastAsia="en-US"/>
    </w:rPr>
  </w:style>
  <w:style w:type="paragraph" w:customStyle="1" w:styleId="Session">
    <w:name w:val="Session"/>
    <w:basedOn w:val="H23"/>
    <w:autoRedefine/>
    <w:qFormat/>
    <w:rsid w:val="00506EEF"/>
  </w:style>
  <w:style w:type="paragraph" w:customStyle="1" w:styleId="Committee">
    <w:name w:val="Committee"/>
    <w:basedOn w:val="H1"/>
    <w:autoRedefine/>
    <w:qFormat/>
    <w:rsid w:val="00506EEF"/>
    <w:pPr>
      <w:ind w:right="1267"/>
    </w:pPr>
  </w:style>
  <w:style w:type="paragraph" w:customStyle="1" w:styleId="AgendaTitle">
    <w:name w:val="Agenda Title"/>
    <w:basedOn w:val="Normal"/>
    <w:next w:val="Normal"/>
    <w:autoRedefine/>
    <w:qFormat/>
    <w:rsid w:val="00506EEF"/>
    <w:pPr>
      <w:suppressAutoHyphens/>
      <w:spacing w:line="240" w:lineRule="exact"/>
    </w:pPr>
    <w:rPr>
      <w:rFonts w:eastAsiaTheme="minorHAnsi"/>
      <w:spacing w:val="4"/>
      <w:w w:val="103"/>
      <w:szCs w:val="22"/>
      <w:lang w:eastAsia="en-US"/>
    </w:rPr>
  </w:style>
  <w:style w:type="paragraph" w:customStyle="1" w:styleId="Sponsors">
    <w:name w:val="Sponsors"/>
    <w:basedOn w:val="H23"/>
    <w:autoRedefine/>
    <w:qFormat/>
    <w:rsid w:val="00506EEF"/>
    <w:pPr>
      <w:tabs>
        <w:tab w:val="right" w:pos="1022"/>
        <w:tab w:val="left" w:pos="1267"/>
      </w:tabs>
      <w:ind w:left="1267" w:right="1267" w:hanging="1267"/>
    </w:pPr>
  </w:style>
  <w:style w:type="paragraph" w:customStyle="1" w:styleId="Title1">
    <w:name w:val="Title 1"/>
    <w:basedOn w:val="HCh"/>
    <w:autoRedefine/>
    <w:qFormat/>
    <w:rsid w:val="00506EEF"/>
    <w:pPr>
      <w:tabs>
        <w:tab w:val="right" w:pos="1022"/>
        <w:tab w:val="left" w:pos="1267"/>
      </w:tabs>
      <w:ind w:left="1267" w:right="1267" w:hanging="1267"/>
    </w:pPr>
    <w:rPr>
      <w:lang w:val="en-US"/>
    </w:rPr>
  </w:style>
  <w:style w:type="paragraph" w:customStyle="1" w:styleId="Title2">
    <w:name w:val="Title 2"/>
    <w:basedOn w:val="H1"/>
    <w:autoRedefine/>
    <w:qFormat/>
    <w:rsid w:val="00506EEF"/>
    <w:pPr>
      <w:tabs>
        <w:tab w:val="right" w:pos="1022"/>
        <w:tab w:val="left" w:pos="1267"/>
      </w:tabs>
      <w:ind w:left="1267" w:right="1267" w:hanging="1267"/>
    </w:pPr>
  </w:style>
  <w:style w:type="paragraph" w:customStyle="1" w:styleId="Type">
    <w:name w:val="Type"/>
    <w:basedOn w:val="H23"/>
    <w:autoRedefine/>
    <w:qFormat/>
    <w:rsid w:val="00506EEF"/>
    <w:pPr>
      <w:tabs>
        <w:tab w:val="right" w:pos="1022"/>
        <w:tab w:val="left" w:pos="1267"/>
      </w:tabs>
      <w:ind w:left="1267" w:right="1267" w:hanging="1267"/>
    </w:pPr>
  </w:style>
  <w:style w:type="paragraph" w:customStyle="1" w:styleId="Bullet1">
    <w:name w:val="Bullet 1"/>
    <w:basedOn w:val="Normal"/>
    <w:qFormat/>
    <w:rsid w:val="00506EEF"/>
    <w:pPr>
      <w:numPr>
        <w:numId w:val="18"/>
      </w:numPr>
      <w:suppressAutoHyphens/>
      <w:spacing w:after="120" w:line="240" w:lineRule="exact"/>
      <w:ind w:left="1746" w:right="1264" w:hanging="130"/>
      <w:jc w:val="both"/>
    </w:pPr>
    <w:rPr>
      <w:rFonts w:eastAsiaTheme="minorHAnsi"/>
      <w:spacing w:val="4"/>
      <w:w w:val="103"/>
      <w:szCs w:val="22"/>
      <w:lang w:eastAsia="en-US"/>
    </w:rPr>
  </w:style>
  <w:style w:type="paragraph" w:customStyle="1" w:styleId="Bullet2">
    <w:name w:val="Bullet 2"/>
    <w:basedOn w:val="Normal"/>
    <w:qFormat/>
    <w:rsid w:val="00506EEF"/>
    <w:pPr>
      <w:numPr>
        <w:numId w:val="19"/>
      </w:numPr>
      <w:suppressAutoHyphens/>
      <w:spacing w:after="120" w:line="240" w:lineRule="exact"/>
      <w:ind w:left="2217" w:right="1264" w:hanging="130"/>
      <w:jc w:val="both"/>
    </w:pPr>
    <w:rPr>
      <w:rFonts w:eastAsiaTheme="minorHAnsi"/>
      <w:spacing w:val="4"/>
      <w:w w:val="103"/>
      <w:szCs w:val="22"/>
      <w:lang w:eastAsia="en-US"/>
    </w:rPr>
  </w:style>
  <w:style w:type="paragraph" w:customStyle="1" w:styleId="Bullet3">
    <w:name w:val="Bullet 3"/>
    <w:basedOn w:val="SingleTxt"/>
    <w:qFormat/>
    <w:rsid w:val="00506EEF"/>
    <w:pPr>
      <w:numPr>
        <w:numId w:val="2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Textocomentario">
    <w:name w:val="annotation text"/>
    <w:basedOn w:val="Normal"/>
    <w:link w:val="TextocomentarioCar"/>
    <w:rsid w:val="00506EEF"/>
    <w:pPr>
      <w:suppressAutoHyphens/>
      <w:spacing w:line="240" w:lineRule="auto"/>
    </w:pPr>
    <w:rPr>
      <w:rFonts w:eastAsiaTheme="minorHAnsi"/>
      <w:spacing w:val="4"/>
      <w:w w:val="103"/>
      <w:lang w:eastAsia="en-US"/>
    </w:rPr>
  </w:style>
  <w:style w:type="character" w:customStyle="1" w:styleId="TextocomentarioCar">
    <w:name w:val="Texto comentario Car"/>
    <w:basedOn w:val="Fuentedeprrafopredeter"/>
    <w:link w:val="Textocomentario"/>
    <w:rsid w:val="00506EEF"/>
    <w:rPr>
      <w:rFonts w:eastAsiaTheme="minorHAnsi"/>
      <w:spacing w:val="4"/>
      <w:w w:val="103"/>
      <w:lang w:val="es-ES" w:eastAsia="en-US"/>
    </w:rPr>
  </w:style>
  <w:style w:type="paragraph" w:styleId="Asuntodelcomentario">
    <w:name w:val="annotation subject"/>
    <w:basedOn w:val="Textocomentario"/>
    <w:next w:val="Textocomentario"/>
    <w:link w:val="AsuntodelcomentarioCar"/>
    <w:rsid w:val="00506EEF"/>
    <w:rPr>
      <w:b/>
      <w:bCs/>
    </w:rPr>
  </w:style>
  <w:style w:type="character" w:customStyle="1" w:styleId="AsuntodelcomentarioCar">
    <w:name w:val="Asunto del comentario Car"/>
    <w:basedOn w:val="TextocomentarioCar"/>
    <w:link w:val="Asuntodelcomentario"/>
    <w:rsid w:val="00506EEF"/>
    <w:rPr>
      <w:rFonts w:eastAsiaTheme="minorHAnsi"/>
      <w:b/>
      <w:bCs/>
      <w:spacing w:val="4"/>
      <w:w w:val="103"/>
      <w:lang w:val="es-ES" w:eastAsia="en-US"/>
    </w:rPr>
  </w:style>
  <w:style w:type="paragraph" w:styleId="Revisin">
    <w:name w:val="Revision"/>
    <w:hidden/>
    <w:uiPriority w:val="99"/>
    <w:semiHidden/>
    <w:rsid w:val="00506EEF"/>
    <w:rPr>
      <w:rFonts w:eastAsiaTheme="minorHAnsi"/>
      <w:spacing w:val="4"/>
      <w:w w:val="103"/>
      <w:szCs w:val="22"/>
      <w:lang w:val="es-ES" w:eastAsia="en-US"/>
    </w:rPr>
  </w:style>
  <w:style w:type="character" w:customStyle="1" w:styleId="TextonotapieCar">
    <w:name w:val="Texto nota pie Car"/>
    <w:aliases w:val="5_G Car,Footnote Text Char1 Car,Footnote Text Char Char1 Car,Footnote Text Char1 Char Char1 Car,Footnote Text Char Char1 Char Char Car,Footnote Text Char1 Char Char1 Char Char Car,ft Char Char Char Char Char Car,Fodnotetekst Tegn1 Car"/>
    <w:link w:val="Textonotapie"/>
    <w:locked/>
    <w:rsid w:val="00506EEF"/>
    <w:rPr>
      <w:sz w:val="18"/>
      <w:lang w:val="es-ES" w:eastAsia="es-ES"/>
    </w:rPr>
  </w:style>
  <w:style w:type="character" w:customStyle="1" w:styleId="PiedepginaCar">
    <w:name w:val="Pie de página Car"/>
    <w:aliases w:val="3_G Car"/>
    <w:basedOn w:val="Fuentedeprrafopredeter"/>
    <w:link w:val="Piedepgina"/>
    <w:uiPriority w:val="99"/>
    <w:rsid w:val="00506EEF"/>
    <w:rPr>
      <w:sz w:val="16"/>
      <w:lang w:val="es-ES" w:eastAsia="es-ES"/>
    </w:rPr>
  </w:style>
  <w:style w:type="paragraph" w:customStyle="1" w:styleId="Default">
    <w:name w:val="Default"/>
    <w:rsid w:val="00506EEF"/>
    <w:pPr>
      <w:autoSpaceDE w:val="0"/>
      <w:autoSpaceDN w:val="0"/>
      <w:adjustRightInd w:val="0"/>
    </w:pPr>
    <w:rPr>
      <w:rFonts w:eastAsiaTheme="minorHAnsi"/>
      <w:color w:val="000000"/>
      <w:sz w:val="24"/>
      <w:szCs w:val="24"/>
      <w:lang w:val="en-GB" w:eastAsia="en-US"/>
    </w:rPr>
  </w:style>
  <w:style w:type="numbering" w:customStyle="1" w:styleId="1111111">
    <w:name w:val="1 / 1.1 / 1.1.11"/>
    <w:basedOn w:val="Sinlista"/>
    <w:next w:val="111111"/>
    <w:semiHidden/>
    <w:rsid w:val="00506EEF"/>
    <w:pPr>
      <w:numPr>
        <w:numId w:val="11"/>
      </w:numPr>
    </w:pPr>
  </w:style>
  <w:style w:type="character" w:customStyle="1" w:styleId="HTMLconformatoprevioCar">
    <w:name w:val="HTML con formato previo Car"/>
    <w:basedOn w:val="Fuentedeprrafopredeter"/>
    <w:link w:val="HTMLconformatoprevio"/>
    <w:semiHidden/>
    <w:rsid w:val="00506EEF"/>
    <w:rPr>
      <w:rFonts w:ascii="Courier New" w:hAnsi="Courier New" w:cs="Courier New"/>
      <w:lang w:val="es-ES" w:eastAsia="es-ES"/>
    </w:rPr>
  </w:style>
  <w:style w:type="paragraph" w:styleId="Prrafodelista">
    <w:name w:val="List Paragraph"/>
    <w:basedOn w:val="Normal"/>
    <w:uiPriority w:val="34"/>
    <w:rsid w:val="00506EEF"/>
    <w:pPr>
      <w:suppressAutoHyphens/>
      <w:spacing w:line="240" w:lineRule="exact"/>
      <w:ind w:left="720"/>
      <w:contextualSpacing/>
    </w:pPr>
    <w:rPr>
      <w:rFonts w:eastAsiaTheme="minorHAnsi"/>
      <w:spacing w:val="4"/>
      <w:w w:val="103"/>
      <w:szCs w:val="22"/>
      <w:lang w:eastAsia="en-US"/>
    </w:rPr>
  </w:style>
  <w:style w:type="numbering" w:customStyle="1" w:styleId="1111112">
    <w:name w:val="1 / 1.1 / 1.1.12"/>
    <w:basedOn w:val="Sinlista"/>
    <w:next w:val="111111"/>
    <w:semiHidden/>
    <w:rsid w:val="00506EEF"/>
  </w:style>
  <w:style w:type="character" w:customStyle="1" w:styleId="TextonotaalfinalCar">
    <w:name w:val="Texto nota al final Car"/>
    <w:aliases w:val="2_G Car"/>
    <w:basedOn w:val="Fuentedeprrafopredeter"/>
    <w:link w:val="Textonotaalfinal"/>
    <w:uiPriority w:val="99"/>
    <w:rsid w:val="00506EEF"/>
    <w:rPr>
      <w:sz w:val="18"/>
      <w:lang w:val="es-ES" w:eastAsia="es-ES"/>
    </w:rPr>
  </w:style>
  <w:style w:type="numbering" w:customStyle="1" w:styleId="1111113">
    <w:name w:val="1 / 1.1 / 1.1.13"/>
    <w:basedOn w:val="Sinlista"/>
    <w:next w:val="111111"/>
    <w:semiHidden/>
    <w:rsid w:val="00506E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117246">
      <w:bodyDiv w:val="1"/>
      <w:marLeft w:val="0"/>
      <w:marRight w:val="0"/>
      <w:marTop w:val="0"/>
      <w:marBottom w:val="0"/>
      <w:divBdr>
        <w:top w:val="none" w:sz="0" w:space="0" w:color="auto"/>
        <w:left w:val="none" w:sz="0" w:space="0" w:color="auto"/>
        <w:bottom w:val="none" w:sz="0" w:space="0" w:color="auto"/>
        <w:right w:val="none" w:sz="0" w:space="0" w:color="auto"/>
      </w:divBdr>
      <w:divsChild>
        <w:div w:id="604464038">
          <w:marLeft w:val="0"/>
          <w:marRight w:val="0"/>
          <w:marTop w:val="0"/>
          <w:marBottom w:val="0"/>
          <w:divBdr>
            <w:top w:val="none" w:sz="0" w:space="0" w:color="auto"/>
            <w:left w:val="none" w:sz="0" w:space="0" w:color="auto"/>
            <w:bottom w:val="none" w:sz="0" w:space="0" w:color="auto"/>
            <w:right w:val="none" w:sz="0" w:space="0" w:color="auto"/>
          </w:divBdr>
        </w:div>
        <w:div w:id="2000189999">
          <w:marLeft w:val="0"/>
          <w:marRight w:val="0"/>
          <w:marTop w:val="0"/>
          <w:marBottom w:val="0"/>
          <w:divBdr>
            <w:top w:val="none" w:sz="0" w:space="0" w:color="auto"/>
            <w:left w:val="none" w:sz="0" w:space="0" w:color="auto"/>
            <w:bottom w:val="none" w:sz="0" w:space="0" w:color="auto"/>
            <w:right w:val="none" w:sz="0" w:space="0" w:color="auto"/>
          </w:divBdr>
        </w:div>
        <w:div w:id="272516324">
          <w:marLeft w:val="0"/>
          <w:marRight w:val="0"/>
          <w:marTop w:val="0"/>
          <w:marBottom w:val="0"/>
          <w:divBdr>
            <w:top w:val="none" w:sz="0" w:space="0" w:color="auto"/>
            <w:left w:val="none" w:sz="0" w:space="0" w:color="auto"/>
            <w:bottom w:val="none" w:sz="0" w:space="0" w:color="auto"/>
            <w:right w:val="none" w:sz="0" w:space="0" w:color="auto"/>
          </w:divBdr>
        </w:div>
        <w:div w:id="2127699190">
          <w:marLeft w:val="0"/>
          <w:marRight w:val="0"/>
          <w:marTop w:val="0"/>
          <w:marBottom w:val="0"/>
          <w:divBdr>
            <w:top w:val="none" w:sz="0" w:space="0" w:color="auto"/>
            <w:left w:val="none" w:sz="0" w:space="0" w:color="auto"/>
            <w:bottom w:val="none" w:sz="0" w:space="0" w:color="auto"/>
            <w:right w:val="none" w:sz="0" w:space="0" w:color="auto"/>
          </w:divBdr>
        </w:div>
        <w:div w:id="489641180">
          <w:marLeft w:val="0"/>
          <w:marRight w:val="0"/>
          <w:marTop w:val="0"/>
          <w:marBottom w:val="0"/>
          <w:divBdr>
            <w:top w:val="none" w:sz="0" w:space="0" w:color="auto"/>
            <w:left w:val="none" w:sz="0" w:space="0" w:color="auto"/>
            <w:bottom w:val="none" w:sz="0" w:space="0" w:color="auto"/>
            <w:right w:val="none" w:sz="0" w:space="0" w:color="auto"/>
          </w:divBdr>
        </w:div>
        <w:div w:id="197787916">
          <w:marLeft w:val="0"/>
          <w:marRight w:val="0"/>
          <w:marTop w:val="0"/>
          <w:marBottom w:val="0"/>
          <w:divBdr>
            <w:top w:val="none" w:sz="0" w:space="0" w:color="auto"/>
            <w:left w:val="none" w:sz="0" w:space="0" w:color="auto"/>
            <w:bottom w:val="none" w:sz="0" w:space="0" w:color="auto"/>
            <w:right w:val="none" w:sz="0" w:space="0" w:color="auto"/>
          </w:divBdr>
        </w:div>
        <w:div w:id="906495647">
          <w:marLeft w:val="0"/>
          <w:marRight w:val="0"/>
          <w:marTop w:val="0"/>
          <w:marBottom w:val="0"/>
          <w:divBdr>
            <w:top w:val="none" w:sz="0" w:space="0" w:color="auto"/>
            <w:left w:val="none" w:sz="0" w:space="0" w:color="auto"/>
            <w:bottom w:val="none" w:sz="0" w:space="0" w:color="auto"/>
            <w:right w:val="none" w:sz="0" w:space="0" w:color="auto"/>
          </w:divBdr>
        </w:div>
      </w:divsChild>
    </w:div>
    <w:div w:id="257057305">
      <w:bodyDiv w:val="1"/>
      <w:marLeft w:val="0"/>
      <w:marRight w:val="0"/>
      <w:marTop w:val="0"/>
      <w:marBottom w:val="0"/>
      <w:divBdr>
        <w:top w:val="none" w:sz="0" w:space="0" w:color="auto"/>
        <w:left w:val="none" w:sz="0" w:space="0" w:color="auto"/>
        <w:bottom w:val="none" w:sz="0" w:space="0" w:color="auto"/>
        <w:right w:val="none" w:sz="0" w:space="0" w:color="auto"/>
      </w:divBdr>
    </w:div>
    <w:div w:id="307369841">
      <w:bodyDiv w:val="1"/>
      <w:marLeft w:val="0"/>
      <w:marRight w:val="0"/>
      <w:marTop w:val="0"/>
      <w:marBottom w:val="0"/>
      <w:divBdr>
        <w:top w:val="none" w:sz="0" w:space="0" w:color="auto"/>
        <w:left w:val="none" w:sz="0" w:space="0" w:color="auto"/>
        <w:bottom w:val="none" w:sz="0" w:space="0" w:color="auto"/>
        <w:right w:val="none" w:sz="0" w:space="0" w:color="auto"/>
      </w:divBdr>
    </w:div>
    <w:div w:id="402147610">
      <w:bodyDiv w:val="1"/>
      <w:marLeft w:val="0"/>
      <w:marRight w:val="0"/>
      <w:marTop w:val="0"/>
      <w:marBottom w:val="0"/>
      <w:divBdr>
        <w:top w:val="none" w:sz="0" w:space="0" w:color="auto"/>
        <w:left w:val="none" w:sz="0" w:space="0" w:color="auto"/>
        <w:bottom w:val="none" w:sz="0" w:space="0" w:color="auto"/>
        <w:right w:val="none" w:sz="0" w:space="0" w:color="auto"/>
      </w:divBdr>
    </w:div>
    <w:div w:id="486869391">
      <w:bodyDiv w:val="1"/>
      <w:marLeft w:val="0"/>
      <w:marRight w:val="0"/>
      <w:marTop w:val="0"/>
      <w:marBottom w:val="0"/>
      <w:divBdr>
        <w:top w:val="none" w:sz="0" w:space="0" w:color="auto"/>
        <w:left w:val="none" w:sz="0" w:space="0" w:color="auto"/>
        <w:bottom w:val="none" w:sz="0" w:space="0" w:color="auto"/>
        <w:right w:val="none" w:sz="0" w:space="0" w:color="auto"/>
      </w:divBdr>
      <w:divsChild>
        <w:div w:id="77875386">
          <w:marLeft w:val="0"/>
          <w:marRight w:val="0"/>
          <w:marTop w:val="0"/>
          <w:marBottom w:val="0"/>
          <w:divBdr>
            <w:top w:val="none" w:sz="0" w:space="0" w:color="auto"/>
            <w:left w:val="none" w:sz="0" w:space="0" w:color="auto"/>
            <w:bottom w:val="none" w:sz="0" w:space="0" w:color="auto"/>
            <w:right w:val="none" w:sz="0" w:space="0" w:color="auto"/>
          </w:divBdr>
          <w:divsChild>
            <w:div w:id="1761365551">
              <w:marLeft w:val="0"/>
              <w:marRight w:val="0"/>
              <w:marTop w:val="0"/>
              <w:marBottom w:val="0"/>
              <w:divBdr>
                <w:top w:val="none" w:sz="0" w:space="0" w:color="auto"/>
                <w:left w:val="none" w:sz="0" w:space="0" w:color="auto"/>
                <w:bottom w:val="none" w:sz="0" w:space="0" w:color="auto"/>
                <w:right w:val="none" w:sz="0" w:space="0" w:color="auto"/>
              </w:divBdr>
              <w:divsChild>
                <w:div w:id="568883458">
                  <w:marLeft w:val="0"/>
                  <w:marRight w:val="0"/>
                  <w:marTop w:val="0"/>
                  <w:marBottom w:val="0"/>
                  <w:divBdr>
                    <w:top w:val="none" w:sz="0" w:space="0" w:color="auto"/>
                    <w:left w:val="none" w:sz="0" w:space="0" w:color="auto"/>
                    <w:bottom w:val="none" w:sz="0" w:space="0" w:color="auto"/>
                    <w:right w:val="none" w:sz="0" w:space="0" w:color="auto"/>
                  </w:divBdr>
                  <w:divsChild>
                    <w:div w:id="5682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161396">
      <w:bodyDiv w:val="1"/>
      <w:marLeft w:val="0"/>
      <w:marRight w:val="0"/>
      <w:marTop w:val="0"/>
      <w:marBottom w:val="0"/>
      <w:divBdr>
        <w:top w:val="none" w:sz="0" w:space="0" w:color="auto"/>
        <w:left w:val="none" w:sz="0" w:space="0" w:color="auto"/>
        <w:bottom w:val="none" w:sz="0" w:space="0" w:color="auto"/>
        <w:right w:val="none" w:sz="0" w:space="0" w:color="auto"/>
      </w:divBdr>
      <w:divsChild>
        <w:div w:id="1050953948">
          <w:marLeft w:val="0"/>
          <w:marRight w:val="0"/>
          <w:marTop w:val="0"/>
          <w:marBottom w:val="0"/>
          <w:divBdr>
            <w:top w:val="none" w:sz="0" w:space="0" w:color="auto"/>
            <w:left w:val="none" w:sz="0" w:space="0" w:color="auto"/>
            <w:bottom w:val="none" w:sz="0" w:space="0" w:color="auto"/>
            <w:right w:val="none" w:sz="0" w:space="0" w:color="auto"/>
          </w:divBdr>
          <w:divsChild>
            <w:div w:id="794710904">
              <w:marLeft w:val="0"/>
              <w:marRight w:val="0"/>
              <w:marTop w:val="0"/>
              <w:marBottom w:val="0"/>
              <w:divBdr>
                <w:top w:val="none" w:sz="0" w:space="0" w:color="auto"/>
                <w:left w:val="none" w:sz="0" w:space="0" w:color="auto"/>
                <w:bottom w:val="none" w:sz="0" w:space="0" w:color="auto"/>
                <w:right w:val="none" w:sz="0" w:space="0" w:color="auto"/>
              </w:divBdr>
              <w:divsChild>
                <w:div w:id="1296374614">
                  <w:marLeft w:val="0"/>
                  <w:marRight w:val="0"/>
                  <w:marTop w:val="0"/>
                  <w:marBottom w:val="0"/>
                  <w:divBdr>
                    <w:top w:val="none" w:sz="0" w:space="0" w:color="auto"/>
                    <w:left w:val="none" w:sz="0" w:space="0" w:color="auto"/>
                    <w:bottom w:val="none" w:sz="0" w:space="0" w:color="auto"/>
                    <w:right w:val="none" w:sz="0" w:space="0" w:color="auto"/>
                  </w:divBdr>
                  <w:divsChild>
                    <w:div w:id="2033066739">
                      <w:marLeft w:val="0"/>
                      <w:marRight w:val="0"/>
                      <w:marTop w:val="0"/>
                      <w:marBottom w:val="0"/>
                      <w:divBdr>
                        <w:top w:val="none" w:sz="0" w:space="0" w:color="auto"/>
                        <w:left w:val="none" w:sz="0" w:space="0" w:color="auto"/>
                        <w:bottom w:val="none" w:sz="0" w:space="0" w:color="auto"/>
                        <w:right w:val="none" w:sz="0" w:space="0" w:color="auto"/>
                      </w:divBdr>
                      <w:divsChild>
                        <w:div w:id="944534706">
                          <w:marLeft w:val="0"/>
                          <w:marRight w:val="0"/>
                          <w:marTop w:val="0"/>
                          <w:marBottom w:val="0"/>
                          <w:divBdr>
                            <w:top w:val="none" w:sz="0" w:space="0" w:color="auto"/>
                            <w:left w:val="none" w:sz="0" w:space="0" w:color="auto"/>
                            <w:bottom w:val="none" w:sz="0" w:space="0" w:color="auto"/>
                            <w:right w:val="none" w:sz="0" w:space="0" w:color="auto"/>
                          </w:divBdr>
                          <w:divsChild>
                            <w:div w:id="710615060">
                              <w:marLeft w:val="0"/>
                              <w:marRight w:val="0"/>
                              <w:marTop w:val="0"/>
                              <w:marBottom w:val="0"/>
                              <w:divBdr>
                                <w:top w:val="none" w:sz="0" w:space="0" w:color="auto"/>
                                <w:left w:val="none" w:sz="0" w:space="0" w:color="auto"/>
                                <w:bottom w:val="none" w:sz="0" w:space="0" w:color="auto"/>
                                <w:right w:val="none" w:sz="0" w:space="0" w:color="auto"/>
                              </w:divBdr>
                              <w:divsChild>
                                <w:div w:id="722483198">
                                  <w:marLeft w:val="0"/>
                                  <w:marRight w:val="0"/>
                                  <w:marTop w:val="0"/>
                                  <w:marBottom w:val="0"/>
                                  <w:divBdr>
                                    <w:top w:val="none" w:sz="0" w:space="0" w:color="auto"/>
                                    <w:left w:val="none" w:sz="0" w:space="0" w:color="auto"/>
                                    <w:bottom w:val="none" w:sz="0" w:space="0" w:color="auto"/>
                                    <w:right w:val="none" w:sz="0" w:space="0" w:color="auto"/>
                                  </w:divBdr>
                                  <w:divsChild>
                                    <w:div w:id="757751088">
                                      <w:marLeft w:val="0"/>
                                      <w:marRight w:val="0"/>
                                      <w:marTop w:val="0"/>
                                      <w:marBottom w:val="0"/>
                                      <w:divBdr>
                                        <w:top w:val="none" w:sz="0" w:space="0" w:color="auto"/>
                                        <w:left w:val="none" w:sz="0" w:space="0" w:color="auto"/>
                                        <w:bottom w:val="none" w:sz="0" w:space="0" w:color="auto"/>
                                        <w:right w:val="none" w:sz="0" w:space="0" w:color="auto"/>
                                      </w:divBdr>
                                      <w:divsChild>
                                        <w:div w:id="2122796239">
                                          <w:marLeft w:val="0"/>
                                          <w:marRight w:val="0"/>
                                          <w:marTop w:val="0"/>
                                          <w:marBottom w:val="0"/>
                                          <w:divBdr>
                                            <w:top w:val="none" w:sz="0" w:space="0" w:color="auto"/>
                                            <w:left w:val="none" w:sz="0" w:space="0" w:color="auto"/>
                                            <w:bottom w:val="none" w:sz="0" w:space="0" w:color="auto"/>
                                            <w:right w:val="none" w:sz="0" w:space="0" w:color="auto"/>
                                          </w:divBdr>
                                          <w:divsChild>
                                            <w:div w:id="798647289">
                                              <w:marLeft w:val="0"/>
                                              <w:marRight w:val="0"/>
                                              <w:marTop w:val="0"/>
                                              <w:marBottom w:val="0"/>
                                              <w:divBdr>
                                                <w:top w:val="none" w:sz="0" w:space="0" w:color="auto"/>
                                                <w:left w:val="none" w:sz="0" w:space="0" w:color="auto"/>
                                                <w:bottom w:val="none" w:sz="0" w:space="0" w:color="auto"/>
                                                <w:right w:val="none" w:sz="0" w:space="0" w:color="auto"/>
                                              </w:divBdr>
                                              <w:divsChild>
                                                <w:div w:id="181182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0327960">
      <w:bodyDiv w:val="1"/>
      <w:marLeft w:val="0"/>
      <w:marRight w:val="0"/>
      <w:marTop w:val="0"/>
      <w:marBottom w:val="0"/>
      <w:divBdr>
        <w:top w:val="none" w:sz="0" w:space="0" w:color="auto"/>
        <w:left w:val="none" w:sz="0" w:space="0" w:color="auto"/>
        <w:bottom w:val="none" w:sz="0" w:space="0" w:color="auto"/>
        <w:right w:val="none" w:sz="0" w:space="0" w:color="auto"/>
      </w:divBdr>
    </w:div>
    <w:div w:id="762916895">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970330097">
      <w:bodyDiv w:val="1"/>
      <w:marLeft w:val="0"/>
      <w:marRight w:val="0"/>
      <w:marTop w:val="0"/>
      <w:marBottom w:val="0"/>
      <w:divBdr>
        <w:top w:val="none" w:sz="0" w:space="0" w:color="auto"/>
        <w:left w:val="none" w:sz="0" w:space="0" w:color="auto"/>
        <w:bottom w:val="none" w:sz="0" w:space="0" w:color="auto"/>
        <w:right w:val="none" w:sz="0" w:space="0" w:color="auto"/>
      </w:divBdr>
    </w:div>
    <w:div w:id="1121025291">
      <w:bodyDiv w:val="1"/>
      <w:marLeft w:val="0"/>
      <w:marRight w:val="0"/>
      <w:marTop w:val="0"/>
      <w:marBottom w:val="0"/>
      <w:divBdr>
        <w:top w:val="none" w:sz="0" w:space="0" w:color="auto"/>
        <w:left w:val="none" w:sz="0" w:space="0" w:color="auto"/>
        <w:bottom w:val="none" w:sz="0" w:space="0" w:color="auto"/>
        <w:right w:val="none" w:sz="0" w:space="0" w:color="auto"/>
      </w:divBdr>
      <w:divsChild>
        <w:div w:id="1775900262">
          <w:marLeft w:val="0"/>
          <w:marRight w:val="0"/>
          <w:marTop w:val="0"/>
          <w:marBottom w:val="0"/>
          <w:divBdr>
            <w:top w:val="none" w:sz="0" w:space="0" w:color="auto"/>
            <w:left w:val="none" w:sz="0" w:space="0" w:color="auto"/>
            <w:bottom w:val="none" w:sz="0" w:space="0" w:color="auto"/>
            <w:right w:val="none" w:sz="0" w:space="0" w:color="auto"/>
          </w:divBdr>
          <w:divsChild>
            <w:div w:id="2036927034">
              <w:marLeft w:val="0"/>
              <w:marRight w:val="0"/>
              <w:marTop w:val="0"/>
              <w:marBottom w:val="0"/>
              <w:divBdr>
                <w:top w:val="none" w:sz="0" w:space="0" w:color="auto"/>
                <w:left w:val="none" w:sz="0" w:space="0" w:color="auto"/>
                <w:bottom w:val="none" w:sz="0" w:space="0" w:color="auto"/>
                <w:right w:val="none" w:sz="0" w:space="0" w:color="auto"/>
              </w:divBdr>
              <w:divsChild>
                <w:div w:id="1822237098">
                  <w:marLeft w:val="0"/>
                  <w:marRight w:val="0"/>
                  <w:marTop w:val="0"/>
                  <w:marBottom w:val="0"/>
                  <w:divBdr>
                    <w:top w:val="none" w:sz="0" w:space="0" w:color="auto"/>
                    <w:left w:val="none" w:sz="0" w:space="0" w:color="auto"/>
                    <w:bottom w:val="none" w:sz="0" w:space="0" w:color="auto"/>
                    <w:right w:val="none" w:sz="0" w:space="0" w:color="auto"/>
                  </w:divBdr>
                  <w:divsChild>
                    <w:div w:id="131095171">
                      <w:marLeft w:val="0"/>
                      <w:marRight w:val="0"/>
                      <w:marTop w:val="0"/>
                      <w:marBottom w:val="0"/>
                      <w:divBdr>
                        <w:top w:val="none" w:sz="0" w:space="0" w:color="auto"/>
                        <w:left w:val="none" w:sz="0" w:space="0" w:color="auto"/>
                        <w:bottom w:val="none" w:sz="0" w:space="0" w:color="auto"/>
                        <w:right w:val="none" w:sz="0" w:space="0" w:color="auto"/>
                      </w:divBdr>
                      <w:divsChild>
                        <w:div w:id="697707847">
                          <w:marLeft w:val="0"/>
                          <w:marRight w:val="0"/>
                          <w:marTop w:val="0"/>
                          <w:marBottom w:val="0"/>
                          <w:divBdr>
                            <w:top w:val="none" w:sz="0" w:space="0" w:color="auto"/>
                            <w:left w:val="none" w:sz="0" w:space="0" w:color="auto"/>
                            <w:bottom w:val="none" w:sz="0" w:space="0" w:color="auto"/>
                            <w:right w:val="none" w:sz="0" w:space="0" w:color="auto"/>
                          </w:divBdr>
                          <w:divsChild>
                            <w:div w:id="63651979">
                              <w:marLeft w:val="0"/>
                              <w:marRight w:val="0"/>
                              <w:marTop w:val="0"/>
                              <w:marBottom w:val="0"/>
                              <w:divBdr>
                                <w:top w:val="none" w:sz="0" w:space="0" w:color="auto"/>
                                <w:left w:val="none" w:sz="0" w:space="0" w:color="auto"/>
                                <w:bottom w:val="none" w:sz="0" w:space="0" w:color="auto"/>
                                <w:right w:val="none" w:sz="0" w:space="0" w:color="auto"/>
                              </w:divBdr>
                              <w:divsChild>
                                <w:div w:id="509608276">
                                  <w:marLeft w:val="0"/>
                                  <w:marRight w:val="0"/>
                                  <w:marTop w:val="0"/>
                                  <w:marBottom w:val="0"/>
                                  <w:divBdr>
                                    <w:top w:val="none" w:sz="0" w:space="0" w:color="auto"/>
                                    <w:left w:val="none" w:sz="0" w:space="0" w:color="auto"/>
                                    <w:bottom w:val="none" w:sz="0" w:space="0" w:color="auto"/>
                                    <w:right w:val="none" w:sz="0" w:space="0" w:color="auto"/>
                                  </w:divBdr>
                                  <w:divsChild>
                                    <w:div w:id="4332673">
                                      <w:marLeft w:val="0"/>
                                      <w:marRight w:val="0"/>
                                      <w:marTop w:val="0"/>
                                      <w:marBottom w:val="0"/>
                                      <w:divBdr>
                                        <w:top w:val="none" w:sz="0" w:space="0" w:color="auto"/>
                                        <w:left w:val="none" w:sz="0" w:space="0" w:color="auto"/>
                                        <w:bottom w:val="none" w:sz="0" w:space="0" w:color="auto"/>
                                        <w:right w:val="none" w:sz="0" w:space="0" w:color="auto"/>
                                      </w:divBdr>
                                      <w:divsChild>
                                        <w:div w:id="2047367578">
                                          <w:marLeft w:val="0"/>
                                          <w:marRight w:val="0"/>
                                          <w:marTop w:val="0"/>
                                          <w:marBottom w:val="0"/>
                                          <w:divBdr>
                                            <w:top w:val="none" w:sz="0" w:space="0" w:color="auto"/>
                                            <w:left w:val="none" w:sz="0" w:space="0" w:color="auto"/>
                                            <w:bottom w:val="none" w:sz="0" w:space="0" w:color="auto"/>
                                            <w:right w:val="none" w:sz="0" w:space="0" w:color="auto"/>
                                          </w:divBdr>
                                          <w:divsChild>
                                            <w:div w:id="1068186551">
                                              <w:marLeft w:val="0"/>
                                              <w:marRight w:val="0"/>
                                              <w:marTop w:val="0"/>
                                              <w:marBottom w:val="0"/>
                                              <w:divBdr>
                                                <w:top w:val="none" w:sz="0" w:space="0" w:color="auto"/>
                                                <w:left w:val="none" w:sz="0" w:space="0" w:color="auto"/>
                                                <w:bottom w:val="none" w:sz="0" w:space="0" w:color="auto"/>
                                                <w:right w:val="none" w:sz="0" w:space="0" w:color="auto"/>
                                              </w:divBdr>
                                              <w:divsChild>
                                                <w:div w:id="6838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1458277">
      <w:bodyDiv w:val="1"/>
      <w:marLeft w:val="0"/>
      <w:marRight w:val="0"/>
      <w:marTop w:val="0"/>
      <w:marBottom w:val="0"/>
      <w:divBdr>
        <w:top w:val="none" w:sz="0" w:space="0" w:color="auto"/>
        <w:left w:val="none" w:sz="0" w:space="0" w:color="auto"/>
        <w:bottom w:val="none" w:sz="0" w:space="0" w:color="auto"/>
        <w:right w:val="none" w:sz="0" w:space="0" w:color="auto"/>
      </w:divBdr>
      <w:divsChild>
        <w:div w:id="300117345">
          <w:marLeft w:val="0"/>
          <w:marRight w:val="0"/>
          <w:marTop w:val="0"/>
          <w:marBottom w:val="0"/>
          <w:divBdr>
            <w:top w:val="none" w:sz="0" w:space="0" w:color="auto"/>
            <w:left w:val="none" w:sz="0" w:space="0" w:color="auto"/>
            <w:bottom w:val="none" w:sz="0" w:space="0" w:color="auto"/>
            <w:right w:val="none" w:sz="0" w:space="0" w:color="auto"/>
          </w:divBdr>
        </w:div>
        <w:div w:id="1280065935">
          <w:marLeft w:val="0"/>
          <w:marRight w:val="0"/>
          <w:marTop w:val="0"/>
          <w:marBottom w:val="0"/>
          <w:divBdr>
            <w:top w:val="none" w:sz="0" w:space="0" w:color="auto"/>
            <w:left w:val="none" w:sz="0" w:space="0" w:color="auto"/>
            <w:bottom w:val="none" w:sz="0" w:space="0" w:color="auto"/>
            <w:right w:val="none" w:sz="0" w:space="0" w:color="auto"/>
          </w:divBdr>
        </w:div>
        <w:div w:id="373115659">
          <w:marLeft w:val="0"/>
          <w:marRight w:val="0"/>
          <w:marTop w:val="0"/>
          <w:marBottom w:val="0"/>
          <w:divBdr>
            <w:top w:val="none" w:sz="0" w:space="0" w:color="auto"/>
            <w:left w:val="none" w:sz="0" w:space="0" w:color="auto"/>
            <w:bottom w:val="none" w:sz="0" w:space="0" w:color="auto"/>
            <w:right w:val="none" w:sz="0" w:space="0" w:color="auto"/>
          </w:divBdr>
        </w:div>
        <w:div w:id="326859240">
          <w:marLeft w:val="0"/>
          <w:marRight w:val="0"/>
          <w:marTop w:val="0"/>
          <w:marBottom w:val="0"/>
          <w:divBdr>
            <w:top w:val="none" w:sz="0" w:space="0" w:color="auto"/>
            <w:left w:val="none" w:sz="0" w:space="0" w:color="auto"/>
            <w:bottom w:val="none" w:sz="0" w:space="0" w:color="auto"/>
            <w:right w:val="none" w:sz="0" w:space="0" w:color="auto"/>
          </w:divBdr>
        </w:div>
        <w:div w:id="1574704978">
          <w:marLeft w:val="0"/>
          <w:marRight w:val="0"/>
          <w:marTop w:val="0"/>
          <w:marBottom w:val="0"/>
          <w:divBdr>
            <w:top w:val="none" w:sz="0" w:space="0" w:color="auto"/>
            <w:left w:val="none" w:sz="0" w:space="0" w:color="auto"/>
            <w:bottom w:val="none" w:sz="0" w:space="0" w:color="auto"/>
            <w:right w:val="none" w:sz="0" w:space="0" w:color="auto"/>
          </w:divBdr>
        </w:div>
        <w:div w:id="984628933">
          <w:marLeft w:val="0"/>
          <w:marRight w:val="0"/>
          <w:marTop w:val="0"/>
          <w:marBottom w:val="0"/>
          <w:divBdr>
            <w:top w:val="none" w:sz="0" w:space="0" w:color="auto"/>
            <w:left w:val="none" w:sz="0" w:space="0" w:color="auto"/>
            <w:bottom w:val="none" w:sz="0" w:space="0" w:color="auto"/>
            <w:right w:val="none" w:sz="0" w:space="0" w:color="auto"/>
          </w:divBdr>
        </w:div>
        <w:div w:id="703211836">
          <w:marLeft w:val="0"/>
          <w:marRight w:val="0"/>
          <w:marTop w:val="0"/>
          <w:marBottom w:val="0"/>
          <w:divBdr>
            <w:top w:val="none" w:sz="0" w:space="0" w:color="auto"/>
            <w:left w:val="none" w:sz="0" w:space="0" w:color="auto"/>
            <w:bottom w:val="none" w:sz="0" w:space="0" w:color="auto"/>
            <w:right w:val="none" w:sz="0" w:space="0" w:color="auto"/>
          </w:divBdr>
        </w:div>
        <w:div w:id="1892644649">
          <w:marLeft w:val="0"/>
          <w:marRight w:val="0"/>
          <w:marTop w:val="0"/>
          <w:marBottom w:val="0"/>
          <w:divBdr>
            <w:top w:val="none" w:sz="0" w:space="0" w:color="auto"/>
            <w:left w:val="none" w:sz="0" w:space="0" w:color="auto"/>
            <w:bottom w:val="none" w:sz="0" w:space="0" w:color="auto"/>
            <w:right w:val="none" w:sz="0" w:space="0" w:color="auto"/>
          </w:divBdr>
        </w:div>
        <w:div w:id="468396708">
          <w:marLeft w:val="0"/>
          <w:marRight w:val="0"/>
          <w:marTop w:val="0"/>
          <w:marBottom w:val="0"/>
          <w:divBdr>
            <w:top w:val="none" w:sz="0" w:space="0" w:color="auto"/>
            <w:left w:val="none" w:sz="0" w:space="0" w:color="auto"/>
            <w:bottom w:val="none" w:sz="0" w:space="0" w:color="auto"/>
            <w:right w:val="none" w:sz="0" w:space="0" w:color="auto"/>
          </w:divBdr>
        </w:div>
        <w:div w:id="2096705396">
          <w:marLeft w:val="0"/>
          <w:marRight w:val="0"/>
          <w:marTop w:val="0"/>
          <w:marBottom w:val="0"/>
          <w:divBdr>
            <w:top w:val="none" w:sz="0" w:space="0" w:color="auto"/>
            <w:left w:val="none" w:sz="0" w:space="0" w:color="auto"/>
            <w:bottom w:val="none" w:sz="0" w:space="0" w:color="auto"/>
            <w:right w:val="none" w:sz="0" w:space="0" w:color="auto"/>
          </w:divBdr>
        </w:div>
        <w:div w:id="481196730">
          <w:marLeft w:val="0"/>
          <w:marRight w:val="0"/>
          <w:marTop w:val="0"/>
          <w:marBottom w:val="0"/>
          <w:divBdr>
            <w:top w:val="none" w:sz="0" w:space="0" w:color="auto"/>
            <w:left w:val="none" w:sz="0" w:space="0" w:color="auto"/>
            <w:bottom w:val="none" w:sz="0" w:space="0" w:color="auto"/>
            <w:right w:val="none" w:sz="0" w:space="0" w:color="auto"/>
          </w:divBdr>
        </w:div>
        <w:div w:id="1378895377">
          <w:marLeft w:val="0"/>
          <w:marRight w:val="0"/>
          <w:marTop w:val="0"/>
          <w:marBottom w:val="0"/>
          <w:divBdr>
            <w:top w:val="none" w:sz="0" w:space="0" w:color="auto"/>
            <w:left w:val="none" w:sz="0" w:space="0" w:color="auto"/>
            <w:bottom w:val="none" w:sz="0" w:space="0" w:color="auto"/>
            <w:right w:val="none" w:sz="0" w:space="0" w:color="auto"/>
          </w:divBdr>
        </w:div>
        <w:div w:id="149716793">
          <w:marLeft w:val="0"/>
          <w:marRight w:val="0"/>
          <w:marTop w:val="0"/>
          <w:marBottom w:val="0"/>
          <w:divBdr>
            <w:top w:val="none" w:sz="0" w:space="0" w:color="auto"/>
            <w:left w:val="none" w:sz="0" w:space="0" w:color="auto"/>
            <w:bottom w:val="none" w:sz="0" w:space="0" w:color="auto"/>
            <w:right w:val="none" w:sz="0" w:space="0" w:color="auto"/>
          </w:divBdr>
        </w:div>
        <w:div w:id="1223054228">
          <w:marLeft w:val="0"/>
          <w:marRight w:val="0"/>
          <w:marTop w:val="0"/>
          <w:marBottom w:val="0"/>
          <w:divBdr>
            <w:top w:val="none" w:sz="0" w:space="0" w:color="auto"/>
            <w:left w:val="none" w:sz="0" w:space="0" w:color="auto"/>
            <w:bottom w:val="none" w:sz="0" w:space="0" w:color="auto"/>
            <w:right w:val="none" w:sz="0" w:space="0" w:color="auto"/>
          </w:divBdr>
        </w:div>
        <w:div w:id="1862402603">
          <w:marLeft w:val="0"/>
          <w:marRight w:val="0"/>
          <w:marTop w:val="0"/>
          <w:marBottom w:val="0"/>
          <w:divBdr>
            <w:top w:val="none" w:sz="0" w:space="0" w:color="auto"/>
            <w:left w:val="none" w:sz="0" w:space="0" w:color="auto"/>
            <w:bottom w:val="none" w:sz="0" w:space="0" w:color="auto"/>
            <w:right w:val="none" w:sz="0" w:space="0" w:color="auto"/>
          </w:divBdr>
        </w:div>
        <w:div w:id="1061441921">
          <w:marLeft w:val="0"/>
          <w:marRight w:val="0"/>
          <w:marTop w:val="0"/>
          <w:marBottom w:val="0"/>
          <w:divBdr>
            <w:top w:val="none" w:sz="0" w:space="0" w:color="auto"/>
            <w:left w:val="none" w:sz="0" w:space="0" w:color="auto"/>
            <w:bottom w:val="none" w:sz="0" w:space="0" w:color="auto"/>
            <w:right w:val="none" w:sz="0" w:space="0" w:color="auto"/>
          </w:divBdr>
        </w:div>
        <w:div w:id="1743212358">
          <w:marLeft w:val="0"/>
          <w:marRight w:val="0"/>
          <w:marTop w:val="0"/>
          <w:marBottom w:val="0"/>
          <w:divBdr>
            <w:top w:val="none" w:sz="0" w:space="0" w:color="auto"/>
            <w:left w:val="none" w:sz="0" w:space="0" w:color="auto"/>
            <w:bottom w:val="none" w:sz="0" w:space="0" w:color="auto"/>
            <w:right w:val="none" w:sz="0" w:space="0" w:color="auto"/>
          </w:divBdr>
        </w:div>
        <w:div w:id="1629704313">
          <w:marLeft w:val="0"/>
          <w:marRight w:val="0"/>
          <w:marTop w:val="0"/>
          <w:marBottom w:val="0"/>
          <w:divBdr>
            <w:top w:val="none" w:sz="0" w:space="0" w:color="auto"/>
            <w:left w:val="none" w:sz="0" w:space="0" w:color="auto"/>
            <w:bottom w:val="none" w:sz="0" w:space="0" w:color="auto"/>
            <w:right w:val="none" w:sz="0" w:space="0" w:color="auto"/>
          </w:divBdr>
        </w:div>
        <w:div w:id="1274904229">
          <w:marLeft w:val="0"/>
          <w:marRight w:val="0"/>
          <w:marTop w:val="0"/>
          <w:marBottom w:val="0"/>
          <w:divBdr>
            <w:top w:val="none" w:sz="0" w:space="0" w:color="auto"/>
            <w:left w:val="none" w:sz="0" w:space="0" w:color="auto"/>
            <w:bottom w:val="none" w:sz="0" w:space="0" w:color="auto"/>
            <w:right w:val="none" w:sz="0" w:space="0" w:color="auto"/>
          </w:divBdr>
        </w:div>
        <w:div w:id="505901047">
          <w:marLeft w:val="0"/>
          <w:marRight w:val="0"/>
          <w:marTop w:val="0"/>
          <w:marBottom w:val="0"/>
          <w:divBdr>
            <w:top w:val="none" w:sz="0" w:space="0" w:color="auto"/>
            <w:left w:val="none" w:sz="0" w:space="0" w:color="auto"/>
            <w:bottom w:val="none" w:sz="0" w:space="0" w:color="auto"/>
            <w:right w:val="none" w:sz="0" w:space="0" w:color="auto"/>
          </w:divBdr>
        </w:div>
        <w:div w:id="169608251">
          <w:marLeft w:val="0"/>
          <w:marRight w:val="0"/>
          <w:marTop w:val="0"/>
          <w:marBottom w:val="0"/>
          <w:divBdr>
            <w:top w:val="none" w:sz="0" w:space="0" w:color="auto"/>
            <w:left w:val="none" w:sz="0" w:space="0" w:color="auto"/>
            <w:bottom w:val="none" w:sz="0" w:space="0" w:color="auto"/>
            <w:right w:val="none" w:sz="0" w:space="0" w:color="auto"/>
          </w:divBdr>
        </w:div>
        <w:div w:id="1265310128">
          <w:marLeft w:val="0"/>
          <w:marRight w:val="0"/>
          <w:marTop w:val="0"/>
          <w:marBottom w:val="0"/>
          <w:divBdr>
            <w:top w:val="none" w:sz="0" w:space="0" w:color="auto"/>
            <w:left w:val="none" w:sz="0" w:space="0" w:color="auto"/>
            <w:bottom w:val="none" w:sz="0" w:space="0" w:color="auto"/>
            <w:right w:val="none" w:sz="0" w:space="0" w:color="auto"/>
          </w:divBdr>
        </w:div>
        <w:div w:id="394010883">
          <w:marLeft w:val="0"/>
          <w:marRight w:val="0"/>
          <w:marTop w:val="0"/>
          <w:marBottom w:val="0"/>
          <w:divBdr>
            <w:top w:val="none" w:sz="0" w:space="0" w:color="auto"/>
            <w:left w:val="none" w:sz="0" w:space="0" w:color="auto"/>
            <w:bottom w:val="none" w:sz="0" w:space="0" w:color="auto"/>
            <w:right w:val="none" w:sz="0" w:space="0" w:color="auto"/>
          </w:divBdr>
        </w:div>
        <w:div w:id="69084359">
          <w:marLeft w:val="0"/>
          <w:marRight w:val="0"/>
          <w:marTop w:val="0"/>
          <w:marBottom w:val="0"/>
          <w:divBdr>
            <w:top w:val="none" w:sz="0" w:space="0" w:color="auto"/>
            <w:left w:val="none" w:sz="0" w:space="0" w:color="auto"/>
            <w:bottom w:val="none" w:sz="0" w:space="0" w:color="auto"/>
            <w:right w:val="none" w:sz="0" w:space="0" w:color="auto"/>
          </w:divBdr>
        </w:div>
        <w:div w:id="55007262">
          <w:marLeft w:val="0"/>
          <w:marRight w:val="0"/>
          <w:marTop w:val="0"/>
          <w:marBottom w:val="0"/>
          <w:divBdr>
            <w:top w:val="none" w:sz="0" w:space="0" w:color="auto"/>
            <w:left w:val="none" w:sz="0" w:space="0" w:color="auto"/>
            <w:bottom w:val="none" w:sz="0" w:space="0" w:color="auto"/>
            <w:right w:val="none" w:sz="0" w:space="0" w:color="auto"/>
          </w:divBdr>
        </w:div>
        <w:div w:id="312611914">
          <w:marLeft w:val="0"/>
          <w:marRight w:val="0"/>
          <w:marTop w:val="0"/>
          <w:marBottom w:val="0"/>
          <w:divBdr>
            <w:top w:val="none" w:sz="0" w:space="0" w:color="auto"/>
            <w:left w:val="none" w:sz="0" w:space="0" w:color="auto"/>
            <w:bottom w:val="none" w:sz="0" w:space="0" w:color="auto"/>
            <w:right w:val="none" w:sz="0" w:space="0" w:color="auto"/>
          </w:divBdr>
        </w:div>
        <w:div w:id="1632050307">
          <w:marLeft w:val="0"/>
          <w:marRight w:val="0"/>
          <w:marTop w:val="0"/>
          <w:marBottom w:val="0"/>
          <w:divBdr>
            <w:top w:val="none" w:sz="0" w:space="0" w:color="auto"/>
            <w:left w:val="none" w:sz="0" w:space="0" w:color="auto"/>
            <w:bottom w:val="none" w:sz="0" w:space="0" w:color="auto"/>
            <w:right w:val="none" w:sz="0" w:space="0" w:color="auto"/>
          </w:divBdr>
        </w:div>
        <w:div w:id="1566598025">
          <w:marLeft w:val="0"/>
          <w:marRight w:val="0"/>
          <w:marTop w:val="0"/>
          <w:marBottom w:val="0"/>
          <w:divBdr>
            <w:top w:val="none" w:sz="0" w:space="0" w:color="auto"/>
            <w:left w:val="none" w:sz="0" w:space="0" w:color="auto"/>
            <w:bottom w:val="none" w:sz="0" w:space="0" w:color="auto"/>
            <w:right w:val="none" w:sz="0" w:space="0" w:color="auto"/>
          </w:divBdr>
        </w:div>
        <w:div w:id="655958020">
          <w:marLeft w:val="0"/>
          <w:marRight w:val="0"/>
          <w:marTop w:val="0"/>
          <w:marBottom w:val="0"/>
          <w:divBdr>
            <w:top w:val="none" w:sz="0" w:space="0" w:color="auto"/>
            <w:left w:val="none" w:sz="0" w:space="0" w:color="auto"/>
            <w:bottom w:val="none" w:sz="0" w:space="0" w:color="auto"/>
            <w:right w:val="none" w:sz="0" w:space="0" w:color="auto"/>
          </w:divBdr>
        </w:div>
        <w:div w:id="1253783509">
          <w:marLeft w:val="0"/>
          <w:marRight w:val="0"/>
          <w:marTop w:val="0"/>
          <w:marBottom w:val="0"/>
          <w:divBdr>
            <w:top w:val="none" w:sz="0" w:space="0" w:color="auto"/>
            <w:left w:val="none" w:sz="0" w:space="0" w:color="auto"/>
            <w:bottom w:val="none" w:sz="0" w:space="0" w:color="auto"/>
            <w:right w:val="none" w:sz="0" w:space="0" w:color="auto"/>
          </w:divBdr>
        </w:div>
        <w:div w:id="297801700">
          <w:marLeft w:val="0"/>
          <w:marRight w:val="0"/>
          <w:marTop w:val="0"/>
          <w:marBottom w:val="0"/>
          <w:divBdr>
            <w:top w:val="none" w:sz="0" w:space="0" w:color="auto"/>
            <w:left w:val="none" w:sz="0" w:space="0" w:color="auto"/>
            <w:bottom w:val="none" w:sz="0" w:space="0" w:color="auto"/>
            <w:right w:val="none" w:sz="0" w:space="0" w:color="auto"/>
          </w:divBdr>
        </w:div>
        <w:div w:id="198009705">
          <w:marLeft w:val="0"/>
          <w:marRight w:val="0"/>
          <w:marTop w:val="0"/>
          <w:marBottom w:val="0"/>
          <w:divBdr>
            <w:top w:val="none" w:sz="0" w:space="0" w:color="auto"/>
            <w:left w:val="none" w:sz="0" w:space="0" w:color="auto"/>
            <w:bottom w:val="none" w:sz="0" w:space="0" w:color="auto"/>
            <w:right w:val="none" w:sz="0" w:space="0" w:color="auto"/>
          </w:divBdr>
        </w:div>
        <w:div w:id="1681154320">
          <w:marLeft w:val="0"/>
          <w:marRight w:val="0"/>
          <w:marTop w:val="0"/>
          <w:marBottom w:val="0"/>
          <w:divBdr>
            <w:top w:val="none" w:sz="0" w:space="0" w:color="auto"/>
            <w:left w:val="none" w:sz="0" w:space="0" w:color="auto"/>
            <w:bottom w:val="none" w:sz="0" w:space="0" w:color="auto"/>
            <w:right w:val="none" w:sz="0" w:space="0" w:color="auto"/>
          </w:divBdr>
        </w:div>
        <w:div w:id="1420833653">
          <w:marLeft w:val="0"/>
          <w:marRight w:val="0"/>
          <w:marTop w:val="0"/>
          <w:marBottom w:val="0"/>
          <w:divBdr>
            <w:top w:val="none" w:sz="0" w:space="0" w:color="auto"/>
            <w:left w:val="none" w:sz="0" w:space="0" w:color="auto"/>
            <w:bottom w:val="none" w:sz="0" w:space="0" w:color="auto"/>
            <w:right w:val="none" w:sz="0" w:space="0" w:color="auto"/>
          </w:divBdr>
        </w:div>
        <w:div w:id="721439065">
          <w:marLeft w:val="0"/>
          <w:marRight w:val="0"/>
          <w:marTop w:val="0"/>
          <w:marBottom w:val="0"/>
          <w:divBdr>
            <w:top w:val="none" w:sz="0" w:space="0" w:color="auto"/>
            <w:left w:val="none" w:sz="0" w:space="0" w:color="auto"/>
            <w:bottom w:val="none" w:sz="0" w:space="0" w:color="auto"/>
            <w:right w:val="none" w:sz="0" w:space="0" w:color="auto"/>
          </w:divBdr>
        </w:div>
        <w:div w:id="1768039035">
          <w:marLeft w:val="0"/>
          <w:marRight w:val="0"/>
          <w:marTop w:val="0"/>
          <w:marBottom w:val="0"/>
          <w:divBdr>
            <w:top w:val="none" w:sz="0" w:space="0" w:color="auto"/>
            <w:left w:val="none" w:sz="0" w:space="0" w:color="auto"/>
            <w:bottom w:val="none" w:sz="0" w:space="0" w:color="auto"/>
            <w:right w:val="none" w:sz="0" w:space="0" w:color="auto"/>
          </w:divBdr>
        </w:div>
        <w:div w:id="1472750447">
          <w:marLeft w:val="0"/>
          <w:marRight w:val="0"/>
          <w:marTop w:val="0"/>
          <w:marBottom w:val="0"/>
          <w:divBdr>
            <w:top w:val="none" w:sz="0" w:space="0" w:color="auto"/>
            <w:left w:val="none" w:sz="0" w:space="0" w:color="auto"/>
            <w:bottom w:val="none" w:sz="0" w:space="0" w:color="auto"/>
            <w:right w:val="none" w:sz="0" w:space="0" w:color="auto"/>
          </w:divBdr>
        </w:div>
        <w:div w:id="741146736">
          <w:marLeft w:val="0"/>
          <w:marRight w:val="0"/>
          <w:marTop w:val="0"/>
          <w:marBottom w:val="0"/>
          <w:divBdr>
            <w:top w:val="none" w:sz="0" w:space="0" w:color="auto"/>
            <w:left w:val="none" w:sz="0" w:space="0" w:color="auto"/>
            <w:bottom w:val="none" w:sz="0" w:space="0" w:color="auto"/>
            <w:right w:val="none" w:sz="0" w:space="0" w:color="auto"/>
          </w:divBdr>
        </w:div>
        <w:div w:id="1216818165">
          <w:marLeft w:val="0"/>
          <w:marRight w:val="0"/>
          <w:marTop w:val="0"/>
          <w:marBottom w:val="0"/>
          <w:divBdr>
            <w:top w:val="none" w:sz="0" w:space="0" w:color="auto"/>
            <w:left w:val="none" w:sz="0" w:space="0" w:color="auto"/>
            <w:bottom w:val="none" w:sz="0" w:space="0" w:color="auto"/>
            <w:right w:val="none" w:sz="0" w:space="0" w:color="auto"/>
          </w:divBdr>
        </w:div>
        <w:div w:id="2110851007">
          <w:marLeft w:val="0"/>
          <w:marRight w:val="0"/>
          <w:marTop w:val="0"/>
          <w:marBottom w:val="0"/>
          <w:divBdr>
            <w:top w:val="none" w:sz="0" w:space="0" w:color="auto"/>
            <w:left w:val="none" w:sz="0" w:space="0" w:color="auto"/>
            <w:bottom w:val="none" w:sz="0" w:space="0" w:color="auto"/>
            <w:right w:val="none" w:sz="0" w:space="0" w:color="auto"/>
          </w:divBdr>
        </w:div>
        <w:div w:id="953899179">
          <w:marLeft w:val="0"/>
          <w:marRight w:val="0"/>
          <w:marTop w:val="0"/>
          <w:marBottom w:val="0"/>
          <w:divBdr>
            <w:top w:val="none" w:sz="0" w:space="0" w:color="auto"/>
            <w:left w:val="none" w:sz="0" w:space="0" w:color="auto"/>
            <w:bottom w:val="none" w:sz="0" w:space="0" w:color="auto"/>
            <w:right w:val="none" w:sz="0" w:space="0" w:color="auto"/>
          </w:divBdr>
        </w:div>
        <w:div w:id="788552622">
          <w:marLeft w:val="0"/>
          <w:marRight w:val="0"/>
          <w:marTop w:val="0"/>
          <w:marBottom w:val="0"/>
          <w:divBdr>
            <w:top w:val="none" w:sz="0" w:space="0" w:color="auto"/>
            <w:left w:val="none" w:sz="0" w:space="0" w:color="auto"/>
            <w:bottom w:val="none" w:sz="0" w:space="0" w:color="auto"/>
            <w:right w:val="none" w:sz="0" w:space="0" w:color="auto"/>
          </w:divBdr>
        </w:div>
        <w:div w:id="1299989066">
          <w:marLeft w:val="0"/>
          <w:marRight w:val="0"/>
          <w:marTop w:val="0"/>
          <w:marBottom w:val="0"/>
          <w:divBdr>
            <w:top w:val="none" w:sz="0" w:space="0" w:color="auto"/>
            <w:left w:val="none" w:sz="0" w:space="0" w:color="auto"/>
            <w:bottom w:val="none" w:sz="0" w:space="0" w:color="auto"/>
            <w:right w:val="none" w:sz="0" w:space="0" w:color="auto"/>
          </w:divBdr>
        </w:div>
        <w:div w:id="525295464">
          <w:marLeft w:val="0"/>
          <w:marRight w:val="0"/>
          <w:marTop w:val="0"/>
          <w:marBottom w:val="0"/>
          <w:divBdr>
            <w:top w:val="none" w:sz="0" w:space="0" w:color="auto"/>
            <w:left w:val="none" w:sz="0" w:space="0" w:color="auto"/>
            <w:bottom w:val="none" w:sz="0" w:space="0" w:color="auto"/>
            <w:right w:val="none" w:sz="0" w:space="0" w:color="auto"/>
          </w:divBdr>
        </w:div>
        <w:div w:id="940724937">
          <w:marLeft w:val="0"/>
          <w:marRight w:val="0"/>
          <w:marTop w:val="0"/>
          <w:marBottom w:val="0"/>
          <w:divBdr>
            <w:top w:val="none" w:sz="0" w:space="0" w:color="auto"/>
            <w:left w:val="none" w:sz="0" w:space="0" w:color="auto"/>
            <w:bottom w:val="none" w:sz="0" w:space="0" w:color="auto"/>
            <w:right w:val="none" w:sz="0" w:space="0" w:color="auto"/>
          </w:divBdr>
        </w:div>
        <w:div w:id="470178080">
          <w:marLeft w:val="0"/>
          <w:marRight w:val="0"/>
          <w:marTop w:val="0"/>
          <w:marBottom w:val="0"/>
          <w:divBdr>
            <w:top w:val="none" w:sz="0" w:space="0" w:color="auto"/>
            <w:left w:val="none" w:sz="0" w:space="0" w:color="auto"/>
            <w:bottom w:val="none" w:sz="0" w:space="0" w:color="auto"/>
            <w:right w:val="none" w:sz="0" w:space="0" w:color="auto"/>
          </w:divBdr>
        </w:div>
        <w:div w:id="1216549067">
          <w:marLeft w:val="0"/>
          <w:marRight w:val="0"/>
          <w:marTop w:val="0"/>
          <w:marBottom w:val="0"/>
          <w:divBdr>
            <w:top w:val="none" w:sz="0" w:space="0" w:color="auto"/>
            <w:left w:val="none" w:sz="0" w:space="0" w:color="auto"/>
            <w:bottom w:val="none" w:sz="0" w:space="0" w:color="auto"/>
            <w:right w:val="none" w:sz="0" w:space="0" w:color="auto"/>
          </w:divBdr>
        </w:div>
        <w:div w:id="977298635">
          <w:marLeft w:val="0"/>
          <w:marRight w:val="0"/>
          <w:marTop w:val="0"/>
          <w:marBottom w:val="0"/>
          <w:divBdr>
            <w:top w:val="none" w:sz="0" w:space="0" w:color="auto"/>
            <w:left w:val="none" w:sz="0" w:space="0" w:color="auto"/>
            <w:bottom w:val="none" w:sz="0" w:space="0" w:color="auto"/>
            <w:right w:val="none" w:sz="0" w:space="0" w:color="auto"/>
          </w:divBdr>
        </w:div>
        <w:div w:id="1989700786">
          <w:marLeft w:val="0"/>
          <w:marRight w:val="0"/>
          <w:marTop w:val="0"/>
          <w:marBottom w:val="0"/>
          <w:divBdr>
            <w:top w:val="none" w:sz="0" w:space="0" w:color="auto"/>
            <w:left w:val="none" w:sz="0" w:space="0" w:color="auto"/>
            <w:bottom w:val="none" w:sz="0" w:space="0" w:color="auto"/>
            <w:right w:val="none" w:sz="0" w:space="0" w:color="auto"/>
          </w:divBdr>
        </w:div>
        <w:div w:id="179054391">
          <w:marLeft w:val="0"/>
          <w:marRight w:val="0"/>
          <w:marTop w:val="0"/>
          <w:marBottom w:val="0"/>
          <w:divBdr>
            <w:top w:val="none" w:sz="0" w:space="0" w:color="auto"/>
            <w:left w:val="none" w:sz="0" w:space="0" w:color="auto"/>
            <w:bottom w:val="none" w:sz="0" w:space="0" w:color="auto"/>
            <w:right w:val="none" w:sz="0" w:space="0" w:color="auto"/>
          </w:divBdr>
        </w:div>
        <w:div w:id="1899897153">
          <w:marLeft w:val="0"/>
          <w:marRight w:val="0"/>
          <w:marTop w:val="0"/>
          <w:marBottom w:val="0"/>
          <w:divBdr>
            <w:top w:val="none" w:sz="0" w:space="0" w:color="auto"/>
            <w:left w:val="none" w:sz="0" w:space="0" w:color="auto"/>
            <w:bottom w:val="none" w:sz="0" w:space="0" w:color="auto"/>
            <w:right w:val="none" w:sz="0" w:space="0" w:color="auto"/>
          </w:divBdr>
        </w:div>
        <w:div w:id="1549878948">
          <w:marLeft w:val="0"/>
          <w:marRight w:val="0"/>
          <w:marTop w:val="0"/>
          <w:marBottom w:val="0"/>
          <w:divBdr>
            <w:top w:val="none" w:sz="0" w:space="0" w:color="auto"/>
            <w:left w:val="none" w:sz="0" w:space="0" w:color="auto"/>
            <w:bottom w:val="none" w:sz="0" w:space="0" w:color="auto"/>
            <w:right w:val="none" w:sz="0" w:space="0" w:color="auto"/>
          </w:divBdr>
        </w:div>
        <w:div w:id="757991551">
          <w:marLeft w:val="0"/>
          <w:marRight w:val="0"/>
          <w:marTop w:val="0"/>
          <w:marBottom w:val="0"/>
          <w:divBdr>
            <w:top w:val="none" w:sz="0" w:space="0" w:color="auto"/>
            <w:left w:val="none" w:sz="0" w:space="0" w:color="auto"/>
            <w:bottom w:val="none" w:sz="0" w:space="0" w:color="auto"/>
            <w:right w:val="none" w:sz="0" w:space="0" w:color="auto"/>
          </w:divBdr>
        </w:div>
        <w:div w:id="1963880804">
          <w:marLeft w:val="0"/>
          <w:marRight w:val="0"/>
          <w:marTop w:val="0"/>
          <w:marBottom w:val="0"/>
          <w:divBdr>
            <w:top w:val="none" w:sz="0" w:space="0" w:color="auto"/>
            <w:left w:val="none" w:sz="0" w:space="0" w:color="auto"/>
            <w:bottom w:val="none" w:sz="0" w:space="0" w:color="auto"/>
            <w:right w:val="none" w:sz="0" w:space="0" w:color="auto"/>
          </w:divBdr>
        </w:div>
        <w:div w:id="701327639">
          <w:marLeft w:val="0"/>
          <w:marRight w:val="0"/>
          <w:marTop w:val="0"/>
          <w:marBottom w:val="0"/>
          <w:divBdr>
            <w:top w:val="none" w:sz="0" w:space="0" w:color="auto"/>
            <w:left w:val="none" w:sz="0" w:space="0" w:color="auto"/>
            <w:bottom w:val="none" w:sz="0" w:space="0" w:color="auto"/>
            <w:right w:val="none" w:sz="0" w:space="0" w:color="auto"/>
          </w:divBdr>
        </w:div>
        <w:div w:id="1004358242">
          <w:marLeft w:val="0"/>
          <w:marRight w:val="0"/>
          <w:marTop w:val="0"/>
          <w:marBottom w:val="0"/>
          <w:divBdr>
            <w:top w:val="none" w:sz="0" w:space="0" w:color="auto"/>
            <w:left w:val="none" w:sz="0" w:space="0" w:color="auto"/>
            <w:bottom w:val="none" w:sz="0" w:space="0" w:color="auto"/>
            <w:right w:val="none" w:sz="0" w:space="0" w:color="auto"/>
          </w:divBdr>
        </w:div>
        <w:div w:id="795098162">
          <w:marLeft w:val="0"/>
          <w:marRight w:val="0"/>
          <w:marTop w:val="0"/>
          <w:marBottom w:val="0"/>
          <w:divBdr>
            <w:top w:val="none" w:sz="0" w:space="0" w:color="auto"/>
            <w:left w:val="none" w:sz="0" w:space="0" w:color="auto"/>
            <w:bottom w:val="none" w:sz="0" w:space="0" w:color="auto"/>
            <w:right w:val="none" w:sz="0" w:space="0" w:color="auto"/>
          </w:divBdr>
        </w:div>
        <w:div w:id="1867672907">
          <w:marLeft w:val="0"/>
          <w:marRight w:val="0"/>
          <w:marTop w:val="0"/>
          <w:marBottom w:val="0"/>
          <w:divBdr>
            <w:top w:val="none" w:sz="0" w:space="0" w:color="auto"/>
            <w:left w:val="none" w:sz="0" w:space="0" w:color="auto"/>
            <w:bottom w:val="none" w:sz="0" w:space="0" w:color="auto"/>
            <w:right w:val="none" w:sz="0" w:space="0" w:color="auto"/>
          </w:divBdr>
        </w:div>
        <w:div w:id="2018606562">
          <w:marLeft w:val="0"/>
          <w:marRight w:val="0"/>
          <w:marTop w:val="0"/>
          <w:marBottom w:val="0"/>
          <w:divBdr>
            <w:top w:val="none" w:sz="0" w:space="0" w:color="auto"/>
            <w:left w:val="none" w:sz="0" w:space="0" w:color="auto"/>
            <w:bottom w:val="none" w:sz="0" w:space="0" w:color="auto"/>
            <w:right w:val="none" w:sz="0" w:space="0" w:color="auto"/>
          </w:divBdr>
        </w:div>
        <w:div w:id="127744516">
          <w:marLeft w:val="0"/>
          <w:marRight w:val="0"/>
          <w:marTop w:val="0"/>
          <w:marBottom w:val="0"/>
          <w:divBdr>
            <w:top w:val="none" w:sz="0" w:space="0" w:color="auto"/>
            <w:left w:val="none" w:sz="0" w:space="0" w:color="auto"/>
            <w:bottom w:val="none" w:sz="0" w:space="0" w:color="auto"/>
            <w:right w:val="none" w:sz="0" w:space="0" w:color="auto"/>
          </w:divBdr>
        </w:div>
        <w:div w:id="852301968">
          <w:marLeft w:val="0"/>
          <w:marRight w:val="0"/>
          <w:marTop w:val="0"/>
          <w:marBottom w:val="0"/>
          <w:divBdr>
            <w:top w:val="none" w:sz="0" w:space="0" w:color="auto"/>
            <w:left w:val="none" w:sz="0" w:space="0" w:color="auto"/>
            <w:bottom w:val="none" w:sz="0" w:space="0" w:color="auto"/>
            <w:right w:val="none" w:sz="0" w:space="0" w:color="auto"/>
          </w:divBdr>
        </w:div>
        <w:div w:id="1213998619">
          <w:marLeft w:val="0"/>
          <w:marRight w:val="0"/>
          <w:marTop w:val="0"/>
          <w:marBottom w:val="0"/>
          <w:divBdr>
            <w:top w:val="none" w:sz="0" w:space="0" w:color="auto"/>
            <w:left w:val="none" w:sz="0" w:space="0" w:color="auto"/>
            <w:bottom w:val="none" w:sz="0" w:space="0" w:color="auto"/>
            <w:right w:val="none" w:sz="0" w:space="0" w:color="auto"/>
          </w:divBdr>
        </w:div>
        <w:div w:id="1516117902">
          <w:marLeft w:val="0"/>
          <w:marRight w:val="0"/>
          <w:marTop w:val="0"/>
          <w:marBottom w:val="0"/>
          <w:divBdr>
            <w:top w:val="none" w:sz="0" w:space="0" w:color="auto"/>
            <w:left w:val="none" w:sz="0" w:space="0" w:color="auto"/>
            <w:bottom w:val="none" w:sz="0" w:space="0" w:color="auto"/>
            <w:right w:val="none" w:sz="0" w:space="0" w:color="auto"/>
          </w:divBdr>
        </w:div>
        <w:div w:id="613828731">
          <w:marLeft w:val="0"/>
          <w:marRight w:val="0"/>
          <w:marTop w:val="0"/>
          <w:marBottom w:val="0"/>
          <w:divBdr>
            <w:top w:val="none" w:sz="0" w:space="0" w:color="auto"/>
            <w:left w:val="none" w:sz="0" w:space="0" w:color="auto"/>
            <w:bottom w:val="none" w:sz="0" w:space="0" w:color="auto"/>
            <w:right w:val="none" w:sz="0" w:space="0" w:color="auto"/>
          </w:divBdr>
        </w:div>
        <w:div w:id="601914003">
          <w:marLeft w:val="0"/>
          <w:marRight w:val="0"/>
          <w:marTop w:val="0"/>
          <w:marBottom w:val="0"/>
          <w:divBdr>
            <w:top w:val="none" w:sz="0" w:space="0" w:color="auto"/>
            <w:left w:val="none" w:sz="0" w:space="0" w:color="auto"/>
            <w:bottom w:val="none" w:sz="0" w:space="0" w:color="auto"/>
            <w:right w:val="none" w:sz="0" w:space="0" w:color="auto"/>
          </w:divBdr>
        </w:div>
        <w:div w:id="2132437970">
          <w:marLeft w:val="0"/>
          <w:marRight w:val="0"/>
          <w:marTop w:val="0"/>
          <w:marBottom w:val="0"/>
          <w:divBdr>
            <w:top w:val="none" w:sz="0" w:space="0" w:color="auto"/>
            <w:left w:val="none" w:sz="0" w:space="0" w:color="auto"/>
            <w:bottom w:val="none" w:sz="0" w:space="0" w:color="auto"/>
            <w:right w:val="none" w:sz="0" w:space="0" w:color="auto"/>
          </w:divBdr>
        </w:div>
        <w:div w:id="1867598064">
          <w:marLeft w:val="0"/>
          <w:marRight w:val="0"/>
          <w:marTop w:val="0"/>
          <w:marBottom w:val="0"/>
          <w:divBdr>
            <w:top w:val="none" w:sz="0" w:space="0" w:color="auto"/>
            <w:left w:val="none" w:sz="0" w:space="0" w:color="auto"/>
            <w:bottom w:val="none" w:sz="0" w:space="0" w:color="auto"/>
            <w:right w:val="none" w:sz="0" w:space="0" w:color="auto"/>
          </w:divBdr>
        </w:div>
        <w:div w:id="1001666516">
          <w:marLeft w:val="0"/>
          <w:marRight w:val="0"/>
          <w:marTop w:val="0"/>
          <w:marBottom w:val="0"/>
          <w:divBdr>
            <w:top w:val="none" w:sz="0" w:space="0" w:color="auto"/>
            <w:left w:val="none" w:sz="0" w:space="0" w:color="auto"/>
            <w:bottom w:val="none" w:sz="0" w:space="0" w:color="auto"/>
            <w:right w:val="none" w:sz="0" w:space="0" w:color="auto"/>
          </w:divBdr>
        </w:div>
        <w:div w:id="1532761614">
          <w:marLeft w:val="0"/>
          <w:marRight w:val="0"/>
          <w:marTop w:val="0"/>
          <w:marBottom w:val="0"/>
          <w:divBdr>
            <w:top w:val="none" w:sz="0" w:space="0" w:color="auto"/>
            <w:left w:val="none" w:sz="0" w:space="0" w:color="auto"/>
            <w:bottom w:val="none" w:sz="0" w:space="0" w:color="auto"/>
            <w:right w:val="none" w:sz="0" w:space="0" w:color="auto"/>
          </w:divBdr>
        </w:div>
        <w:div w:id="427583002">
          <w:marLeft w:val="0"/>
          <w:marRight w:val="0"/>
          <w:marTop w:val="0"/>
          <w:marBottom w:val="0"/>
          <w:divBdr>
            <w:top w:val="none" w:sz="0" w:space="0" w:color="auto"/>
            <w:left w:val="none" w:sz="0" w:space="0" w:color="auto"/>
            <w:bottom w:val="none" w:sz="0" w:space="0" w:color="auto"/>
            <w:right w:val="none" w:sz="0" w:space="0" w:color="auto"/>
          </w:divBdr>
        </w:div>
        <w:div w:id="490566642">
          <w:marLeft w:val="0"/>
          <w:marRight w:val="0"/>
          <w:marTop w:val="0"/>
          <w:marBottom w:val="0"/>
          <w:divBdr>
            <w:top w:val="none" w:sz="0" w:space="0" w:color="auto"/>
            <w:left w:val="none" w:sz="0" w:space="0" w:color="auto"/>
            <w:bottom w:val="none" w:sz="0" w:space="0" w:color="auto"/>
            <w:right w:val="none" w:sz="0" w:space="0" w:color="auto"/>
          </w:divBdr>
        </w:div>
        <w:div w:id="629752906">
          <w:marLeft w:val="0"/>
          <w:marRight w:val="0"/>
          <w:marTop w:val="0"/>
          <w:marBottom w:val="0"/>
          <w:divBdr>
            <w:top w:val="none" w:sz="0" w:space="0" w:color="auto"/>
            <w:left w:val="none" w:sz="0" w:space="0" w:color="auto"/>
            <w:bottom w:val="none" w:sz="0" w:space="0" w:color="auto"/>
            <w:right w:val="none" w:sz="0" w:space="0" w:color="auto"/>
          </w:divBdr>
        </w:div>
        <w:div w:id="1898009091">
          <w:marLeft w:val="0"/>
          <w:marRight w:val="0"/>
          <w:marTop w:val="0"/>
          <w:marBottom w:val="0"/>
          <w:divBdr>
            <w:top w:val="none" w:sz="0" w:space="0" w:color="auto"/>
            <w:left w:val="none" w:sz="0" w:space="0" w:color="auto"/>
            <w:bottom w:val="none" w:sz="0" w:space="0" w:color="auto"/>
            <w:right w:val="none" w:sz="0" w:space="0" w:color="auto"/>
          </w:divBdr>
        </w:div>
        <w:div w:id="1811435921">
          <w:marLeft w:val="0"/>
          <w:marRight w:val="0"/>
          <w:marTop w:val="0"/>
          <w:marBottom w:val="0"/>
          <w:divBdr>
            <w:top w:val="none" w:sz="0" w:space="0" w:color="auto"/>
            <w:left w:val="none" w:sz="0" w:space="0" w:color="auto"/>
            <w:bottom w:val="none" w:sz="0" w:space="0" w:color="auto"/>
            <w:right w:val="none" w:sz="0" w:space="0" w:color="auto"/>
          </w:divBdr>
        </w:div>
        <w:div w:id="1226987543">
          <w:marLeft w:val="0"/>
          <w:marRight w:val="0"/>
          <w:marTop w:val="0"/>
          <w:marBottom w:val="0"/>
          <w:divBdr>
            <w:top w:val="none" w:sz="0" w:space="0" w:color="auto"/>
            <w:left w:val="none" w:sz="0" w:space="0" w:color="auto"/>
            <w:bottom w:val="none" w:sz="0" w:space="0" w:color="auto"/>
            <w:right w:val="none" w:sz="0" w:space="0" w:color="auto"/>
          </w:divBdr>
        </w:div>
        <w:div w:id="126047693">
          <w:marLeft w:val="0"/>
          <w:marRight w:val="0"/>
          <w:marTop w:val="0"/>
          <w:marBottom w:val="0"/>
          <w:divBdr>
            <w:top w:val="none" w:sz="0" w:space="0" w:color="auto"/>
            <w:left w:val="none" w:sz="0" w:space="0" w:color="auto"/>
            <w:bottom w:val="none" w:sz="0" w:space="0" w:color="auto"/>
            <w:right w:val="none" w:sz="0" w:space="0" w:color="auto"/>
          </w:divBdr>
        </w:div>
        <w:div w:id="826017915">
          <w:marLeft w:val="0"/>
          <w:marRight w:val="0"/>
          <w:marTop w:val="0"/>
          <w:marBottom w:val="0"/>
          <w:divBdr>
            <w:top w:val="none" w:sz="0" w:space="0" w:color="auto"/>
            <w:left w:val="none" w:sz="0" w:space="0" w:color="auto"/>
            <w:bottom w:val="none" w:sz="0" w:space="0" w:color="auto"/>
            <w:right w:val="none" w:sz="0" w:space="0" w:color="auto"/>
          </w:divBdr>
        </w:div>
        <w:div w:id="1485193854">
          <w:marLeft w:val="0"/>
          <w:marRight w:val="0"/>
          <w:marTop w:val="0"/>
          <w:marBottom w:val="0"/>
          <w:divBdr>
            <w:top w:val="none" w:sz="0" w:space="0" w:color="auto"/>
            <w:left w:val="none" w:sz="0" w:space="0" w:color="auto"/>
            <w:bottom w:val="none" w:sz="0" w:space="0" w:color="auto"/>
            <w:right w:val="none" w:sz="0" w:space="0" w:color="auto"/>
          </w:divBdr>
        </w:div>
        <w:div w:id="1821387487">
          <w:marLeft w:val="0"/>
          <w:marRight w:val="0"/>
          <w:marTop w:val="0"/>
          <w:marBottom w:val="0"/>
          <w:divBdr>
            <w:top w:val="none" w:sz="0" w:space="0" w:color="auto"/>
            <w:left w:val="none" w:sz="0" w:space="0" w:color="auto"/>
            <w:bottom w:val="none" w:sz="0" w:space="0" w:color="auto"/>
            <w:right w:val="none" w:sz="0" w:space="0" w:color="auto"/>
          </w:divBdr>
        </w:div>
        <w:div w:id="852063709">
          <w:marLeft w:val="0"/>
          <w:marRight w:val="0"/>
          <w:marTop w:val="0"/>
          <w:marBottom w:val="0"/>
          <w:divBdr>
            <w:top w:val="none" w:sz="0" w:space="0" w:color="auto"/>
            <w:left w:val="none" w:sz="0" w:space="0" w:color="auto"/>
            <w:bottom w:val="none" w:sz="0" w:space="0" w:color="auto"/>
            <w:right w:val="none" w:sz="0" w:space="0" w:color="auto"/>
          </w:divBdr>
        </w:div>
        <w:div w:id="1177422927">
          <w:marLeft w:val="0"/>
          <w:marRight w:val="0"/>
          <w:marTop w:val="0"/>
          <w:marBottom w:val="0"/>
          <w:divBdr>
            <w:top w:val="none" w:sz="0" w:space="0" w:color="auto"/>
            <w:left w:val="none" w:sz="0" w:space="0" w:color="auto"/>
            <w:bottom w:val="none" w:sz="0" w:space="0" w:color="auto"/>
            <w:right w:val="none" w:sz="0" w:space="0" w:color="auto"/>
          </w:divBdr>
        </w:div>
        <w:div w:id="1157068843">
          <w:marLeft w:val="0"/>
          <w:marRight w:val="0"/>
          <w:marTop w:val="0"/>
          <w:marBottom w:val="0"/>
          <w:divBdr>
            <w:top w:val="none" w:sz="0" w:space="0" w:color="auto"/>
            <w:left w:val="none" w:sz="0" w:space="0" w:color="auto"/>
            <w:bottom w:val="none" w:sz="0" w:space="0" w:color="auto"/>
            <w:right w:val="none" w:sz="0" w:space="0" w:color="auto"/>
          </w:divBdr>
        </w:div>
        <w:div w:id="981544253">
          <w:marLeft w:val="0"/>
          <w:marRight w:val="0"/>
          <w:marTop w:val="0"/>
          <w:marBottom w:val="0"/>
          <w:divBdr>
            <w:top w:val="none" w:sz="0" w:space="0" w:color="auto"/>
            <w:left w:val="none" w:sz="0" w:space="0" w:color="auto"/>
            <w:bottom w:val="none" w:sz="0" w:space="0" w:color="auto"/>
            <w:right w:val="none" w:sz="0" w:space="0" w:color="auto"/>
          </w:divBdr>
        </w:div>
        <w:div w:id="214049046">
          <w:marLeft w:val="0"/>
          <w:marRight w:val="0"/>
          <w:marTop w:val="0"/>
          <w:marBottom w:val="0"/>
          <w:divBdr>
            <w:top w:val="none" w:sz="0" w:space="0" w:color="auto"/>
            <w:left w:val="none" w:sz="0" w:space="0" w:color="auto"/>
            <w:bottom w:val="none" w:sz="0" w:space="0" w:color="auto"/>
            <w:right w:val="none" w:sz="0" w:space="0" w:color="auto"/>
          </w:divBdr>
        </w:div>
        <w:div w:id="1225524074">
          <w:marLeft w:val="0"/>
          <w:marRight w:val="0"/>
          <w:marTop w:val="0"/>
          <w:marBottom w:val="0"/>
          <w:divBdr>
            <w:top w:val="none" w:sz="0" w:space="0" w:color="auto"/>
            <w:left w:val="none" w:sz="0" w:space="0" w:color="auto"/>
            <w:bottom w:val="none" w:sz="0" w:space="0" w:color="auto"/>
            <w:right w:val="none" w:sz="0" w:space="0" w:color="auto"/>
          </w:divBdr>
        </w:div>
        <w:div w:id="220407875">
          <w:marLeft w:val="0"/>
          <w:marRight w:val="0"/>
          <w:marTop w:val="0"/>
          <w:marBottom w:val="0"/>
          <w:divBdr>
            <w:top w:val="none" w:sz="0" w:space="0" w:color="auto"/>
            <w:left w:val="none" w:sz="0" w:space="0" w:color="auto"/>
            <w:bottom w:val="none" w:sz="0" w:space="0" w:color="auto"/>
            <w:right w:val="none" w:sz="0" w:space="0" w:color="auto"/>
          </w:divBdr>
        </w:div>
        <w:div w:id="543908451">
          <w:marLeft w:val="0"/>
          <w:marRight w:val="0"/>
          <w:marTop w:val="0"/>
          <w:marBottom w:val="0"/>
          <w:divBdr>
            <w:top w:val="none" w:sz="0" w:space="0" w:color="auto"/>
            <w:left w:val="none" w:sz="0" w:space="0" w:color="auto"/>
            <w:bottom w:val="none" w:sz="0" w:space="0" w:color="auto"/>
            <w:right w:val="none" w:sz="0" w:space="0" w:color="auto"/>
          </w:divBdr>
        </w:div>
        <w:div w:id="601573465">
          <w:marLeft w:val="0"/>
          <w:marRight w:val="0"/>
          <w:marTop w:val="0"/>
          <w:marBottom w:val="0"/>
          <w:divBdr>
            <w:top w:val="none" w:sz="0" w:space="0" w:color="auto"/>
            <w:left w:val="none" w:sz="0" w:space="0" w:color="auto"/>
            <w:bottom w:val="none" w:sz="0" w:space="0" w:color="auto"/>
            <w:right w:val="none" w:sz="0" w:space="0" w:color="auto"/>
          </w:divBdr>
        </w:div>
        <w:div w:id="735206020">
          <w:marLeft w:val="0"/>
          <w:marRight w:val="0"/>
          <w:marTop w:val="0"/>
          <w:marBottom w:val="0"/>
          <w:divBdr>
            <w:top w:val="none" w:sz="0" w:space="0" w:color="auto"/>
            <w:left w:val="none" w:sz="0" w:space="0" w:color="auto"/>
            <w:bottom w:val="none" w:sz="0" w:space="0" w:color="auto"/>
            <w:right w:val="none" w:sz="0" w:space="0" w:color="auto"/>
          </w:divBdr>
        </w:div>
        <w:div w:id="341054347">
          <w:marLeft w:val="0"/>
          <w:marRight w:val="0"/>
          <w:marTop w:val="0"/>
          <w:marBottom w:val="0"/>
          <w:divBdr>
            <w:top w:val="none" w:sz="0" w:space="0" w:color="auto"/>
            <w:left w:val="none" w:sz="0" w:space="0" w:color="auto"/>
            <w:bottom w:val="none" w:sz="0" w:space="0" w:color="auto"/>
            <w:right w:val="none" w:sz="0" w:space="0" w:color="auto"/>
          </w:divBdr>
        </w:div>
      </w:divsChild>
    </w:div>
    <w:div w:id="1135295895">
      <w:bodyDiv w:val="1"/>
      <w:marLeft w:val="0"/>
      <w:marRight w:val="0"/>
      <w:marTop w:val="0"/>
      <w:marBottom w:val="0"/>
      <w:divBdr>
        <w:top w:val="none" w:sz="0" w:space="0" w:color="auto"/>
        <w:left w:val="none" w:sz="0" w:space="0" w:color="auto"/>
        <w:bottom w:val="none" w:sz="0" w:space="0" w:color="auto"/>
        <w:right w:val="none" w:sz="0" w:space="0" w:color="auto"/>
      </w:divBdr>
    </w:div>
    <w:div w:id="1365448990">
      <w:bodyDiv w:val="1"/>
      <w:marLeft w:val="0"/>
      <w:marRight w:val="0"/>
      <w:marTop w:val="0"/>
      <w:marBottom w:val="0"/>
      <w:divBdr>
        <w:top w:val="none" w:sz="0" w:space="0" w:color="auto"/>
        <w:left w:val="none" w:sz="0" w:space="0" w:color="auto"/>
        <w:bottom w:val="none" w:sz="0" w:space="0" w:color="auto"/>
        <w:right w:val="none" w:sz="0" w:space="0" w:color="auto"/>
      </w:divBdr>
      <w:divsChild>
        <w:div w:id="612904535">
          <w:marLeft w:val="0"/>
          <w:marRight w:val="0"/>
          <w:marTop w:val="0"/>
          <w:marBottom w:val="0"/>
          <w:divBdr>
            <w:top w:val="none" w:sz="0" w:space="0" w:color="auto"/>
            <w:left w:val="none" w:sz="0" w:space="0" w:color="auto"/>
            <w:bottom w:val="none" w:sz="0" w:space="0" w:color="auto"/>
            <w:right w:val="none" w:sz="0" w:space="0" w:color="auto"/>
          </w:divBdr>
          <w:divsChild>
            <w:div w:id="1719744393">
              <w:marLeft w:val="0"/>
              <w:marRight w:val="0"/>
              <w:marTop w:val="0"/>
              <w:marBottom w:val="0"/>
              <w:divBdr>
                <w:top w:val="none" w:sz="0" w:space="0" w:color="auto"/>
                <w:left w:val="none" w:sz="0" w:space="0" w:color="auto"/>
                <w:bottom w:val="none" w:sz="0" w:space="0" w:color="auto"/>
                <w:right w:val="none" w:sz="0" w:space="0" w:color="auto"/>
              </w:divBdr>
              <w:divsChild>
                <w:div w:id="1055590266">
                  <w:marLeft w:val="0"/>
                  <w:marRight w:val="0"/>
                  <w:marTop w:val="0"/>
                  <w:marBottom w:val="0"/>
                  <w:divBdr>
                    <w:top w:val="none" w:sz="0" w:space="0" w:color="auto"/>
                    <w:left w:val="none" w:sz="0" w:space="0" w:color="auto"/>
                    <w:bottom w:val="none" w:sz="0" w:space="0" w:color="auto"/>
                    <w:right w:val="none" w:sz="0" w:space="0" w:color="auto"/>
                  </w:divBdr>
                  <w:divsChild>
                    <w:div w:id="699744018">
                      <w:marLeft w:val="0"/>
                      <w:marRight w:val="0"/>
                      <w:marTop w:val="0"/>
                      <w:marBottom w:val="0"/>
                      <w:divBdr>
                        <w:top w:val="none" w:sz="0" w:space="0" w:color="auto"/>
                        <w:left w:val="none" w:sz="0" w:space="0" w:color="auto"/>
                        <w:bottom w:val="none" w:sz="0" w:space="0" w:color="auto"/>
                        <w:right w:val="none" w:sz="0" w:space="0" w:color="auto"/>
                      </w:divBdr>
                      <w:divsChild>
                        <w:div w:id="938562196">
                          <w:marLeft w:val="0"/>
                          <w:marRight w:val="0"/>
                          <w:marTop w:val="0"/>
                          <w:marBottom w:val="0"/>
                          <w:divBdr>
                            <w:top w:val="none" w:sz="0" w:space="0" w:color="auto"/>
                            <w:left w:val="none" w:sz="0" w:space="0" w:color="auto"/>
                            <w:bottom w:val="none" w:sz="0" w:space="0" w:color="auto"/>
                            <w:right w:val="none" w:sz="0" w:space="0" w:color="auto"/>
                          </w:divBdr>
                          <w:divsChild>
                            <w:div w:id="730810207">
                              <w:marLeft w:val="0"/>
                              <w:marRight w:val="0"/>
                              <w:marTop w:val="0"/>
                              <w:marBottom w:val="0"/>
                              <w:divBdr>
                                <w:top w:val="none" w:sz="0" w:space="0" w:color="auto"/>
                                <w:left w:val="none" w:sz="0" w:space="0" w:color="auto"/>
                                <w:bottom w:val="none" w:sz="0" w:space="0" w:color="auto"/>
                                <w:right w:val="none" w:sz="0" w:space="0" w:color="auto"/>
                              </w:divBdr>
                              <w:divsChild>
                                <w:div w:id="2130976341">
                                  <w:marLeft w:val="0"/>
                                  <w:marRight w:val="0"/>
                                  <w:marTop w:val="0"/>
                                  <w:marBottom w:val="0"/>
                                  <w:divBdr>
                                    <w:top w:val="none" w:sz="0" w:space="0" w:color="auto"/>
                                    <w:left w:val="none" w:sz="0" w:space="0" w:color="auto"/>
                                    <w:bottom w:val="none" w:sz="0" w:space="0" w:color="auto"/>
                                    <w:right w:val="none" w:sz="0" w:space="0" w:color="auto"/>
                                  </w:divBdr>
                                  <w:divsChild>
                                    <w:div w:id="841748077">
                                      <w:marLeft w:val="0"/>
                                      <w:marRight w:val="0"/>
                                      <w:marTop w:val="0"/>
                                      <w:marBottom w:val="0"/>
                                      <w:divBdr>
                                        <w:top w:val="none" w:sz="0" w:space="0" w:color="auto"/>
                                        <w:left w:val="none" w:sz="0" w:space="0" w:color="auto"/>
                                        <w:bottom w:val="none" w:sz="0" w:space="0" w:color="auto"/>
                                        <w:right w:val="none" w:sz="0" w:space="0" w:color="auto"/>
                                      </w:divBdr>
                                      <w:divsChild>
                                        <w:div w:id="1430739849">
                                          <w:marLeft w:val="0"/>
                                          <w:marRight w:val="0"/>
                                          <w:marTop w:val="0"/>
                                          <w:marBottom w:val="0"/>
                                          <w:divBdr>
                                            <w:top w:val="none" w:sz="0" w:space="0" w:color="auto"/>
                                            <w:left w:val="none" w:sz="0" w:space="0" w:color="auto"/>
                                            <w:bottom w:val="none" w:sz="0" w:space="0" w:color="auto"/>
                                            <w:right w:val="none" w:sz="0" w:space="0" w:color="auto"/>
                                          </w:divBdr>
                                          <w:divsChild>
                                            <w:div w:id="1917394942">
                                              <w:marLeft w:val="0"/>
                                              <w:marRight w:val="0"/>
                                              <w:marTop w:val="0"/>
                                              <w:marBottom w:val="0"/>
                                              <w:divBdr>
                                                <w:top w:val="none" w:sz="0" w:space="0" w:color="auto"/>
                                                <w:left w:val="none" w:sz="0" w:space="0" w:color="auto"/>
                                                <w:bottom w:val="none" w:sz="0" w:space="0" w:color="auto"/>
                                                <w:right w:val="none" w:sz="0" w:space="0" w:color="auto"/>
                                              </w:divBdr>
                                              <w:divsChild>
                                                <w:div w:id="109335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48032349">
      <w:bodyDiv w:val="1"/>
      <w:marLeft w:val="0"/>
      <w:marRight w:val="0"/>
      <w:marTop w:val="0"/>
      <w:marBottom w:val="0"/>
      <w:divBdr>
        <w:top w:val="none" w:sz="0" w:space="0" w:color="auto"/>
        <w:left w:val="none" w:sz="0" w:space="0" w:color="auto"/>
        <w:bottom w:val="none" w:sz="0" w:space="0" w:color="auto"/>
        <w:right w:val="none" w:sz="0" w:space="0" w:color="auto"/>
      </w:divBdr>
      <w:divsChild>
        <w:div w:id="328483370">
          <w:marLeft w:val="0"/>
          <w:marRight w:val="0"/>
          <w:marTop w:val="0"/>
          <w:marBottom w:val="0"/>
          <w:divBdr>
            <w:top w:val="none" w:sz="0" w:space="0" w:color="auto"/>
            <w:left w:val="none" w:sz="0" w:space="0" w:color="auto"/>
            <w:bottom w:val="none" w:sz="0" w:space="0" w:color="auto"/>
            <w:right w:val="none" w:sz="0" w:space="0" w:color="auto"/>
          </w:divBdr>
        </w:div>
      </w:divsChild>
    </w:div>
    <w:div w:id="1853687502">
      <w:bodyDiv w:val="1"/>
      <w:marLeft w:val="0"/>
      <w:marRight w:val="0"/>
      <w:marTop w:val="0"/>
      <w:marBottom w:val="0"/>
      <w:divBdr>
        <w:top w:val="none" w:sz="0" w:space="0" w:color="auto"/>
        <w:left w:val="none" w:sz="0" w:space="0" w:color="auto"/>
        <w:bottom w:val="none" w:sz="0" w:space="0" w:color="auto"/>
        <w:right w:val="none" w:sz="0" w:space="0" w:color="auto"/>
      </w:divBdr>
    </w:div>
    <w:div w:id="1978561435">
      <w:bodyDiv w:val="1"/>
      <w:marLeft w:val="0"/>
      <w:marRight w:val="0"/>
      <w:marTop w:val="0"/>
      <w:marBottom w:val="0"/>
      <w:divBdr>
        <w:top w:val="none" w:sz="0" w:space="0" w:color="auto"/>
        <w:left w:val="none" w:sz="0" w:space="0" w:color="auto"/>
        <w:bottom w:val="none" w:sz="0" w:space="0" w:color="auto"/>
        <w:right w:val="none" w:sz="0" w:space="0" w:color="auto"/>
      </w:divBdr>
      <w:divsChild>
        <w:div w:id="2077582643">
          <w:marLeft w:val="0"/>
          <w:marRight w:val="0"/>
          <w:marTop w:val="0"/>
          <w:marBottom w:val="0"/>
          <w:divBdr>
            <w:top w:val="none" w:sz="0" w:space="0" w:color="auto"/>
            <w:left w:val="none" w:sz="0" w:space="0" w:color="auto"/>
            <w:bottom w:val="none" w:sz="0" w:space="0" w:color="auto"/>
            <w:right w:val="none" w:sz="0" w:space="0" w:color="auto"/>
          </w:divBdr>
          <w:divsChild>
            <w:div w:id="175929869">
              <w:marLeft w:val="0"/>
              <w:marRight w:val="0"/>
              <w:marTop w:val="0"/>
              <w:marBottom w:val="0"/>
              <w:divBdr>
                <w:top w:val="none" w:sz="0" w:space="0" w:color="auto"/>
                <w:left w:val="none" w:sz="0" w:space="0" w:color="auto"/>
                <w:bottom w:val="none" w:sz="0" w:space="0" w:color="auto"/>
                <w:right w:val="none" w:sz="0" w:space="0" w:color="auto"/>
              </w:divBdr>
              <w:divsChild>
                <w:div w:id="2111968141">
                  <w:marLeft w:val="0"/>
                  <w:marRight w:val="0"/>
                  <w:marTop w:val="0"/>
                  <w:marBottom w:val="0"/>
                  <w:divBdr>
                    <w:top w:val="none" w:sz="0" w:space="0" w:color="auto"/>
                    <w:left w:val="none" w:sz="0" w:space="0" w:color="auto"/>
                    <w:bottom w:val="none" w:sz="0" w:space="0" w:color="auto"/>
                    <w:right w:val="none" w:sz="0" w:space="0" w:color="auto"/>
                  </w:divBdr>
                  <w:divsChild>
                    <w:div w:id="1296834265">
                      <w:marLeft w:val="0"/>
                      <w:marRight w:val="0"/>
                      <w:marTop w:val="0"/>
                      <w:marBottom w:val="0"/>
                      <w:divBdr>
                        <w:top w:val="none" w:sz="0" w:space="0" w:color="auto"/>
                        <w:left w:val="none" w:sz="0" w:space="0" w:color="auto"/>
                        <w:bottom w:val="none" w:sz="0" w:space="0" w:color="auto"/>
                        <w:right w:val="none" w:sz="0" w:space="0" w:color="auto"/>
                      </w:divBdr>
                      <w:divsChild>
                        <w:div w:id="1064449123">
                          <w:marLeft w:val="0"/>
                          <w:marRight w:val="0"/>
                          <w:marTop w:val="0"/>
                          <w:marBottom w:val="0"/>
                          <w:divBdr>
                            <w:top w:val="none" w:sz="0" w:space="0" w:color="auto"/>
                            <w:left w:val="none" w:sz="0" w:space="0" w:color="auto"/>
                            <w:bottom w:val="none" w:sz="0" w:space="0" w:color="auto"/>
                            <w:right w:val="none" w:sz="0" w:space="0" w:color="auto"/>
                          </w:divBdr>
                          <w:divsChild>
                            <w:div w:id="357775102">
                              <w:marLeft w:val="0"/>
                              <w:marRight w:val="0"/>
                              <w:marTop w:val="0"/>
                              <w:marBottom w:val="0"/>
                              <w:divBdr>
                                <w:top w:val="none" w:sz="0" w:space="0" w:color="auto"/>
                                <w:left w:val="none" w:sz="0" w:space="0" w:color="auto"/>
                                <w:bottom w:val="none" w:sz="0" w:space="0" w:color="auto"/>
                                <w:right w:val="none" w:sz="0" w:space="0" w:color="auto"/>
                              </w:divBdr>
                              <w:divsChild>
                                <w:div w:id="1566719051">
                                  <w:marLeft w:val="0"/>
                                  <w:marRight w:val="0"/>
                                  <w:marTop w:val="0"/>
                                  <w:marBottom w:val="0"/>
                                  <w:divBdr>
                                    <w:top w:val="none" w:sz="0" w:space="0" w:color="auto"/>
                                    <w:left w:val="none" w:sz="0" w:space="0" w:color="auto"/>
                                    <w:bottom w:val="none" w:sz="0" w:space="0" w:color="auto"/>
                                    <w:right w:val="none" w:sz="0" w:space="0" w:color="auto"/>
                                  </w:divBdr>
                                  <w:divsChild>
                                    <w:div w:id="229198552">
                                      <w:marLeft w:val="0"/>
                                      <w:marRight w:val="0"/>
                                      <w:marTop w:val="0"/>
                                      <w:marBottom w:val="0"/>
                                      <w:divBdr>
                                        <w:top w:val="none" w:sz="0" w:space="0" w:color="auto"/>
                                        <w:left w:val="none" w:sz="0" w:space="0" w:color="auto"/>
                                        <w:bottom w:val="none" w:sz="0" w:space="0" w:color="auto"/>
                                        <w:right w:val="none" w:sz="0" w:space="0" w:color="auto"/>
                                      </w:divBdr>
                                      <w:divsChild>
                                        <w:div w:id="836264006">
                                          <w:marLeft w:val="0"/>
                                          <w:marRight w:val="0"/>
                                          <w:marTop w:val="0"/>
                                          <w:marBottom w:val="0"/>
                                          <w:divBdr>
                                            <w:top w:val="none" w:sz="0" w:space="0" w:color="auto"/>
                                            <w:left w:val="none" w:sz="0" w:space="0" w:color="auto"/>
                                            <w:bottom w:val="none" w:sz="0" w:space="0" w:color="auto"/>
                                            <w:right w:val="none" w:sz="0" w:space="0" w:color="auto"/>
                                          </w:divBdr>
                                          <w:divsChild>
                                            <w:div w:id="891422728">
                                              <w:marLeft w:val="0"/>
                                              <w:marRight w:val="0"/>
                                              <w:marTop w:val="0"/>
                                              <w:marBottom w:val="0"/>
                                              <w:divBdr>
                                                <w:top w:val="none" w:sz="0" w:space="0" w:color="auto"/>
                                                <w:left w:val="none" w:sz="0" w:space="0" w:color="auto"/>
                                                <w:bottom w:val="none" w:sz="0" w:space="0" w:color="auto"/>
                                                <w:right w:val="none" w:sz="0" w:space="0" w:color="auto"/>
                                              </w:divBdr>
                                              <w:divsChild>
                                                <w:div w:id="91085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5142C-C1D8-4172-B9CF-AE6A4E59D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2580</Words>
  <Characters>14196</Characters>
  <Application>Microsoft Office Word</Application>
  <DocSecurity>0</DocSecurity>
  <Lines>118</Lines>
  <Paragraphs>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CED/C/PAN/Q/R.1</vt:lpstr>
      <vt:lpstr>CED/C/PAN/Q/R.1</vt:lpstr>
    </vt:vector>
  </TitlesOfParts>
  <Company>DCM</Company>
  <LinksUpToDate>false</LinksUpToDate>
  <CharactersWithSpaces>16743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CED/C/PAN/Q/1</dc:title>
  <dc:subject/>
  <dc:creator>Maria Luisa Zeballos Moreno</dc:creator>
  <cp:keywords/>
  <dc:description/>
  <cp:lastModifiedBy>Maria Luisa Zeballos Moreno</cp:lastModifiedBy>
  <cp:revision>3</cp:revision>
  <cp:lastPrinted>2020-05-21T09:19:00Z</cp:lastPrinted>
  <dcterms:created xsi:type="dcterms:W3CDTF">2020-05-21T09:19:00Z</dcterms:created>
  <dcterms:modified xsi:type="dcterms:W3CDTF">2020-05-21T09:19:00Z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C/BOL/Q/R.1</vt:lpwstr>
  </property>
  <property fmtid="{D5CDD505-2E9C-101B-9397-08002B2CF9AE}" pid="4" name="symh">
    <vt:lpwstr>CED/C/BOL/Q/R.1</vt:lpwstr>
  </property>
  <property fmtid="{D5CDD505-2E9C-101B-9397-08002B2CF9AE}" pid="5" name="dist">
    <vt:lpwstr>reservada</vt:lpwstr>
  </property>
  <property fmtid="{D5CDD505-2E9C-101B-9397-08002B2CF9AE}" pid="6" name="date">
    <vt:lpwstr>4 de marzo de 2019</vt:lpwstr>
  </property>
  <property fmtid="{D5CDD505-2E9C-101B-9397-08002B2CF9AE}" pid="7" name="sdate">
    <vt:lpwstr>8 a 18 de abril de 2019</vt:lpwstr>
  </property>
  <property fmtid="{D5CDD505-2E9C-101B-9397-08002B2CF9AE}" pid="8" name="virs">
    <vt:lpwstr>Español, francés e inglés únicamente</vt:lpwstr>
  </property>
  <property fmtid="{D5CDD505-2E9C-101B-9397-08002B2CF9AE}" pid="9" name="snum">
    <vt:lpwstr>16ᵒ</vt:lpwstr>
  </property>
  <property fmtid="{D5CDD505-2E9C-101B-9397-08002B2CF9AE}" pid="10" name="anum">
    <vt:lpwstr>8</vt:lpwstr>
  </property>
  <property fmtid="{D5CDD505-2E9C-101B-9397-08002B2CF9AE}" pid="11" name="count">
    <vt:lpwstr>del Estado Plurinacional de Bolivia</vt:lpwstr>
  </property>
  <property fmtid="{D5CDD505-2E9C-101B-9397-08002B2CF9AE}" pid="12" name="countw">
    <vt:lpwstr>Estado Plurinacional de Bolivia</vt:lpwstr>
  </property>
  <property fmtid="{D5CDD505-2E9C-101B-9397-08002B2CF9AE}" pid="13" name="countwd">
    <vt:lpwstr>el Estado Plurinacional de Bolivia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Consideration of lists of issues</vt:lpwstr>
  </property>
  <property fmtid="{D5CDD505-2E9C-101B-9397-08002B2CF9AE}" pid="18" name="stitle">
    <vt:lpwstr>[Title]</vt:lpwstr>
  </property>
  <property fmtid="{D5CDD505-2E9C-101B-9397-08002B2CF9AE}" pid="19" name="prep">
    <vt:lpwstr>al informe inicial del Estado Plurinacional de Bolivia</vt:lpwstr>
  </property>
  <property fmtid="{D5CDD505-2E9C-101B-9397-08002B2CF9AE}" pid="20" name="preps">
    <vt:lpwstr>informe inicial del Estado Plurinacional de Bolivia</vt:lpwstr>
  </property>
  <property fmtid="{D5CDD505-2E9C-101B-9397-08002B2CF9AE}" pid="21" name="prepw">
    <vt:lpwstr>al informe inicial </vt:lpwstr>
  </property>
  <property fmtid="{D5CDD505-2E9C-101B-9397-08002B2CF9AE}" pid="22" name="prepws">
    <vt:lpwstr>informe inicial del Estado Plurinacional de Bolivia</vt:lpwstr>
  </property>
  <property fmtid="{D5CDD505-2E9C-101B-9397-08002B2CF9AE}" pid="23" name="prepwc">
    <vt:lpwstr>Informe inicial </vt:lpwstr>
  </property>
  <property fmtid="{D5CDD505-2E9C-101B-9397-08002B2CF9AE}" pid="24" name="olang">
    <vt:lpwstr>español</vt:lpwstr>
  </property>
  <property fmtid="{D5CDD505-2E9C-101B-9397-08002B2CF9AE}" pid="25" name="Date-Generated">
    <vt:filetime>2019-03-04T11:23:49Z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List of issues - Para. 1</vt:lpwstr>
  </property>
  <property fmtid="{D5CDD505-2E9C-101B-9397-08002B2CF9AE}" pid="30" name="doctype">
    <vt:lpwstr>Draft</vt:lpwstr>
  </property>
  <property fmtid="{D5CDD505-2E9C-101B-9397-08002B2CF9AE}" pid="31" name="category">
    <vt:lpwstr>CED</vt:lpwstr>
  </property>
</Properties>
</file>