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87315" w14:textId="77777777" w:rsidR="000957EA" w:rsidRDefault="000957EA" w:rsidP="000957EA">
      <w:pPr>
        <w:spacing w:line="60" w:lineRule="exact"/>
        <w:rPr>
          <w:sz w:val="6"/>
        </w:rPr>
        <w:sectPr w:rsidR="000957EA" w:rsidSect="004D621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p>
    <w:p w14:paraId="5343E962" w14:textId="77777777" w:rsidR="004D6210" w:rsidRDefault="004D6210" w:rsidP="008578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Pr>
          <w:rFonts w:hint="eastAsia"/>
        </w:rPr>
        <w:t>消除对妇女歧视委员会</w:t>
      </w:r>
    </w:p>
    <w:p w14:paraId="6F5D3EFF" w14:textId="77777777" w:rsidR="004D6210" w:rsidRDefault="004D6210" w:rsidP="0085782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2528" w:right="1259" w:hanging="1264"/>
        <w:jc w:val="left"/>
      </w:pPr>
      <w:r>
        <w:rPr>
          <w:rFonts w:hint="eastAsia"/>
        </w:rPr>
        <w:t>关于女童和妇女受教育权的第36号一般性建议</w:t>
      </w:r>
    </w:p>
    <w:p w14:paraId="6746BA24" w14:textId="77777777" w:rsidR="004D6210" w:rsidRDefault="004D6210" w:rsidP="004D621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rPr>
          <w:rFonts w:hint="eastAsia"/>
        </w:rPr>
        <w:tab/>
        <w:t>一</w:t>
      </w:r>
      <w:r w:rsidR="00D86E2E" w:rsidRPr="00D86E2E">
        <w:rPr>
          <w:rFonts w:hAnsi="黑体"/>
        </w:rPr>
        <w:t>.</w:t>
      </w:r>
      <w:r>
        <w:rPr>
          <w:rFonts w:hint="eastAsia"/>
        </w:rPr>
        <w:tab/>
        <w:t>导言</w:t>
      </w:r>
    </w:p>
    <w:p w14:paraId="1F5FDA83" w14:textId="77777777" w:rsidR="004D6210" w:rsidRDefault="004D6210" w:rsidP="004D6210">
      <w:pPr>
        <w:pStyle w:val="SingleTxt"/>
      </w:pPr>
      <w:r>
        <w:rPr>
          <w:rFonts w:hint="eastAsia"/>
        </w:rPr>
        <w:t>1.</w:t>
      </w:r>
      <w:r>
        <w:rPr>
          <w:rFonts w:hint="eastAsia"/>
        </w:rPr>
        <w:tab/>
      </w:r>
      <w:r>
        <w:rPr>
          <w:rFonts w:hint="eastAsia"/>
        </w:rPr>
        <w:t>教育在推广人权价值观方面发挥了关键的推动变革和增强能力的作用，被认为是实现性别平等和增强妇女权能的途径。</w:t>
      </w:r>
      <w:r>
        <w:rPr>
          <w:rStyle w:val="a3"/>
        </w:rPr>
        <w:footnoteReference w:id="1"/>
      </w:r>
      <w:r>
        <w:rPr>
          <w:rFonts w:hint="eastAsia"/>
        </w:rPr>
        <w:t xml:space="preserve"> </w:t>
      </w:r>
      <w:r>
        <w:rPr>
          <w:rFonts w:hint="eastAsia"/>
        </w:rPr>
        <w:t>教育也是一项重要的工具，用于实现个人发展以及发展一支能够促进公民责任和国家发展的有能力的劳动力和公民队伍。因此，会员国</w:t>
      </w:r>
      <w:r>
        <w:rPr>
          <w:rFonts w:hint="eastAsia"/>
        </w:rPr>
        <w:t>2000</w:t>
      </w:r>
      <w:r>
        <w:rPr>
          <w:rFonts w:hint="eastAsia"/>
        </w:rPr>
        <w:t>年</w:t>
      </w:r>
      <w:r>
        <w:rPr>
          <w:rFonts w:hint="eastAsia"/>
        </w:rPr>
        <w:t>9</w:t>
      </w:r>
      <w:r>
        <w:rPr>
          <w:rFonts w:hint="eastAsia"/>
        </w:rPr>
        <w:t>月核可《联合国千年宣言》</w:t>
      </w:r>
      <w:r>
        <w:rPr>
          <w:rFonts w:hint="eastAsia"/>
        </w:rPr>
        <w:t>(</w:t>
      </w:r>
      <w:r>
        <w:rPr>
          <w:rFonts w:hint="eastAsia"/>
        </w:rPr>
        <w:t>大会第</w:t>
      </w:r>
      <w:r>
        <w:rPr>
          <w:rFonts w:hint="eastAsia"/>
        </w:rPr>
        <w:t>55/2</w:t>
      </w:r>
      <w:r>
        <w:rPr>
          <w:rFonts w:hint="eastAsia"/>
        </w:rPr>
        <w:t>号决议</w:t>
      </w:r>
      <w:r>
        <w:rPr>
          <w:rFonts w:hint="eastAsia"/>
        </w:rPr>
        <w:t>)</w:t>
      </w:r>
      <w:r>
        <w:rPr>
          <w:rFonts w:hint="eastAsia"/>
        </w:rPr>
        <w:t>，决心确保到</w:t>
      </w:r>
      <w:r>
        <w:rPr>
          <w:rFonts w:hint="eastAsia"/>
        </w:rPr>
        <w:t>2015</w:t>
      </w:r>
      <w:r>
        <w:rPr>
          <w:rFonts w:hint="eastAsia"/>
        </w:rPr>
        <w:t>年，世界各地的儿童都能够完成初级教育的全部课程，并且女童和男童能够平等接受所有各级教育。</w:t>
      </w:r>
    </w:p>
    <w:p w14:paraId="3B4E887D" w14:textId="77777777" w:rsidR="004D6210" w:rsidRDefault="004D6210" w:rsidP="004D6210">
      <w:pPr>
        <w:pStyle w:val="SingleTxt"/>
      </w:pPr>
      <w:r>
        <w:rPr>
          <w:rFonts w:hint="eastAsia"/>
        </w:rPr>
        <w:t>2.</w:t>
      </w:r>
      <w:r>
        <w:rPr>
          <w:rFonts w:hint="eastAsia"/>
        </w:rPr>
        <w:tab/>
      </w:r>
      <w:r>
        <w:rPr>
          <w:rFonts w:hint="eastAsia"/>
        </w:rPr>
        <w:t>这一目标尽管取得了重大进展，但尚未实现。女童和妇女的教育被认为是实现可持续和包容性发展最有效的投资之一，但是全世界</w:t>
      </w:r>
      <w:r>
        <w:rPr>
          <w:rFonts w:hint="eastAsia"/>
        </w:rPr>
        <w:t>2012</w:t>
      </w:r>
      <w:r>
        <w:rPr>
          <w:rFonts w:hint="eastAsia"/>
        </w:rPr>
        <w:t>年有</w:t>
      </w:r>
      <w:r>
        <w:rPr>
          <w:rFonts w:hint="eastAsia"/>
        </w:rPr>
        <w:t>3</w:t>
      </w:r>
      <w:r w:rsidR="00D86E2E">
        <w:rPr>
          <w:rFonts w:hint="eastAsia"/>
        </w:rPr>
        <w:t xml:space="preserve"> </w:t>
      </w:r>
      <w:r>
        <w:rPr>
          <w:rFonts w:hint="eastAsia"/>
        </w:rPr>
        <w:t>200</w:t>
      </w:r>
      <w:r>
        <w:rPr>
          <w:rFonts w:hint="eastAsia"/>
        </w:rPr>
        <w:t>万小学适龄女童失学，占所有失学儿童的</w:t>
      </w:r>
      <w:r>
        <w:rPr>
          <w:rFonts w:hint="eastAsia"/>
        </w:rPr>
        <w:t>53%</w:t>
      </w:r>
      <w:r>
        <w:rPr>
          <w:rFonts w:hint="eastAsia"/>
        </w:rPr>
        <w:t>，另有</w:t>
      </w:r>
      <w:r>
        <w:rPr>
          <w:rFonts w:hint="eastAsia"/>
        </w:rPr>
        <w:t>3</w:t>
      </w:r>
      <w:r w:rsidR="00D86E2E">
        <w:rPr>
          <w:rFonts w:hint="eastAsia"/>
        </w:rPr>
        <w:t xml:space="preserve"> </w:t>
      </w:r>
      <w:r>
        <w:rPr>
          <w:rFonts w:hint="eastAsia"/>
        </w:rPr>
        <w:t>160</w:t>
      </w:r>
      <w:r>
        <w:rPr>
          <w:rFonts w:hint="eastAsia"/>
        </w:rPr>
        <w:t>万初中年龄青春期少女</w:t>
      </w:r>
      <w:r>
        <w:rPr>
          <w:rFonts w:hint="eastAsia"/>
        </w:rPr>
        <w:t>(50.2%)</w:t>
      </w:r>
      <w:r>
        <w:rPr>
          <w:rFonts w:hint="eastAsia"/>
        </w:rPr>
        <w:t>失学。</w:t>
      </w:r>
      <w:r>
        <w:rPr>
          <w:rStyle w:val="a3"/>
        </w:rPr>
        <w:footnoteReference w:id="2"/>
      </w:r>
      <w:r>
        <w:rPr>
          <w:rFonts w:hint="eastAsia"/>
        </w:rPr>
        <w:t xml:space="preserve"> </w:t>
      </w:r>
      <w:r>
        <w:rPr>
          <w:rFonts w:hint="eastAsia"/>
        </w:rPr>
        <w:t>即使在提供受教育机会的情况下，不平等现象持续存在，阻碍妇女和女童充分利用这些机会。联合国教育、科学及文化组织</w:t>
      </w:r>
      <w:r>
        <w:rPr>
          <w:rFonts w:hint="eastAsia"/>
        </w:rPr>
        <w:t>(</w:t>
      </w:r>
      <w:r>
        <w:rPr>
          <w:rFonts w:hint="eastAsia"/>
        </w:rPr>
        <w:t>教科文组织</w:t>
      </w:r>
      <w:r>
        <w:rPr>
          <w:rFonts w:hint="eastAsia"/>
        </w:rPr>
        <w:t>)2013</w:t>
      </w:r>
      <w:r>
        <w:rPr>
          <w:rFonts w:hint="eastAsia"/>
        </w:rPr>
        <w:t>年</w:t>
      </w:r>
      <w:r>
        <w:rPr>
          <w:rFonts w:hint="eastAsia"/>
        </w:rPr>
        <w:t>9</w:t>
      </w:r>
      <w:r>
        <w:rPr>
          <w:rFonts w:hint="eastAsia"/>
        </w:rPr>
        <w:t>月报告称</w:t>
      </w:r>
      <w:r>
        <w:rPr>
          <w:rStyle w:val="a3"/>
        </w:rPr>
        <w:footnoteReference w:id="3"/>
      </w:r>
      <w:r>
        <w:rPr>
          <w:rFonts w:hint="eastAsia"/>
        </w:rPr>
        <w:t xml:space="preserve"> </w:t>
      </w:r>
      <w:r>
        <w:rPr>
          <w:rFonts w:hint="eastAsia"/>
        </w:rPr>
        <w:t>，世界上有</w:t>
      </w:r>
      <w:r>
        <w:rPr>
          <w:rFonts w:hint="eastAsia"/>
        </w:rPr>
        <w:t>7.735</w:t>
      </w:r>
      <w:r>
        <w:rPr>
          <w:rFonts w:hint="eastAsia"/>
        </w:rPr>
        <w:t>亿成年人</w:t>
      </w:r>
      <w:r>
        <w:rPr>
          <w:rFonts w:hint="eastAsia"/>
        </w:rPr>
        <w:t>(15</w:t>
      </w:r>
      <w:r>
        <w:rPr>
          <w:rFonts w:hint="eastAsia"/>
        </w:rPr>
        <w:t>岁以上</w:t>
      </w:r>
      <w:r>
        <w:rPr>
          <w:rFonts w:hint="eastAsia"/>
        </w:rPr>
        <w:t>)</w:t>
      </w:r>
      <w:r>
        <w:rPr>
          <w:rFonts w:hint="eastAsia"/>
        </w:rPr>
        <w:t>是文盲，其中妇女占</w:t>
      </w:r>
      <w:r>
        <w:rPr>
          <w:rFonts w:hint="eastAsia"/>
        </w:rPr>
        <w:t>61.3%</w:t>
      </w:r>
      <w:r>
        <w:rPr>
          <w:rFonts w:hint="eastAsia"/>
        </w:rPr>
        <w:t>，而青年人</w:t>
      </w:r>
      <w:r>
        <w:rPr>
          <w:rFonts w:hint="eastAsia"/>
        </w:rPr>
        <w:t>(15</w:t>
      </w:r>
      <w:r>
        <w:rPr>
          <w:rFonts w:hint="eastAsia"/>
        </w:rPr>
        <w:t>岁至</w:t>
      </w:r>
      <w:r>
        <w:rPr>
          <w:rFonts w:hint="eastAsia"/>
        </w:rPr>
        <w:t>24</w:t>
      </w:r>
      <w:r>
        <w:rPr>
          <w:rFonts w:hint="eastAsia"/>
        </w:rPr>
        <w:t>岁</w:t>
      </w:r>
      <w:r>
        <w:rPr>
          <w:rFonts w:hint="eastAsia"/>
        </w:rPr>
        <w:t>)</w:t>
      </w:r>
      <w:r>
        <w:rPr>
          <w:rFonts w:hint="eastAsia"/>
        </w:rPr>
        <w:t>为</w:t>
      </w:r>
      <w:r>
        <w:rPr>
          <w:rFonts w:hint="eastAsia"/>
        </w:rPr>
        <w:t>1.252</w:t>
      </w:r>
      <w:r>
        <w:rPr>
          <w:rFonts w:hint="eastAsia"/>
        </w:rPr>
        <w:t>亿，其中女性占</w:t>
      </w:r>
      <w:r>
        <w:rPr>
          <w:rFonts w:hint="eastAsia"/>
        </w:rPr>
        <w:t>61.3%</w:t>
      </w:r>
      <w:r>
        <w:rPr>
          <w:rFonts w:hint="eastAsia"/>
        </w:rPr>
        <w:t>。一般而言，女童和妇女在教育过程中，在入学、在读、完成学业、待遇、学习成果以及职业选择方面受到过分歧视，造成她们在学校教育和学校环境之外的劣势。</w:t>
      </w:r>
    </w:p>
    <w:p w14:paraId="4ED70664" w14:textId="77777777" w:rsidR="004D6210" w:rsidRDefault="004D6210" w:rsidP="004D6210">
      <w:pPr>
        <w:pStyle w:val="SingleTxt"/>
      </w:pPr>
      <w:r>
        <w:rPr>
          <w:rFonts w:hint="eastAsia"/>
        </w:rPr>
        <w:t>3.</w:t>
      </w:r>
      <w:r>
        <w:rPr>
          <w:rFonts w:hint="eastAsia"/>
        </w:rPr>
        <w:tab/>
      </w:r>
      <w:r>
        <w:rPr>
          <w:rFonts w:hint="eastAsia"/>
        </w:rPr>
        <w:t>需要确保全民接受全纳和优质教育并促进终生学习，这是由</w:t>
      </w:r>
      <w:r>
        <w:rPr>
          <w:rFonts w:hint="eastAsia"/>
        </w:rPr>
        <w:t>192</w:t>
      </w:r>
      <w:r>
        <w:rPr>
          <w:rFonts w:hint="eastAsia"/>
        </w:rPr>
        <w:t>位世界领导人中</w:t>
      </w:r>
      <w:r>
        <w:rPr>
          <w:rFonts w:hint="eastAsia"/>
        </w:rPr>
        <w:t>189</w:t>
      </w:r>
      <w:r>
        <w:rPr>
          <w:rFonts w:hint="eastAsia"/>
        </w:rPr>
        <w:t>位所通过的</w:t>
      </w:r>
      <w:r>
        <w:rPr>
          <w:rFonts w:hint="eastAsia"/>
        </w:rPr>
        <w:t>2015</w:t>
      </w:r>
      <w:r>
        <w:rPr>
          <w:rFonts w:hint="eastAsia"/>
        </w:rPr>
        <w:t>年后可持续发展目标</w:t>
      </w:r>
      <w:r>
        <w:rPr>
          <w:rFonts w:hint="eastAsia"/>
        </w:rPr>
        <w:t>(</w:t>
      </w:r>
      <w:r>
        <w:rPr>
          <w:rFonts w:hint="eastAsia"/>
        </w:rPr>
        <w:t>大会第</w:t>
      </w:r>
      <w:r>
        <w:rPr>
          <w:rFonts w:hint="eastAsia"/>
        </w:rPr>
        <w:t>70/1</w:t>
      </w:r>
      <w:r>
        <w:rPr>
          <w:rFonts w:hint="eastAsia"/>
        </w:rPr>
        <w:t>号决议</w:t>
      </w:r>
      <w:r>
        <w:rPr>
          <w:rFonts w:hint="eastAsia"/>
        </w:rPr>
        <w:t>)</w:t>
      </w:r>
      <w:r>
        <w:rPr>
          <w:rFonts w:hint="eastAsia"/>
        </w:rPr>
        <w:t>中目标</w:t>
      </w:r>
      <w:r>
        <w:rPr>
          <w:rFonts w:hint="eastAsia"/>
        </w:rPr>
        <w:t>4</w:t>
      </w:r>
      <w:r>
        <w:rPr>
          <w:rFonts w:hint="eastAsia"/>
        </w:rPr>
        <w:t>的</w:t>
      </w:r>
      <w:r>
        <w:rPr>
          <w:rFonts w:hint="eastAsia"/>
        </w:rPr>
        <w:lastRenderedPageBreak/>
        <w:t>优先事项，旨在到</w:t>
      </w:r>
      <w:r>
        <w:rPr>
          <w:rFonts w:hint="eastAsia"/>
        </w:rPr>
        <w:t>2030</w:t>
      </w:r>
      <w:r>
        <w:rPr>
          <w:rFonts w:hint="eastAsia"/>
        </w:rPr>
        <w:t>年改变世界。需要实现的两项关键的教育方面的具体目标是：</w:t>
      </w:r>
      <w:r>
        <w:t>(</w:t>
      </w:r>
      <w:r>
        <w:rPr>
          <w:rFonts w:hint="eastAsia"/>
        </w:rPr>
        <w:t xml:space="preserve">a) </w:t>
      </w:r>
      <w:r>
        <w:rPr>
          <w:rFonts w:hint="eastAsia"/>
        </w:rPr>
        <w:t>确保所有男女儿童完成免费、公平和优质的中小学教育，并取得相关和有效的学习成果；</w:t>
      </w:r>
      <w:r>
        <w:t>(</w:t>
      </w:r>
      <w:r>
        <w:rPr>
          <w:rFonts w:hint="eastAsia"/>
        </w:rPr>
        <w:t xml:space="preserve">b) </w:t>
      </w:r>
      <w:r>
        <w:rPr>
          <w:rFonts w:hint="eastAsia"/>
        </w:rPr>
        <w:t>消除教育中的性别差距，确保残疾人、土著居民和处境脆弱儿童等弱势群体平等获得各级教育和职业培训。因此，全球教育界</w:t>
      </w:r>
      <w:r>
        <w:rPr>
          <w:rFonts w:hint="eastAsia"/>
        </w:rPr>
        <w:t>2015</w:t>
      </w:r>
      <w:r>
        <w:rPr>
          <w:rFonts w:hint="eastAsia"/>
        </w:rPr>
        <w:t>年</w:t>
      </w:r>
      <w:r>
        <w:rPr>
          <w:rFonts w:hint="eastAsia"/>
        </w:rPr>
        <w:t>11</w:t>
      </w:r>
      <w:r>
        <w:rPr>
          <w:rFonts w:hint="eastAsia"/>
        </w:rPr>
        <w:t>月配合可持续发展目标议程商定的《</w:t>
      </w:r>
      <w:r>
        <w:rPr>
          <w:rFonts w:hint="eastAsia"/>
        </w:rPr>
        <w:t>2030</w:t>
      </w:r>
      <w:r>
        <w:rPr>
          <w:rFonts w:hint="eastAsia"/>
        </w:rPr>
        <w:t>年教育行动框架》承认性别平等与全民教育的权利有着密不可分的联系，实现该目标需要采取基于权利的方法。该方法确保男女学生不仅获得和完成教育周期，而且在教育过程中和通过教育获得相同的权能。</w:t>
      </w:r>
    </w:p>
    <w:p w14:paraId="2A1D0225" w14:textId="77777777" w:rsidR="004D6210" w:rsidRDefault="004D6210" w:rsidP="004D6210">
      <w:pPr>
        <w:pStyle w:val="SingleTxt"/>
      </w:pPr>
      <w:r>
        <w:rPr>
          <w:rFonts w:hint="eastAsia"/>
        </w:rPr>
        <w:t>4.</w:t>
      </w:r>
      <w:r>
        <w:rPr>
          <w:rFonts w:hint="eastAsia"/>
        </w:rPr>
        <w:tab/>
      </w:r>
      <w:r>
        <w:rPr>
          <w:rFonts w:hint="eastAsia"/>
        </w:rPr>
        <w:t>然而，某些因素过分阻碍女童和妇女要求和享有受教育的基本人权。这些因素包括：弱势和边缘化女童和妇女的入学障碍因贫困和经济危机而恶化；课程、教科书和教学过程中的性别陈规定型观念；校内外对女童和妇女的暴力行为；对她们参与男性主导的学术和职业领域的结构性和意识形态方面的制约。</w:t>
      </w:r>
    </w:p>
    <w:p w14:paraId="35E81AC9" w14:textId="77777777" w:rsidR="004D6210" w:rsidRDefault="004D6210" w:rsidP="004D6210">
      <w:pPr>
        <w:pStyle w:val="SingleTxt"/>
      </w:pPr>
      <w:r>
        <w:rPr>
          <w:rFonts w:hint="eastAsia"/>
        </w:rPr>
        <w:t>5.</w:t>
      </w:r>
      <w:r>
        <w:rPr>
          <w:rFonts w:hint="eastAsia"/>
        </w:rPr>
        <w:tab/>
      </w:r>
      <w:r>
        <w:rPr>
          <w:rFonts w:hint="eastAsia"/>
        </w:rPr>
        <w:t>法律上承认女童和妇女受教育权与现实之间仍然存在很大差距。如本一般性建议指出，有效落实该权利需要进一步就《消除对妇女一切形式歧视公约》第</w:t>
      </w:r>
      <w:r>
        <w:rPr>
          <w:rFonts w:hint="eastAsia"/>
        </w:rPr>
        <w:t>10</w:t>
      </w:r>
      <w:r>
        <w:rPr>
          <w:rFonts w:hint="eastAsia"/>
        </w:rPr>
        <w:t>条提供指导和采取行动。本一般性建议及其建议的制定立足于《公约》现有判例，基于结论性意见和现有一般性建议，以及缔约国和包括非政府和民间社会组织以及学术界在内的一系列广泛的利益攸关方在消除对妇女歧视委员会</w:t>
      </w:r>
      <w:r>
        <w:rPr>
          <w:rFonts w:hint="eastAsia"/>
        </w:rPr>
        <w:t>2014</w:t>
      </w:r>
      <w:r>
        <w:rPr>
          <w:rFonts w:hint="eastAsia"/>
        </w:rPr>
        <w:t>年</w:t>
      </w:r>
      <w:r>
        <w:rPr>
          <w:rFonts w:hint="eastAsia"/>
        </w:rPr>
        <w:t>7</w:t>
      </w:r>
      <w:r>
        <w:rPr>
          <w:rFonts w:hint="eastAsia"/>
        </w:rPr>
        <w:t>月主办的半日初步协商中所提交呈文和口头介绍中的信息。</w:t>
      </w:r>
      <w:r>
        <w:rPr>
          <w:rStyle w:val="a3"/>
        </w:rPr>
        <w:footnoteReference w:id="4"/>
      </w:r>
      <w:r>
        <w:rPr>
          <w:rFonts w:hint="eastAsia"/>
        </w:rPr>
        <w:t xml:space="preserve"> </w:t>
      </w:r>
    </w:p>
    <w:p w14:paraId="24586697" w14:textId="77777777" w:rsidR="004D6210" w:rsidRDefault="004D6210" w:rsidP="004D621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Pr>
          <w:rFonts w:hint="eastAsia"/>
        </w:rPr>
        <w:t>二</w:t>
      </w:r>
      <w:r w:rsidR="002D6D05" w:rsidRPr="00D86E2E">
        <w:rPr>
          <w:rFonts w:hAnsi="黑体"/>
        </w:rPr>
        <w:t>.</w:t>
      </w:r>
      <w:r>
        <w:rPr>
          <w:rFonts w:hint="eastAsia"/>
        </w:rPr>
        <w:tab/>
        <w:t>受教育权的可诉性</w:t>
      </w:r>
    </w:p>
    <w:p w14:paraId="6E6472F6" w14:textId="77777777" w:rsidR="004D6210" w:rsidRDefault="004D6210" w:rsidP="004D6210">
      <w:pPr>
        <w:pStyle w:val="SingleTxt"/>
        <w:spacing w:line="300" w:lineRule="exact"/>
      </w:pPr>
      <w:r>
        <w:rPr>
          <w:rFonts w:hint="eastAsia"/>
        </w:rPr>
        <w:t>6.</w:t>
      </w:r>
      <w:r>
        <w:rPr>
          <w:rFonts w:hint="eastAsia"/>
        </w:rPr>
        <w:tab/>
      </w:r>
      <w:r>
        <w:rPr>
          <w:rFonts w:hint="eastAsia"/>
        </w:rPr>
        <w:t>自联合国大会</w:t>
      </w:r>
      <w:r>
        <w:rPr>
          <w:rFonts w:hint="eastAsia"/>
        </w:rPr>
        <w:t>1948</w:t>
      </w:r>
      <w:r>
        <w:rPr>
          <w:rFonts w:hint="eastAsia"/>
        </w:rPr>
        <w:t>年</w:t>
      </w:r>
      <w:r>
        <w:rPr>
          <w:rFonts w:hint="eastAsia"/>
        </w:rPr>
        <w:t>12</w:t>
      </w:r>
      <w:r>
        <w:rPr>
          <w:rFonts w:hint="eastAsia"/>
        </w:rPr>
        <w:t>月通过《世界人权宣言》以来，教育被确认为一项基本人权。随后，若干国际、区域和国家文书和法院裁决</w:t>
      </w:r>
      <w:r>
        <w:rPr>
          <w:rStyle w:val="a3"/>
        </w:rPr>
        <w:footnoteReference w:id="5"/>
      </w:r>
      <w:r>
        <w:rPr>
          <w:rFonts w:hint="eastAsia"/>
        </w:rPr>
        <w:t xml:space="preserve"> </w:t>
      </w:r>
      <w:r>
        <w:rPr>
          <w:rFonts w:hint="eastAsia"/>
        </w:rPr>
        <w:t>确定，该项权利具有可诉性，所以在法律上可强制执行。因此这些文书规定，在教育领域免受歧视是人权法中的一项根本和基本原则。</w:t>
      </w:r>
    </w:p>
    <w:p w14:paraId="1E9B4BD8" w14:textId="77777777" w:rsidR="004D6210" w:rsidRDefault="004D6210" w:rsidP="004D6210">
      <w:pPr>
        <w:pStyle w:val="SingleTxt"/>
        <w:spacing w:line="300" w:lineRule="exact"/>
      </w:pPr>
      <w:r>
        <w:rPr>
          <w:rFonts w:hint="eastAsia"/>
        </w:rPr>
        <w:t>7.</w:t>
      </w:r>
      <w:r>
        <w:rPr>
          <w:rFonts w:hint="eastAsia"/>
        </w:rPr>
        <w:tab/>
      </w:r>
      <w:r>
        <w:rPr>
          <w:rFonts w:hint="eastAsia"/>
        </w:rPr>
        <w:t>因此，根据该委员会关于妇女获得司法救助的第</w:t>
      </w:r>
      <w:r>
        <w:rPr>
          <w:rFonts w:hint="eastAsia"/>
        </w:rPr>
        <w:t>33</w:t>
      </w:r>
      <w:r>
        <w:rPr>
          <w:rFonts w:hint="eastAsia"/>
        </w:rPr>
        <w:t>号一般性建议，所有缔约国都有义务保护女童和妇女不受剥夺她们接受各级教育机会的任何形式的歧视，并有义务确保她们在发生这种情况时有诉诸司法的途径。</w:t>
      </w:r>
    </w:p>
    <w:p w14:paraId="46B95657" w14:textId="77777777" w:rsidR="004D6210" w:rsidRDefault="004D6210" w:rsidP="004D621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Pr>
          <w:rFonts w:hint="eastAsia"/>
        </w:rPr>
        <w:t>三.</w:t>
      </w:r>
      <w:r>
        <w:rPr>
          <w:rFonts w:hint="eastAsia"/>
        </w:rPr>
        <w:tab/>
        <w:t>受教育权：现有规范框架</w:t>
      </w:r>
    </w:p>
    <w:p w14:paraId="4F321C46" w14:textId="77777777" w:rsidR="004D6210" w:rsidRDefault="004D6210" w:rsidP="004D6210">
      <w:pPr>
        <w:pStyle w:val="SingleTxt"/>
      </w:pPr>
      <w:r>
        <w:rPr>
          <w:rFonts w:hint="eastAsia"/>
        </w:rPr>
        <w:t>8.</w:t>
      </w:r>
      <w:r>
        <w:rPr>
          <w:rFonts w:hint="eastAsia"/>
        </w:rPr>
        <w:tab/>
      </w:r>
      <w:r>
        <w:rPr>
          <w:rFonts w:hint="eastAsia"/>
        </w:rPr>
        <w:t>除了《世界人权宣言》，多项具有法律约束力的国际和区域文书</w:t>
      </w:r>
      <w:r>
        <w:rPr>
          <w:rStyle w:val="a3"/>
        </w:rPr>
        <w:footnoteReference w:id="6"/>
      </w:r>
      <w:r>
        <w:rPr>
          <w:rFonts w:hint="eastAsia"/>
        </w:rPr>
        <w:t xml:space="preserve"> </w:t>
      </w:r>
      <w:r>
        <w:rPr>
          <w:rFonts w:hint="eastAsia"/>
        </w:rPr>
        <w:t>载入受教育权。因此缔约国有义务尊重、保护和实现受教育权，该权利必须在国家法律制度中可予审理。</w:t>
      </w:r>
    </w:p>
    <w:p w14:paraId="50738D02" w14:textId="77777777" w:rsidR="004D6210" w:rsidRDefault="004D6210" w:rsidP="004D6210">
      <w:pPr>
        <w:pStyle w:val="SingleTxt"/>
      </w:pPr>
      <w:r>
        <w:rPr>
          <w:rFonts w:hint="eastAsia"/>
        </w:rPr>
        <w:t>9.</w:t>
      </w:r>
      <w:r>
        <w:rPr>
          <w:rFonts w:hint="eastAsia"/>
        </w:rPr>
        <w:tab/>
      </w:r>
      <w:r>
        <w:rPr>
          <w:rFonts w:hint="eastAsia"/>
        </w:rPr>
        <w:t>作为一项人权，教育有助于享有其他人权和自由、实现重大的发展惠益、促进性别平等和促进和平。教育还会减轻贫穷；促进经济增长和增加收入；增加获得健康生活的机会；减少童婚和孕产妇死亡；使个人能够防治艾滋病毒</w:t>
      </w:r>
      <w:r>
        <w:rPr>
          <w:rFonts w:hint="eastAsia"/>
        </w:rPr>
        <w:t>/</w:t>
      </w:r>
      <w:r>
        <w:rPr>
          <w:rFonts w:hint="eastAsia"/>
        </w:rPr>
        <w:t>艾滋病等疾病。</w:t>
      </w:r>
    </w:p>
    <w:p w14:paraId="7BF56EEC" w14:textId="77777777" w:rsidR="004D6210" w:rsidRDefault="004D6210" w:rsidP="004D6210">
      <w:pPr>
        <w:pStyle w:val="SingleTxt"/>
      </w:pPr>
      <w:r>
        <w:rPr>
          <w:rFonts w:hint="eastAsia"/>
        </w:rPr>
        <w:t>10.</w:t>
      </w:r>
      <w:r>
        <w:rPr>
          <w:rFonts w:hint="eastAsia"/>
        </w:rPr>
        <w:tab/>
      </w:r>
      <w:r>
        <w:rPr>
          <w:rFonts w:hint="eastAsia"/>
        </w:rPr>
        <w:t>虽然国际上，包括教科文组织，承认教育可以根据现有资源逐步实施，但是必须立即执行构成受教育权核心的国家法律，包括确保在不受歧视的情况使用公共教育机构和方案的权利；确保教育符合国际标准设定的目标；普及小学教育；通过并执行一项包括提供基础、中等和高等教育的国家教育战略；确保自由选择受教育的机会，不受国家或第三方干涉，但须符合最低教育标准。</w:t>
      </w:r>
      <w:r>
        <w:rPr>
          <w:rStyle w:val="a3"/>
        </w:rPr>
        <w:footnoteReference w:id="7"/>
      </w:r>
      <w:r>
        <w:rPr>
          <w:rFonts w:hint="eastAsia"/>
        </w:rPr>
        <w:t xml:space="preserve"> </w:t>
      </w:r>
    </w:p>
    <w:p w14:paraId="11AD54D7" w14:textId="77777777" w:rsidR="004D6210" w:rsidRDefault="004D6210" w:rsidP="004D6210">
      <w:pPr>
        <w:pStyle w:val="SingleTxt"/>
      </w:pPr>
      <w:r>
        <w:rPr>
          <w:rFonts w:hint="eastAsia"/>
        </w:rPr>
        <w:t>11.</w:t>
      </w:r>
      <w:r>
        <w:rPr>
          <w:rFonts w:hint="eastAsia"/>
        </w:rPr>
        <w:tab/>
      </w:r>
      <w:r>
        <w:rPr>
          <w:rFonts w:hint="eastAsia"/>
        </w:rPr>
        <w:t>国际上关于受教育权具有法律约束力的文件包括：《经济、社会及文化权利国际公约》</w:t>
      </w:r>
      <w:r>
        <w:rPr>
          <w:rFonts w:hint="eastAsia"/>
        </w:rPr>
        <w:t>(</w:t>
      </w:r>
      <w:r>
        <w:rPr>
          <w:rFonts w:hint="eastAsia"/>
        </w:rPr>
        <w:t>第</w:t>
      </w:r>
      <w:r>
        <w:rPr>
          <w:rFonts w:hint="eastAsia"/>
        </w:rPr>
        <w:t>13</w:t>
      </w:r>
      <w:r>
        <w:rPr>
          <w:rFonts w:hint="eastAsia"/>
        </w:rPr>
        <w:t>条</w:t>
      </w:r>
      <w:r>
        <w:rPr>
          <w:rFonts w:hint="eastAsia"/>
        </w:rPr>
        <w:t>)</w:t>
      </w:r>
      <w:r>
        <w:rPr>
          <w:rFonts w:hint="eastAsia"/>
        </w:rPr>
        <w:t>、《消除一切形式种族歧视国际公约》</w:t>
      </w:r>
      <w:r>
        <w:rPr>
          <w:rFonts w:hint="eastAsia"/>
        </w:rPr>
        <w:t>(</w:t>
      </w:r>
      <w:r>
        <w:rPr>
          <w:rFonts w:hint="eastAsia"/>
        </w:rPr>
        <w:t>第</w:t>
      </w:r>
      <w:r>
        <w:rPr>
          <w:rFonts w:hint="eastAsia"/>
        </w:rPr>
        <w:t>5</w:t>
      </w:r>
      <w:r>
        <w:rPr>
          <w:rFonts w:hint="eastAsia"/>
        </w:rPr>
        <w:t>条</w:t>
      </w:r>
      <w:r>
        <w:rPr>
          <w:rFonts w:hint="eastAsia"/>
        </w:rPr>
        <w:t>)</w:t>
      </w:r>
      <w:r>
        <w:rPr>
          <w:rFonts w:hint="eastAsia"/>
        </w:rPr>
        <w:t>、《保护所有移徙工人及其家庭成员权利国际公约》</w:t>
      </w:r>
      <w:r>
        <w:rPr>
          <w:rFonts w:hint="eastAsia"/>
        </w:rPr>
        <w:t>(</w:t>
      </w:r>
      <w:r>
        <w:rPr>
          <w:rFonts w:hint="eastAsia"/>
        </w:rPr>
        <w:t>第</w:t>
      </w:r>
      <w:r>
        <w:rPr>
          <w:rFonts w:hint="eastAsia"/>
        </w:rPr>
        <w:t>30</w:t>
      </w:r>
      <w:r>
        <w:rPr>
          <w:rFonts w:hint="eastAsia"/>
        </w:rPr>
        <w:t>条</w:t>
      </w:r>
      <w:r>
        <w:rPr>
          <w:rFonts w:hint="eastAsia"/>
        </w:rPr>
        <w:t>)</w:t>
      </w:r>
      <w:r>
        <w:rPr>
          <w:rFonts w:hint="eastAsia"/>
        </w:rPr>
        <w:t>、《残疾人权利公约》</w:t>
      </w:r>
      <w:r>
        <w:rPr>
          <w:rFonts w:hint="eastAsia"/>
        </w:rPr>
        <w:t>(</w:t>
      </w:r>
      <w:r>
        <w:rPr>
          <w:rFonts w:hint="eastAsia"/>
        </w:rPr>
        <w:t>第</w:t>
      </w:r>
      <w:r>
        <w:rPr>
          <w:rFonts w:hint="eastAsia"/>
        </w:rPr>
        <w:t>24</w:t>
      </w:r>
      <w:r>
        <w:rPr>
          <w:rFonts w:hint="eastAsia"/>
        </w:rPr>
        <w:t>条</w:t>
      </w:r>
      <w:r>
        <w:rPr>
          <w:rFonts w:hint="eastAsia"/>
        </w:rPr>
        <w:t>)</w:t>
      </w:r>
      <w:r>
        <w:rPr>
          <w:rFonts w:hint="eastAsia"/>
        </w:rPr>
        <w:t>、《儿童权利公约》</w:t>
      </w:r>
      <w:r>
        <w:rPr>
          <w:rFonts w:hint="eastAsia"/>
        </w:rPr>
        <w:t>(</w:t>
      </w:r>
      <w:r>
        <w:rPr>
          <w:rFonts w:hint="eastAsia"/>
        </w:rPr>
        <w:t>第</w:t>
      </w:r>
      <w:r>
        <w:rPr>
          <w:rFonts w:hint="eastAsia"/>
        </w:rPr>
        <w:t>28</w:t>
      </w:r>
      <w:r>
        <w:rPr>
          <w:rFonts w:hint="eastAsia"/>
        </w:rPr>
        <w:t>条</w:t>
      </w:r>
      <w:r>
        <w:rPr>
          <w:rFonts w:hint="eastAsia"/>
        </w:rPr>
        <w:t>)</w:t>
      </w:r>
      <w:r>
        <w:rPr>
          <w:rFonts w:hint="eastAsia"/>
        </w:rPr>
        <w:t>、教科文组织《国际体育教育、体育活动和体育运动宪章》</w:t>
      </w:r>
      <w:r>
        <w:rPr>
          <w:rFonts w:hint="eastAsia"/>
        </w:rPr>
        <w:t>(</w:t>
      </w:r>
      <w:r>
        <w:rPr>
          <w:rFonts w:hint="eastAsia"/>
        </w:rPr>
        <w:t>第</w:t>
      </w:r>
      <w:r>
        <w:rPr>
          <w:rFonts w:hint="eastAsia"/>
        </w:rPr>
        <w:t>1</w:t>
      </w:r>
      <w:r>
        <w:rPr>
          <w:rFonts w:hint="eastAsia"/>
        </w:rPr>
        <w:t>条</w:t>
      </w:r>
      <w:r>
        <w:rPr>
          <w:rFonts w:hint="eastAsia"/>
        </w:rPr>
        <w:t>)</w:t>
      </w:r>
      <w:r>
        <w:rPr>
          <w:rFonts w:hint="eastAsia"/>
        </w:rPr>
        <w:t>以及《技术和职业教育公约》。</w:t>
      </w:r>
    </w:p>
    <w:p w14:paraId="419C6E62" w14:textId="77777777" w:rsidR="004D6210" w:rsidRDefault="004D6210" w:rsidP="004D6210">
      <w:pPr>
        <w:pStyle w:val="SingleTxt"/>
      </w:pPr>
      <w:r>
        <w:rPr>
          <w:rFonts w:hint="eastAsia"/>
        </w:rPr>
        <w:t>12.</w:t>
      </w:r>
      <w:r>
        <w:rPr>
          <w:rFonts w:hint="eastAsia"/>
        </w:rPr>
        <w:tab/>
      </w:r>
      <w:r>
        <w:rPr>
          <w:rFonts w:hint="eastAsia"/>
        </w:rPr>
        <w:t>不具约束力的政治承诺和全球战略重申各国政府有责任承认教育是加快国家发展和社会变革的催化剂，并呼吁各国采取战略行动，以应对女童和妇女在获得教育和培训方面的不平等和欠缺。这些承诺和战略包括：</w:t>
      </w:r>
      <w:r>
        <w:rPr>
          <w:rFonts w:hint="eastAsia"/>
        </w:rPr>
        <w:t>1994</w:t>
      </w:r>
      <w:r>
        <w:rPr>
          <w:rFonts w:hint="eastAsia"/>
        </w:rPr>
        <w:t>年开罗国际人口与发展会议、《</w:t>
      </w:r>
      <w:r>
        <w:rPr>
          <w:rFonts w:hint="eastAsia"/>
        </w:rPr>
        <w:t>1995</w:t>
      </w:r>
      <w:r>
        <w:rPr>
          <w:rFonts w:hint="eastAsia"/>
        </w:rPr>
        <w:t>年北京行动纲要》、</w:t>
      </w:r>
      <w:r>
        <w:rPr>
          <w:rFonts w:hint="eastAsia"/>
        </w:rPr>
        <w:t>1990</w:t>
      </w:r>
      <w:r>
        <w:rPr>
          <w:rFonts w:hint="eastAsia"/>
        </w:rPr>
        <w:t>年在泰国吉姆田确立并于</w:t>
      </w:r>
      <w:r>
        <w:rPr>
          <w:rFonts w:hint="eastAsia"/>
        </w:rPr>
        <w:t>2000</w:t>
      </w:r>
      <w:r>
        <w:rPr>
          <w:rFonts w:hint="eastAsia"/>
        </w:rPr>
        <w:t>年在达喀尔重申的全民教育目标和</w:t>
      </w:r>
      <w:r>
        <w:rPr>
          <w:rFonts w:hint="eastAsia"/>
        </w:rPr>
        <w:t>2000</w:t>
      </w:r>
      <w:r>
        <w:rPr>
          <w:rFonts w:hint="eastAsia"/>
        </w:rPr>
        <w:t>年确立的千年发展目标，以及最近</w:t>
      </w:r>
      <w:r>
        <w:rPr>
          <w:rFonts w:hint="eastAsia"/>
        </w:rPr>
        <w:t>2015</w:t>
      </w:r>
      <w:r>
        <w:rPr>
          <w:rFonts w:hint="eastAsia"/>
        </w:rPr>
        <w:t>年通过的</w:t>
      </w:r>
      <w:r>
        <w:rPr>
          <w:rFonts w:hint="eastAsia"/>
        </w:rPr>
        <w:t>2030</w:t>
      </w:r>
      <w:r>
        <w:rPr>
          <w:rFonts w:hint="eastAsia"/>
        </w:rPr>
        <w:t>年可持续发展议程目标，其中包括旨在消除一切形式对所有妇女和女童歧视的目标和具体目标。</w:t>
      </w:r>
    </w:p>
    <w:p w14:paraId="29437ADF" w14:textId="77777777" w:rsidR="004D6210" w:rsidRDefault="004D6210" w:rsidP="004D621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Pr>
          <w:rFonts w:hint="eastAsia"/>
        </w:rPr>
        <w:t>四</w:t>
      </w:r>
      <w:r w:rsidR="00D86E2E" w:rsidRPr="00D86E2E">
        <w:rPr>
          <w:rFonts w:hAnsi="黑体"/>
        </w:rPr>
        <w:t>.</w:t>
      </w:r>
      <w:r>
        <w:rPr>
          <w:rFonts w:hint="eastAsia"/>
        </w:rPr>
        <w:tab/>
        <w:t>一般性建议的范围：三方的人权框架</w:t>
      </w:r>
    </w:p>
    <w:p w14:paraId="1CCD8B9D" w14:textId="77777777" w:rsidR="004D6210" w:rsidRDefault="004D6210" w:rsidP="004D6210">
      <w:pPr>
        <w:pStyle w:val="SingleTxt"/>
      </w:pPr>
      <w:r>
        <w:rPr>
          <w:rFonts w:hint="eastAsia"/>
        </w:rPr>
        <w:t>13.</w:t>
      </w:r>
      <w:r>
        <w:rPr>
          <w:rFonts w:hint="eastAsia"/>
        </w:rPr>
        <w:tab/>
      </w:r>
      <w:r>
        <w:rPr>
          <w:rFonts w:hint="eastAsia"/>
        </w:rPr>
        <w:t>增强女童和妇女权能的教育使她们能够在社会上与男童和男人平等地要求和行使更广泛的社会经济、文化和政治方面的权利。为实现性别平等，教育制度的所有方面</w:t>
      </w:r>
      <w:r>
        <w:rPr>
          <w:rFonts w:hint="eastAsia"/>
        </w:rPr>
        <w:t>(</w:t>
      </w:r>
      <w:r>
        <w:rPr>
          <w:rFonts w:hint="eastAsia"/>
        </w:rPr>
        <w:t>法律和政策、教育内容、教学法和学习环境</w:t>
      </w:r>
      <w:r>
        <w:rPr>
          <w:rFonts w:hint="eastAsia"/>
        </w:rPr>
        <w:t>)</w:t>
      </w:r>
      <w:r>
        <w:rPr>
          <w:rFonts w:hint="eastAsia"/>
        </w:rPr>
        <w:t>应当对性别敏感，能满足女童和妇女的需求，并对女性和男性都有转变作用。</w:t>
      </w:r>
    </w:p>
    <w:p w14:paraId="1471CE45" w14:textId="77777777" w:rsidR="004D6210" w:rsidRDefault="004D6210" w:rsidP="004D6210">
      <w:pPr>
        <w:pStyle w:val="SingleTxt"/>
      </w:pPr>
      <w:r>
        <w:rPr>
          <w:rFonts w:hint="eastAsia"/>
        </w:rPr>
        <w:t>14.</w:t>
      </w:r>
      <w:r>
        <w:rPr>
          <w:rFonts w:hint="eastAsia"/>
        </w:rPr>
        <w:tab/>
      </w:r>
      <w:r>
        <w:rPr>
          <w:rFonts w:hint="eastAsia"/>
        </w:rPr>
        <w:t>本一般性建议立足于关于教育的人权框架，重点包括三个层面：首先是受教育权；其次是教育范围内各项权利；第三是通过教育实现的权利。本三重框架很大程度上反映了下文各段所指的无障碍环境、可获取性、可接受性和可调试性框架</w:t>
      </w:r>
      <w:r>
        <w:rPr>
          <w:rStyle w:val="a3"/>
        </w:rPr>
        <w:footnoteReference w:id="8"/>
      </w:r>
      <w:r>
        <w:rPr>
          <w:rFonts w:hint="eastAsia"/>
        </w:rPr>
        <w:t xml:space="preserve"> </w:t>
      </w:r>
      <w:r>
        <w:rPr>
          <w:rFonts w:hint="eastAsia"/>
        </w:rPr>
        <w:t>中这四项内容所列的权利。</w:t>
      </w:r>
    </w:p>
    <w:p w14:paraId="6D02E470" w14:textId="77777777" w:rsidR="004D6210" w:rsidRDefault="004D6210" w:rsidP="004D6210">
      <w:pPr>
        <w:pStyle w:val="SingleTxt"/>
      </w:pPr>
      <w:r>
        <w:rPr>
          <w:rFonts w:hint="eastAsia"/>
        </w:rPr>
        <w:t>15.</w:t>
      </w:r>
      <w:r>
        <w:rPr>
          <w:rFonts w:hint="eastAsia"/>
        </w:rPr>
        <w:tab/>
      </w:r>
      <w:r>
        <w:rPr>
          <w:rFonts w:hint="eastAsia"/>
        </w:rPr>
        <w:t>受教育权涉及参与问题，反映在女童和男童以及妇女和男子平等参与的程度，以及各级有足够的基础设施满足各年龄段的程度。入学、在读和从一级到另一级过渡的指标是涉及受教育权的关切问题。</w:t>
      </w:r>
    </w:p>
    <w:p w14:paraId="23027F72" w14:textId="77777777" w:rsidR="004D6210" w:rsidRDefault="004D6210" w:rsidP="004D6210">
      <w:pPr>
        <w:pStyle w:val="SingleTxt"/>
      </w:pPr>
      <w:r>
        <w:rPr>
          <w:rFonts w:hint="eastAsia"/>
        </w:rPr>
        <w:t>16.</w:t>
      </w:r>
      <w:r>
        <w:rPr>
          <w:rFonts w:hint="eastAsia"/>
        </w:rPr>
        <w:tab/>
      </w:r>
      <w:r>
        <w:rPr>
          <w:rFonts w:hint="eastAsia"/>
        </w:rPr>
        <w:t>教育范围内各项权利超出了数字上的平等，旨在促进教育中实质性的性别平等。因此，这些权利涉及待遇平等和机会平等以及男女学生和教师之间在教育机构中性别关系的性质。这一平等层面尤为重要，因为正是社会通过社会机构塑造和复制了基于性别的不平等，教育机构在这方面扮演关键角色。在许多社会，学校教育未挑战根深蒂固的歧视性性别规范和习俗，而是强化性别陈规定型观念，并维持社会性别秩序，表现方式是复制女</w:t>
      </w:r>
      <w:r>
        <w:rPr>
          <w:rFonts w:hint="eastAsia"/>
        </w:rPr>
        <w:t>/</w:t>
      </w:r>
      <w:r>
        <w:rPr>
          <w:rFonts w:hint="eastAsia"/>
        </w:rPr>
        <w:t>男和从属</w:t>
      </w:r>
      <w:r>
        <w:rPr>
          <w:rFonts w:hint="eastAsia"/>
        </w:rPr>
        <w:t>/</w:t>
      </w:r>
      <w:r>
        <w:rPr>
          <w:rFonts w:hint="eastAsia"/>
        </w:rPr>
        <w:t>支配等级制度，以及生殖</w:t>
      </w:r>
      <w:r>
        <w:rPr>
          <w:rFonts w:hint="eastAsia"/>
        </w:rPr>
        <w:t>/</w:t>
      </w:r>
      <w:r>
        <w:rPr>
          <w:rFonts w:hint="eastAsia"/>
        </w:rPr>
        <w:t>生产和私</w:t>
      </w:r>
      <w:r>
        <w:rPr>
          <w:rFonts w:hint="eastAsia"/>
        </w:rPr>
        <w:t>/</w:t>
      </w:r>
      <w:r>
        <w:rPr>
          <w:rFonts w:hint="eastAsia"/>
        </w:rPr>
        <w:t>公二元化。</w:t>
      </w:r>
    </w:p>
    <w:p w14:paraId="31DFFB7A" w14:textId="77777777" w:rsidR="004D6210" w:rsidRDefault="004D6210" w:rsidP="004D6210">
      <w:pPr>
        <w:pStyle w:val="SingleTxt"/>
      </w:pPr>
      <w:r>
        <w:rPr>
          <w:rFonts w:hint="eastAsia"/>
        </w:rPr>
        <w:t>17.</w:t>
      </w:r>
      <w:r>
        <w:rPr>
          <w:rFonts w:hint="eastAsia"/>
        </w:rPr>
        <w:tab/>
      </w:r>
      <w:r>
        <w:rPr>
          <w:rFonts w:hint="eastAsia"/>
        </w:rPr>
        <w:t>通过教育实现的权利界定了学校教育在教育领域外的生活各方面塑造权利和性别平等的方式。本应产生变革作用的教育未能显著提高妇女在社会、文化、政治和经济领域的地位，从而使其无法充分享受这些领域的权利，在此情况下，缺少此类权利尤为明显。一个核心问题是证书对女性而言是否具有与男性相同的价值和社会价值。全球趋势表明，在许多情况下，甚至在男性受教育程度低于女性的情况下，男性在这些领域占据的职位更高。</w:t>
      </w:r>
    </w:p>
    <w:p w14:paraId="78BF4099" w14:textId="77777777" w:rsidR="004D6210" w:rsidRDefault="004D6210" w:rsidP="004D6210">
      <w:pPr>
        <w:pStyle w:val="SingleTxt"/>
      </w:pPr>
      <w:r>
        <w:rPr>
          <w:rFonts w:hint="eastAsia"/>
        </w:rPr>
        <w:t>18.</w:t>
      </w:r>
      <w:r>
        <w:rPr>
          <w:rFonts w:hint="eastAsia"/>
        </w:rPr>
        <w:tab/>
      </w:r>
      <w:r>
        <w:rPr>
          <w:rFonts w:hint="eastAsia"/>
        </w:rPr>
        <w:t>本一般性建议旨在确保妨碍女童和妇女享有教育权、教育范围内各项权利和通过教育实现的权利、基于多种相互交叉歧视的区域差距和国家内部的不平等现象得到应对并最终消除。因此，本一般性建议扩大了《公约》第</w:t>
      </w:r>
      <w:r>
        <w:rPr>
          <w:rFonts w:hint="eastAsia"/>
        </w:rPr>
        <w:t>10</w:t>
      </w:r>
      <w:r>
        <w:rPr>
          <w:rFonts w:hint="eastAsia"/>
        </w:rPr>
        <w:t>条，并将其与其他所有条款和相关现有一般性建议联系起来，以确立受教育权与享受《公约》所载其它各项权利之间的关联。</w:t>
      </w:r>
    </w:p>
    <w:p w14:paraId="5C1E2025" w14:textId="77777777" w:rsidR="004D6210" w:rsidRDefault="004D6210" w:rsidP="004D6210">
      <w:pPr>
        <w:pStyle w:val="SingleTxt"/>
      </w:pPr>
      <w:r>
        <w:rPr>
          <w:rFonts w:hint="eastAsia"/>
        </w:rPr>
        <w:t>19.</w:t>
      </w:r>
      <w:r>
        <w:rPr>
          <w:rFonts w:hint="eastAsia"/>
        </w:rPr>
        <w:tab/>
      </w:r>
      <w:r>
        <w:rPr>
          <w:rFonts w:hint="eastAsia"/>
        </w:rPr>
        <w:t>本一般性建议的目标用户包括：负责制定并执行与各级公共和私立教育相关的法律和政策性决定的所有国家官员；学术界和研究员；学生、教师和家长协会；国会议员、参与女童和妇女教育的非政府组织；传统和宗教组织；大众媒体</w:t>
      </w:r>
      <w:r>
        <w:rPr>
          <w:rFonts w:hint="eastAsia"/>
        </w:rPr>
        <w:t>;</w:t>
      </w:r>
      <w:r>
        <w:rPr>
          <w:rFonts w:hint="eastAsia"/>
        </w:rPr>
        <w:t>企业组织和工会。</w:t>
      </w:r>
    </w:p>
    <w:p w14:paraId="0AC4214F" w14:textId="77777777" w:rsidR="004D6210" w:rsidRDefault="009D0CAB" w:rsidP="009D0CA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sidR="004D6210">
        <w:rPr>
          <w:rFonts w:hint="eastAsia"/>
        </w:rPr>
        <w:t>五</w:t>
      </w:r>
      <w:r w:rsidR="00D86E2E" w:rsidRPr="00D86E2E">
        <w:rPr>
          <w:rFonts w:hAnsi="黑体"/>
        </w:rPr>
        <w:t>.</w:t>
      </w:r>
      <w:r w:rsidR="004D6210">
        <w:rPr>
          <w:rFonts w:hint="eastAsia"/>
        </w:rPr>
        <w:tab/>
        <w:t>应对教育中的性别歧视</w:t>
      </w:r>
    </w:p>
    <w:p w14:paraId="213E7C76" w14:textId="77777777" w:rsidR="004D6210" w:rsidRDefault="004D6210" w:rsidP="004D6210">
      <w:pPr>
        <w:pStyle w:val="SingleTxt"/>
      </w:pPr>
      <w:r>
        <w:rPr>
          <w:rFonts w:hint="eastAsia"/>
        </w:rPr>
        <w:t>20.</w:t>
      </w:r>
      <w:r>
        <w:rPr>
          <w:rFonts w:hint="eastAsia"/>
        </w:rPr>
        <w:tab/>
      </w:r>
      <w:r>
        <w:rPr>
          <w:rFonts w:hint="eastAsia"/>
        </w:rPr>
        <w:t>《公约》是国际妇女民权法典，并对截至</w:t>
      </w:r>
      <w:r>
        <w:rPr>
          <w:rFonts w:hint="eastAsia"/>
        </w:rPr>
        <w:t>2017</w:t>
      </w:r>
      <w:r>
        <w:rPr>
          <w:rFonts w:hint="eastAsia"/>
        </w:rPr>
        <w:t>年</w:t>
      </w:r>
      <w:r>
        <w:rPr>
          <w:rFonts w:hint="eastAsia"/>
        </w:rPr>
        <w:t>6</w:t>
      </w:r>
      <w:r>
        <w:rPr>
          <w:rFonts w:hint="eastAsia"/>
        </w:rPr>
        <w:t>月批准该公约的</w:t>
      </w:r>
      <w:r>
        <w:rPr>
          <w:rFonts w:hint="eastAsia"/>
        </w:rPr>
        <w:t>189</w:t>
      </w:r>
      <w:r>
        <w:rPr>
          <w:rFonts w:hint="eastAsia"/>
        </w:rPr>
        <w:t>个国家而言是具有约束力的国际法。第</w:t>
      </w:r>
      <w:r>
        <w:rPr>
          <w:rFonts w:hint="eastAsia"/>
        </w:rPr>
        <w:t>10</w:t>
      </w:r>
      <w:r>
        <w:rPr>
          <w:rFonts w:hint="eastAsia"/>
        </w:rPr>
        <w:t>条针对妇女和女童受教育的合法权利，呼吁各缔约国采取一切适当措施消除对妇女的歧视，从而保证妇女在教育方面享有与男子平等的权利。因此，《公约》要求缔约国在整个生命周期以及在各级教育中消除在教育方面对妇女的歧视。为了满足非歧视标准，教育必须在法律上和实践中对所有女童和妇女均无障碍，包括属于弱势群体和边缘群体的女童和妇女，不带任何基于被禁止理由的歧视。</w:t>
      </w:r>
    </w:p>
    <w:p w14:paraId="75398D83" w14:textId="77777777" w:rsidR="004D6210" w:rsidRDefault="004D6210" w:rsidP="004D6210">
      <w:pPr>
        <w:pStyle w:val="SingleTxt"/>
      </w:pPr>
      <w:r>
        <w:rPr>
          <w:rFonts w:hint="eastAsia"/>
        </w:rPr>
        <w:t>21.</w:t>
      </w:r>
      <w:r>
        <w:rPr>
          <w:rFonts w:hint="eastAsia"/>
        </w:rPr>
        <w:tab/>
      </w:r>
      <w:r>
        <w:rPr>
          <w:rFonts w:hint="eastAsia"/>
        </w:rPr>
        <w:t>《公约》第</w:t>
      </w:r>
      <w:r>
        <w:rPr>
          <w:rFonts w:hint="eastAsia"/>
        </w:rPr>
        <w:t>1</w:t>
      </w:r>
      <w:r>
        <w:rPr>
          <w:rFonts w:hint="eastAsia"/>
        </w:rPr>
        <w:t>条把歧视界定为基于性别而作的任何区别、排斥或限制，其影响或其目的均足以妨碍或否认妇女不论已婚或未婚在男女平等的基础上认识、享有或行使在政治、经济、社会、文化、公民或任何其他方面的人权和基本自由。因此，缔约国不但需要确保教育作为一项人权得到承认，而且确保创造适当的条件，使女童和妇女充分和自由地享有和行使这一权利。</w:t>
      </w:r>
    </w:p>
    <w:p w14:paraId="3BF6C1D7" w14:textId="77777777" w:rsidR="004D6210" w:rsidRDefault="004D6210" w:rsidP="004D6210">
      <w:pPr>
        <w:pStyle w:val="SingleTxt"/>
      </w:pPr>
      <w:r>
        <w:rPr>
          <w:rFonts w:hint="eastAsia"/>
        </w:rPr>
        <w:t>22.</w:t>
      </w:r>
      <w:r>
        <w:rPr>
          <w:rFonts w:hint="eastAsia"/>
        </w:rPr>
        <w:tab/>
      </w:r>
      <w:r>
        <w:rPr>
          <w:rFonts w:hint="eastAsia"/>
        </w:rPr>
        <w:t>《公约》第</w:t>
      </w:r>
      <w:r>
        <w:rPr>
          <w:rFonts w:hint="eastAsia"/>
        </w:rPr>
        <w:t>2</w:t>
      </w:r>
      <w:r>
        <w:rPr>
          <w:rFonts w:hint="eastAsia"/>
        </w:rPr>
        <w:t>条通过具体说明各缔约国必须确保男子和妇女在平等的基础上实现和享受权利的情况和要求，重申了消极义务和积极义务。《公约》的核心是禁止歧视。这意味着缔约国必须避免直接或间接地干涉女童和妇女充分享有受教育权，即尊重的义务。同样，缔约国必须采取积极步骤履行以下义务：通过确保受教育权、教育范围内各项权利和通过教育实现的权利，促进在与男子平等的基础上全面开发女童和妇女的潜能。</w:t>
      </w:r>
    </w:p>
    <w:p w14:paraId="04773AA3" w14:textId="77777777" w:rsidR="004D6210" w:rsidRPr="009D0CAB" w:rsidRDefault="004D6210" w:rsidP="004D6210">
      <w:pPr>
        <w:pStyle w:val="SingleTxt"/>
        <w:rPr>
          <w:spacing w:val="2"/>
        </w:rPr>
      </w:pPr>
      <w:r w:rsidRPr="009D0CAB">
        <w:rPr>
          <w:rFonts w:hint="eastAsia"/>
          <w:spacing w:val="2"/>
        </w:rPr>
        <w:t>23.</w:t>
      </w:r>
      <w:r w:rsidRPr="009D0CAB">
        <w:rPr>
          <w:rFonts w:hint="eastAsia"/>
          <w:spacing w:val="2"/>
        </w:rPr>
        <w:tab/>
      </w:r>
      <w:r w:rsidRPr="009D0CAB">
        <w:rPr>
          <w:rFonts w:hint="eastAsia"/>
          <w:spacing w:val="2"/>
        </w:rPr>
        <w:t>尽管存在旨在促进事实上平等的正式法律和政策框架，但是在世界某些地区女童和妇女在教育领域数字上的进步掩盖了她们持续面临的歧视。只有按照《公约》第</w:t>
      </w:r>
      <w:r w:rsidRPr="009D0CAB">
        <w:rPr>
          <w:rFonts w:hint="eastAsia"/>
          <w:spacing w:val="2"/>
        </w:rPr>
        <w:t>1</w:t>
      </w:r>
      <w:r w:rsidRPr="009D0CAB">
        <w:rPr>
          <w:rFonts w:hint="eastAsia"/>
          <w:spacing w:val="2"/>
        </w:rPr>
        <w:t>和</w:t>
      </w:r>
      <w:r w:rsidRPr="009D0CAB">
        <w:rPr>
          <w:rFonts w:hint="eastAsia"/>
          <w:spacing w:val="2"/>
        </w:rPr>
        <w:t>2</w:t>
      </w:r>
      <w:r w:rsidRPr="009D0CAB">
        <w:rPr>
          <w:rFonts w:hint="eastAsia"/>
          <w:spacing w:val="2"/>
        </w:rPr>
        <w:t>条中的规定实施正式平等文书中的保护措施，这些措施才能切实有效。</w:t>
      </w:r>
    </w:p>
    <w:p w14:paraId="6D113769" w14:textId="77777777" w:rsidR="004D6210" w:rsidRDefault="004D6210" w:rsidP="004D6210">
      <w:pPr>
        <w:pStyle w:val="SingleTxt"/>
      </w:pPr>
      <w:r>
        <w:rPr>
          <w:rFonts w:hint="eastAsia"/>
        </w:rPr>
        <w:t>24.</w:t>
      </w:r>
      <w:r>
        <w:rPr>
          <w:rFonts w:hint="eastAsia"/>
        </w:rPr>
        <w:tab/>
      </w:r>
      <w:r w:rsidRPr="009D0CAB">
        <w:rPr>
          <w:rFonts w:ascii="黑体" w:eastAsia="黑体" w:hAnsi="黑体" w:hint="eastAsia"/>
        </w:rPr>
        <w:t>委员会建议缔约国采取以下措施，尊重、保护和实现女童和妇女接受教育的权利、教育范围内各项权利和通过教育实现的权利：</w:t>
      </w:r>
    </w:p>
    <w:p w14:paraId="488799D3" w14:textId="77777777" w:rsidR="004D6210" w:rsidRDefault="009D0CAB" w:rsidP="004D6210">
      <w:pPr>
        <w:pStyle w:val="SingleTxt"/>
      </w:pPr>
      <w:r>
        <w:tab/>
        <w:t>(</w:t>
      </w:r>
      <w:r w:rsidR="004D6210">
        <w:rPr>
          <w:rFonts w:hint="eastAsia"/>
        </w:rPr>
        <w:t>a)</w:t>
      </w:r>
      <w:r w:rsidR="004D6210">
        <w:rPr>
          <w:rFonts w:hint="eastAsia"/>
        </w:rPr>
        <w:tab/>
      </w:r>
      <w:r w:rsidR="004D6210" w:rsidRPr="009D0CAB">
        <w:rPr>
          <w:rFonts w:ascii="黑体" w:eastAsia="黑体" w:hAnsi="黑体" w:hint="eastAsia"/>
        </w:rPr>
        <w:t>加强遵守《公约》第10条，并且在社会上宣传教育作为一项基本人权和增强妇女权能基础的重要意义；</w:t>
      </w:r>
    </w:p>
    <w:p w14:paraId="15251609" w14:textId="77777777" w:rsidR="004D6210" w:rsidRDefault="009D0CAB" w:rsidP="004D6210">
      <w:pPr>
        <w:pStyle w:val="SingleTxt"/>
      </w:pPr>
      <w:r>
        <w:tab/>
        <w:t>(</w:t>
      </w:r>
      <w:r w:rsidR="004D6210">
        <w:rPr>
          <w:rFonts w:hint="eastAsia"/>
        </w:rPr>
        <w:t>b)</w:t>
      </w:r>
      <w:r w:rsidR="004D6210">
        <w:rPr>
          <w:rFonts w:hint="eastAsia"/>
        </w:rPr>
        <w:tab/>
      </w:r>
      <w:r w:rsidR="004D6210" w:rsidRPr="009D0CAB">
        <w:rPr>
          <w:rFonts w:ascii="黑体" w:eastAsia="黑体" w:hAnsi="黑体" w:hint="eastAsia"/>
        </w:rPr>
        <w:t>对妇女人权和《公约》的适龄教育将纳入各级学校课程；</w:t>
      </w:r>
    </w:p>
    <w:p w14:paraId="4ACB1DB4" w14:textId="77777777" w:rsidR="004D6210" w:rsidRPr="009D0CAB" w:rsidRDefault="009D0CAB" w:rsidP="004D6210">
      <w:pPr>
        <w:pStyle w:val="SingleTxt"/>
        <w:rPr>
          <w:rFonts w:ascii="黑体" w:eastAsia="黑体" w:hAnsi="黑体"/>
        </w:rPr>
      </w:pPr>
      <w:r>
        <w:tab/>
        <w:t>(</w:t>
      </w:r>
      <w:r w:rsidR="004D6210">
        <w:rPr>
          <w:rFonts w:hint="eastAsia"/>
        </w:rPr>
        <w:t>c)</w:t>
      </w:r>
      <w:r w:rsidR="004D6210">
        <w:rPr>
          <w:rFonts w:hint="eastAsia"/>
        </w:rPr>
        <w:tab/>
      </w:r>
      <w:r w:rsidR="004D6210" w:rsidRPr="009D0CAB">
        <w:rPr>
          <w:rFonts w:ascii="黑体" w:eastAsia="黑体" w:hAnsi="黑体" w:hint="eastAsia"/>
        </w:rPr>
        <w:t>提出宪法修正案和(或)采取其他适当的立法行动，以确保保护和落实女童和妇女接受教育的权利、教育范围内各项权利和通过教育实现的权利；</w:t>
      </w:r>
    </w:p>
    <w:p w14:paraId="6D3F5256" w14:textId="77777777" w:rsidR="004D6210" w:rsidRDefault="009D0CAB" w:rsidP="004D6210">
      <w:pPr>
        <w:pStyle w:val="SingleTxt"/>
      </w:pPr>
      <w:r>
        <w:tab/>
        <w:t>(</w:t>
      </w:r>
      <w:r w:rsidR="004D6210">
        <w:rPr>
          <w:rFonts w:hint="eastAsia"/>
        </w:rPr>
        <w:t>d)</w:t>
      </w:r>
      <w:r w:rsidR="004D6210">
        <w:rPr>
          <w:rFonts w:hint="eastAsia"/>
        </w:rPr>
        <w:tab/>
      </w:r>
      <w:r w:rsidR="004D6210" w:rsidRPr="009D0CAB">
        <w:rPr>
          <w:rFonts w:ascii="黑体" w:eastAsia="黑体" w:hAnsi="黑体" w:hint="eastAsia"/>
        </w:rPr>
        <w:t>颁布立法，对整个生命周期所有女童和妇女的受教育权作出规定，包括所有妇女和女童弱势群体；</w:t>
      </w:r>
      <w:r w:rsidR="004D6210">
        <w:rPr>
          <w:rFonts w:hint="eastAsia"/>
        </w:rPr>
        <w:t xml:space="preserve"> </w:t>
      </w:r>
    </w:p>
    <w:p w14:paraId="3146A62D" w14:textId="77777777" w:rsidR="004D6210" w:rsidRPr="009D0CAB" w:rsidRDefault="009D0CAB" w:rsidP="004D6210">
      <w:pPr>
        <w:pStyle w:val="SingleTxt"/>
        <w:rPr>
          <w:rFonts w:ascii="黑体" w:eastAsia="黑体" w:hAnsi="黑体"/>
        </w:rPr>
      </w:pPr>
      <w:r>
        <w:tab/>
        <w:t>(</w:t>
      </w:r>
      <w:r w:rsidR="004D6210">
        <w:rPr>
          <w:rFonts w:hint="eastAsia"/>
        </w:rPr>
        <w:t>e)</w:t>
      </w:r>
      <w:r w:rsidR="004D6210">
        <w:rPr>
          <w:rFonts w:hint="eastAsia"/>
        </w:rPr>
        <w:tab/>
      </w:r>
      <w:r w:rsidR="004D6210" w:rsidRPr="009D0CAB">
        <w:rPr>
          <w:rFonts w:ascii="黑体" w:eastAsia="黑体" w:hAnsi="黑体" w:hint="eastAsia"/>
        </w:rPr>
        <w:t>消除和(或)改革在教育部门直接或间接歧视女童和妇女的政策、体制、行政或管理指示和做法；</w:t>
      </w:r>
    </w:p>
    <w:p w14:paraId="7E61ECC7" w14:textId="77777777" w:rsidR="004D6210" w:rsidRPr="009D0CAB" w:rsidRDefault="009D0CAB" w:rsidP="004D6210">
      <w:pPr>
        <w:pStyle w:val="SingleTxt"/>
        <w:rPr>
          <w:rFonts w:ascii="黑体" w:eastAsia="黑体" w:hAnsi="黑体"/>
        </w:rPr>
      </w:pPr>
      <w:r>
        <w:tab/>
        <w:t>(</w:t>
      </w:r>
      <w:r w:rsidR="004D6210">
        <w:rPr>
          <w:rFonts w:hint="eastAsia"/>
        </w:rPr>
        <w:t>f)</w:t>
      </w:r>
      <w:r w:rsidR="004D6210">
        <w:rPr>
          <w:rFonts w:hint="eastAsia"/>
        </w:rPr>
        <w:tab/>
      </w:r>
      <w:r w:rsidR="004D6210" w:rsidRPr="009D0CAB">
        <w:rPr>
          <w:rFonts w:ascii="黑体" w:eastAsia="黑体" w:hAnsi="黑体" w:hint="eastAsia"/>
        </w:rPr>
        <w:t>颁布将女性最低结婚年龄定为18岁的立法，并遵守国际标准，使完成义务教育的年龄与最低就业年龄一致；</w:t>
      </w:r>
    </w:p>
    <w:p w14:paraId="0DC585BB" w14:textId="77777777" w:rsidR="004D6210" w:rsidRPr="009D0CAB" w:rsidRDefault="009D0CAB" w:rsidP="004D6210">
      <w:pPr>
        <w:pStyle w:val="SingleTxt"/>
        <w:rPr>
          <w:rFonts w:ascii="黑体" w:eastAsia="黑体" w:hAnsi="黑体"/>
        </w:rPr>
      </w:pPr>
      <w:r>
        <w:tab/>
        <w:t>(</w:t>
      </w:r>
      <w:r w:rsidR="004D6210">
        <w:rPr>
          <w:rFonts w:hint="eastAsia"/>
        </w:rPr>
        <w:t>g)</w:t>
      </w:r>
      <w:r w:rsidR="004D6210">
        <w:rPr>
          <w:rFonts w:hint="eastAsia"/>
        </w:rPr>
        <w:tab/>
      </w:r>
      <w:r w:rsidR="004D6210" w:rsidRPr="009D0CAB">
        <w:rPr>
          <w:rFonts w:ascii="黑体" w:eastAsia="黑体" w:hAnsi="黑体" w:hint="eastAsia"/>
        </w:rPr>
        <w:t>审查和(或)废除允许开除怀孕女童、其他类别的受训人员和教师的法律和政策，并确保她们生育后重返不受任何限制；</w:t>
      </w:r>
    </w:p>
    <w:p w14:paraId="6DA81F16" w14:textId="77777777" w:rsidR="004D6210" w:rsidRDefault="009D0CAB" w:rsidP="004D6210">
      <w:pPr>
        <w:pStyle w:val="SingleTxt"/>
      </w:pPr>
      <w:r>
        <w:tab/>
        <w:t>(</w:t>
      </w:r>
      <w:r w:rsidR="004D6210">
        <w:rPr>
          <w:rFonts w:hint="eastAsia"/>
        </w:rPr>
        <w:t>h)</w:t>
      </w:r>
      <w:r w:rsidR="004D6210">
        <w:rPr>
          <w:rFonts w:hint="eastAsia"/>
        </w:rPr>
        <w:tab/>
      </w:r>
      <w:r w:rsidR="004D6210" w:rsidRPr="009D0CAB">
        <w:rPr>
          <w:rFonts w:ascii="黑体" w:eastAsia="黑体" w:hAnsi="黑体" w:hint="eastAsia"/>
        </w:rPr>
        <w:t>承认教育权作为法律上可强制执行的权利，一旦受到侵犯，女童和妇女获得平等和有效的司法救助，而且有权获得包括赔偿在内的补救；</w:t>
      </w:r>
    </w:p>
    <w:p w14:paraId="65BD8C1F" w14:textId="77777777" w:rsidR="004D6210" w:rsidRPr="009D0CAB" w:rsidRDefault="009D0CAB" w:rsidP="004D6210">
      <w:pPr>
        <w:pStyle w:val="SingleTxt"/>
        <w:rPr>
          <w:rFonts w:ascii="黑体" w:eastAsia="黑体" w:hAnsi="黑体"/>
        </w:rPr>
      </w:pPr>
      <w:bookmarkStart w:id="1" w:name="_GoBack"/>
      <w:r>
        <w:tab/>
        <w:t>(</w:t>
      </w:r>
      <w:r w:rsidR="004D6210">
        <w:rPr>
          <w:rFonts w:hint="eastAsia"/>
        </w:rPr>
        <w:t>i)</w:t>
      </w:r>
      <w:r w:rsidR="004D6210">
        <w:rPr>
          <w:rFonts w:hint="eastAsia"/>
        </w:rPr>
        <w:tab/>
      </w:r>
      <w:r w:rsidR="004D6210" w:rsidRPr="009D0CAB">
        <w:rPr>
          <w:rFonts w:ascii="黑体" w:eastAsia="黑体" w:hAnsi="黑体" w:hint="eastAsia"/>
        </w:rPr>
        <w:t>监测在女童和妇女受教育权方面的国家、区域和国际规定的执行情况，确保在受侵犯时有权获得补救；</w:t>
      </w:r>
    </w:p>
    <w:bookmarkEnd w:id="1"/>
    <w:p w14:paraId="33B5684A" w14:textId="77777777" w:rsidR="004D6210" w:rsidRPr="009D0CAB" w:rsidRDefault="009D0CAB" w:rsidP="004D6210">
      <w:pPr>
        <w:pStyle w:val="SingleTxt"/>
        <w:rPr>
          <w:rFonts w:ascii="黑体" w:eastAsia="黑体" w:hAnsi="黑体"/>
        </w:rPr>
      </w:pPr>
      <w:r>
        <w:tab/>
        <w:t>(</w:t>
      </w:r>
      <w:r w:rsidR="004D6210">
        <w:rPr>
          <w:rFonts w:hint="eastAsia"/>
        </w:rPr>
        <w:t>j)</w:t>
      </w:r>
      <w:r w:rsidR="004D6210">
        <w:rPr>
          <w:rFonts w:hint="eastAsia"/>
        </w:rPr>
        <w:tab/>
      </w:r>
      <w:r w:rsidR="004D6210" w:rsidRPr="009D0CAB">
        <w:rPr>
          <w:rFonts w:ascii="黑体" w:eastAsia="黑体" w:hAnsi="黑体" w:hint="eastAsia"/>
        </w:rPr>
        <w:t>与国际社会和民间社会一道努力提高和发展女童和妇女的受教育权。</w:t>
      </w:r>
    </w:p>
    <w:p w14:paraId="516EAF5B" w14:textId="77777777" w:rsidR="004D6210" w:rsidRPr="009D0CAB" w:rsidRDefault="009D0CAB" w:rsidP="009D0CA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sidR="004D6210" w:rsidRPr="009D0CAB">
        <w:rPr>
          <w:rFonts w:hint="eastAsia"/>
        </w:rPr>
        <w:t>六</w:t>
      </w:r>
      <w:r w:rsidR="00D86E2E" w:rsidRPr="00D86E2E">
        <w:rPr>
          <w:rFonts w:hAnsi="黑体"/>
        </w:rPr>
        <w:t>.</w:t>
      </w:r>
      <w:r w:rsidR="004D6210" w:rsidRPr="009D0CAB">
        <w:rPr>
          <w:rFonts w:hint="eastAsia"/>
        </w:rPr>
        <w:tab/>
        <w:t>应对性别陈规定型观念</w:t>
      </w:r>
    </w:p>
    <w:p w14:paraId="1E4A130C" w14:textId="77777777" w:rsidR="004D6210" w:rsidRDefault="004D6210" w:rsidP="004D6210">
      <w:pPr>
        <w:pStyle w:val="SingleTxt"/>
      </w:pPr>
      <w:r>
        <w:rPr>
          <w:rFonts w:hint="eastAsia"/>
        </w:rPr>
        <w:t>25.</w:t>
      </w:r>
      <w:r>
        <w:rPr>
          <w:rFonts w:hint="eastAsia"/>
        </w:rPr>
        <w:tab/>
      </w:r>
      <w:r>
        <w:rPr>
          <w:rFonts w:hint="eastAsia"/>
        </w:rPr>
        <w:t>女童和妇女在教育方面面临的歧视既是意识形态方面的，也是结构性的。意识形态层面在《公约》第</w:t>
      </w:r>
      <w:r>
        <w:rPr>
          <w:rFonts w:hint="eastAsia"/>
        </w:rPr>
        <w:t>5</w:t>
      </w:r>
      <w:r>
        <w:rPr>
          <w:rFonts w:hint="eastAsia"/>
        </w:rPr>
        <w:t>和</w:t>
      </w:r>
      <w:r>
        <w:rPr>
          <w:rFonts w:hint="eastAsia"/>
        </w:rPr>
        <w:t>10</w:t>
      </w:r>
      <w:r w:rsidR="00984D97">
        <w:t>(</w:t>
      </w:r>
      <w:r>
        <w:rPr>
          <w:rFonts w:hint="eastAsia"/>
        </w:rPr>
        <w:t>c)</w:t>
      </w:r>
      <w:r>
        <w:rPr>
          <w:rFonts w:hint="eastAsia"/>
        </w:rPr>
        <w:t>条中述及，其中呼吁各国修改已被接受的基于…男女陈规定型角色的男女社会和文化行为模式。这一点在确保妇女和女童能够享有接受教育的权利、教育范围内各项权利和通过教育实现的权利方面极其重要。这一点至关重要，因为这些歧视性做法不仅在个人层面实施，而且还编入法律、政策和方案，因而由国家进行延续和执行。</w:t>
      </w:r>
    </w:p>
    <w:p w14:paraId="1AC976CC" w14:textId="77777777" w:rsidR="004D6210" w:rsidRDefault="004D6210" w:rsidP="004D6210">
      <w:pPr>
        <w:pStyle w:val="SingleTxt"/>
      </w:pPr>
      <w:r>
        <w:rPr>
          <w:rFonts w:hint="eastAsia"/>
        </w:rPr>
        <w:t>26.</w:t>
      </w:r>
      <w:r>
        <w:rPr>
          <w:rFonts w:hint="eastAsia"/>
        </w:rPr>
        <w:tab/>
      </w:r>
      <w:r>
        <w:rPr>
          <w:rFonts w:hint="eastAsia"/>
        </w:rPr>
        <w:t>第</w:t>
      </w:r>
      <w:r>
        <w:rPr>
          <w:rFonts w:hint="eastAsia"/>
        </w:rPr>
        <w:t>5</w:t>
      </w:r>
      <w:r w:rsidR="00FD3EA4">
        <w:t>(</w:t>
      </w:r>
      <w:r>
        <w:rPr>
          <w:rFonts w:hint="eastAsia"/>
        </w:rPr>
        <w:t>a)</w:t>
      </w:r>
      <w:r>
        <w:rPr>
          <w:rFonts w:hint="eastAsia"/>
        </w:rPr>
        <w:t>条涉及歧视的结构层面，说明歧视植根于基于性别而分尊卑观念或基于男女定型角色的偏见、习俗和一切其他做法。在此方面，《公约》要求缔约国采取措施以促进机会、机构和制度的真正改变，不再以历史沿袭的男性权力和生活方式的规范为基础。教育制度是需要变革领域的一个实例，一旦实现转型，可以加快在其他领域的积极变化。</w:t>
      </w:r>
    </w:p>
    <w:p w14:paraId="3DDF35DE" w14:textId="77777777" w:rsidR="004D6210" w:rsidRDefault="004D6210" w:rsidP="004D6210">
      <w:pPr>
        <w:pStyle w:val="SingleTxt"/>
      </w:pPr>
      <w:r>
        <w:rPr>
          <w:rFonts w:hint="eastAsia"/>
        </w:rPr>
        <w:t>27.</w:t>
      </w:r>
      <w:r>
        <w:rPr>
          <w:rFonts w:hint="eastAsia"/>
        </w:rPr>
        <w:tab/>
      </w:r>
      <w:r w:rsidRPr="00FD3EA4">
        <w:rPr>
          <w:rFonts w:ascii="黑体" w:eastAsia="黑体" w:hAnsi="黑体" w:hint="eastAsia"/>
        </w:rPr>
        <w:t>根据《公约》第5和10</w:t>
      </w:r>
      <w:r w:rsidR="00FD3EA4" w:rsidRPr="00FD3EA4">
        <w:rPr>
          <w:rFonts w:ascii="黑体" w:eastAsia="黑体" w:hAnsi="黑体"/>
        </w:rPr>
        <w:t>(</w:t>
      </w:r>
      <w:r w:rsidRPr="00FD3EA4">
        <w:rPr>
          <w:rFonts w:ascii="黑体" w:eastAsia="黑体" w:hAnsi="黑体" w:hint="eastAsia"/>
        </w:rPr>
        <w:t>a)条，委员会建议缔约国通过采取以下措施，加强努力并采取积极措施消除在教育领域持续导致对女童和妇女的直接和间接歧视的性别陈规定型观念：</w:t>
      </w:r>
    </w:p>
    <w:p w14:paraId="3722639C" w14:textId="77777777" w:rsidR="004D6210" w:rsidRDefault="00FD3EA4" w:rsidP="004D6210">
      <w:pPr>
        <w:pStyle w:val="SingleTxt"/>
      </w:pPr>
      <w:r>
        <w:tab/>
        <w:t>(</w:t>
      </w:r>
      <w:r w:rsidR="004D6210">
        <w:rPr>
          <w:rFonts w:hint="eastAsia"/>
        </w:rPr>
        <w:t>a)</w:t>
      </w:r>
      <w:r w:rsidR="004D6210">
        <w:rPr>
          <w:rFonts w:hint="eastAsia"/>
        </w:rPr>
        <w:tab/>
      </w:r>
      <w:r w:rsidR="004D6210" w:rsidRPr="00FD3EA4">
        <w:rPr>
          <w:rFonts w:ascii="黑体" w:eastAsia="黑体" w:hAnsi="黑体" w:hint="eastAsia"/>
        </w:rPr>
        <w:t>挑战和改变限制女童和妇女充分行使其人权和自由以享有受教育权、教育范围内各项权利和通过教育实现的权利的父权意识形态和结构；</w:t>
      </w:r>
    </w:p>
    <w:p w14:paraId="3D5428F8" w14:textId="77777777" w:rsidR="004D6210" w:rsidRPr="00FD3EA4" w:rsidRDefault="00FD3EA4" w:rsidP="004D6210">
      <w:pPr>
        <w:pStyle w:val="SingleTxt"/>
        <w:rPr>
          <w:rFonts w:ascii="黑体" w:eastAsia="黑体" w:hAnsi="黑体"/>
        </w:rPr>
      </w:pPr>
      <w:r>
        <w:tab/>
        <w:t>(</w:t>
      </w:r>
      <w:r w:rsidR="004D6210">
        <w:rPr>
          <w:rFonts w:hint="eastAsia"/>
        </w:rPr>
        <w:t>b)</w:t>
      </w:r>
      <w:r w:rsidR="004D6210">
        <w:rPr>
          <w:rFonts w:hint="eastAsia"/>
        </w:rPr>
        <w:tab/>
      </w:r>
      <w:r w:rsidR="004D6210" w:rsidRPr="00FD3EA4">
        <w:rPr>
          <w:rFonts w:ascii="黑体" w:eastAsia="黑体" w:hAnsi="黑体" w:hint="eastAsia"/>
        </w:rPr>
        <w:t>制定和实施政策和方案，包括在各级学校和整个社会开展的关于《公约》、性别关系和性别平等的提高认识运动和教育活动，旨在依照《公约》第5</w:t>
      </w:r>
      <w:r w:rsidRPr="00FD3EA4">
        <w:rPr>
          <w:rFonts w:ascii="黑体" w:eastAsia="黑体" w:hAnsi="黑体"/>
        </w:rPr>
        <w:t>(</w:t>
      </w:r>
      <w:r w:rsidR="004D6210" w:rsidRPr="00FD3EA4">
        <w:rPr>
          <w:rFonts w:ascii="黑体" w:eastAsia="黑体" w:hAnsi="黑体" w:hint="eastAsia"/>
        </w:rPr>
        <w:t>a)条改变男女社会和文化行为模式，以期消除偏见和习俗；</w:t>
      </w:r>
    </w:p>
    <w:p w14:paraId="60B48F01" w14:textId="77777777" w:rsidR="004D6210" w:rsidRPr="00FD3EA4" w:rsidRDefault="00FD3EA4" w:rsidP="004D6210">
      <w:pPr>
        <w:pStyle w:val="SingleTxt"/>
        <w:rPr>
          <w:rFonts w:ascii="黑体" w:eastAsia="黑体" w:hAnsi="黑体"/>
        </w:rPr>
      </w:pPr>
      <w:r>
        <w:tab/>
        <w:t>(</w:t>
      </w:r>
      <w:r w:rsidR="004D6210">
        <w:rPr>
          <w:rFonts w:hint="eastAsia"/>
        </w:rPr>
        <w:t>c)</w:t>
      </w:r>
      <w:r w:rsidR="004D6210">
        <w:rPr>
          <w:rFonts w:hint="eastAsia"/>
        </w:rPr>
        <w:tab/>
      </w:r>
      <w:r w:rsidR="004D6210" w:rsidRPr="00FD3EA4">
        <w:rPr>
          <w:rFonts w:ascii="黑体" w:eastAsia="黑体" w:hAnsi="黑体" w:hint="eastAsia"/>
        </w:rPr>
        <w:t>鼓励媒体塑造女性包括族裔和少数群体女童和妇女、老年妇女和残疾女童及妇女)的正面和非性别化形象，并向整个社会倡导性别平等的价值观；</w:t>
      </w:r>
    </w:p>
    <w:p w14:paraId="09DEFC33" w14:textId="77777777" w:rsidR="004D6210" w:rsidRPr="00FD3EA4" w:rsidRDefault="00FD3EA4" w:rsidP="004D6210">
      <w:pPr>
        <w:pStyle w:val="SingleTxt"/>
        <w:rPr>
          <w:rFonts w:ascii="黑体" w:eastAsia="黑体" w:hAnsi="黑体"/>
        </w:rPr>
      </w:pPr>
      <w:r>
        <w:tab/>
        <w:t>(</w:t>
      </w:r>
      <w:r w:rsidR="004D6210">
        <w:rPr>
          <w:rFonts w:hint="eastAsia"/>
        </w:rPr>
        <w:t>d)</w:t>
      </w:r>
      <w:r w:rsidR="004D6210">
        <w:rPr>
          <w:rFonts w:hint="eastAsia"/>
        </w:rPr>
        <w:tab/>
      </w:r>
      <w:r w:rsidR="004D6210" w:rsidRPr="00FD3EA4">
        <w:rPr>
          <w:rFonts w:ascii="黑体" w:eastAsia="黑体" w:hAnsi="黑体" w:hint="eastAsia"/>
        </w:rPr>
        <w:t>修订和制订非陈规定型的教学课程、教科书和教材，以消除复制和加强针对女童和妇女进行基于性别的歧视的传统性别陈规定型观念，并促进塑造更加平衡、准确、健康和积极的女性形象和呼声；</w:t>
      </w:r>
    </w:p>
    <w:p w14:paraId="4A7DD40B" w14:textId="77777777" w:rsidR="004D6210" w:rsidRPr="00FD3EA4" w:rsidRDefault="00FD3EA4" w:rsidP="004D6210">
      <w:pPr>
        <w:pStyle w:val="SingleTxt"/>
        <w:rPr>
          <w:rFonts w:ascii="黑体" w:eastAsia="黑体" w:hAnsi="黑体"/>
        </w:rPr>
      </w:pPr>
      <w:r>
        <w:tab/>
        <w:t>(</w:t>
      </w:r>
      <w:r w:rsidR="004D6210">
        <w:rPr>
          <w:rFonts w:hint="eastAsia"/>
        </w:rPr>
        <w:t>e)</w:t>
      </w:r>
      <w:r w:rsidR="004D6210">
        <w:rPr>
          <w:rFonts w:hint="eastAsia"/>
        </w:rPr>
        <w:tab/>
      </w:r>
      <w:r w:rsidR="004D6210" w:rsidRPr="00FD3EA4">
        <w:rPr>
          <w:rFonts w:ascii="黑体" w:eastAsia="黑体" w:hAnsi="黑体" w:hint="eastAsia"/>
        </w:rPr>
        <w:t>对各级教育的教学人员进行强制培训，内容涉及性别平等问题、性别敏感度及其性别行为对教学和学习过程的影响。</w:t>
      </w:r>
    </w:p>
    <w:p w14:paraId="583C8795" w14:textId="77777777" w:rsidR="004D6210" w:rsidRDefault="00FD3EA4" w:rsidP="00FD3EA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sidR="004D6210">
        <w:rPr>
          <w:rFonts w:hint="eastAsia"/>
        </w:rPr>
        <w:t>七</w:t>
      </w:r>
      <w:r w:rsidR="00D86E2E" w:rsidRPr="00D86E2E">
        <w:rPr>
          <w:rFonts w:hAnsi="黑体"/>
        </w:rPr>
        <w:t>.</w:t>
      </w:r>
      <w:r w:rsidR="004D6210">
        <w:rPr>
          <w:rFonts w:hint="eastAsia"/>
        </w:rPr>
        <w:tab/>
        <w:t>受教育权</w:t>
      </w:r>
    </w:p>
    <w:p w14:paraId="252A33F3" w14:textId="77777777" w:rsidR="004D6210" w:rsidRDefault="004D6210" w:rsidP="004D6210">
      <w:pPr>
        <w:pStyle w:val="SingleTxt"/>
      </w:pPr>
      <w:r>
        <w:rPr>
          <w:rFonts w:hint="eastAsia"/>
        </w:rPr>
        <w:t>28.</w:t>
      </w:r>
      <w:r>
        <w:rPr>
          <w:rFonts w:hint="eastAsia"/>
        </w:rPr>
        <w:tab/>
      </w:r>
      <w:r>
        <w:rPr>
          <w:rFonts w:hint="eastAsia"/>
        </w:rPr>
        <w:t>女童和妇女获得高质量教育的权利依赖于提供适足的基础设施满足她们的需求，否则获取权将受到损害。如果女童和妇女无法获得高质量的教育，她们最终面临重大困难，包括在以下重大事项中缺少个人自主权和选择：对自己的健康及其性和生殖决定的控制；本人及其子女享受较低质量的保健服务；贫穷世代相传；在私人和公共领域，不能与男童和男子平等地分享权力和参与。要确保这一权利，就必须重视实体环境无障碍、技术上无障碍和经济上无障碍，并为弱势群体者和状况不稳定者提供机会。</w:t>
      </w:r>
    </w:p>
    <w:p w14:paraId="5F17BC6E" w14:textId="77777777" w:rsidR="004D6210" w:rsidRPr="00FD3EA4" w:rsidRDefault="004D6210" w:rsidP="004D6210">
      <w:pPr>
        <w:pStyle w:val="SingleTxt"/>
        <w:rPr>
          <w:rFonts w:ascii="楷体_GB2312" w:eastAsia="楷体_GB2312" w:hAnsi="楷体_GB2312"/>
        </w:rPr>
      </w:pPr>
      <w:r w:rsidRPr="00FD3EA4">
        <w:rPr>
          <w:rFonts w:ascii="楷体_GB2312" w:eastAsia="楷体_GB2312" w:hAnsi="楷体_GB2312" w:hint="eastAsia"/>
        </w:rPr>
        <w:t>实体环境无障碍：适足基础设施的提供情况</w:t>
      </w:r>
    </w:p>
    <w:p w14:paraId="2CA4A8EB" w14:textId="77777777" w:rsidR="004D6210" w:rsidRDefault="004D6210" w:rsidP="004D6210">
      <w:pPr>
        <w:pStyle w:val="SingleTxt"/>
      </w:pPr>
      <w:r>
        <w:rPr>
          <w:rFonts w:hint="eastAsia"/>
        </w:rPr>
        <w:t>29.</w:t>
      </w:r>
      <w:r>
        <w:rPr>
          <w:rFonts w:hint="eastAsia"/>
        </w:rPr>
        <w:tab/>
      </w:r>
      <w:r>
        <w:rPr>
          <w:rFonts w:hint="eastAsia"/>
        </w:rPr>
        <w:t>提供情况是指在缔约国管辖范围内，提供足够数量运作正常的教育机构和方案满足女童和妇女的需求，不按地点</w:t>
      </w:r>
      <w:r>
        <w:rPr>
          <w:rFonts w:hint="eastAsia"/>
        </w:rPr>
        <w:t>(</w:t>
      </w:r>
      <w:r>
        <w:rPr>
          <w:rFonts w:hint="eastAsia"/>
        </w:rPr>
        <w:t>第</w:t>
      </w:r>
      <w:r>
        <w:rPr>
          <w:rFonts w:hint="eastAsia"/>
        </w:rPr>
        <w:t>14</w:t>
      </w:r>
      <w:r>
        <w:rPr>
          <w:rFonts w:hint="eastAsia"/>
        </w:rPr>
        <w:t>条</w:t>
      </w:r>
      <w:r>
        <w:rPr>
          <w:rFonts w:hint="eastAsia"/>
        </w:rPr>
        <w:t>)</w:t>
      </w:r>
      <w:r>
        <w:rPr>
          <w:rFonts w:hint="eastAsia"/>
        </w:rPr>
        <w:t>或任何其他因素提供不相同的资源。此外，通过确保教育机构设在较为便利的地点或通过现代技术可以到达，女童和妇女必须能在安全范围内进入教育机构。鉴于在公共场所对女童和妇女的性别暴力猖獗以及女性在往返学校途中面临的风险，离学校近尤其在农村地区非常重要。学校的距离可能构成入学的主要障碍，尤其在农村地区，所有失学儿童</w:t>
      </w:r>
      <w:r>
        <w:rPr>
          <w:rFonts w:hint="eastAsia"/>
        </w:rPr>
        <w:t>80%</w:t>
      </w:r>
      <w:r>
        <w:rPr>
          <w:rFonts w:hint="eastAsia"/>
        </w:rPr>
        <w:t>以上生活在农村。</w:t>
      </w:r>
    </w:p>
    <w:p w14:paraId="43F11ADC" w14:textId="77777777" w:rsidR="004D6210" w:rsidRDefault="004D6210" w:rsidP="004D6210">
      <w:pPr>
        <w:pStyle w:val="SingleTxt"/>
      </w:pPr>
      <w:r>
        <w:rPr>
          <w:rFonts w:hint="eastAsia"/>
        </w:rPr>
        <w:t>30.</w:t>
      </w:r>
      <w:r>
        <w:rPr>
          <w:rFonts w:hint="eastAsia"/>
        </w:rPr>
        <w:tab/>
      </w:r>
      <w:r>
        <w:rPr>
          <w:rFonts w:hint="eastAsia"/>
        </w:rPr>
        <w:t>此外，在教育机构提供适足基础设施方面的关键考虑因素与初经期开始对女童顺利完成学业构成的障碍有关。缺乏有利的学校环境，包括男女分开的供水、公共卫生和个人卫生设施不足，工作人员未经训练或不提供支持，以及缺乏适当的卫生保护材料和关于青春期和月经问题的信息，这一切导致社会排斥、对学习的参与和关注度下降以及在学人数减少。</w:t>
      </w:r>
    </w:p>
    <w:p w14:paraId="13A03B72" w14:textId="77777777" w:rsidR="004D6210" w:rsidRPr="00FD3EA4" w:rsidRDefault="004D6210" w:rsidP="004D6210">
      <w:pPr>
        <w:pStyle w:val="SingleTxt"/>
        <w:rPr>
          <w:spacing w:val="6"/>
        </w:rPr>
      </w:pPr>
      <w:r>
        <w:rPr>
          <w:rFonts w:hint="eastAsia"/>
        </w:rPr>
        <w:t>31.</w:t>
      </w:r>
      <w:r>
        <w:rPr>
          <w:rFonts w:hint="eastAsia"/>
        </w:rPr>
        <w:tab/>
      </w:r>
      <w:r w:rsidRPr="00FD3EA4">
        <w:rPr>
          <w:rFonts w:ascii="黑体" w:eastAsia="黑体" w:hAnsi="黑体" w:hint="eastAsia"/>
          <w:spacing w:val="6"/>
        </w:rPr>
        <w:t>委员会建议缔约国采取下列措施，以确保为女童和妇女的教育提供有形设施：</w:t>
      </w:r>
    </w:p>
    <w:p w14:paraId="05154FDF" w14:textId="77777777" w:rsidR="004D6210" w:rsidRPr="00FD3EA4" w:rsidRDefault="00D86E2E" w:rsidP="004D6210">
      <w:pPr>
        <w:pStyle w:val="SingleTxt"/>
        <w:rPr>
          <w:rFonts w:ascii="黑体" w:eastAsia="黑体" w:hAnsi="黑体"/>
        </w:rPr>
      </w:pPr>
      <w:r>
        <w:tab/>
      </w:r>
      <w:r w:rsidR="00FD3EA4">
        <w:t>(</w:t>
      </w:r>
      <w:r w:rsidR="004D6210">
        <w:rPr>
          <w:rFonts w:hint="eastAsia"/>
        </w:rPr>
        <w:t>a)</w:t>
      </w:r>
      <w:r w:rsidR="004D6210">
        <w:rPr>
          <w:rFonts w:hint="eastAsia"/>
        </w:rPr>
        <w:tab/>
      </w:r>
      <w:r w:rsidR="004D6210" w:rsidRPr="00FD3EA4">
        <w:rPr>
          <w:rFonts w:ascii="黑体" w:eastAsia="黑体" w:hAnsi="黑体" w:hint="eastAsia"/>
        </w:rPr>
        <w:t>提供充足的预算、人力和行政资源，以确保在小学和中学各级提供充足的经费，以容纳各人口年龄组的所有女童；</w:t>
      </w:r>
    </w:p>
    <w:p w14:paraId="1DA5CE1E" w14:textId="77777777" w:rsidR="004D6210" w:rsidRPr="00FD3EA4" w:rsidRDefault="00D86E2E" w:rsidP="004D6210">
      <w:pPr>
        <w:pStyle w:val="SingleTxt"/>
        <w:rPr>
          <w:rFonts w:ascii="黑体" w:eastAsia="黑体" w:hAnsi="黑体"/>
        </w:rPr>
      </w:pPr>
      <w:r>
        <w:tab/>
      </w:r>
      <w:r w:rsidR="00FD3EA4">
        <w:t>(</w:t>
      </w:r>
      <w:r w:rsidR="004D6210">
        <w:rPr>
          <w:rFonts w:hint="eastAsia"/>
        </w:rPr>
        <w:t>b)</w:t>
      </w:r>
      <w:r w:rsidR="004D6210">
        <w:rPr>
          <w:rFonts w:hint="eastAsia"/>
        </w:rPr>
        <w:tab/>
      </w:r>
      <w:r w:rsidR="004D6210" w:rsidRPr="00FD3EA4">
        <w:rPr>
          <w:rFonts w:ascii="黑体" w:eastAsia="黑体" w:hAnsi="黑体" w:hint="eastAsia"/>
        </w:rPr>
        <w:t>处理针对女童和妇女弱势和边缘化群体基于社会经济地位、地理位置、民族、性别认同和宗教信仰的预算分配失衡；</w:t>
      </w:r>
    </w:p>
    <w:p w14:paraId="7CE11FE6" w14:textId="77777777" w:rsidR="004D6210" w:rsidRPr="00FD3EA4" w:rsidRDefault="00D86E2E" w:rsidP="004D6210">
      <w:pPr>
        <w:pStyle w:val="SingleTxt"/>
        <w:rPr>
          <w:rFonts w:ascii="黑体" w:eastAsia="黑体" w:hAnsi="黑体"/>
        </w:rPr>
      </w:pPr>
      <w:r>
        <w:tab/>
      </w:r>
      <w:r w:rsidR="00FD3EA4">
        <w:t>(</w:t>
      </w:r>
      <w:r w:rsidR="004D6210">
        <w:rPr>
          <w:rFonts w:hint="eastAsia"/>
        </w:rPr>
        <w:t>c)</w:t>
      </w:r>
      <w:r w:rsidR="004D6210">
        <w:rPr>
          <w:rFonts w:hint="eastAsia"/>
        </w:rPr>
        <w:tab/>
      </w:r>
      <w:r w:rsidR="004D6210" w:rsidRPr="00FD3EA4">
        <w:rPr>
          <w:rFonts w:ascii="黑体" w:eastAsia="黑体" w:hAnsi="黑体" w:hint="eastAsia"/>
        </w:rPr>
        <w:t>依据第4条，采取暂行特别措施增加合格教师的数量，特别是在教师队伍主要为男性情况下女性教师的数量，包括通过提供适当和持续的培训；</w:t>
      </w:r>
    </w:p>
    <w:p w14:paraId="6391B3F0" w14:textId="77777777" w:rsidR="004D6210" w:rsidRPr="00FD3EA4" w:rsidRDefault="00D86E2E" w:rsidP="004D6210">
      <w:pPr>
        <w:pStyle w:val="SingleTxt"/>
        <w:rPr>
          <w:rFonts w:ascii="黑体" w:eastAsia="黑体" w:hAnsi="黑体"/>
        </w:rPr>
      </w:pPr>
      <w:r>
        <w:tab/>
      </w:r>
      <w:r w:rsidR="00FD3EA4">
        <w:t>(</w:t>
      </w:r>
      <w:r w:rsidR="004D6210">
        <w:rPr>
          <w:rFonts w:hint="eastAsia"/>
        </w:rPr>
        <w:t>d)</w:t>
      </w:r>
      <w:r w:rsidR="004D6210">
        <w:rPr>
          <w:rFonts w:hint="eastAsia"/>
        </w:rPr>
        <w:tab/>
      </w:r>
      <w:r w:rsidR="004D6210" w:rsidRPr="00FD3EA4">
        <w:rPr>
          <w:rFonts w:ascii="黑体" w:eastAsia="黑体" w:hAnsi="黑体" w:hint="eastAsia"/>
        </w:rPr>
        <w:t>通过定期收集按性别、地理位置、年龄、学校类型和族裔群体分列的各级教育入学指标(在各级教育中入学的女性和男性人数在学龄人口中所占的比例)数据，对女童和妇女受教育权的实施情况进行监测；存活率、辍学率、在学率和留级率；女性和男性平均受教育年限；各级(儿童早期、初等教育、初中等教育和中等/高等/职业)之间的过渡；男和女教师的数量，即师资的均衡；不同年龄层次的女性和男性识字率；利用该信息为关于女童和妇女受教育机会障碍的决策、政策制定和向委员会提出的定期报告提供参考；</w:t>
      </w:r>
    </w:p>
    <w:p w14:paraId="67B0E1EA" w14:textId="77777777" w:rsidR="004D6210" w:rsidRDefault="00D86E2E" w:rsidP="004D6210">
      <w:pPr>
        <w:pStyle w:val="SingleTxt"/>
      </w:pPr>
      <w:r>
        <w:tab/>
      </w:r>
      <w:r w:rsidR="00FD3EA4">
        <w:t>(</w:t>
      </w:r>
      <w:r w:rsidR="004D6210">
        <w:rPr>
          <w:rFonts w:hint="eastAsia"/>
        </w:rPr>
        <w:t>e)</w:t>
      </w:r>
      <w:r w:rsidR="004D6210">
        <w:rPr>
          <w:rFonts w:hint="eastAsia"/>
        </w:rPr>
        <w:tab/>
      </w:r>
      <w:r w:rsidR="004D6210" w:rsidRPr="00FD3EA4">
        <w:rPr>
          <w:rFonts w:ascii="黑体" w:eastAsia="黑体" w:hAnsi="黑体" w:hint="eastAsia"/>
        </w:rPr>
        <w:t>基于分类数据，采取战略鼓励和监测学校注册、出勤、在读以及辍学后重返校园；</w:t>
      </w:r>
    </w:p>
    <w:p w14:paraId="07D7C526" w14:textId="77777777" w:rsidR="004D6210" w:rsidRPr="00FD3EA4" w:rsidRDefault="00D86E2E" w:rsidP="004D6210">
      <w:pPr>
        <w:pStyle w:val="SingleTxt"/>
        <w:rPr>
          <w:rFonts w:ascii="黑体" w:eastAsia="黑体" w:hAnsi="黑体"/>
        </w:rPr>
      </w:pPr>
      <w:r>
        <w:tab/>
      </w:r>
      <w:r w:rsidR="00FD3EA4">
        <w:t>(</w:t>
      </w:r>
      <w:r w:rsidR="004D6210">
        <w:rPr>
          <w:rFonts w:hint="eastAsia"/>
        </w:rPr>
        <w:t>f)</w:t>
      </w:r>
      <w:r w:rsidR="004D6210">
        <w:rPr>
          <w:rFonts w:hint="eastAsia"/>
        </w:rPr>
        <w:tab/>
      </w:r>
      <w:r w:rsidR="004D6210" w:rsidRPr="00FD3EA4">
        <w:rPr>
          <w:rFonts w:ascii="黑体" w:eastAsia="黑体" w:hAnsi="黑体" w:hint="eastAsia"/>
        </w:rPr>
        <w:t>通过在所有学校提供男女分开的厕所和洗手间以及安全饮用水，改善卫生设施。</w:t>
      </w:r>
    </w:p>
    <w:p w14:paraId="7BB2EEEF" w14:textId="77777777" w:rsidR="004D6210" w:rsidRDefault="004D6210" w:rsidP="004D6210">
      <w:pPr>
        <w:pStyle w:val="SingleTxt"/>
      </w:pPr>
      <w:r>
        <w:rPr>
          <w:rFonts w:hint="eastAsia"/>
        </w:rPr>
        <w:t>32.</w:t>
      </w:r>
      <w:r>
        <w:rPr>
          <w:rFonts w:hint="eastAsia"/>
        </w:rPr>
        <w:tab/>
      </w:r>
      <w:r w:rsidRPr="00FD3EA4">
        <w:rPr>
          <w:rFonts w:ascii="黑体" w:eastAsia="黑体" w:hAnsi="黑体" w:hint="eastAsia"/>
        </w:rPr>
        <w:t>委员会建议缔约国采取下列措施，以确保所有女童和妇女可以接受教育：</w:t>
      </w:r>
    </w:p>
    <w:p w14:paraId="1A854681" w14:textId="77777777" w:rsidR="004D6210" w:rsidRPr="00FD3EA4" w:rsidRDefault="00D86E2E" w:rsidP="004D6210">
      <w:pPr>
        <w:pStyle w:val="SingleTxt"/>
        <w:rPr>
          <w:rFonts w:ascii="黑体" w:eastAsia="黑体" w:hAnsi="黑体"/>
        </w:rPr>
      </w:pPr>
      <w:r>
        <w:tab/>
        <w:t>(</w:t>
      </w:r>
      <w:r w:rsidR="004D6210">
        <w:rPr>
          <w:rFonts w:hint="eastAsia"/>
        </w:rPr>
        <w:t>a)</w:t>
      </w:r>
      <w:r w:rsidR="004D6210">
        <w:rPr>
          <w:rFonts w:hint="eastAsia"/>
        </w:rPr>
        <w:tab/>
      </w:r>
      <w:r w:rsidR="004D6210" w:rsidRPr="00FD3EA4">
        <w:rPr>
          <w:rFonts w:ascii="黑体" w:eastAsia="黑体" w:hAnsi="黑体" w:hint="eastAsia"/>
        </w:rPr>
        <w:t>确保生活在农村和偏远地区的妇女和女童能够根据《公约》第14</w:t>
      </w:r>
      <w:r>
        <w:rPr>
          <w:rFonts w:ascii="黑体" w:eastAsia="黑体" w:hAnsi="黑体"/>
        </w:rPr>
        <w:t>(</w:t>
      </w:r>
      <w:r w:rsidR="004D6210" w:rsidRPr="00FD3EA4">
        <w:rPr>
          <w:rFonts w:ascii="黑体" w:eastAsia="黑体" w:hAnsi="黑体" w:hint="eastAsia"/>
        </w:rPr>
        <w:t>d)和4条获得受教育的机会，并酌情采取暂行特别措施以支持她们的受教育权；</w:t>
      </w:r>
    </w:p>
    <w:p w14:paraId="05EE8A20" w14:textId="77777777" w:rsidR="004D6210" w:rsidRDefault="00D86E2E" w:rsidP="004D6210">
      <w:pPr>
        <w:pStyle w:val="SingleTxt"/>
      </w:pPr>
      <w:r>
        <w:tab/>
        <w:t>(</w:t>
      </w:r>
      <w:r w:rsidR="004D6210">
        <w:rPr>
          <w:rFonts w:hint="eastAsia"/>
        </w:rPr>
        <w:t>b)</w:t>
      </w:r>
      <w:r w:rsidR="004D6210">
        <w:rPr>
          <w:rFonts w:hint="eastAsia"/>
        </w:rPr>
        <w:tab/>
      </w:r>
      <w:r w:rsidR="004D6210" w:rsidRPr="00FD3EA4">
        <w:rPr>
          <w:rFonts w:ascii="黑体" w:eastAsia="黑体" w:hAnsi="黑体" w:hint="eastAsia"/>
        </w:rPr>
        <w:t>确保学校可无障碍出入，并且离家的距离在安全范围内，特别是在农村和偏远地区；</w:t>
      </w:r>
    </w:p>
    <w:p w14:paraId="2B359723" w14:textId="77777777" w:rsidR="004D6210" w:rsidRPr="00FD3EA4" w:rsidRDefault="00D86E2E" w:rsidP="004D6210">
      <w:pPr>
        <w:pStyle w:val="SingleTxt"/>
        <w:rPr>
          <w:rFonts w:ascii="黑体" w:eastAsia="黑体" w:hAnsi="黑体"/>
        </w:rPr>
      </w:pPr>
      <w:r>
        <w:tab/>
        <w:t>(</w:t>
      </w:r>
      <w:r w:rsidR="004D6210">
        <w:rPr>
          <w:rFonts w:hint="eastAsia"/>
        </w:rPr>
        <w:t>c)</w:t>
      </w:r>
      <w:r w:rsidR="004D6210">
        <w:rPr>
          <w:rFonts w:hint="eastAsia"/>
        </w:rPr>
        <w:tab/>
      </w:r>
      <w:r w:rsidR="004D6210" w:rsidRPr="00FD3EA4">
        <w:rPr>
          <w:rFonts w:ascii="黑体" w:eastAsia="黑体" w:hAnsi="黑体" w:hint="eastAsia"/>
        </w:rPr>
        <w:t>提供参加进修教育方案的机会，包括成人识字和实用识字教育的机会，特别是旨在缩小男女之间教育水平</w:t>
      </w:r>
      <w:bookmarkStart w:id="2" w:name="TmpSave"/>
      <w:bookmarkEnd w:id="2"/>
      <w:r w:rsidR="004D6210" w:rsidRPr="00FD3EA4">
        <w:rPr>
          <w:rFonts w:ascii="黑体" w:eastAsia="黑体" w:hAnsi="黑体" w:hint="eastAsia"/>
        </w:rPr>
        <w:t>上一切差距的机会第10</w:t>
      </w:r>
      <w:r w:rsidR="00FD3EA4">
        <w:rPr>
          <w:rFonts w:ascii="黑体" w:eastAsia="黑体" w:hAnsi="黑体"/>
        </w:rPr>
        <w:t>(</w:t>
      </w:r>
      <w:r w:rsidR="004D6210" w:rsidRPr="00FD3EA4">
        <w:rPr>
          <w:rFonts w:ascii="黑体" w:eastAsia="黑体" w:hAnsi="黑体" w:hint="eastAsia"/>
        </w:rPr>
        <w:t>e)条)；</w:t>
      </w:r>
    </w:p>
    <w:p w14:paraId="41F3E551" w14:textId="77777777" w:rsidR="004D6210" w:rsidRPr="00FD3EA4" w:rsidRDefault="00D86E2E" w:rsidP="004D6210">
      <w:pPr>
        <w:pStyle w:val="SingleTxt"/>
        <w:rPr>
          <w:rFonts w:ascii="黑体" w:eastAsia="黑体" w:hAnsi="黑体"/>
        </w:rPr>
      </w:pPr>
      <w:r>
        <w:tab/>
        <w:t>(</w:t>
      </w:r>
      <w:r w:rsidR="004D6210">
        <w:rPr>
          <w:rFonts w:hint="eastAsia"/>
        </w:rPr>
        <w:t>d)</w:t>
      </w:r>
      <w:r w:rsidR="004D6210">
        <w:rPr>
          <w:rFonts w:hint="eastAsia"/>
        </w:rPr>
        <w:tab/>
      </w:r>
      <w:r w:rsidR="004D6210" w:rsidRPr="00FD3EA4">
        <w:rPr>
          <w:rFonts w:ascii="黑体" w:eastAsia="黑体" w:hAnsi="黑体" w:hint="eastAsia"/>
        </w:rPr>
        <w:t>采取包括社会保障方案、学校供餐举措和提供卫生保护材料在内的政策举措，以增加在学人数，尤其是农村和偏远地区的在学人数；</w:t>
      </w:r>
    </w:p>
    <w:p w14:paraId="44B138D4" w14:textId="77777777" w:rsidR="004D6210" w:rsidRPr="00FD3EA4" w:rsidRDefault="00D86E2E" w:rsidP="004D6210">
      <w:pPr>
        <w:pStyle w:val="SingleTxt"/>
        <w:rPr>
          <w:rFonts w:ascii="黑体" w:eastAsia="黑体" w:hAnsi="黑体"/>
        </w:rPr>
      </w:pPr>
      <w:r>
        <w:tab/>
        <w:t>(</w:t>
      </w:r>
      <w:r w:rsidR="004D6210">
        <w:rPr>
          <w:rFonts w:hint="eastAsia"/>
        </w:rPr>
        <w:t>e)</w:t>
      </w:r>
      <w:r w:rsidR="004D6210">
        <w:rPr>
          <w:rFonts w:hint="eastAsia"/>
        </w:rPr>
        <w:tab/>
      </w:r>
      <w:r w:rsidR="004D6210" w:rsidRPr="00FD3EA4">
        <w:rPr>
          <w:rFonts w:ascii="黑体" w:eastAsia="黑体" w:hAnsi="黑体" w:hint="eastAsia"/>
        </w:rPr>
        <w:t>在家庭与学校之间的距离妨碍受教育机会的情况下为女童提供寄宿舍/交通手段，并确保这些设施内的女童不受性虐待和其他形式的虐待；</w:t>
      </w:r>
    </w:p>
    <w:p w14:paraId="5DDE0623" w14:textId="77777777" w:rsidR="004D6210" w:rsidRPr="00FD3EA4" w:rsidRDefault="00D86E2E" w:rsidP="004D6210">
      <w:pPr>
        <w:pStyle w:val="SingleTxt"/>
        <w:rPr>
          <w:rFonts w:ascii="黑体" w:eastAsia="黑体" w:hAnsi="黑体"/>
        </w:rPr>
      </w:pPr>
      <w:r>
        <w:tab/>
        <w:t>(</w:t>
      </w:r>
      <w:r w:rsidR="004D6210">
        <w:rPr>
          <w:rFonts w:hint="eastAsia"/>
        </w:rPr>
        <w:t>f)</w:t>
      </w:r>
      <w:r w:rsidR="004D6210">
        <w:rPr>
          <w:rFonts w:hint="eastAsia"/>
        </w:rPr>
        <w:tab/>
      </w:r>
      <w:r w:rsidR="004D6210" w:rsidRPr="00FD3EA4">
        <w:rPr>
          <w:rFonts w:ascii="黑体" w:eastAsia="黑体" w:hAnsi="黑体" w:hint="eastAsia"/>
        </w:rPr>
        <w:t>培训教师提供有利的环境和文化，使青春期少女能够在不感到恐惧、耻辱或风险的情况下自信地参与学习。</w:t>
      </w:r>
    </w:p>
    <w:p w14:paraId="299E66DA" w14:textId="77777777" w:rsidR="004D6210" w:rsidRPr="00FD3EA4" w:rsidRDefault="004D6210" w:rsidP="004D6210">
      <w:pPr>
        <w:pStyle w:val="SingleTxt"/>
        <w:rPr>
          <w:rFonts w:ascii="楷体_GB2312" w:eastAsia="楷体_GB2312" w:hAnsi="楷体_GB2312"/>
        </w:rPr>
      </w:pPr>
      <w:r w:rsidRPr="00FD3EA4">
        <w:rPr>
          <w:rFonts w:ascii="楷体_GB2312" w:eastAsia="楷体_GB2312" w:hAnsi="楷体_GB2312" w:hint="eastAsia"/>
        </w:rPr>
        <w:t>技术上无障碍</w:t>
      </w:r>
    </w:p>
    <w:p w14:paraId="3CDC6F85" w14:textId="77777777" w:rsidR="004D6210" w:rsidRDefault="004D6210" w:rsidP="004D6210">
      <w:pPr>
        <w:pStyle w:val="SingleTxt"/>
      </w:pPr>
      <w:r>
        <w:rPr>
          <w:rFonts w:hint="eastAsia"/>
        </w:rPr>
        <w:t>33.</w:t>
      </w:r>
      <w:r>
        <w:rPr>
          <w:rFonts w:hint="eastAsia"/>
        </w:rPr>
        <w:tab/>
      </w:r>
      <w:r>
        <w:rPr>
          <w:rFonts w:hint="eastAsia"/>
        </w:rPr>
        <w:t>在资金有限的情况下，为学校和设施提供无障碍出入的一种变通办法是通过在远程和开放式学习环境中利用信息和通信技术。这些办法为接受常规形式的教育和培训机会有限的女童和妇女提供了明显的益处，包括那些由于下列因素而被排除在外的女童和妇女：居住在农村，离学校太远；家务劳动和育儿责任，特别是在童婚和少女怀孕的情况下；基于其他社会和文化障碍的排斥情况。愿意接受高等教育但同时兼顾工作和家庭责任的妇女也受益于这些可能性。</w:t>
      </w:r>
    </w:p>
    <w:p w14:paraId="6FAF0F3D" w14:textId="77777777" w:rsidR="004D6210" w:rsidRDefault="004D6210" w:rsidP="004D6210">
      <w:pPr>
        <w:pStyle w:val="SingleTxt"/>
      </w:pPr>
      <w:r>
        <w:rPr>
          <w:rFonts w:hint="eastAsia"/>
        </w:rPr>
        <w:t>34.</w:t>
      </w:r>
      <w:r>
        <w:rPr>
          <w:rFonts w:hint="eastAsia"/>
        </w:rPr>
        <w:tab/>
      </w:r>
      <w:r>
        <w:rPr>
          <w:rFonts w:hint="eastAsia"/>
        </w:rPr>
        <w:t>使用开放式学习技术产生的其他明显益处包括：开发新的教学和学习模式，并促成一种新的学习文化；为成年学生提供更大的灵活性；为雇主提供机会，提供高成本效益的在职职业发展；为各国政府提供机会，提高教育和培训的成本效益和能力。</w:t>
      </w:r>
    </w:p>
    <w:p w14:paraId="29E893C5" w14:textId="77777777" w:rsidR="004D6210" w:rsidRDefault="004D6210" w:rsidP="004D6210">
      <w:pPr>
        <w:pStyle w:val="SingleTxt"/>
      </w:pPr>
      <w:r>
        <w:rPr>
          <w:rFonts w:hint="eastAsia"/>
        </w:rPr>
        <w:t>35.</w:t>
      </w:r>
      <w:r>
        <w:rPr>
          <w:rFonts w:hint="eastAsia"/>
        </w:rPr>
        <w:tab/>
      </w:r>
      <w:r w:rsidRPr="00FD3EA4">
        <w:rPr>
          <w:rFonts w:ascii="黑体" w:eastAsia="黑体" w:hAnsi="黑体" w:hint="eastAsia"/>
        </w:rPr>
        <w:t>委员会建议，在未向女童和妇女提供通过远程和开放式学习机会实现受教育权的情况下，缔约国应采取下列措施：</w:t>
      </w:r>
    </w:p>
    <w:p w14:paraId="5A79A2BD" w14:textId="77777777" w:rsidR="004D6210" w:rsidRDefault="00D86E2E" w:rsidP="004D6210">
      <w:pPr>
        <w:pStyle w:val="SingleTxt"/>
      </w:pPr>
      <w:r>
        <w:tab/>
      </w:r>
      <w:r w:rsidR="00FD3EA4">
        <w:t>(</w:t>
      </w:r>
      <w:r w:rsidR="004D6210">
        <w:rPr>
          <w:rFonts w:hint="eastAsia"/>
        </w:rPr>
        <w:t>a)</w:t>
      </w:r>
      <w:r w:rsidR="004D6210">
        <w:rPr>
          <w:rFonts w:hint="eastAsia"/>
        </w:rPr>
        <w:tab/>
      </w:r>
      <w:r w:rsidR="004D6210" w:rsidRPr="00FD3EA4">
        <w:rPr>
          <w:rFonts w:ascii="黑体" w:eastAsia="黑体" w:hAnsi="黑体" w:hint="eastAsia"/>
        </w:rPr>
        <w:t>审查是否可以在高中和高等教育阶段通过探索开放式学习机会而建立提供认证的设施，从而提供机会；</w:t>
      </w:r>
    </w:p>
    <w:p w14:paraId="07651304" w14:textId="77777777" w:rsidR="004D6210" w:rsidRPr="00FD3EA4" w:rsidRDefault="00D86E2E" w:rsidP="004D6210">
      <w:pPr>
        <w:pStyle w:val="SingleTxt"/>
        <w:rPr>
          <w:rFonts w:ascii="黑体" w:eastAsia="黑体" w:hAnsi="黑体"/>
        </w:rPr>
      </w:pPr>
      <w:r>
        <w:tab/>
      </w:r>
      <w:r w:rsidR="00FD3EA4">
        <w:t>(</w:t>
      </w:r>
      <w:r w:rsidR="004D6210">
        <w:rPr>
          <w:rFonts w:hint="eastAsia"/>
        </w:rPr>
        <w:t>b)</w:t>
      </w:r>
      <w:r w:rsidR="004D6210">
        <w:rPr>
          <w:rFonts w:hint="eastAsia"/>
        </w:rPr>
        <w:tab/>
      </w:r>
      <w:r w:rsidR="004D6210" w:rsidRPr="00FD3EA4">
        <w:rPr>
          <w:rFonts w:ascii="黑体" w:eastAsia="黑体" w:hAnsi="黑体" w:hint="eastAsia"/>
        </w:rPr>
        <w:t>更新教师使用信息和通信技术的知识和能力，并对开放式学习环境下运行所需的技能提供培训；</w:t>
      </w:r>
    </w:p>
    <w:p w14:paraId="4B973893" w14:textId="77777777" w:rsidR="004D6210" w:rsidRPr="00FD3EA4" w:rsidRDefault="00D86E2E" w:rsidP="004D6210">
      <w:pPr>
        <w:pStyle w:val="SingleTxt"/>
        <w:rPr>
          <w:rFonts w:ascii="黑体" w:eastAsia="黑体" w:hAnsi="黑体"/>
        </w:rPr>
      </w:pPr>
      <w:r>
        <w:tab/>
      </w:r>
      <w:r w:rsidR="00FD3EA4">
        <w:t>(</w:t>
      </w:r>
      <w:r w:rsidR="004D6210">
        <w:rPr>
          <w:rFonts w:hint="eastAsia"/>
        </w:rPr>
        <w:t>c)</w:t>
      </w:r>
      <w:r w:rsidR="004D6210">
        <w:rPr>
          <w:rFonts w:hint="eastAsia"/>
        </w:rPr>
        <w:tab/>
      </w:r>
      <w:r w:rsidR="004D6210" w:rsidRPr="00FD3EA4">
        <w:rPr>
          <w:rFonts w:ascii="黑体" w:eastAsia="黑体" w:hAnsi="黑体" w:hint="eastAsia"/>
        </w:rPr>
        <w:t>确保属于弱势群体、来自农村社区以及识字水平低的女童和妇女不因为不具备有意义参与所需的工具和技能而被排除在这些机会之外。</w:t>
      </w:r>
    </w:p>
    <w:p w14:paraId="03623B1E" w14:textId="77777777" w:rsidR="00857827" w:rsidRDefault="00857827">
      <w:pPr>
        <w:spacing w:line="240" w:lineRule="auto"/>
        <w:jc w:val="left"/>
        <w:rPr>
          <w:rFonts w:ascii="楷体_GB2312" w:eastAsia="楷体_GB2312" w:hAnsi="楷体_GB2312"/>
        </w:rPr>
      </w:pPr>
      <w:r>
        <w:rPr>
          <w:rFonts w:ascii="楷体_GB2312" w:eastAsia="楷体_GB2312" w:hAnsi="楷体_GB2312"/>
        </w:rPr>
        <w:br w:type="page"/>
      </w:r>
    </w:p>
    <w:p w14:paraId="6A82ADF6" w14:textId="77777777" w:rsidR="004D6210" w:rsidRPr="00FD3EA4" w:rsidRDefault="004D6210" w:rsidP="004D6210">
      <w:pPr>
        <w:pStyle w:val="SingleTxt"/>
        <w:rPr>
          <w:rFonts w:ascii="楷体_GB2312" w:eastAsia="楷体_GB2312" w:hAnsi="楷体_GB2312"/>
        </w:rPr>
      </w:pPr>
      <w:r w:rsidRPr="00FD3EA4">
        <w:rPr>
          <w:rFonts w:ascii="楷体_GB2312" w:eastAsia="楷体_GB2312" w:hAnsi="楷体_GB2312" w:hint="eastAsia"/>
        </w:rPr>
        <w:t>经济上无障碍</w:t>
      </w:r>
    </w:p>
    <w:p w14:paraId="32589BD2" w14:textId="77777777" w:rsidR="004D6210" w:rsidRDefault="004D6210" w:rsidP="004D6210">
      <w:pPr>
        <w:pStyle w:val="SingleTxt"/>
      </w:pPr>
      <w:r>
        <w:rPr>
          <w:rFonts w:hint="eastAsia"/>
        </w:rPr>
        <w:t>36.</w:t>
      </w:r>
      <w:r>
        <w:rPr>
          <w:rFonts w:hint="eastAsia"/>
        </w:rPr>
        <w:tab/>
      </w:r>
      <w:r>
        <w:rPr>
          <w:rFonts w:hint="eastAsia"/>
        </w:rPr>
        <w:t>教育费用必须人人负担得起，不附加基于性别以及其他任何被禁止理由的歧视，并从学前教育到中学系统并逐步到高等教育提供免费义务教育。尽管存在规定到某一法定年龄或年级提供免费教育的立法，但许多缔约国向就读公立学校的学生征收附加费用以补充政府的补助金。此外，父母还需支付校服、交通、课本和其他学习材料、午餐以及各种收费和使用费等隐性费用，而最贫穷的五分之一学生受到的不利影响最严重，而且常常被污名化。</w:t>
      </w:r>
    </w:p>
    <w:p w14:paraId="0C5E9EE2" w14:textId="77777777" w:rsidR="004D6210" w:rsidRDefault="004D6210" w:rsidP="004D6210">
      <w:pPr>
        <w:pStyle w:val="SingleTxt"/>
      </w:pPr>
      <w:r>
        <w:rPr>
          <w:rFonts w:hint="eastAsia"/>
        </w:rPr>
        <w:t>37.</w:t>
      </w:r>
      <w:r>
        <w:rPr>
          <w:rFonts w:hint="eastAsia"/>
        </w:rPr>
        <w:tab/>
      </w:r>
      <w:r>
        <w:rPr>
          <w:rFonts w:hint="eastAsia"/>
        </w:rPr>
        <w:t>通过收取使用费将机会货币化，迫使贫穷家长选择将哪个子女送去上学，并往往优先让男童受教育。家长对其教育投资根据他们认为会给家庭长期带来最大经济效益的安排做出决定。由于根深蒂固的性别不平等，劳动力市场普遍偏好男性。因此，家长得出结论认为，最好让男童受教育，因为男童受教育后能够获得更好的就业机会。家长的选择也受到了将女童置于家庭中的定型观念的影响。</w:t>
      </w:r>
    </w:p>
    <w:p w14:paraId="2502048B" w14:textId="77777777" w:rsidR="004D6210" w:rsidRPr="00984D97" w:rsidRDefault="004D6210" w:rsidP="004D6210">
      <w:pPr>
        <w:pStyle w:val="SingleTxt"/>
        <w:rPr>
          <w:spacing w:val="-2"/>
        </w:rPr>
      </w:pPr>
      <w:r>
        <w:rPr>
          <w:rFonts w:hint="eastAsia"/>
        </w:rPr>
        <w:t>38.</w:t>
      </w:r>
      <w:r>
        <w:rPr>
          <w:rFonts w:hint="eastAsia"/>
        </w:rPr>
        <w:tab/>
      </w:r>
      <w:r w:rsidRPr="00984D97">
        <w:rPr>
          <w:rFonts w:hint="eastAsia"/>
          <w:spacing w:val="-2"/>
        </w:rPr>
        <w:t>在经济危机的背景下，许多缔约国削减社会服务，将教育外包给私营实体并由宗教或社区团体和</w:t>
      </w:r>
      <w:r w:rsidRPr="00984D97">
        <w:rPr>
          <w:rFonts w:hint="eastAsia"/>
          <w:spacing w:val="-2"/>
        </w:rPr>
        <w:t>(</w:t>
      </w:r>
      <w:r w:rsidRPr="00984D97">
        <w:rPr>
          <w:rFonts w:hint="eastAsia"/>
          <w:spacing w:val="-2"/>
        </w:rPr>
        <w:t>或</w:t>
      </w:r>
      <w:r w:rsidRPr="00984D97">
        <w:rPr>
          <w:rFonts w:hint="eastAsia"/>
          <w:spacing w:val="-2"/>
        </w:rPr>
        <w:t>)</w:t>
      </w:r>
      <w:r w:rsidRPr="00984D97">
        <w:rPr>
          <w:rFonts w:hint="eastAsia"/>
          <w:spacing w:val="-2"/>
        </w:rPr>
        <w:t>非政府组织等非国家组织提供教育。现已确定，私有化对女童和妇女具有特定的消极影响，特别是来自贫穷家庭的女童，使其无法受教育。</w:t>
      </w:r>
    </w:p>
    <w:p w14:paraId="59750410" w14:textId="77777777" w:rsidR="004D6210" w:rsidRPr="00FD3EA4" w:rsidRDefault="004D6210" w:rsidP="004D6210">
      <w:pPr>
        <w:pStyle w:val="SingleTxt"/>
        <w:rPr>
          <w:rFonts w:ascii="黑体" w:eastAsia="黑体" w:hAnsi="黑体"/>
        </w:rPr>
      </w:pPr>
      <w:r>
        <w:rPr>
          <w:rFonts w:hint="eastAsia"/>
        </w:rPr>
        <w:t>39.</w:t>
      </w:r>
      <w:r>
        <w:rPr>
          <w:rFonts w:hint="eastAsia"/>
        </w:rPr>
        <w:tab/>
      </w:r>
      <w:r w:rsidRPr="00FD3EA4">
        <w:rPr>
          <w:rFonts w:ascii="黑体" w:eastAsia="黑体" w:hAnsi="黑体" w:hint="eastAsia"/>
        </w:rPr>
        <w:t>委员会建议缔约国采取包括以下措施在内的一切措施，确保使用费和隐形费用不会负面影响女童和妇女受教育的机会：</w:t>
      </w:r>
    </w:p>
    <w:p w14:paraId="7929C329" w14:textId="77777777" w:rsidR="004D6210" w:rsidRPr="00FD3EA4" w:rsidRDefault="00FD3EA4" w:rsidP="004D6210">
      <w:pPr>
        <w:pStyle w:val="SingleTxt"/>
        <w:rPr>
          <w:rFonts w:ascii="黑体" w:eastAsia="黑体" w:hAnsi="黑体"/>
        </w:rPr>
      </w:pPr>
      <w:r>
        <w:tab/>
        <w:t>(</w:t>
      </w:r>
      <w:r w:rsidR="004D6210">
        <w:rPr>
          <w:rFonts w:hint="eastAsia"/>
        </w:rPr>
        <w:t>a)</w:t>
      </w:r>
      <w:r w:rsidR="004D6210">
        <w:rPr>
          <w:rFonts w:hint="eastAsia"/>
        </w:rPr>
        <w:tab/>
      </w:r>
      <w:r w:rsidR="004D6210" w:rsidRPr="00FD3EA4">
        <w:rPr>
          <w:rFonts w:ascii="黑体" w:eastAsia="黑体" w:hAnsi="黑体" w:hint="eastAsia"/>
        </w:rPr>
        <w:t>提供从学前到中学的普遍免费义务教育，不论国家公民以及具有移民和难民地位的女童和妇女的社会经济状况；</w:t>
      </w:r>
    </w:p>
    <w:p w14:paraId="5230E492" w14:textId="77777777" w:rsidR="004D6210" w:rsidRPr="00FD3EA4" w:rsidRDefault="00FD3EA4" w:rsidP="004D6210">
      <w:pPr>
        <w:pStyle w:val="SingleTxt"/>
        <w:rPr>
          <w:rFonts w:ascii="黑体" w:eastAsia="黑体" w:hAnsi="黑体"/>
        </w:rPr>
      </w:pPr>
      <w:r>
        <w:tab/>
        <w:t>(</w:t>
      </w:r>
      <w:r w:rsidR="004D6210">
        <w:rPr>
          <w:rFonts w:hint="eastAsia"/>
        </w:rPr>
        <w:t>b)</w:t>
      </w:r>
      <w:r w:rsidR="004D6210">
        <w:rPr>
          <w:rFonts w:hint="eastAsia"/>
        </w:rPr>
        <w:tab/>
      </w:r>
      <w:r w:rsidR="004D6210" w:rsidRPr="00FD3EA4">
        <w:rPr>
          <w:rFonts w:ascii="黑体" w:eastAsia="黑体" w:hAnsi="黑体" w:hint="eastAsia"/>
        </w:rPr>
        <w:t>通过减少使用费以及间接和机会成本，提供负担得起的高等教育；</w:t>
      </w:r>
    </w:p>
    <w:p w14:paraId="38BD8570" w14:textId="77777777" w:rsidR="004D6210" w:rsidRPr="00FD3EA4" w:rsidRDefault="00FD3EA4" w:rsidP="004D6210">
      <w:pPr>
        <w:pStyle w:val="SingleTxt"/>
        <w:rPr>
          <w:rFonts w:ascii="黑体" w:eastAsia="黑体" w:hAnsi="黑体"/>
        </w:rPr>
      </w:pPr>
      <w:r>
        <w:tab/>
        <w:t>(</w:t>
      </w:r>
      <w:r w:rsidR="004D6210">
        <w:rPr>
          <w:rFonts w:hint="eastAsia"/>
        </w:rPr>
        <w:t>c)</w:t>
      </w:r>
      <w:r w:rsidR="004D6210">
        <w:rPr>
          <w:rFonts w:hint="eastAsia"/>
        </w:rPr>
        <w:tab/>
      </w:r>
      <w:r w:rsidR="004D6210" w:rsidRPr="00FD3EA4">
        <w:rPr>
          <w:rFonts w:ascii="黑体" w:eastAsia="黑体" w:hAnsi="黑体" w:hint="eastAsia"/>
        </w:rPr>
        <w:t>推出安全网和其他措施，以确保来自较低社会经济阶层的女童和妇女不会因为不能支付使用费和(或)隐形费用被剥夺接受任何水平教育的机会；</w:t>
      </w:r>
    </w:p>
    <w:p w14:paraId="59B4EFB4" w14:textId="77777777" w:rsidR="004D6210" w:rsidRPr="00FD3EA4" w:rsidRDefault="00FD3EA4" w:rsidP="004D6210">
      <w:pPr>
        <w:pStyle w:val="SingleTxt"/>
        <w:rPr>
          <w:rFonts w:ascii="黑体" w:eastAsia="黑体" w:hAnsi="黑体"/>
        </w:rPr>
      </w:pPr>
      <w:r>
        <w:tab/>
        <w:t>(</w:t>
      </w:r>
      <w:r w:rsidR="004D6210">
        <w:rPr>
          <w:rFonts w:hint="eastAsia"/>
        </w:rPr>
        <w:t>d)</w:t>
      </w:r>
      <w:r w:rsidR="004D6210">
        <w:rPr>
          <w:rFonts w:hint="eastAsia"/>
        </w:rPr>
        <w:tab/>
      </w:r>
      <w:r w:rsidR="004D6210" w:rsidRPr="00FD3EA4">
        <w:rPr>
          <w:rFonts w:ascii="黑体" w:eastAsia="黑体" w:hAnsi="黑体" w:hint="eastAsia"/>
        </w:rPr>
        <w:t>遵守关于在公共机构不歧视女童和妇女的相同标准是私人行为体有权运营学术机构的条件；</w:t>
      </w:r>
    </w:p>
    <w:p w14:paraId="0D5CBA50" w14:textId="77777777" w:rsidR="004D6210" w:rsidRPr="00FD3EA4" w:rsidRDefault="00FD3EA4" w:rsidP="004D6210">
      <w:pPr>
        <w:pStyle w:val="SingleTxt"/>
        <w:rPr>
          <w:rFonts w:ascii="黑体" w:eastAsia="黑体" w:hAnsi="黑体"/>
        </w:rPr>
      </w:pPr>
      <w:r>
        <w:tab/>
        <w:t>(</w:t>
      </w:r>
      <w:r w:rsidR="004D6210">
        <w:rPr>
          <w:rFonts w:hint="eastAsia"/>
        </w:rPr>
        <w:t>e)</w:t>
      </w:r>
      <w:r w:rsidR="004D6210">
        <w:rPr>
          <w:rFonts w:hint="eastAsia"/>
        </w:rPr>
        <w:tab/>
      </w:r>
      <w:r w:rsidR="004D6210" w:rsidRPr="00FD3EA4">
        <w:rPr>
          <w:rFonts w:ascii="黑体" w:eastAsia="黑体" w:hAnsi="黑体" w:hint="eastAsia"/>
        </w:rPr>
        <w:t>开展针对家长和更广泛社会旨在克服偏向男性接受教育的运动，并认可女童接受教育的价值。</w:t>
      </w:r>
    </w:p>
    <w:p w14:paraId="39645472" w14:textId="77777777" w:rsidR="004D6210" w:rsidRPr="00FD3EA4" w:rsidRDefault="004D6210" w:rsidP="004D6210">
      <w:pPr>
        <w:pStyle w:val="SingleTxt"/>
        <w:rPr>
          <w:rFonts w:ascii="楷体_GB2312" w:eastAsia="楷体_GB2312" w:hAnsi="楷体_GB2312"/>
        </w:rPr>
      </w:pPr>
      <w:r w:rsidRPr="00FD3EA4">
        <w:rPr>
          <w:rFonts w:ascii="楷体_GB2312" w:eastAsia="楷体_GB2312" w:hAnsi="楷体_GB2312" w:hint="eastAsia"/>
        </w:rPr>
        <w:t>女童和妇女弱势群体</w:t>
      </w:r>
    </w:p>
    <w:p w14:paraId="59087AE5" w14:textId="77777777" w:rsidR="004D6210" w:rsidRDefault="004D6210" w:rsidP="004D6210">
      <w:pPr>
        <w:pStyle w:val="SingleTxt"/>
      </w:pPr>
      <w:r>
        <w:rPr>
          <w:rFonts w:hint="eastAsia"/>
        </w:rPr>
        <w:t>40.</w:t>
      </w:r>
      <w:r>
        <w:rPr>
          <w:rFonts w:hint="eastAsia"/>
        </w:rPr>
        <w:tab/>
      </w:r>
      <w:r>
        <w:rPr>
          <w:rFonts w:hint="eastAsia"/>
        </w:rPr>
        <w:t>许多女童和妇女被排斥在教育之外并被边缘化，因为她们同时面临交织在一起的不同形式的歧视，以及使用非本地语言的课程和交流缺乏相关性、受到暴力和污名化及贫穷等问题。这些处境不利或弱势群体包括：</w:t>
      </w:r>
    </w:p>
    <w:p w14:paraId="355F8918" w14:textId="77777777" w:rsidR="004D6210" w:rsidRDefault="004D6210" w:rsidP="004D6210">
      <w:pPr>
        <w:pStyle w:val="SingleTxt"/>
      </w:pPr>
      <w:r>
        <w:rPr>
          <w:rFonts w:hint="eastAsia"/>
        </w:rPr>
        <w:t>41.</w:t>
      </w:r>
      <w:r>
        <w:rPr>
          <w:rFonts w:hint="eastAsia"/>
        </w:rPr>
        <w:tab/>
      </w:r>
      <w:r>
        <w:rPr>
          <w:rFonts w:hint="eastAsia"/>
        </w:rPr>
        <w:t>少数民族和土著女童和妇女。未上小学的女童大多数属于少数民族和其他受排斥的群体。影响这些群体受教育机会的主要因素包括贫穷、歧视和缺乏文化联系以及通常用多数人语言授课，导致教育成效较低、辍学率较高、丧失传统语言和较低的自尊。</w:t>
      </w:r>
    </w:p>
    <w:p w14:paraId="2D1B38C2" w14:textId="77777777" w:rsidR="004D6210" w:rsidRDefault="004D6210" w:rsidP="004D6210">
      <w:pPr>
        <w:pStyle w:val="SingleTxt"/>
      </w:pPr>
      <w:r>
        <w:rPr>
          <w:rFonts w:hint="eastAsia"/>
        </w:rPr>
        <w:t>42.</w:t>
      </w:r>
      <w:r>
        <w:rPr>
          <w:rFonts w:hint="eastAsia"/>
        </w:rPr>
        <w:tab/>
      </w:r>
      <w:r>
        <w:rPr>
          <w:rFonts w:hint="eastAsia"/>
        </w:rPr>
        <w:t>难民、寻求庇护者、无国籍者、无合法证件者、境内流离失所者以及移民女童和妇女。当被迫背井离乡时，这些情况下的女童和妇女生活的营地没有学校，或仅有能力有限、没有相关语言的课程或不以相关语言授课的临时学校。流离失所问题造成特别的学习障碍：可能丧失人力资源，而且有形基础设施可能遭到损毁；在逃亡中，儿童可能失去国家法定的合法证件，从而妨碍他们进入新的学校。女童尤其可能在流离失所期间受到影响，因为不安全状况的加剧导致一些父母让女童弃学回家。</w:t>
      </w:r>
    </w:p>
    <w:p w14:paraId="085D388E" w14:textId="77777777" w:rsidR="004D6210" w:rsidRPr="00FD3EA4" w:rsidRDefault="004D6210" w:rsidP="004D6210">
      <w:pPr>
        <w:pStyle w:val="SingleTxt"/>
        <w:rPr>
          <w:spacing w:val="-4"/>
        </w:rPr>
      </w:pPr>
      <w:r w:rsidRPr="00FD3EA4">
        <w:rPr>
          <w:rFonts w:hint="eastAsia"/>
          <w:spacing w:val="-4"/>
        </w:rPr>
        <w:t>43.</w:t>
      </w:r>
      <w:r w:rsidRPr="00FD3EA4">
        <w:rPr>
          <w:rFonts w:hint="eastAsia"/>
          <w:spacing w:val="-4"/>
        </w:rPr>
        <w:tab/>
      </w:r>
      <w:r w:rsidRPr="00FD3EA4">
        <w:rPr>
          <w:rFonts w:hint="eastAsia"/>
          <w:spacing w:val="-4"/>
        </w:rPr>
        <w:t>残疾女童和妇女。数百万残疾女童和妇女由于基于性别和残疾的多重歧视被剥夺了受教育权。据教科文组织的统计，全世界三分之一的失学儿童是残疾儿童。</w:t>
      </w:r>
      <w:r w:rsidRPr="00FD3EA4">
        <w:rPr>
          <w:rStyle w:val="a3"/>
          <w:spacing w:val="-4"/>
        </w:rPr>
        <w:footnoteReference w:id="9"/>
      </w:r>
      <w:r w:rsidRPr="00FD3EA4">
        <w:rPr>
          <w:rFonts w:hint="eastAsia"/>
          <w:spacing w:val="-4"/>
        </w:rPr>
        <w:t xml:space="preserve"> </w:t>
      </w:r>
    </w:p>
    <w:p w14:paraId="7B4F5D66" w14:textId="77777777" w:rsidR="004D6210" w:rsidRDefault="004D6210" w:rsidP="004D6210">
      <w:pPr>
        <w:pStyle w:val="SingleTxt"/>
      </w:pPr>
      <w:r>
        <w:rPr>
          <w:rFonts w:hint="eastAsia"/>
        </w:rPr>
        <w:t>44.</w:t>
      </w:r>
      <w:r>
        <w:rPr>
          <w:rFonts w:hint="eastAsia"/>
        </w:rPr>
        <w:tab/>
      </w:r>
      <w:r>
        <w:rPr>
          <w:rFonts w:hint="eastAsia"/>
        </w:rPr>
        <w:t>许多政府在实践中正式推广全纳教育；但是残疾儿童，尤其是女童，被排除在外或被隔离在特殊学校中。残疾儿童</w:t>
      </w:r>
      <w:r>
        <w:rPr>
          <w:rFonts w:hint="eastAsia"/>
        </w:rPr>
        <w:t>(</w:t>
      </w:r>
      <w:r>
        <w:rPr>
          <w:rFonts w:hint="eastAsia"/>
        </w:rPr>
        <w:t>特别是残疾女童</w:t>
      </w:r>
      <w:r>
        <w:rPr>
          <w:rFonts w:hint="eastAsia"/>
        </w:rPr>
        <w:t>)</w:t>
      </w:r>
      <w:r>
        <w:rPr>
          <w:rFonts w:hint="eastAsia"/>
        </w:rPr>
        <w:t>就读率低在全球范围内具有类似的原因：缺乏无障碍环境；教师或学校校长拒绝接收这类儿童入学；学校课程和教材未能考虑其需求；更广泛而言，污名化及家长和社区缺乏认识导致对残疾妇女和女童的学习能力持消极态度。此外，受过如何教授有特殊需要学生培训的教师的数量往往不够。</w:t>
      </w:r>
    </w:p>
    <w:p w14:paraId="2EBF0CA4" w14:textId="77777777" w:rsidR="004D6210" w:rsidRDefault="004D6210" w:rsidP="004D6210">
      <w:pPr>
        <w:pStyle w:val="SingleTxt"/>
      </w:pPr>
      <w:r>
        <w:rPr>
          <w:rFonts w:hint="eastAsia"/>
        </w:rPr>
        <w:t>45.</w:t>
      </w:r>
      <w:r>
        <w:rPr>
          <w:rFonts w:hint="eastAsia"/>
        </w:rPr>
        <w:tab/>
      </w:r>
      <w:r>
        <w:rPr>
          <w:rFonts w:hint="eastAsia"/>
        </w:rPr>
        <w:t>女同性恋、双性恋、跨性别和双性学生。同学和教师对这些学生的欺凌、骚扰和威胁构成了女同性恋、双性恋、跨性别和双性女童和妇女享有教育权的障碍。通常因为学校治理机构对政策执行不力以及教师、校长和其他学校主管部门对非歧视政策落实得不正规，学校延续和加强了社会偏见。教育程度有限和文化禁忌等因素阻碍了女同性恋、双性恋、跨性别和双性学生实现社会流动，并增加了她们遭受暴力的脆弱性。</w:t>
      </w:r>
    </w:p>
    <w:p w14:paraId="7254A958" w14:textId="77777777" w:rsidR="004D6210" w:rsidRPr="00FD3EA4" w:rsidRDefault="004D6210" w:rsidP="004D6210">
      <w:pPr>
        <w:pStyle w:val="SingleTxt"/>
        <w:rPr>
          <w:rFonts w:ascii="黑体" w:eastAsia="黑体" w:hAnsi="黑体"/>
        </w:rPr>
      </w:pPr>
      <w:r>
        <w:rPr>
          <w:rFonts w:hint="eastAsia"/>
        </w:rPr>
        <w:t>46.</w:t>
      </w:r>
      <w:r>
        <w:rPr>
          <w:rFonts w:hint="eastAsia"/>
        </w:rPr>
        <w:tab/>
      </w:r>
      <w:r w:rsidRPr="00FD3EA4">
        <w:rPr>
          <w:rFonts w:ascii="黑体" w:eastAsia="黑体" w:hAnsi="黑体" w:hint="eastAsia"/>
        </w:rPr>
        <w:t>委员会建议缔约国采取一切适当措施，通过消除陈规定型和歧视消除障碍，并采取以下措施，确保所有类别弱势群体和边缘群体的受教育权：</w:t>
      </w:r>
    </w:p>
    <w:p w14:paraId="34F196E5" w14:textId="77777777" w:rsidR="004D6210" w:rsidRPr="00FD3EA4" w:rsidRDefault="00FD3EA4" w:rsidP="004D6210">
      <w:pPr>
        <w:pStyle w:val="SingleTxt"/>
        <w:rPr>
          <w:rFonts w:ascii="黑体" w:eastAsia="黑体" w:hAnsi="黑体"/>
        </w:rPr>
      </w:pPr>
      <w:r>
        <w:tab/>
      </w:r>
      <w:r w:rsidR="004D6210">
        <w:t>(</w:t>
      </w:r>
      <w:r w:rsidR="004D6210">
        <w:rPr>
          <w:rFonts w:hint="eastAsia"/>
        </w:rPr>
        <w:t>a)</w:t>
      </w:r>
      <w:r w:rsidR="004D6210">
        <w:rPr>
          <w:rFonts w:hint="eastAsia"/>
        </w:rPr>
        <w:tab/>
      </w:r>
      <w:r w:rsidR="004D6210" w:rsidRPr="00FD3EA4">
        <w:rPr>
          <w:rFonts w:ascii="黑体" w:eastAsia="黑体" w:hAnsi="黑体" w:hint="eastAsia"/>
        </w:rPr>
        <w:t>消除尤其针对少数群体和土著女童和妇女的陈规定型，这些陈规定型使她们在受教育方面面临风险，并使她们在学校和社区以及往返学校的途中(尤其在偏远地区)易遭受暴力；</w:t>
      </w:r>
    </w:p>
    <w:p w14:paraId="3336A7D5" w14:textId="77777777" w:rsidR="004D6210" w:rsidRPr="00FD3EA4" w:rsidRDefault="00FD3EA4" w:rsidP="004D6210">
      <w:pPr>
        <w:pStyle w:val="SingleTxt"/>
        <w:rPr>
          <w:rFonts w:ascii="黑体" w:eastAsia="黑体" w:hAnsi="黑体"/>
        </w:rPr>
      </w:pPr>
      <w:r>
        <w:tab/>
      </w:r>
      <w:r w:rsidR="004D6210">
        <w:t>(</w:t>
      </w:r>
      <w:r w:rsidR="004D6210">
        <w:rPr>
          <w:rFonts w:hint="eastAsia"/>
        </w:rPr>
        <w:t>b)</w:t>
      </w:r>
      <w:r w:rsidR="004D6210">
        <w:rPr>
          <w:rFonts w:hint="eastAsia"/>
        </w:rPr>
        <w:tab/>
      </w:r>
      <w:r w:rsidR="004D6210" w:rsidRPr="00FD3EA4">
        <w:rPr>
          <w:rFonts w:ascii="黑体" w:eastAsia="黑体" w:hAnsi="黑体" w:hint="eastAsia"/>
        </w:rPr>
        <w:t>解决社会经济地位低和生活条件差的问题，尤其针对少数族裔和土著女童和妇女，这些问题成为接受教育的障碍，特别是鉴于在财政资源缺乏的情况下倾向于让男性接受教育；</w:t>
      </w:r>
    </w:p>
    <w:p w14:paraId="52D16BA5" w14:textId="77777777" w:rsidR="004D6210" w:rsidRPr="00FD3EA4" w:rsidRDefault="00FD3EA4" w:rsidP="004D6210">
      <w:pPr>
        <w:pStyle w:val="SingleTxt"/>
        <w:rPr>
          <w:rFonts w:ascii="黑体" w:eastAsia="黑体" w:hAnsi="黑体"/>
        </w:rPr>
      </w:pPr>
      <w:r>
        <w:tab/>
      </w:r>
      <w:r w:rsidR="004D6210">
        <w:t>(</w:t>
      </w:r>
      <w:r w:rsidR="004D6210">
        <w:rPr>
          <w:rFonts w:hint="eastAsia"/>
        </w:rPr>
        <w:t>c)</w:t>
      </w:r>
      <w:r w:rsidR="004D6210">
        <w:rPr>
          <w:rFonts w:hint="eastAsia"/>
        </w:rPr>
        <w:tab/>
      </w:r>
      <w:r w:rsidR="004D6210" w:rsidRPr="00FD3EA4">
        <w:rPr>
          <w:rFonts w:ascii="黑体" w:eastAsia="黑体" w:hAnsi="黑体" w:hint="eastAsia"/>
        </w:rPr>
        <w:t>确保在必要时与捐助方和人道主义机构协作，为所有女童和妇女的弱势群体的教育和安全提供足够的经费；</w:t>
      </w:r>
    </w:p>
    <w:p w14:paraId="471B8DE8" w14:textId="77777777" w:rsidR="004D6210" w:rsidRPr="00FD3EA4" w:rsidRDefault="00FD3EA4" w:rsidP="004D6210">
      <w:pPr>
        <w:pStyle w:val="SingleTxt"/>
        <w:rPr>
          <w:rFonts w:ascii="黑体" w:eastAsia="黑体" w:hAnsi="黑体"/>
        </w:rPr>
      </w:pPr>
      <w:r>
        <w:tab/>
      </w:r>
      <w:r w:rsidR="004D6210">
        <w:t>(</w:t>
      </w:r>
      <w:r w:rsidR="004D6210">
        <w:rPr>
          <w:rFonts w:hint="eastAsia"/>
        </w:rPr>
        <w:t>d)</w:t>
      </w:r>
      <w:r w:rsidR="004D6210">
        <w:rPr>
          <w:rFonts w:hint="eastAsia"/>
        </w:rPr>
        <w:tab/>
      </w:r>
      <w:r w:rsidR="004D6210" w:rsidRPr="00FD3EA4">
        <w:rPr>
          <w:rFonts w:ascii="黑体" w:eastAsia="黑体" w:hAnsi="黑体" w:hint="eastAsia"/>
        </w:rPr>
        <w:t>确保实行强制性着装规范和禁止特定服装不妨碍接受全纳教育，特别是对有移民背景者而言；</w:t>
      </w:r>
    </w:p>
    <w:p w14:paraId="071FC584" w14:textId="77777777" w:rsidR="004D6210" w:rsidRPr="00FD3EA4" w:rsidRDefault="00FD3EA4" w:rsidP="004D6210">
      <w:pPr>
        <w:pStyle w:val="SingleTxt"/>
        <w:rPr>
          <w:rFonts w:ascii="黑体" w:eastAsia="黑体" w:hAnsi="黑体"/>
        </w:rPr>
      </w:pPr>
      <w:r>
        <w:tab/>
      </w:r>
      <w:r w:rsidR="004D6210">
        <w:t>(</w:t>
      </w:r>
      <w:r w:rsidR="004D6210">
        <w:rPr>
          <w:rFonts w:hint="eastAsia"/>
        </w:rPr>
        <w:t>e)</w:t>
      </w:r>
      <w:r w:rsidR="004D6210">
        <w:rPr>
          <w:rFonts w:hint="eastAsia"/>
        </w:rPr>
        <w:tab/>
      </w:r>
      <w:r w:rsidR="004D6210" w:rsidRPr="00FD3EA4">
        <w:rPr>
          <w:rFonts w:ascii="黑体" w:eastAsia="黑体" w:hAnsi="黑体" w:hint="eastAsia"/>
        </w:rPr>
        <w:t>通过查明和消除教育机构和社区内的法律障碍、有形障碍、社会障碍、财务障碍及态度、沟通和语言障碍，消除对残疾女童和妇女一切形式的歧视；</w:t>
      </w:r>
    </w:p>
    <w:p w14:paraId="68E91053" w14:textId="77777777" w:rsidR="004D6210" w:rsidRPr="00FD3EA4" w:rsidRDefault="00FD3EA4" w:rsidP="004D6210">
      <w:pPr>
        <w:pStyle w:val="SingleTxt"/>
        <w:rPr>
          <w:rFonts w:ascii="黑体" w:eastAsia="黑体" w:hAnsi="黑体"/>
        </w:rPr>
      </w:pPr>
      <w:r>
        <w:tab/>
      </w:r>
      <w:r w:rsidR="004D6210">
        <w:t>(</w:t>
      </w:r>
      <w:r w:rsidR="004D6210">
        <w:rPr>
          <w:rFonts w:hint="eastAsia"/>
        </w:rPr>
        <w:t>f)</w:t>
      </w:r>
      <w:r w:rsidR="004D6210">
        <w:rPr>
          <w:rFonts w:hint="eastAsia"/>
        </w:rPr>
        <w:tab/>
      </w:r>
      <w:r w:rsidR="004D6210" w:rsidRPr="00FD3EA4">
        <w:rPr>
          <w:rFonts w:ascii="黑体" w:eastAsia="黑体" w:hAnsi="黑体" w:hint="eastAsia"/>
        </w:rPr>
        <w:t>采取必要措施，通过在提供合理便利的学习环境中提供全纳教育，确保在各级教育中不歧视残疾妇女和女童；</w:t>
      </w:r>
    </w:p>
    <w:p w14:paraId="502422E8" w14:textId="77777777" w:rsidR="004D6210" w:rsidRPr="00FD3EA4" w:rsidRDefault="00FD3EA4" w:rsidP="004D6210">
      <w:pPr>
        <w:pStyle w:val="SingleTxt"/>
        <w:rPr>
          <w:rFonts w:ascii="黑体" w:eastAsia="黑体" w:hAnsi="黑体"/>
        </w:rPr>
      </w:pPr>
      <w:r>
        <w:tab/>
      </w:r>
      <w:r w:rsidR="004D6210">
        <w:t>(</w:t>
      </w:r>
      <w:r w:rsidR="004D6210">
        <w:rPr>
          <w:rFonts w:hint="eastAsia"/>
        </w:rPr>
        <w:t>g)</w:t>
      </w:r>
      <w:r w:rsidR="004D6210">
        <w:rPr>
          <w:rFonts w:hint="eastAsia"/>
        </w:rPr>
        <w:tab/>
      </w:r>
      <w:r w:rsidR="004D6210" w:rsidRPr="00FD3EA4">
        <w:rPr>
          <w:rFonts w:ascii="黑体" w:eastAsia="黑体" w:hAnsi="黑体" w:hint="eastAsia"/>
        </w:rPr>
        <w:t>确保教育机构建成无障碍环境，并防止校长阻碍残疾学生(尤其是女童)入学，确保根据受各种不同形式残疾影响的个人的独特需求定制课程、教材和教学法战略；</w:t>
      </w:r>
    </w:p>
    <w:p w14:paraId="155C078F" w14:textId="77777777" w:rsidR="004D6210" w:rsidRPr="00FD3EA4" w:rsidRDefault="00D86E2E" w:rsidP="004D6210">
      <w:pPr>
        <w:pStyle w:val="SingleTxt"/>
        <w:rPr>
          <w:rFonts w:ascii="黑体" w:eastAsia="黑体" w:hAnsi="黑体"/>
        </w:rPr>
      </w:pPr>
      <w:r>
        <w:tab/>
      </w:r>
      <w:r w:rsidR="004D6210">
        <w:t>(</w:t>
      </w:r>
      <w:r w:rsidR="004D6210">
        <w:rPr>
          <w:rFonts w:hint="eastAsia"/>
        </w:rPr>
        <w:t>h)</w:t>
      </w:r>
      <w:r w:rsidR="004D6210">
        <w:rPr>
          <w:rFonts w:hint="eastAsia"/>
        </w:rPr>
        <w:tab/>
      </w:r>
      <w:r w:rsidR="004D6210" w:rsidRPr="00FD3EA4">
        <w:rPr>
          <w:rFonts w:ascii="黑体" w:eastAsia="黑体" w:hAnsi="黑体" w:hint="eastAsia"/>
        </w:rPr>
        <w:t>按照暂行特别措施第4条，采纳奖励措施为所有各级教育吸引和培训特殊教育教师；</w:t>
      </w:r>
    </w:p>
    <w:p w14:paraId="069AB44C" w14:textId="77777777" w:rsidR="004D6210" w:rsidRPr="00FD3EA4" w:rsidRDefault="00D86E2E" w:rsidP="004D6210">
      <w:pPr>
        <w:pStyle w:val="SingleTxt"/>
        <w:rPr>
          <w:rFonts w:ascii="黑体" w:eastAsia="黑体" w:hAnsi="黑体"/>
        </w:rPr>
      </w:pPr>
      <w:r>
        <w:tab/>
      </w:r>
      <w:r w:rsidR="004D6210">
        <w:t>(</w:t>
      </w:r>
      <w:r w:rsidR="004D6210">
        <w:rPr>
          <w:rFonts w:hint="eastAsia"/>
        </w:rPr>
        <w:t>i)</w:t>
      </w:r>
      <w:r w:rsidR="004D6210">
        <w:rPr>
          <w:rFonts w:hint="eastAsia"/>
        </w:rPr>
        <w:tab/>
      </w:r>
      <w:r w:rsidR="004D6210" w:rsidRPr="00FD3EA4">
        <w:rPr>
          <w:rFonts w:ascii="黑体" w:eastAsia="黑体" w:hAnsi="黑体" w:hint="eastAsia"/>
        </w:rPr>
        <w:t>通过确保采取应对阻碍女同性恋、双性恋、跨性别和双性女童和妇女接受教育的障碍的政策，消除对她们的歧视。</w:t>
      </w:r>
    </w:p>
    <w:p w14:paraId="780375B0" w14:textId="77777777" w:rsidR="004D6210" w:rsidRPr="00A104C6" w:rsidRDefault="004D6210" w:rsidP="004D6210">
      <w:pPr>
        <w:pStyle w:val="SingleTxt"/>
        <w:rPr>
          <w:rFonts w:ascii="楷体_GB2312" w:eastAsia="楷体_GB2312" w:hAnsi="楷体_GB2312"/>
        </w:rPr>
      </w:pPr>
      <w:r w:rsidRPr="00A104C6">
        <w:rPr>
          <w:rFonts w:ascii="楷体_GB2312" w:eastAsia="楷体_GB2312" w:hAnsi="楷体_GB2312" w:hint="eastAsia"/>
        </w:rPr>
        <w:t>在冲突局势和自然灾害中的受教育机会</w:t>
      </w:r>
    </w:p>
    <w:p w14:paraId="37C6D5FA" w14:textId="77777777" w:rsidR="004D6210" w:rsidRDefault="004D6210" w:rsidP="004D6210">
      <w:pPr>
        <w:pStyle w:val="SingleTxt"/>
      </w:pPr>
      <w:r>
        <w:rPr>
          <w:rFonts w:hint="eastAsia"/>
        </w:rPr>
        <w:t>47.</w:t>
      </w:r>
      <w:r>
        <w:rPr>
          <w:rFonts w:hint="eastAsia"/>
        </w:rPr>
        <w:tab/>
      </w:r>
      <w:r>
        <w:rPr>
          <w:rFonts w:hint="eastAsia"/>
        </w:rPr>
        <w:t>限制女童和妇女受教育机会的另一因素是国家提供公共服务的基础设施由于武装冲突完全崩溃，导致无法向民众提供必要服务。在受冲突影响地区，学校因不安全而关闭，被国家和非国家武装团体占领或摧毁，所有这些阻碍了女童上学。委员会关于妇女在预防冲突、冲突中及冲突后局势中的作用的第</w:t>
      </w:r>
      <w:r>
        <w:rPr>
          <w:rFonts w:hint="eastAsia"/>
        </w:rPr>
        <w:t>30</w:t>
      </w:r>
      <w:r>
        <w:rPr>
          <w:rFonts w:hint="eastAsia"/>
        </w:rPr>
        <w:t>号一般性建议指出，其他阻碍女童接受教育的因素包括非国家行为体对女童及其教师有针对性的袭击和威胁，以及她们必须承担额外的照看责任和家庭责任</w:t>
      </w:r>
      <w:r>
        <w:rPr>
          <w:rFonts w:hint="eastAsia"/>
        </w:rPr>
        <w:t>(</w:t>
      </w:r>
      <w:r>
        <w:rPr>
          <w:rFonts w:hint="eastAsia"/>
        </w:rPr>
        <w:t>见第</w:t>
      </w:r>
      <w:r>
        <w:rPr>
          <w:rFonts w:hint="eastAsia"/>
        </w:rPr>
        <w:t>48</w:t>
      </w:r>
      <w:r>
        <w:rPr>
          <w:rFonts w:hint="eastAsia"/>
        </w:rPr>
        <w:t>段</w:t>
      </w:r>
      <w:r>
        <w:rPr>
          <w:rFonts w:hint="eastAsia"/>
        </w:rPr>
        <w:t>)</w:t>
      </w:r>
      <w:r>
        <w:rPr>
          <w:rFonts w:hint="eastAsia"/>
        </w:rPr>
        <w:t>。</w:t>
      </w:r>
    </w:p>
    <w:p w14:paraId="620BA72B" w14:textId="77777777" w:rsidR="004D6210" w:rsidRDefault="004D6210" w:rsidP="004D6210">
      <w:pPr>
        <w:pStyle w:val="SingleTxt"/>
      </w:pPr>
      <w:r>
        <w:rPr>
          <w:rFonts w:hint="eastAsia"/>
        </w:rPr>
        <w:t>48.</w:t>
      </w:r>
      <w:r>
        <w:rPr>
          <w:rFonts w:hint="eastAsia"/>
        </w:rPr>
        <w:tab/>
      </w:r>
      <w:r>
        <w:rPr>
          <w:rFonts w:hint="eastAsia"/>
        </w:rPr>
        <w:t>保护教育设施不受袭击全球联盟称，从</w:t>
      </w:r>
      <w:r>
        <w:rPr>
          <w:rFonts w:hint="eastAsia"/>
        </w:rPr>
        <w:t>2005</w:t>
      </w:r>
      <w:r>
        <w:rPr>
          <w:rFonts w:hint="eastAsia"/>
        </w:rPr>
        <w:t>年到</w:t>
      </w:r>
      <w:r>
        <w:rPr>
          <w:rFonts w:hint="eastAsia"/>
        </w:rPr>
        <w:t>2012</w:t>
      </w:r>
      <w:r>
        <w:rPr>
          <w:rFonts w:hint="eastAsia"/>
        </w:rPr>
        <w:t>年，至少在四大洲的</w:t>
      </w:r>
      <w:r>
        <w:rPr>
          <w:rFonts w:hint="eastAsia"/>
        </w:rPr>
        <w:t>24</w:t>
      </w:r>
      <w:r>
        <w:rPr>
          <w:rFonts w:hint="eastAsia"/>
        </w:rPr>
        <w:t>个国家，教育机构被用于冲突。除了面临袭击导致死亡或重伤的风险，在被部队和武装部队占领的学校上课的学生可能遭受身体虐待或性虐待，其中女童比男童面临更高的风险。当武装男子出现在学校时，家庭往往不愿送女童上学，因为担心她们会成为性暴力的受害者或受到性骚扰。因此，他们常常更愿意将女儿早嫁，相信这可能给她们提供保护。总体而言，对教育机构的袭击以及将学校和大学用于军事目的对女童和妇女造成巨大影响或带来歧视。</w:t>
      </w:r>
    </w:p>
    <w:p w14:paraId="7419042B" w14:textId="77777777" w:rsidR="004D6210" w:rsidRDefault="004D6210" w:rsidP="004D6210">
      <w:pPr>
        <w:pStyle w:val="SingleTxt"/>
      </w:pPr>
      <w:r>
        <w:rPr>
          <w:rFonts w:hint="eastAsia"/>
        </w:rPr>
        <w:t>49.</w:t>
      </w:r>
      <w:r>
        <w:rPr>
          <w:rFonts w:hint="eastAsia"/>
        </w:rPr>
        <w:tab/>
      </w:r>
      <w:r>
        <w:rPr>
          <w:rFonts w:hint="eastAsia"/>
        </w:rPr>
        <w:t>妇女和女童是任何自然灾害中最易受伤害的年龄组。摧毁学校或利用学校作为受影响家庭的社区收容所对接受教育的机会造成严重后果，导致课堂教学时间损失和高辍学率。</w:t>
      </w:r>
    </w:p>
    <w:p w14:paraId="7EC1E6DE" w14:textId="77777777" w:rsidR="004D6210" w:rsidRPr="00A104C6" w:rsidRDefault="004D6210" w:rsidP="004D6210">
      <w:pPr>
        <w:pStyle w:val="SingleTxt"/>
        <w:rPr>
          <w:rFonts w:ascii="黑体" w:eastAsia="黑体" w:hAnsi="黑体"/>
        </w:rPr>
      </w:pPr>
      <w:r>
        <w:rPr>
          <w:rFonts w:hint="eastAsia"/>
        </w:rPr>
        <w:t>50.</w:t>
      </w:r>
      <w:r>
        <w:rPr>
          <w:rFonts w:hint="eastAsia"/>
        </w:rPr>
        <w:tab/>
      </w:r>
      <w:r w:rsidRPr="00A104C6">
        <w:rPr>
          <w:rFonts w:ascii="黑体" w:eastAsia="黑体" w:hAnsi="黑体" w:hint="eastAsia"/>
        </w:rPr>
        <w:t>委员会建议，在冲突和自然灾害情况下缔约国实施以下措施，以最大限度地减少其对女童和妇女教育的影响，并保护她们的受教育权和安全：</w:t>
      </w:r>
    </w:p>
    <w:p w14:paraId="6FC2DF96" w14:textId="77777777" w:rsidR="004D6210" w:rsidRDefault="00A104C6" w:rsidP="004D6210">
      <w:pPr>
        <w:pStyle w:val="SingleTxt"/>
      </w:pPr>
      <w:r>
        <w:tab/>
        <w:t>(</w:t>
      </w:r>
      <w:r w:rsidR="004D6210">
        <w:rPr>
          <w:rFonts w:hint="eastAsia"/>
        </w:rPr>
        <w:t>a)</w:t>
      </w:r>
      <w:r w:rsidR="004D6210">
        <w:rPr>
          <w:rFonts w:hint="eastAsia"/>
        </w:rPr>
        <w:tab/>
      </w:r>
      <w:r w:rsidR="004D6210" w:rsidRPr="00A104C6">
        <w:rPr>
          <w:rFonts w:ascii="黑体" w:eastAsia="黑体" w:hAnsi="黑体" w:hint="eastAsia"/>
        </w:rPr>
        <w:t>颁布立法、修订军事惯例和政策并实行培训，以禁止国家武装部队和武装团体违反国际人权法和(或)国际人权法规定的教育权，利用或占领学校、校园或其他教育设施和机构；</w:t>
      </w:r>
    </w:p>
    <w:p w14:paraId="220870F5" w14:textId="77777777" w:rsidR="004D6210" w:rsidRPr="00A104C6" w:rsidRDefault="00A104C6" w:rsidP="004D6210">
      <w:pPr>
        <w:pStyle w:val="SingleTxt"/>
        <w:rPr>
          <w:rFonts w:ascii="黑体" w:eastAsia="黑体" w:hAnsi="黑体"/>
        </w:rPr>
      </w:pPr>
      <w:r>
        <w:tab/>
        <w:t>(</w:t>
      </w:r>
      <w:r w:rsidR="004D6210">
        <w:rPr>
          <w:rFonts w:hint="eastAsia"/>
        </w:rPr>
        <w:t>b)</w:t>
      </w:r>
      <w:r w:rsidR="004D6210">
        <w:rPr>
          <w:rFonts w:hint="eastAsia"/>
        </w:rPr>
        <w:tab/>
      </w:r>
      <w:r w:rsidR="004D6210" w:rsidRPr="00A104C6">
        <w:rPr>
          <w:rFonts w:ascii="黑体" w:eastAsia="黑体" w:hAnsi="黑体" w:hint="eastAsia"/>
        </w:rPr>
        <w:t>采取措施，保护女学生和女教师免受占领教育机构的国家和非国家行为体的身体虐待和性虐待；</w:t>
      </w:r>
    </w:p>
    <w:p w14:paraId="38E23D66" w14:textId="77777777" w:rsidR="004D6210" w:rsidRPr="00A104C6" w:rsidRDefault="00A104C6" w:rsidP="004D6210">
      <w:pPr>
        <w:pStyle w:val="SingleTxt"/>
        <w:rPr>
          <w:rFonts w:ascii="黑体" w:eastAsia="黑体" w:hAnsi="黑体"/>
        </w:rPr>
      </w:pPr>
      <w:r>
        <w:tab/>
        <w:t>(</w:t>
      </w:r>
      <w:r w:rsidR="004D6210">
        <w:rPr>
          <w:rFonts w:hint="eastAsia"/>
        </w:rPr>
        <w:t>c)</w:t>
      </w:r>
      <w:r w:rsidR="004D6210">
        <w:rPr>
          <w:rFonts w:hint="eastAsia"/>
        </w:rPr>
        <w:tab/>
      </w:r>
      <w:r w:rsidR="004D6210" w:rsidRPr="00A104C6">
        <w:rPr>
          <w:rFonts w:ascii="黑体" w:eastAsia="黑体" w:hAnsi="黑体" w:hint="eastAsia"/>
        </w:rPr>
        <w:t>评估和处理武装冲突对女童和妇女教育的影响；</w:t>
      </w:r>
    </w:p>
    <w:p w14:paraId="5A5A3617" w14:textId="172CD10A" w:rsidR="004D6210" w:rsidRPr="00A104C6" w:rsidRDefault="00A104C6" w:rsidP="004D6210">
      <w:pPr>
        <w:pStyle w:val="SingleTxt"/>
        <w:rPr>
          <w:rFonts w:ascii="黑体" w:eastAsia="黑体" w:hAnsi="黑体"/>
        </w:rPr>
      </w:pPr>
      <w:r>
        <w:tab/>
        <w:t>(</w:t>
      </w:r>
      <w:r w:rsidR="004D6210">
        <w:rPr>
          <w:rFonts w:hint="eastAsia"/>
        </w:rPr>
        <w:t>d)</w:t>
      </w:r>
      <w:r w:rsidR="004D6210">
        <w:rPr>
          <w:rFonts w:hint="eastAsia"/>
        </w:rPr>
        <w:tab/>
      </w:r>
      <w:r w:rsidR="004D6210" w:rsidRPr="00A104C6">
        <w:rPr>
          <w:rFonts w:ascii="黑体" w:eastAsia="黑体" w:hAnsi="黑体" w:hint="eastAsia"/>
        </w:rPr>
        <w:t>回顾安理会关于妇女与和平与安全的第</w:t>
      </w:r>
      <w:hyperlink r:id="rId16" w:history="1">
        <w:r w:rsidR="004D6210" w:rsidRPr="00D86E2E">
          <w:rPr>
            <w:rStyle w:val="ad"/>
            <w:rFonts w:ascii="黑体" w:eastAsia="黑体" w:hAnsi="黑体" w:hint="eastAsia"/>
          </w:rPr>
          <w:t>1325</w:t>
        </w:r>
        <w:r w:rsidRPr="00D86E2E">
          <w:rPr>
            <w:rStyle w:val="ad"/>
            <w:rFonts w:ascii="黑体" w:eastAsia="黑体" w:hAnsi="黑体"/>
          </w:rPr>
          <w:t>(</w:t>
        </w:r>
        <w:r w:rsidR="004D6210" w:rsidRPr="00D86E2E">
          <w:rPr>
            <w:rStyle w:val="ad"/>
            <w:rFonts w:ascii="黑体" w:eastAsia="黑体" w:hAnsi="黑体" w:hint="eastAsia"/>
          </w:rPr>
          <w:t>2000)</w:t>
        </w:r>
      </w:hyperlink>
      <w:r w:rsidR="004D6210" w:rsidRPr="00A104C6">
        <w:rPr>
          <w:rFonts w:ascii="黑体" w:eastAsia="黑体" w:hAnsi="黑体" w:hint="eastAsia"/>
        </w:rPr>
        <w:t>号决议和随后关于妇女与和平与安全的决议规定的义务，表示积极承诺采取必要措施，防止针对教育机构的攻击，并保护妇女和女童；</w:t>
      </w:r>
    </w:p>
    <w:p w14:paraId="51D9E77F" w14:textId="77777777" w:rsidR="004D6210" w:rsidRDefault="00A104C6" w:rsidP="004D6210">
      <w:pPr>
        <w:pStyle w:val="SingleTxt"/>
      </w:pPr>
      <w:r>
        <w:tab/>
        <w:t>(</w:t>
      </w:r>
      <w:r w:rsidR="004D6210">
        <w:rPr>
          <w:rFonts w:hint="eastAsia"/>
        </w:rPr>
        <w:t>e)</w:t>
      </w:r>
      <w:r w:rsidR="004D6210">
        <w:rPr>
          <w:rFonts w:hint="eastAsia"/>
        </w:rPr>
        <w:tab/>
      </w:r>
      <w:r w:rsidR="004D6210" w:rsidRPr="00A104C6">
        <w:rPr>
          <w:rFonts w:ascii="黑体" w:eastAsia="黑体" w:hAnsi="黑体" w:hint="eastAsia"/>
        </w:rPr>
        <w:t>确保妇女有意义地参与监测袭击和制定预防、保护和建设和平的措施，并确保妇女，包括弱势群体的妇女，参与措施的制定过程；</w:t>
      </w:r>
    </w:p>
    <w:p w14:paraId="2F92D67E" w14:textId="77777777" w:rsidR="004D6210" w:rsidRPr="00A104C6" w:rsidRDefault="00A104C6" w:rsidP="004D6210">
      <w:pPr>
        <w:pStyle w:val="SingleTxt"/>
        <w:rPr>
          <w:rFonts w:ascii="黑体" w:eastAsia="黑体" w:hAnsi="黑体"/>
        </w:rPr>
      </w:pPr>
      <w:r>
        <w:tab/>
        <w:t>(</w:t>
      </w:r>
      <w:r w:rsidR="004D6210">
        <w:rPr>
          <w:rFonts w:hint="eastAsia"/>
        </w:rPr>
        <w:t>f)</w:t>
      </w:r>
      <w:r w:rsidR="004D6210">
        <w:rPr>
          <w:rFonts w:hint="eastAsia"/>
        </w:rPr>
        <w:tab/>
      </w:r>
      <w:r w:rsidR="004D6210" w:rsidRPr="00A104C6">
        <w:rPr>
          <w:rFonts w:ascii="黑体" w:eastAsia="黑体" w:hAnsi="黑体" w:hint="eastAsia"/>
        </w:rPr>
        <w:t>制订有效、协调一致、再造和快速的应对措施，包括法律和非法律问责措施，以追究施害者的责任；</w:t>
      </w:r>
    </w:p>
    <w:p w14:paraId="2F3B7412" w14:textId="77777777" w:rsidR="004D6210" w:rsidRPr="00A104C6" w:rsidRDefault="00A104C6" w:rsidP="004D6210">
      <w:pPr>
        <w:pStyle w:val="SingleTxt"/>
        <w:rPr>
          <w:rFonts w:ascii="黑体" w:eastAsia="黑体" w:hAnsi="黑体"/>
        </w:rPr>
      </w:pPr>
      <w:r>
        <w:tab/>
        <w:t>(</w:t>
      </w:r>
      <w:r w:rsidR="004D6210">
        <w:rPr>
          <w:rFonts w:hint="eastAsia"/>
        </w:rPr>
        <w:t>g)</w:t>
      </w:r>
      <w:r w:rsidR="004D6210">
        <w:rPr>
          <w:rFonts w:hint="eastAsia"/>
        </w:rPr>
        <w:tab/>
      </w:r>
      <w:r w:rsidR="004D6210" w:rsidRPr="00A104C6">
        <w:rPr>
          <w:rFonts w:ascii="黑体" w:eastAsia="黑体" w:hAnsi="黑体" w:hint="eastAsia"/>
        </w:rPr>
        <w:t>根据国际标准，系统地调查和起诉应对一系列侵犯国际人权法、人道主义法和刑法行为负责的人，他们命令、参加或负责指挥这些构成对教育机构袭击的行为；</w:t>
      </w:r>
    </w:p>
    <w:p w14:paraId="16E09748" w14:textId="77777777" w:rsidR="004D6210" w:rsidRPr="00A104C6" w:rsidRDefault="00A104C6" w:rsidP="004D6210">
      <w:pPr>
        <w:pStyle w:val="SingleTxt"/>
        <w:rPr>
          <w:rFonts w:ascii="黑体" w:eastAsia="黑体" w:hAnsi="黑体"/>
        </w:rPr>
      </w:pPr>
      <w:r>
        <w:tab/>
        <w:t>(</w:t>
      </w:r>
      <w:r w:rsidR="004D6210">
        <w:rPr>
          <w:rFonts w:hint="eastAsia"/>
        </w:rPr>
        <w:t>h)</w:t>
      </w:r>
      <w:r w:rsidR="004D6210">
        <w:rPr>
          <w:rFonts w:hint="eastAsia"/>
        </w:rPr>
        <w:tab/>
      </w:r>
      <w:r w:rsidR="004D6210" w:rsidRPr="00A104C6">
        <w:rPr>
          <w:rFonts w:ascii="黑体" w:eastAsia="黑体" w:hAnsi="黑体" w:hint="eastAsia"/>
        </w:rPr>
        <w:t>确保在学校被毁或在自然灾害期间用作收容所时，女童/妇女的受教育机会不受到不适当的限制；</w:t>
      </w:r>
    </w:p>
    <w:p w14:paraId="4118563C" w14:textId="77777777" w:rsidR="004D6210" w:rsidRPr="00A104C6" w:rsidRDefault="00A104C6" w:rsidP="004D6210">
      <w:pPr>
        <w:pStyle w:val="SingleTxt"/>
        <w:rPr>
          <w:rFonts w:ascii="黑体" w:eastAsia="黑体" w:hAnsi="黑体"/>
          <w:spacing w:val="-4"/>
        </w:rPr>
      </w:pPr>
      <w:r>
        <w:tab/>
        <w:t>(</w:t>
      </w:r>
      <w:r w:rsidR="004D6210">
        <w:rPr>
          <w:rFonts w:hint="eastAsia"/>
        </w:rPr>
        <w:t>i)</w:t>
      </w:r>
      <w:r w:rsidR="004D6210">
        <w:rPr>
          <w:rFonts w:hint="eastAsia"/>
        </w:rPr>
        <w:tab/>
      </w:r>
      <w:r w:rsidR="004D6210" w:rsidRPr="00A104C6">
        <w:rPr>
          <w:rFonts w:ascii="黑体" w:eastAsia="黑体" w:hAnsi="黑体" w:hint="eastAsia"/>
          <w:spacing w:val="2"/>
        </w:rPr>
        <w:t>优先恢复受自然灾害影响的学校，特别是其学生为弱势女童和妇女的学校；</w:t>
      </w:r>
    </w:p>
    <w:p w14:paraId="5DB114A9" w14:textId="77777777" w:rsidR="004D6210" w:rsidRPr="00A104C6" w:rsidRDefault="00A104C6" w:rsidP="004D6210">
      <w:pPr>
        <w:pStyle w:val="SingleTxt"/>
        <w:rPr>
          <w:rFonts w:ascii="黑体" w:eastAsia="黑体" w:hAnsi="黑体"/>
        </w:rPr>
      </w:pPr>
      <w:r>
        <w:tab/>
        <w:t>(</w:t>
      </w:r>
      <w:r w:rsidR="004D6210">
        <w:rPr>
          <w:rFonts w:hint="eastAsia"/>
        </w:rPr>
        <w:t>j)</w:t>
      </w:r>
      <w:r w:rsidR="004D6210">
        <w:rPr>
          <w:rFonts w:hint="eastAsia"/>
        </w:rPr>
        <w:tab/>
      </w:r>
      <w:r w:rsidR="004D6210" w:rsidRPr="00A104C6">
        <w:rPr>
          <w:rFonts w:ascii="黑体" w:eastAsia="黑体" w:hAnsi="黑体" w:hint="eastAsia"/>
        </w:rPr>
        <w:t>确保所有新校舍符合建筑规范，纳入抗灾能力，并对现有的学校进行定期审计。</w:t>
      </w:r>
    </w:p>
    <w:p w14:paraId="6D728191" w14:textId="77777777" w:rsidR="004D6210" w:rsidRPr="00A104C6" w:rsidRDefault="004D6210" w:rsidP="004D6210">
      <w:pPr>
        <w:pStyle w:val="SingleTxt"/>
        <w:rPr>
          <w:rFonts w:ascii="楷体_GB2312" w:eastAsia="楷体_GB2312" w:hAnsi="楷体_GB2312"/>
        </w:rPr>
      </w:pPr>
      <w:r w:rsidRPr="00A104C6">
        <w:rPr>
          <w:rFonts w:ascii="楷体_GB2312" w:eastAsia="楷体_GB2312" w:hAnsi="楷体_GB2312" w:hint="eastAsia"/>
        </w:rPr>
        <w:t>文化障碍</w:t>
      </w:r>
    </w:p>
    <w:p w14:paraId="5CE18046" w14:textId="77777777" w:rsidR="004D6210" w:rsidRDefault="004D6210" w:rsidP="004D6210">
      <w:pPr>
        <w:pStyle w:val="SingleTxt"/>
      </w:pPr>
      <w:r>
        <w:rPr>
          <w:rFonts w:hint="eastAsia"/>
        </w:rPr>
        <w:t>51.</w:t>
      </w:r>
      <w:r>
        <w:rPr>
          <w:rFonts w:hint="eastAsia"/>
        </w:rPr>
        <w:tab/>
      </w:r>
      <w:r>
        <w:rPr>
          <w:rFonts w:hint="eastAsia"/>
        </w:rPr>
        <w:t>即使经费充足并且无障碍环境不是一个限制因素，基于长期存在的父权制度以及与女童和妇女相关的传统角色的文化规范和习俗可能成为女童和妇女享有受教育权的强大障碍。</w:t>
      </w:r>
    </w:p>
    <w:p w14:paraId="5202ED26" w14:textId="77777777" w:rsidR="004D6210" w:rsidRDefault="004D6210" w:rsidP="004D6210">
      <w:pPr>
        <w:pStyle w:val="SingleTxt"/>
      </w:pPr>
      <w:r>
        <w:rPr>
          <w:rFonts w:hint="eastAsia"/>
        </w:rPr>
        <w:t>52.</w:t>
      </w:r>
      <w:r>
        <w:rPr>
          <w:rFonts w:hint="eastAsia"/>
        </w:rPr>
        <w:tab/>
      </w:r>
      <w:r>
        <w:rPr>
          <w:rFonts w:hint="eastAsia"/>
        </w:rPr>
        <w:t>女童如果不上学，更有可能被迫结婚。在一些社会中，这种与宗教或文化习俗相关的歧视性和有害的童婚和</w:t>
      </w:r>
      <w:r>
        <w:rPr>
          <w:rFonts w:hint="eastAsia"/>
        </w:rPr>
        <w:t>(</w:t>
      </w:r>
      <w:r>
        <w:rPr>
          <w:rFonts w:hint="eastAsia"/>
        </w:rPr>
        <w:t>或</w:t>
      </w:r>
      <w:r>
        <w:rPr>
          <w:rFonts w:hint="eastAsia"/>
        </w:rPr>
        <w:t>)</w:t>
      </w:r>
      <w:r>
        <w:rPr>
          <w:rFonts w:hint="eastAsia"/>
        </w:rPr>
        <w:t>强迫婚姻习俗对受教育权产生了不利影响。此外，如果女童由于童婚和</w:t>
      </w:r>
      <w:r>
        <w:rPr>
          <w:rFonts w:hint="eastAsia"/>
        </w:rPr>
        <w:t>(</w:t>
      </w:r>
      <w:r>
        <w:rPr>
          <w:rFonts w:hint="eastAsia"/>
        </w:rPr>
        <w:t>或</w:t>
      </w:r>
      <w:r>
        <w:rPr>
          <w:rFonts w:hint="eastAsia"/>
        </w:rPr>
        <w:t>)</w:t>
      </w:r>
      <w:r>
        <w:rPr>
          <w:rFonts w:hint="eastAsia"/>
        </w:rPr>
        <w:t>强迫婚姻和怀孕而无法完成学业，她们面临着被迫离开学校、将女童限制在家庭内的社会规范和污名化等实际障碍。童婚还造成家庭暴力、生殖健康和行动自由权利受限的风险增加。如果不制止童婚，各国政府就不能履行其确保女童拥有与男童平等的接受教育机会的义务。</w:t>
      </w:r>
    </w:p>
    <w:p w14:paraId="55509DF9" w14:textId="77777777" w:rsidR="004D6210" w:rsidRDefault="004D6210" w:rsidP="004D6210">
      <w:pPr>
        <w:pStyle w:val="SingleTxt"/>
      </w:pPr>
      <w:r>
        <w:rPr>
          <w:rFonts w:hint="eastAsia"/>
        </w:rPr>
        <w:t>53.</w:t>
      </w:r>
      <w:r>
        <w:rPr>
          <w:rFonts w:hint="eastAsia"/>
        </w:rPr>
        <w:tab/>
      </w:r>
      <w:r>
        <w:rPr>
          <w:rFonts w:hint="eastAsia"/>
        </w:rPr>
        <w:t>在世界上一些地区，残割女性生殖器的共同文化习俗妨碍和</w:t>
      </w:r>
      <w:r>
        <w:rPr>
          <w:rFonts w:hint="eastAsia"/>
        </w:rPr>
        <w:t>(</w:t>
      </w:r>
      <w:r>
        <w:rPr>
          <w:rFonts w:hint="eastAsia"/>
        </w:rPr>
        <w:t>或</w:t>
      </w:r>
      <w:r>
        <w:rPr>
          <w:rFonts w:hint="eastAsia"/>
        </w:rPr>
        <w:t>)</w:t>
      </w:r>
      <w:r>
        <w:rPr>
          <w:rFonts w:hint="eastAsia"/>
        </w:rPr>
        <w:t>终结了女童的学业。手术后的并发症可造成女童较少关注学业或者缺勤，导致成绩欠佳并最终过早退学。在一些国家，与手术相关的费用较高，也影响了家长之后缴纳学校费用的能力，从而导致辍学。该手术是成年仪式，之后的强迫婚姻后还可能导致辍学，或把重点放在家庭的责任。</w:t>
      </w:r>
    </w:p>
    <w:p w14:paraId="10C94B20" w14:textId="77777777" w:rsidR="004D6210" w:rsidRDefault="004D6210" w:rsidP="004D6210">
      <w:pPr>
        <w:pStyle w:val="SingleTxt"/>
      </w:pPr>
      <w:r>
        <w:rPr>
          <w:rFonts w:hint="eastAsia"/>
        </w:rPr>
        <w:t>54.</w:t>
      </w:r>
      <w:r>
        <w:rPr>
          <w:rFonts w:hint="eastAsia"/>
        </w:rPr>
        <w:tab/>
      </w:r>
      <w:r>
        <w:rPr>
          <w:rFonts w:hint="eastAsia"/>
        </w:rPr>
        <w:t>贫穷，再加上文化习俗，迫使儿童从事有酬和无酬工作。国家劳工组织</w:t>
      </w:r>
      <w:r>
        <w:rPr>
          <w:rFonts w:hint="eastAsia"/>
        </w:rPr>
        <w:t>(</w:t>
      </w:r>
      <w:r>
        <w:rPr>
          <w:rFonts w:hint="eastAsia"/>
        </w:rPr>
        <w:t>劳工组织</w:t>
      </w:r>
      <w:r>
        <w:rPr>
          <w:rFonts w:hint="eastAsia"/>
        </w:rPr>
        <w:t>)2015</w:t>
      </w:r>
      <w:r>
        <w:rPr>
          <w:rFonts w:hint="eastAsia"/>
        </w:rPr>
        <w:t>年一份关于童工和教育的报告</w:t>
      </w:r>
      <w:r w:rsidR="00576E1D">
        <w:rPr>
          <w:rStyle w:val="a3"/>
        </w:rPr>
        <w:footnoteReference w:id="10"/>
      </w:r>
      <w:r>
        <w:rPr>
          <w:rFonts w:hint="eastAsia"/>
        </w:rPr>
        <w:t xml:space="preserve"> </w:t>
      </w:r>
      <w:r>
        <w:rPr>
          <w:rFonts w:hint="eastAsia"/>
        </w:rPr>
        <w:t>显示，</w:t>
      </w:r>
      <w:r>
        <w:rPr>
          <w:rFonts w:hint="eastAsia"/>
        </w:rPr>
        <w:t>1.68</w:t>
      </w:r>
      <w:r>
        <w:rPr>
          <w:rFonts w:hint="eastAsia"/>
        </w:rPr>
        <w:t>亿名</w:t>
      </w:r>
      <w:r>
        <w:rPr>
          <w:rFonts w:hint="eastAsia"/>
        </w:rPr>
        <w:t>5-17</w:t>
      </w:r>
      <w:r>
        <w:rPr>
          <w:rFonts w:hint="eastAsia"/>
        </w:rPr>
        <w:t>岁的儿童被迫从事童工：女童在涉及自己或其他家庭的护理经济中的人数高于男童，女童还承担着家庭内外工作的双重负担，往往很少或没有时间去上学。同时上学和工作的女童往往成绩不佳而导致辍学。在许多地区，童工的做法也由文化决定，儿童在某些用工季节或一周中某几天从事与家庭有关的工作。</w:t>
      </w:r>
    </w:p>
    <w:p w14:paraId="1553D329" w14:textId="77777777" w:rsidR="004D6210" w:rsidRPr="00A104C6" w:rsidRDefault="004D6210" w:rsidP="004D6210">
      <w:pPr>
        <w:pStyle w:val="SingleTxt"/>
        <w:rPr>
          <w:rFonts w:ascii="黑体" w:eastAsia="黑体" w:hAnsi="黑体"/>
        </w:rPr>
      </w:pPr>
      <w:r>
        <w:rPr>
          <w:rFonts w:hint="eastAsia"/>
        </w:rPr>
        <w:t>55.</w:t>
      </w:r>
      <w:r>
        <w:rPr>
          <w:rFonts w:hint="eastAsia"/>
        </w:rPr>
        <w:tab/>
      </w:r>
      <w:r w:rsidRPr="00A104C6">
        <w:rPr>
          <w:rFonts w:ascii="黑体" w:eastAsia="黑体" w:hAnsi="黑体" w:hint="eastAsia"/>
        </w:rPr>
        <w:t>委员会建议缔约国采取下列措施，以减轻文化和宗教习俗对女童和妇女受教育机会的影响：</w:t>
      </w:r>
    </w:p>
    <w:p w14:paraId="4BD878C7" w14:textId="77777777" w:rsidR="004D6210" w:rsidRPr="00A104C6" w:rsidRDefault="00A104C6" w:rsidP="004D6210">
      <w:pPr>
        <w:pStyle w:val="SingleTxt"/>
        <w:rPr>
          <w:rFonts w:ascii="黑体" w:eastAsia="黑体" w:hAnsi="黑体"/>
        </w:rPr>
      </w:pPr>
      <w:r>
        <w:tab/>
        <w:t>(</w:t>
      </w:r>
      <w:r w:rsidR="004D6210">
        <w:rPr>
          <w:rFonts w:hint="eastAsia"/>
        </w:rPr>
        <w:t>a)</w:t>
      </w:r>
      <w:r w:rsidR="004D6210">
        <w:rPr>
          <w:rFonts w:hint="eastAsia"/>
        </w:rPr>
        <w:tab/>
      </w:r>
      <w:r w:rsidR="004D6210" w:rsidRPr="00A104C6">
        <w:rPr>
          <w:rFonts w:ascii="黑体" w:eastAsia="黑体" w:hAnsi="黑体" w:hint="eastAsia"/>
        </w:rPr>
        <w:t>根据消除对妇女歧视委员会第31号以及儿童权利委员会有关有害习俗的第18号联合一般性建议/意见，保护女童和妇女不因父权、宗教或文化规范和习俗被剥夺受教育权；</w:t>
      </w:r>
    </w:p>
    <w:p w14:paraId="4A9E3C90" w14:textId="77777777" w:rsidR="004D6210" w:rsidRPr="00A104C6" w:rsidRDefault="00A104C6" w:rsidP="004D6210">
      <w:pPr>
        <w:pStyle w:val="SingleTxt"/>
        <w:rPr>
          <w:rFonts w:ascii="黑体" w:eastAsia="黑体" w:hAnsi="黑体"/>
        </w:rPr>
      </w:pPr>
      <w:r>
        <w:tab/>
        <w:t>(</w:t>
      </w:r>
      <w:r w:rsidR="004D6210">
        <w:rPr>
          <w:rFonts w:hint="eastAsia"/>
        </w:rPr>
        <w:t>b)</w:t>
      </w:r>
      <w:r w:rsidR="004D6210">
        <w:rPr>
          <w:rFonts w:hint="eastAsia"/>
        </w:rPr>
        <w:tab/>
      </w:r>
      <w:r w:rsidR="004D6210" w:rsidRPr="00A104C6">
        <w:rPr>
          <w:rFonts w:ascii="黑体" w:eastAsia="黑体" w:hAnsi="黑体" w:hint="eastAsia"/>
        </w:rPr>
        <w:t>促进与宗教和传统领袖之间的对话，讨论为女童提供教育的价值以及消除对女童和妇女参与各级教育构成障碍的做法和习俗的重要性；</w:t>
      </w:r>
    </w:p>
    <w:p w14:paraId="33864B16" w14:textId="77777777" w:rsidR="004D6210" w:rsidRDefault="00A104C6" w:rsidP="004D6210">
      <w:pPr>
        <w:pStyle w:val="SingleTxt"/>
      </w:pPr>
      <w:r>
        <w:tab/>
        <w:t>(</w:t>
      </w:r>
      <w:r w:rsidR="004D6210">
        <w:rPr>
          <w:rFonts w:hint="eastAsia"/>
        </w:rPr>
        <w:t>c)</w:t>
      </w:r>
      <w:r w:rsidR="004D6210">
        <w:rPr>
          <w:rFonts w:hint="eastAsia"/>
        </w:rPr>
        <w:tab/>
      </w:r>
      <w:r w:rsidR="004D6210" w:rsidRPr="00A104C6">
        <w:rPr>
          <w:rFonts w:ascii="黑体" w:eastAsia="黑体" w:hAnsi="黑体" w:hint="eastAsia"/>
        </w:rPr>
        <w:t>确保无论父母同意与否，依照第31号和第18号一般性建议/意见，女童的最低结婚年龄被定为18岁；</w:t>
      </w:r>
    </w:p>
    <w:p w14:paraId="41FB5E9D" w14:textId="77777777" w:rsidR="004D6210" w:rsidRPr="00A104C6" w:rsidRDefault="00A104C6" w:rsidP="00A104C6">
      <w:pPr>
        <w:pStyle w:val="SingleTxt"/>
        <w:spacing w:line="340" w:lineRule="exact"/>
        <w:rPr>
          <w:rFonts w:ascii="黑体" w:eastAsia="黑体" w:hAnsi="黑体"/>
        </w:rPr>
      </w:pPr>
      <w:r>
        <w:tab/>
        <w:t>(</w:t>
      </w:r>
      <w:r w:rsidR="004D6210">
        <w:rPr>
          <w:rFonts w:hint="eastAsia"/>
        </w:rPr>
        <w:t>d)</w:t>
      </w:r>
      <w:r w:rsidR="004D6210">
        <w:rPr>
          <w:rFonts w:hint="eastAsia"/>
        </w:rPr>
        <w:tab/>
      </w:r>
      <w:r w:rsidR="004D6210" w:rsidRPr="00A104C6">
        <w:rPr>
          <w:rFonts w:ascii="黑体" w:eastAsia="黑体" w:hAnsi="黑体" w:hint="eastAsia"/>
        </w:rPr>
        <w:t>依照委员会关于女性割礼的第14号一般性建议，将残割女性生殖器议题纳入正规和非正规教育，以便可以在免受污名化的情况下公开讨论这一议题，从而女童和妇女能够获得关于该习俗不利和有害影响的准确信息；</w:t>
      </w:r>
    </w:p>
    <w:p w14:paraId="63697BC8" w14:textId="77777777" w:rsidR="004D6210" w:rsidRPr="00A104C6" w:rsidRDefault="00A104C6" w:rsidP="00A104C6">
      <w:pPr>
        <w:pStyle w:val="SingleTxt"/>
        <w:spacing w:line="340" w:lineRule="exact"/>
        <w:rPr>
          <w:rFonts w:ascii="黑体" w:eastAsia="黑体" w:hAnsi="黑体"/>
        </w:rPr>
      </w:pPr>
      <w:r>
        <w:tab/>
        <w:t>(</w:t>
      </w:r>
      <w:r w:rsidR="004D6210">
        <w:rPr>
          <w:rFonts w:hint="eastAsia"/>
        </w:rPr>
        <w:t>e)</w:t>
      </w:r>
      <w:r w:rsidR="004D6210">
        <w:rPr>
          <w:rFonts w:hint="eastAsia"/>
        </w:rPr>
        <w:tab/>
      </w:r>
      <w:r w:rsidR="004D6210" w:rsidRPr="00A104C6">
        <w:rPr>
          <w:rFonts w:ascii="黑体" w:eastAsia="黑体" w:hAnsi="黑体" w:hint="eastAsia"/>
        </w:rPr>
        <w:t>培训教师、协调人和青年工作者如何就残割女性生殖器问题教育女童，并为面临做该手术风险的女童或已经做过该手术的女童提供支持；</w:t>
      </w:r>
    </w:p>
    <w:p w14:paraId="60BEA42F" w14:textId="77777777" w:rsidR="004D6210" w:rsidRPr="00A104C6" w:rsidRDefault="00A104C6" w:rsidP="00A104C6">
      <w:pPr>
        <w:pStyle w:val="SingleTxt"/>
        <w:spacing w:line="340" w:lineRule="exact"/>
        <w:rPr>
          <w:rFonts w:ascii="黑体" w:eastAsia="黑体" w:hAnsi="黑体"/>
        </w:rPr>
      </w:pPr>
      <w:r>
        <w:tab/>
        <w:t>(</w:t>
      </w:r>
      <w:r w:rsidR="004D6210">
        <w:rPr>
          <w:rFonts w:hint="eastAsia"/>
        </w:rPr>
        <w:t>f)</w:t>
      </w:r>
      <w:r w:rsidR="004D6210">
        <w:rPr>
          <w:rFonts w:hint="eastAsia"/>
        </w:rPr>
        <w:tab/>
      </w:r>
      <w:r w:rsidR="004D6210" w:rsidRPr="00A104C6">
        <w:rPr>
          <w:rFonts w:ascii="黑体" w:eastAsia="黑体" w:hAnsi="黑体" w:hint="eastAsia"/>
        </w:rPr>
        <w:t>鼓励宗教领袖和社区领袖反对残割女性生殖器的习俗，并向所在社区宣传和教育残割女性生殖器带来的危险；</w:t>
      </w:r>
    </w:p>
    <w:p w14:paraId="0CAD9AEF" w14:textId="77777777" w:rsidR="004D6210" w:rsidRPr="00A104C6" w:rsidRDefault="00A104C6" w:rsidP="00A104C6">
      <w:pPr>
        <w:pStyle w:val="SingleTxt"/>
        <w:spacing w:line="340" w:lineRule="exact"/>
        <w:rPr>
          <w:rFonts w:ascii="黑体" w:eastAsia="黑体" w:hAnsi="黑体"/>
        </w:rPr>
      </w:pPr>
      <w:r>
        <w:tab/>
        <w:t>(</w:t>
      </w:r>
      <w:r w:rsidR="004D6210">
        <w:rPr>
          <w:rFonts w:hint="eastAsia"/>
        </w:rPr>
        <w:t>g)</w:t>
      </w:r>
      <w:r w:rsidR="004D6210">
        <w:rPr>
          <w:rFonts w:hint="eastAsia"/>
        </w:rPr>
        <w:tab/>
      </w:r>
      <w:r w:rsidR="004D6210" w:rsidRPr="00A104C6">
        <w:rPr>
          <w:rFonts w:ascii="黑体" w:eastAsia="黑体" w:hAnsi="黑体" w:hint="eastAsia"/>
        </w:rPr>
        <w:t>制定重返校园和全纳教育政策，使未满18岁的怀孕少女、年轻母亲和已婚女童能够留在校园或立刻重返校园，确保向所有教育机构和行政长官、家长和社区传播这些政策：</w:t>
      </w:r>
    </w:p>
    <w:p w14:paraId="7B1D7FF6" w14:textId="77777777" w:rsidR="004D6210" w:rsidRPr="00A104C6" w:rsidRDefault="00A104C6" w:rsidP="00A104C6">
      <w:pPr>
        <w:pStyle w:val="SingleTxt"/>
        <w:spacing w:line="340" w:lineRule="exact"/>
        <w:rPr>
          <w:rFonts w:ascii="黑体" w:eastAsia="黑体" w:hAnsi="黑体"/>
          <w:spacing w:val="2"/>
        </w:rPr>
      </w:pPr>
      <w:r w:rsidRPr="00A104C6">
        <w:rPr>
          <w:spacing w:val="2"/>
        </w:rPr>
        <w:tab/>
        <w:t>(</w:t>
      </w:r>
      <w:r w:rsidR="004D6210" w:rsidRPr="00A104C6">
        <w:rPr>
          <w:rFonts w:hint="eastAsia"/>
          <w:spacing w:val="2"/>
        </w:rPr>
        <w:t>h)</w:t>
      </w:r>
      <w:r w:rsidR="004D6210" w:rsidRPr="00A104C6">
        <w:rPr>
          <w:rFonts w:hint="eastAsia"/>
          <w:spacing w:val="2"/>
        </w:rPr>
        <w:tab/>
      </w:r>
      <w:r w:rsidR="004D6210" w:rsidRPr="00A104C6">
        <w:rPr>
          <w:rFonts w:ascii="黑体" w:eastAsia="黑体" w:hAnsi="黑体" w:hint="eastAsia"/>
          <w:spacing w:val="2"/>
        </w:rPr>
        <w:t>消除可能妨碍接受教育机会的做法，例如让女童在家中从事无报酬的劳动；</w:t>
      </w:r>
    </w:p>
    <w:p w14:paraId="35C308F6" w14:textId="77777777" w:rsidR="004D6210" w:rsidRPr="00A104C6" w:rsidRDefault="00A104C6" w:rsidP="00A104C6">
      <w:pPr>
        <w:pStyle w:val="SingleTxt"/>
        <w:spacing w:line="340" w:lineRule="exact"/>
        <w:rPr>
          <w:rFonts w:ascii="黑体" w:eastAsia="黑体" w:hAnsi="黑体"/>
        </w:rPr>
      </w:pPr>
      <w:r>
        <w:tab/>
        <w:t>(</w:t>
      </w:r>
      <w:r w:rsidR="004D6210">
        <w:rPr>
          <w:rFonts w:hint="eastAsia"/>
        </w:rPr>
        <w:t>i)</w:t>
      </w:r>
      <w:r w:rsidR="004D6210">
        <w:rPr>
          <w:rFonts w:hint="eastAsia"/>
        </w:rPr>
        <w:tab/>
      </w:r>
      <w:r w:rsidR="004D6210" w:rsidRPr="00A104C6">
        <w:rPr>
          <w:rFonts w:ascii="黑体" w:eastAsia="黑体" w:hAnsi="黑体" w:hint="eastAsia"/>
        </w:rPr>
        <w:t>确保所有不到最低就业年龄的儿童，尤其是女童，接受全日制教育，并且在适当情况下依照相关国际劳工标准，纳入职业或技术教育。</w:t>
      </w:r>
    </w:p>
    <w:p w14:paraId="163BA44E" w14:textId="77777777" w:rsidR="004D6210" w:rsidRDefault="00A104C6" w:rsidP="00A104C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sidR="004D6210">
        <w:rPr>
          <w:rFonts w:hint="eastAsia"/>
        </w:rPr>
        <w:t>八</w:t>
      </w:r>
      <w:r w:rsidR="002D6D05">
        <w:rPr>
          <w:rFonts w:ascii="Times New Roman"/>
        </w:rPr>
        <w:t>.</w:t>
      </w:r>
      <w:r w:rsidR="004D6210">
        <w:rPr>
          <w:rFonts w:hint="eastAsia"/>
        </w:rPr>
        <w:tab/>
        <w:t>教育范围内各项权利</w:t>
      </w:r>
    </w:p>
    <w:p w14:paraId="091AFD23" w14:textId="77777777" w:rsidR="004D6210" w:rsidRPr="00984D97" w:rsidRDefault="004D6210" w:rsidP="00A104C6">
      <w:pPr>
        <w:pStyle w:val="SingleTxt"/>
        <w:spacing w:line="340" w:lineRule="exact"/>
        <w:rPr>
          <w:spacing w:val="-2"/>
        </w:rPr>
      </w:pPr>
      <w:r>
        <w:rPr>
          <w:rFonts w:hint="eastAsia"/>
        </w:rPr>
        <w:t>56.</w:t>
      </w:r>
      <w:r>
        <w:rPr>
          <w:rFonts w:hint="eastAsia"/>
        </w:rPr>
        <w:tab/>
      </w:r>
      <w:r w:rsidRPr="00984D97">
        <w:rPr>
          <w:rFonts w:hint="eastAsia"/>
          <w:spacing w:val="-2"/>
        </w:rPr>
        <w:t>女童和妇女在教育范围内的各项权利与“可接受性”对应。</w:t>
      </w:r>
      <w:r w:rsidR="00576E1D" w:rsidRPr="00984D97">
        <w:rPr>
          <w:rStyle w:val="a3"/>
          <w:spacing w:val="-2"/>
        </w:rPr>
        <w:footnoteReference w:id="11"/>
      </w:r>
      <w:r w:rsidRPr="00984D97">
        <w:rPr>
          <w:rFonts w:hint="eastAsia"/>
          <w:spacing w:val="-2"/>
        </w:rPr>
        <w:t xml:space="preserve"> </w:t>
      </w:r>
      <w:r w:rsidRPr="00984D97">
        <w:rPr>
          <w:rFonts w:hint="eastAsia"/>
          <w:spacing w:val="-2"/>
        </w:rPr>
        <w:t>可接受性涉及教育的形式</w:t>
      </w:r>
      <w:r w:rsidRPr="00984D97">
        <w:rPr>
          <w:rFonts w:hint="eastAsia"/>
          <w:spacing w:val="-2"/>
        </w:rPr>
        <w:t>(</w:t>
      </w:r>
      <w:r w:rsidRPr="00984D97">
        <w:rPr>
          <w:rFonts w:hint="eastAsia"/>
          <w:spacing w:val="-2"/>
        </w:rPr>
        <w:t>待遇</w:t>
      </w:r>
      <w:r w:rsidRPr="00984D97">
        <w:rPr>
          <w:rFonts w:hint="eastAsia"/>
          <w:spacing w:val="-2"/>
        </w:rPr>
        <w:t>)</w:t>
      </w:r>
      <w:r w:rsidRPr="00984D97">
        <w:rPr>
          <w:rFonts w:hint="eastAsia"/>
          <w:spacing w:val="-2"/>
        </w:rPr>
        <w:t>和实质</w:t>
      </w:r>
      <w:r w:rsidRPr="00984D97">
        <w:rPr>
          <w:rFonts w:hint="eastAsia"/>
          <w:spacing w:val="-2"/>
        </w:rPr>
        <w:t>(</w:t>
      </w:r>
      <w:r w:rsidRPr="00984D97">
        <w:rPr>
          <w:rFonts w:hint="eastAsia"/>
          <w:spacing w:val="-2"/>
        </w:rPr>
        <w:t>质量</w:t>
      </w:r>
      <w:r w:rsidRPr="00984D97">
        <w:rPr>
          <w:rFonts w:hint="eastAsia"/>
          <w:spacing w:val="-2"/>
        </w:rPr>
        <w:t>)</w:t>
      </w:r>
      <w:r w:rsidRPr="00984D97">
        <w:rPr>
          <w:rFonts w:hint="eastAsia"/>
          <w:spacing w:val="-2"/>
        </w:rPr>
        <w:t>问题，既适用于学校环境，也适用于教育内容和方法。这些权利需要政府为学生和教师提供资金、必要的基础设施、支助和用品。这些权利还要求在教师质量和设施数量方面女童拥有与男童同质量教育的平等机会以及以女童和妇女有机会追求目标以实现自决和自我实现为特点的环境。因此，教育范围内各项权利必须包括在整个教育周期尊重和促进女童和妇女的人权。</w:t>
      </w:r>
    </w:p>
    <w:p w14:paraId="6B6DCF0D" w14:textId="77777777" w:rsidR="004D6210" w:rsidRDefault="004D6210" w:rsidP="00A104C6">
      <w:pPr>
        <w:pStyle w:val="SingleTxt"/>
        <w:spacing w:line="340" w:lineRule="exact"/>
      </w:pPr>
      <w:r>
        <w:rPr>
          <w:rFonts w:hint="eastAsia"/>
        </w:rPr>
        <w:t>57.</w:t>
      </w:r>
      <w:r>
        <w:rPr>
          <w:rFonts w:hint="eastAsia"/>
        </w:rPr>
        <w:tab/>
      </w:r>
      <w:r>
        <w:rPr>
          <w:rFonts w:hint="eastAsia"/>
        </w:rPr>
        <w:t>女童和妇女在教育机构中经历的缺乏尊重和尊严由反映更广泛社会秩序的学校性别制度所决定。这种环境的特点往往是根深蒂固的父权思想、习俗和结构，深刻影响了教师和学生的日常生活。因此，女童在这种环境中，可能在长达</w:t>
      </w:r>
      <w:r>
        <w:rPr>
          <w:rFonts w:hint="eastAsia"/>
        </w:rPr>
        <w:t>10</w:t>
      </w:r>
      <w:r>
        <w:rPr>
          <w:rFonts w:hint="eastAsia"/>
        </w:rPr>
        <w:t>年的时间里遭受身体、情感和性虐待，导致在教育领域里权利被剥夺。应解决各种问题，以确保女童和妇女，包括女性工作人员，可以享有平等的待遇和机会。</w:t>
      </w:r>
    </w:p>
    <w:p w14:paraId="6EAD0D6C" w14:textId="77777777" w:rsidR="004D6210" w:rsidRPr="00A104C6" w:rsidRDefault="004D6210" w:rsidP="004D6210">
      <w:pPr>
        <w:pStyle w:val="SingleTxt"/>
        <w:rPr>
          <w:rFonts w:ascii="楷体_GB2312" w:eastAsia="楷体_GB2312" w:hAnsi="楷体_GB2312"/>
        </w:rPr>
      </w:pPr>
      <w:r w:rsidRPr="00A104C6">
        <w:rPr>
          <w:rFonts w:ascii="楷体_GB2312" w:eastAsia="楷体_GB2312" w:hAnsi="楷体_GB2312" w:hint="eastAsia"/>
        </w:rPr>
        <w:t>学校和知识的分层(第10</w:t>
      </w:r>
      <w:r w:rsidR="00A104C6">
        <w:rPr>
          <w:rFonts w:ascii="楷体_GB2312" w:eastAsia="楷体_GB2312" w:hAnsi="楷体_GB2312"/>
        </w:rPr>
        <w:t>(</w:t>
      </w:r>
      <w:r w:rsidRPr="00A104C6">
        <w:rPr>
          <w:rFonts w:ascii="楷体_GB2312" w:eastAsia="楷体_GB2312" w:hAnsi="楷体_GB2312" w:hint="eastAsia"/>
        </w:rPr>
        <w:t>a)和</w:t>
      </w:r>
      <w:r w:rsidR="00A104C6">
        <w:rPr>
          <w:rFonts w:ascii="楷体_GB2312" w:eastAsia="楷体_GB2312" w:hAnsi="楷体_GB2312"/>
        </w:rPr>
        <w:t>(</w:t>
      </w:r>
      <w:r w:rsidRPr="00A104C6">
        <w:rPr>
          <w:rFonts w:ascii="楷体_GB2312" w:eastAsia="楷体_GB2312" w:hAnsi="楷体_GB2312" w:hint="eastAsia"/>
        </w:rPr>
        <w:t>b)条)</w:t>
      </w:r>
    </w:p>
    <w:p w14:paraId="7FE8D10E" w14:textId="77777777" w:rsidR="004D6210" w:rsidRDefault="004D6210" w:rsidP="004D6210">
      <w:pPr>
        <w:pStyle w:val="SingleTxt"/>
      </w:pPr>
      <w:r>
        <w:rPr>
          <w:rFonts w:hint="eastAsia"/>
        </w:rPr>
        <w:t>58.</w:t>
      </w:r>
      <w:r>
        <w:rPr>
          <w:rFonts w:hint="eastAsia"/>
        </w:rPr>
        <w:tab/>
      </w:r>
      <w:r>
        <w:rPr>
          <w:rFonts w:hint="eastAsia"/>
        </w:rPr>
        <w:t>一般而言，教育制度在将学生录取进入重视职业培训或重视学术培训的学校和</w:t>
      </w:r>
      <w:r>
        <w:rPr>
          <w:rFonts w:hint="eastAsia"/>
        </w:rPr>
        <w:t>(</w:t>
      </w:r>
      <w:r>
        <w:rPr>
          <w:rFonts w:hint="eastAsia"/>
        </w:rPr>
        <w:t>或</w:t>
      </w:r>
      <w:r>
        <w:rPr>
          <w:rFonts w:hint="eastAsia"/>
        </w:rPr>
        <w:t>)</w:t>
      </w:r>
      <w:r>
        <w:rPr>
          <w:rFonts w:hint="eastAsia"/>
        </w:rPr>
        <w:t>班级的分类方式方面高度分化，特别是在从小学阶段升入中学阶段的节点。在一些制度中，学生一旦被录取，在二者之间转学较为困难。社会经济情况深刻影响了学生进入这些不同类型学校的情况。经济境况更好的学生更有可能进入立足学术的学校，这些学校提供为进入高等教育直接铺路的高等知识。因此，高度分化的教育制度在人生早期、早在学生完成学业进入劳动力市场之前维持了社会经济的不平等。</w:t>
      </w:r>
    </w:p>
    <w:p w14:paraId="21A90AC9" w14:textId="77777777" w:rsidR="004D6210" w:rsidRDefault="004D6210" w:rsidP="004D6210">
      <w:pPr>
        <w:pStyle w:val="SingleTxt"/>
      </w:pPr>
      <w:r>
        <w:rPr>
          <w:rFonts w:hint="eastAsia"/>
        </w:rPr>
        <w:t>59.</w:t>
      </w:r>
      <w:r>
        <w:rPr>
          <w:rFonts w:hint="eastAsia"/>
        </w:rPr>
        <w:tab/>
      </w:r>
      <w:r>
        <w:rPr>
          <w:rFonts w:hint="eastAsia"/>
        </w:rPr>
        <w:t>在这种分化的教育制度中，在分配给学校用于教授课程的实物资源方面也存在着显著差异。通常社会经济条件较差社区的学校与社会经济条件较好社区的学校相比，物质资源和教师素质方面更差，后者能够更好地受益于家长的补贴，以抵消公共资金的不足。</w:t>
      </w:r>
      <w:r>
        <w:rPr>
          <w:rFonts w:hint="eastAsia"/>
        </w:rPr>
        <w:t xml:space="preserve"> </w:t>
      </w:r>
    </w:p>
    <w:p w14:paraId="6D0F8EDE" w14:textId="77777777" w:rsidR="004D6210" w:rsidRDefault="004D6210" w:rsidP="004D6210">
      <w:pPr>
        <w:pStyle w:val="SingleTxt"/>
      </w:pPr>
      <w:r>
        <w:rPr>
          <w:rFonts w:hint="eastAsia"/>
        </w:rPr>
        <w:t>60.</w:t>
      </w:r>
      <w:r>
        <w:rPr>
          <w:rFonts w:hint="eastAsia"/>
        </w:rPr>
        <w:tab/>
      </w:r>
      <w:r>
        <w:rPr>
          <w:rFonts w:hint="eastAsia"/>
        </w:rPr>
        <w:t>在学校类型之间和内部，还根据不同性别所适合学科的观念，按照性别对学生进行划分。在学术类学校，女童往往集中在人文学科，而在科学、技术、工程、数学学科中人数不足，而在职业学校，女性在食物和营养、美容和文员等专业中占绝对多数。学生和知识分层最终会导致女童被迫进入社会上视为地位较低的职业。这种分层可能在单一性别学校中进一步加强，这些学校往往只教授被认为适合该特定性别的学科。因此，女子学校不会提供木工、建筑和施工科目。促进女童和妇女获得与男童和男子同质量教育的权利需要在学校提供各种学术和职业科目，同时不强化课程的性别隔离。</w:t>
      </w:r>
    </w:p>
    <w:p w14:paraId="08E8D04A" w14:textId="77777777" w:rsidR="004D6210" w:rsidRDefault="004D6210" w:rsidP="004D6210">
      <w:pPr>
        <w:pStyle w:val="SingleTxt"/>
      </w:pPr>
      <w:r>
        <w:rPr>
          <w:rFonts w:hint="eastAsia"/>
        </w:rPr>
        <w:t>61.</w:t>
      </w:r>
      <w:r>
        <w:rPr>
          <w:rFonts w:hint="eastAsia"/>
        </w:rPr>
        <w:tab/>
      </w:r>
      <w:r>
        <w:rPr>
          <w:rFonts w:hint="eastAsia"/>
        </w:rPr>
        <w:t>女童和妇女人数不足的一个关键的技术和职业领域是信息通信技术</w:t>
      </w:r>
      <w:r>
        <w:rPr>
          <w:rFonts w:hint="eastAsia"/>
        </w:rPr>
        <w:t>(</w:t>
      </w:r>
      <w:r>
        <w:rPr>
          <w:rFonts w:hint="eastAsia"/>
        </w:rPr>
        <w:t>信通技术</w:t>
      </w:r>
      <w:r>
        <w:rPr>
          <w:rFonts w:hint="eastAsia"/>
        </w:rPr>
        <w:t>)</w:t>
      </w:r>
      <w:r>
        <w:rPr>
          <w:rFonts w:hint="eastAsia"/>
        </w:rPr>
        <w:t>技能应用。全世界</w:t>
      </w:r>
      <w:r>
        <w:rPr>
          <w:rFonts w:hint="eastAsia"/>
        </w:rPr>
        <w:t>60%</w:t>
      </w:r>
      <w:r>
        <w:rPr>
          <w:rFonts w:hint="eastAsia"/>
        </w:rPr>
        <w:t>的人无法享受获得万维网带来的变革力量的权利，而其中大多数人是女童和妇女。为了克服男女之间在使用新技术方面的数字鸿沟，并为妇女提供获取相关行业信息和就业机会的平等机会，学校需要消除导致女性受到排斥的障碍。</w:t>
      </w:r>
    </w:p>
    <w:p w14:paraId="668B6140" w14:textId="77777777" w:rsidR="004D6210" w:rsidRDefault="004D6210" w:rsidP="004D6210">
      <w:pPr>
        <w:pStyle w:val="SingleTxt"/>
      </w:pPr>
      <w:r>
        <w:rPr>
          <w:rFonts w:hint="eastAsia"/>
        </w:rPr>
        <w:t>62.</w:t>
      </w:r>
      <w:r>
        <w:rPr>
          <w:rFonts w:hint="eastAsia"/>
        </w:rPr>
        <w:tab/>
      </w:r>
      <w:r>
        <w:rPr>
          <w:rFonts w:hint="eastAsia"/>
        </w:rPr>
        <w:t>《公约》在第</w:t>
      </w:r>
      <w:r>
        <w:rPr>
          <w:rFonts w:hint="eastAsia"/>
        </w:rPr>
        <w:t>10</w:t>
      </w:r>
      <w:r w:rsidR="00256A6B">
        <w:t>(</w:t>
      </w:r>
      <w:r>
        <w:rPr>
          <w:rFonts w:hint="eastAsia"/>
        </w:rPr>
        <w:t>g)</w:t>
      </w:r>
      <w:r w:rsidR="00256A6B">
        <w:t xml:space="preserve"> </w:t>
      </w:r>
      <w:r>
        <w:rPr>
          <w:rFonts w:hint="eastAsia"/>
        </w:rPr>
        <w:t>条中也呼吁缔约国确保女童和妇女有同样的机会积极参加体育运动和体育教育。然而，基于流行的定型观念，增强妇女权能以及性别平等在该领域的积极成果因在所有体育运动和活动中的歧视而受限。在国家和国际二级，性别隔离持续存在，妇女对决策的参与有限。此外，常常不重视女性体育，造成用于支持妇女参与的资源分配不足，而且薪酬较低。从事体育运动的妇女在媒体中的形象也对普遍存在的定型观念产生影响。在体育运动中对妇女的暴力行为、剥削和骚扰也反映了男性在体育领域传统的主导地位。</w:t>
      </w:r>
    </w:p>
    <w:p w14:paraId="0C1EC133" w14:textId="77777777" w:rsidR="004D6210" w:rsidRDefault="004D6210" w:rsidP="004D6210">
      <w:pPr>
        <w:pStyle w:val="SingleTxt"/>
      </w:pPr>
      <w:r>
        <w:rPr>
          <w:rFonts w:hint="eastAsia"/>
        </w:rPr>
        <w:t>63.</w:t>
      </w:r>
      <w:r>
        <w:rPr>
          <w:rFonts w:hint="eastAsia"/>
        </w:rPr>
        <w:tab/>
      </w:r>
      <w:r w:rsidRPr="00A104C6">
        <w:rPr>
          <w:rFonts w:ascii="黑体" w:eastAsia="黑体" w:hAnsi="黑体" w:hint="eastAsia"/>
          <w:spacing w:val="2"/>
        </w:rPr>
        <w:t>委员会建议缔约国采取以下行动，以确保教育制度允许两性拥有平等的机会，自由选择学习科目和职业：</w:t>
      </w:r>
    </w:p>
    <w:p w14:paraId="12E6790D" w14:textId="77777777" w:rsidR="004D6210" w:rsidRPr="00A104C6" w:rsidRDefault="00A104C6" w:rsidP="004D6210">
      <w:pPr>
        <w:pStyle w:val="SingleTxt"/>
        <w:rPr>
          <w:rFonts w:ascii="黑体" w:eastAsia="黑体" w:hAnsi="黑体"/>
        </w:rPr>
      </w:pPr>
      <w:r>
        <w:tab/>
        <w:t>(</w:t>
      </w:r>
      <w:r w:rsidR="004D6210">
        <w:rPr>
          <w:rFonts w:hint="eastAsia"/>
        </w:rPr>
        <w:t>a)</w:t>
      </w:r>
      <w:r w:rsidR="004D6210">
        <w:rPr>
          <w:rFonts w:hint="eastAsia"/>
        </w:rPr>
        <w:tab/>
      </w:r>
      <w:r w:rsidR="004D6210" w:rsidRPr="00A104C6">
        <w:rPr>
          <w:rFonts w:ascii="黑体" w:eastAsia="黑体" w:hAnsi="黑体" w:hint="eastAsia"/>
        </w:rPr>
        <w:t>在必要时改革和规范教育制度，确保在所有学校公平分配教育资源，不论地点和所服务的人群；</w:t>
      </w:r>
    </w:p>
    <w:p w14:paraId="2EBEB20E" w14:textId="77777777" w:rsidR="004D6210" w:rsidRPr="00A104C6" w:rsidRDefault="00A104C6" w:rsidP="004D6210">
      <w:pPr>
        <w:pStyle w:val="SingleTxt"/>
        <w:rPr>
          <w:rFonts w:ascii="黑体" w:eastAsia="黑体" w:hAnsi="黑体"/>
        </w:rPr>
      </w:pPr>
      <w:r>
        <w:tab/>
        <w:t>(</w:t>
      </w:r>
      <w:r w:rsidR="004D6210">
        <w:rPr>
          <w:rFonts w:hint="eastAsia"/>
        </w:rPr>
        <w:t>b)</w:t>
      </w:r>
      <w:r w:rsidR="004D6210">
        <w:rPr>
          <w:rFonts w:hint="eastAsia"/>
        </w:rPr>
        <w:tab/>
      </w:r>
      <w:r w:rsidR="004D6210" w:rsidRPr="00A104C6">
        <w:rPr>
          <w:rFonts w:ascii="黑体" w:eastAsia="黑体" w:hAnsi="黑体" w:hint="eastAsia"/>
        </w:rPr>
        <w:t>尤其是在中学一级，在男女同校的学校里消除意识形态方面和结构性障碍(例如交叉安排与性别挂钩科目的时间)以及妨碍女童在科目和课程的选择方面作出自由选择的教师态度；</w:t>
      </w:r>
    </w:p>
    <w:p w14:paraId="64C17DC1" w14:textId="77777777" w:rsidR="004D6210" w:rsidRPr="00A104C6" w:rsidRDefault="00A104C6" w:rsidP="004D6210">
      <w:pPr>
        <w:pStyle w:val="SingleTxt"/>
        <w:rPr>
          <w:rFonts w:ascii="黑体" w:eastAsia="黑体" w:hAnsi="黑体"/>
        </w:rPr>
      </w:pPr>
      <w:r>
        <w:tab/>
        <w:t>(</w:t>
      </w:r>
      <w:r w:rsidR="004D6210">
        <w:rPr>
          <w:rFonts w:hint="eastAsia"/>
        </w:rPr>
        <w:t>c)</w:t>
      </w:r>
      <w:r w:rsidR="004D6210">
        <w:rPr>
          <w:rFonts w:hint="eastAsia"/>
        </w:rPr>
        <w:tab/>
      </w:r>
      <w:r w:rsidR="004D6210" w:rsidRPr="00A104C6">
        <w:rPr>
          <w:rFonts w:ascii="黑体" w:eastAsia="黑体" w:hAnsi="黑体" w:hint="eastAsia"/>
        </w:rPr>
        <w:t>让教师受训人员和教师能够向学生和家长提供职业咨询，以应对和改变对适合某一性别的学科和(或)职业根深蒂固的观念；</w:t>
      </w:r>
    </w:p>
    <w:p w14:paraId="6E023791" w14:textId="77777777" w:rsidR="004D6210" w:rsidRPr="00A104C6" w:rsidRDefault="00A104C6" w:rsidP="004D6210">
      <w:pPr>
        <w:pStyle w:val="SingleTxt"/>
        <w:rPr>
          <w:rFonts w:ascii="黑体" w:eastAsia="黑体" w:hAnsi="黑体"/>
        </w:rPr>
      </w:pPr>
      <w:r>
        <w:tab/>
        <w:t>(</w:t>
      </w:r>
      <w:r w:rsidR="004D6210">
        <w:rPr>
          <w:rFonts w:hint="eastAsia"/>
        </w:rPr>
        <w:t>d)</w:t>
      </w:r>
      <w:r w:rsidR="004D6210">
        <w:rPr>
          <w:rFonts w:hint="eastAsia"/>
        </w:rPr>
        <w:tab/>
      </w:r>
      <w:r w:rsidR="004D6210" w:rsidRPr="00A104C6">
        <w:rPr>
          <w:rFonts w:ascii="黑体" w:eastAsia="黑体" w:hAnsi="黑体" w:hint="eastAsia"/>
        </w:rPr>
        <w:t>依照第4条和委员会关于暂行特别措施的第25号一般性建议，通过提供特别奖励措施(如奖学金)和采取暂行特别措施，采取提高女性在各级教育中对科学、技术、工程和数学课程参与度的措施；</w:t>
      </w:r>
    </w:p>
    <w:p w14:paraId="661AA970" w14:textId="77777777" w:rsidR="004D6210" w:rsidRPr="00A104C6" w:rsidRDefault="00A104C6" w:rsidP="004D6210">
      <w:pPr>
        <w:pStyle w:val="SingleTxt"/>
        <w:rPr>
          <w:rFonts w:ascii="黑体" w:eastAsia="黑体" w:hAnsi="黑体"/>
        </w:rPr>
      </w:pPr>
      <w:r>
        <w:tab/>
        <w:t>(</w:t>
      </w:r>
      <w:r w:rsidR="004D6210">
        <w:rPr>
          <w:rFonts w:hint="eastAsia"/>
        </w:rPr>
        <w:t>e)</w:t>
      </w:r>
      <w:r w:rsidR="004D6210">
        <w:rPr>
          <w:rFonts w:hint="eastAsia"/>
        </w:rPr>
        <w:tab/>
      </w:r>
      <w:r w:rsidR="004D6210" w:rsidRPr="00A104C6">
        <w:rPr>
          <w:rFonts w:ascii="黑体" w:eastAsia="黑体" w:hAnsi="黑体" w:hint="eastAsia"/>
        </w:rPr>
        <w:t>确保在单一性别学校提供各种学科，特别是在技术—职业领域，以便女童有机会参加由男性主导的领域，反之亦然，从而提供更广泛的职业选择；</w:t>
      </w:r>
    </w:p>
    <w:p w14:paraId="27E31FF4" w14:textId="77777777" w:rsidR="004D6210" w:rsidRPr="00A104C6" w:rsidRDefault="00A104C6" w:rsidP="004D6210">
      <w:pPr>
        <w:pStyle w:val="SingleTxt"/>
        <w:rPr>
          <w:rFonts w:ascii="黑体" w:eastAsia="黑体" w:hAnsi="黑体"/>
        </w:rPr>
      </w:pPr>
      <w:r>
        <w:tab/>
        <w:t>(</w:t>
      </w:r>
      <w:r w:rsidR="004D6210">
        <w:rPr>
          <w:rFonts w:hint="eastAsia"/>
        </w:rPr>
        <w:t>f)</w:t>
      </w:r>
      <w:r w:rsidR="004D6210">
        <w:rPr>
          <w:rFonts w:hint="eastAsia"/>
        </w:rPr>
        <w:tab/>
      </w:r>
      <w:r w:rsidR="004D6210" w:rsidRPr="00A104C6">
        <w:rPr>
          <w:rFonts w:ascii="黑体" w:eastAsia="黑体" w:hAnsi="黑体" w:hint="eastAsia"/>
        </w:rPr>
        <w:t>制定国家信通技术计划和战略，纳入在学校和高等教育机构在获取信通技术方面实现性别公平的具体目标，辅之以预算拨款充足的具体方案和及时收集用于监测目标的按性别分列数据的计划；</w:t>
      </w:r>
    </w:p>
    <w:p w14:paraId="4F4DAD8E" w14:textId="77777777" w:rsidR="004D6210" w:rsidRPr="00A104C6" w:rsidRDefault="00A104C6" w:rsidP="004D6210">
      <w:pPr>
        <w:pStyle w:val="SingleTxt"/>
        <w:rPr>
          <w:rFonts w:ascii="黑体" w:eastAsia="黑体" w:hAnsi="黑体"/>
        </w:rPr>
      </w:pPr>
      <w:r>
        <w:tab/>
        <w:t>(</w:t>
      </w:r>
      <w:r w:rsidR="004D6210">
        <w:rPr>
          <w:rFonts w:hint="eastAsia"/>
        </w:rPr>
        <w:t>g)</w:t>
      </w:r>
      <w:r w:rsidR="004D6210">
        <w:rPr>
          <w:rFonts w:hint="eastAsia"/>
        </w:rPr>
        <w:tab/>
      </w:r>
      <w:r w:rsidR="004D6210" w:rsidRPr="00A104C6">
        <w:rPr>
          <w:rFonts w:ascii="黑体" w:eastAsia="黑体" w:hAnsi="黑体" w:hint="eastAsia"/>
        </w:rPr>
        <w:t>采取明确的立法和政策措施，以确保当女童/妇女在教育机构中参与男性主导的学科和活动时，保护其免受性骚扰和暴力；</w:t>
      </w:r>
    </w:p>
    <w:p w14:paraId="7207F939" w14:textId="77777777" w:rsidR="004D6210" w:rsidRPr="00A104C6" w:rsidRDefault="00A104C6" w:rsidP="004D6210">
      <w:pPr>
        <w:pStyle w:val="SingleTxt"/>
        <w:rPr>
          <w:rFonts w:ascii="黑体" w:eastAsia="黑体" w:hAnsi="黑体"/>
        </w:rPr>
      </w:pPr>
      <w:r>
        <w:tab/>
        <w:t>(</w:t>
      </w:r>
      <w:r w:rsidR="004D6210">
        <w:rPr>
          <w:rFonts w:hint="eastAsia"/>
        </w:rPr>
        <w:t>h)</w:t>
      </w:r>
      <w:r w:rsidR="004D6210">
        <w:rPr>
          <w:rFonts w:hint="eastAsia"/>
        </w:rPr>
        <w:tab/>
      </w:r>
      <w:r w:rsidR="004D6210" w:rsidRPr="00A104C6">
        <w:rPr>
          <w:rFonts w:ascii="黑体" w:eastAsia="黑体" w:hAnsi="黑体" w:hint="eastAsia"/>
        </w:rPr>
        <w:t>在教育机构中提供平等机会，使女童/妇女可以自由选择愿意参与的体育活动和运动领域，并从中获得所带来的健康和心理惠益；</w:t>
      </w:r>
    </w:p>
    <w:p w14:paraId="36F0FB57" w14:textId="77777777" w:rsidR="004D6210" w:rsidRPr="00A104C6" w:rsidRDefault="00A104C6" w:rsidP="004D6210">
      <w:pPr>
        <w:pStyle w:val="SingleTxt"/>
        <w:rPr>
          <w:rFonts w:ascii="黑体" w:eastAsia="黑体" w:hAnsi="黑体"/>
        </w:rPr>
      </w:pPr>
      <w:r>
        <w:tab/>
        <w:t>(</w:t>
      </w:r>
      <w:r w:rsidR="004D6210">
        <w:rPr>
          <w:rFonts w:hint="eastAsia"/>
        </w:rPr>
        <w:t>i)</w:t>
      </w:r>
      <w:r w:rsidR="004D6210">
        <w:rPr>
          <w:rFonts w:hint="eastAsia"/>
        </w:rPr>
        <w:tab/>
      </w:r>
      <w:r w:rsidR="004D6210" w:rsidRPr="00A104C6">
        <w:rPr>
          <w:rFonts w:ascii="黑体" w:eastAsia="黑体" w:hAnsi="黑体" w:hint="eastAsia"/>
        </w:rPr>
        <w:t>消除传统的定型观念，并提供设施，以便女童和妇女在男女同校和单一性别的教育机构中参与男性主导的体育活动和运动；</w:t>
      </w:r>
    </w:p>
    <w:p w14:paraId="55E7075B" w14:textId="77777777" w:rsidR="004D6210" w:rsidRPr="00A104C6" w:rsidRDefault="00A104C6" w:rsidP="004D6210">
      <w:pPr>
        <w:pStyle w:val="SingleTxt"/>
        <w:rPr>
          <w:rFonts w:ascii="黑体" w:eastAsia="黑体" w:hAnsi="黑体"/>
        </w:rPr>
      </w:pPr>
      <w:r>
        <w:tab/>
        <w:t>(</w:t>
      </w:r>
      <w:r w:rsidR="004D6210">
        <w:rPr>
          <w:rFonts w:hint="eastAsia"/>
        </w:rPr>
        <w:t>j)</w:t>
      </w:r>
      <w:r w:rsidR="004D6210">
        <w:rPr>
          <w:rFonts w:hint="eastAsia"/>
        </w:rPr>
        <w:tab/>
      </w:r>
      <w:r w:rsidR="004D6210" w:rsidRPr="00A104C6">
        <w:rPr>
          <w:rFonts w:ascii="黑体" w:eastAsia="黑体" w:hAnsi="黑体" w:hint="eastAsia"/>
        </w:rPr>
        <w:t>依照第25号一般性建议，在体育运动、文化和娱乐领域采取积极的行动、特惠待遇或配额制度，并根据第34号一般性建议，在必要时使这些措施针对遭受多重歧视的女童和妇女，包括农村妇女。</w:t>
      </w:r>
    </w:p>
    <w:p w14:paraId="1B12043B" w14:textId="77777777" w:rsidR="004D6210" w:rsidRPr="00A104C6" w:rsidRDefault="004D6210" w:rsidP="004D6210">
      <w:pPr>
        <w:pStyle w:val="SingleTxt"/>
        <w:rPr>
          <w:rFonts w:ascii="楷体_GB2312" w:eastAsia="楷体_GB2312" w:hAnsi="楷体_GB2312"/>
        </w:rPr>
      </w:pPr>
      <w:r w:rsidRPr="00A104C6">
        <w:rPr>
          <w:rFonts w:ascii="楷体_GB2312" w:eastAsia="楷体_GB2312" w:hAnsi="楷体_GB2312" w:hint="eastAsia"/>
        </w:rPr>
        <w:t>学校中的性别不平等、虐待和性暴力</w:t>
      </w:r>
    </w:p>
    <w:p w14:paraId="1D38FA91" w14:textId="77777777" w:rsidR="004D6210" w:rsidRDefault="004D6210" w:rsidP="004D6210">
      <w:pPr>
        <w:pStyle w:val="SingleTxt"/>
      </w:pPr>
      <w:r>
        <w:rPr>
          <w:rFonts w:hint="eastAsia"/>
        </w:rPr>
        <w:t>64.</w:t>
      </w:r>
      <w:r>
        <w:rPr>
          <w:rFonts w:hint="eastAsia"/>
        </w:rPr>
        <w:tab/>
      </w:r>
      <w:r>
        <w:rPr>
          <w:rFonts w:hint="eastAsia"/>
        </w:rPr>
        <w:t>教育中的性别不平等包括待遇方面的差别，即某一性别受学校系统优待，或优先给予奖励、关注、分数、机会和赞扬并对不当行为较轻处罚。性别不平等也体现在师生互动中在获得非物质地位和权力方面的不平等机会。女童在教育环境中的不平等待遇受到以下属性的影响：性别、社会经济状况、种族</w:t>
      </w:r>
      <w:r>
        <w:rPr>
          <w:rFonts w:hint="eastAsia"/>
        </w:rPr>
        <w:t>/</w:t>
      </w:r>
      <w:r>
        <w:rPr>
          <w:rFonts w:hint="eastAsia"/>
        </w:rPr>
        <w:t>民族或属于其他少数群体、外形和语言模式。</w:t>
      </w:r>
    </w:p>
    <w:p w14:paraId="2DF149D2" w14:textId="77777777" w:rsidR="004D6210" w:rsidRDefault="004D6210" w:rsidP="004D6210">
      <w:pPr>
        <w:pStyle w:val="SingleTxt"/>
      </w:pPr>
      <w:r>
        <w:rPr>
          <w:rFonts w:hint="eastAsia"/>
        </w:rPr>
        <w:t>65.</w:t>
      </w:r>
      <w:r>
        <w:rPr>
          <w:rFonts w:hint="eastAsia"/>
        </w:rPr>
        <w:tab/>
      </w:r>
      <w:r>
        <w:rPr>
          <w:rFonts w:hint="eastAsia"/>
        </w:rPr>
        <w:t>女童和妇女受到不利影响的另一个领域是与其参与教育相关的性别政治。学校中的性别指的是以不必要的性暗示为特点的性别关系。一个常见的例子是在学校和</w:t>
      </w:r>
      <w:r>
        <w:rPr>
          <w:rFonts w:hint="eastAsia"/>
        </w:rPr>
        <w:t>(</w:t>
      </w:r>
      <w:r>
        <w:rPr>
          <w:rFonts w:hint="eastAsia"/>
        </w:rPr>
        <w:t>或</w:t>
      </w:r>
      <w:r>
        <w:rPr>
          <w:rFonts w:hint="eastAsia"/>
        </w:rPr>
        <w:t>)</w:t>
      </w:r>
      <w:r>
        <w:rPr>
          <w:rFonts w:hint="eastAsia"/>
        </w:rPr>
        <w:t>上下学途中对女童的性骚扰。女童可能遭受男性同学、教师和社区成员实施的性骚扰和虐待以及学校里有偏见的待遇。学校里的性侵犯和其他形式的性别暴力很大程度上加剧自卑、学习成绩差和不利的长期健康和福祉状况。由于暴力，女童不入学、辍学或不能充分参与学校生活。暴力行为往往始于辱骂和威胁手势，这种情况下如果没有当权者质疑，随之而来的是暴力行为。</w:t>
      </w:r>
    </w:p>
    <w:p w14:paraId="1CA9B929" w14:textId="77777777" w:rsidR="004D6210" w:rsidRDefault="004D6210" w:rsidP="004D6210">
      <w:pPr>
        <w:pStyle w:val="SingleTxt"/>
      </w:pPr>
      <w:r>
        <w:rPr>
          <w:rFonts w:hint="eastAsia"/>
        </w:rPr>
        <w:t>66.</w:t>
      </w:r>
      <w:r>
        <w:rPr>
          <w:rFonts w:hint="eastAsia"/>
        </w:rPr>
        <w:tab/>
      </w:r>
      <w:r>
        <w:rPr>
          <w:rFonts w:hint="eastAsia"/>
        </w:rPr>
        <w:t>由于女童弱势群体面临多种形式的歧视，她们在学校遭遇暴力的风险增加。具体而言，艾滋病毒感染状况、种姓、族裔、种族和宗教增加了受虐待的风险，并影响了所遭受暴力的性质。残疾女童同时遭受性别和残疾导致的歧视，而女同性恋、双性恋、跨性别者和双性女童同时遭受性别主义和对同性恋的仇视。</w:t>
      </w:r>
    </w:p>
    <w:p w14:paraId="36311264" w14:textId="77777777" w:rsidR="004D6210" w:rsidRDefault="004D6210" w:rsidP="004D6210">
      <w:pPr>
        <w:pStyle w:val="SingleTxt"/>
      </w:pPr>
      <w:r>
        <w:rPr>
          <w:rFonts w:hint="eastAsia"/>
        </w:rPr>
        <w:t>67.</w:t>
      </w:r>
      <w:r>
        <w:rPr>
          <w:rFonts w:hint="eastAsia"/>
        </w:rPr>
        <w:tab/>
      </w:r>
      <w:r>
        <w:rPr>
          <w:rFonts w:hint="eastAsia"/>
        </w:rPr>
        <w:t>尽管对女童的性骚扰和虐待在教育机构中非常普遍，成为她们享有受教育权和教育范围内各项权利的主要障碍，但是这一点未系统纳入教育政策和方案。在许多情况下，没有严格的问责机制，并且该问题在学校被忽视，归咎受害人，并且有罪不罚。</w:t>
      </w:r>
    </w:p>
    <w:p w14:paraId="139B5E86" w14:textId="77777777" w:rsidR="004D6210" w:rsidRDefault="004D6210" w:rsidP="004D6210">
      <w:pPr>
        <w:pStyle w:val="SingleTxt"/>
      </w:pPr>
      <w:r>
        <w:rPr>
          <w:rFonts w:hint="eastAsia"/>
        </w:rPr>
        <w:t>68.</w:t>
      </w:r>
      <w:r>
        <w:rPr>
          <w:rFonts w:hint="eastAsia"/>
        </w:rPr>
        <w:tab/>
      </w:r>
      <w:r>
        <w:rPr>
          <w:rFonts w:hint="eastAsia"/>
        </w:rPr>
        <w:t>对女童的性虐待可能导致意外怀孕，尤其是少女意外怀孕，因此有必要提醒她们这一问题及其后果。该问题在家庭、学校和社区非常严重，因此一项重要的对策是需要根据《公约》第</w:t>
      </w:r>
      <w:r>
        <w:rPr>
          <w:rFonts w:hint="eastAsia"/>
        </w:rPr>
        <w:t>10</w:t>
      </w:r>
      <w:r w:rsidR="00256A6B">
        <w:t>(</w:t>
      </w:r>
      <w:r>
        <w:rPr>
          <w:rFonts w:hint="eastAsia"/>
        </w:rPr>
        <w:t>h)</w:t>
      </w:r>
      <w:r w:rsidR="00256A6B">
        <w:t xml:space="preserve"> </w:t>
      </w:r>
      <w:r>
        <w:rPr>
          <w:rFonts w:hint="eastAsia"/>
        </w:rPr>
        <w:t>和</w:t>
      </w:r>
      <w:r>
        <w:rPr>
          <w:rFonts w:hint="eastAsia"/>
        </w:rPr>
        <w:t>12</w:t>
      </w:r>
      <w:r>
        <w:rPr>
          <w:rFonts w:hint="eastAsia"/>
        </w:rPr>
        <w:t>条、委员会关于妇女和健康的第</w:t>
      </w:r>
      <w:r>
        <w:rPr>
          <w:rFonts w:hint="eastAsia"/>
        </w:rPr>
        <w:t>24</w:t>
      </w:r>
      <w:r>
        <w:rPr>
          <w:rFonts w:hint="eastAsia"/>
        </w:rPr>
        <w:t>号一般性建议和关于对女性的性别暴力的第</w:t>
      </w:r>
      <w:r>
        <w:rPr>
          <w:rFonts w:hint="eastAsia"/>
        </w:rPr>
        <w:t>35</w:t>
      </w:r>
      <w:r>
        <w:rPr>
          <w:rFonts w:hint="eastAsia"/>
        </w:rPr>
        <w:t>号一般性建议，在各级教育开设适龄的强制性全面性教育课程，包括性和生殖健康及权利、负责任的性行为、预防早孕和预防性传播疾病。教师应接受专门训练，在各级提供适龄的教育。在一些情况下，如中学阶段的教学人员大多为男性，应努力征聘、培训和雇用可以作为女童和青年妇女榜样的女教师，使教室对其更加安全和有利。</w:t>
      </w:r>
    </w:p>
    <w:p w14:paraId="4A85E623" w14:textId="77777777" w:rsidR="004D6210" w:rsidRPr="00A104C6" w:rsidRDefault="004D6210" w:rsidP="004D6210">
      <w:pPr>
        <w:pStyle w:val="SingleTxt"/>
        <w:rPr>
          <w:rFonts w:ascii="黑体" w:eastAsia="黑体" w:hAnsi="黑体"/>
        </w:rPr>
      </w:pPr>
      <w:r>
        <w:rPr>
          <w:rFonts w:hint="eastAsia"/>
        </w:rPr>
        <w:t>69.</w:t>
      </w:r>
      <w:r>
        <w:rPr>
          <w:rFonts w:hint="eastAsia"/>
        </w:rPr>
        <w:tab/>
      </w:r>
      <w:r w:rsidRPr="00A104C6">
        <w:rPr>
          <w:rFonts w:ascii="黑体" w:eastAsia="黑体" w:hAnsi="黑体" w:hint="eastAsia"/>
        </w:rPr>
        <w:t>委员会建议缔约国采取以下措施，遏制对女童和妇女进行与教育机构和学校教育相关的暴力行为，从而保护她们获得尊重和尊严的权利：</w:t>
      </w:r>
    </w:p>
    <w:p w14:paraId="0DDAB40B" w14:textId="77777777" w:rsidR="004D6210" w:rsidRPr="00A104C6" w:rsidRDefault="00A104C6" w:rsidP="004D6210">
      <w:pPr>
        <w:pStyle w:val="SingleTxt"/>
        <w:rPr>
          <w:rFonts w:ascii="黑体" w:eastAsia="黑体" w:hAnsi="黑体"/>
        </w:rPr>
      </w:pPr>
      <w:r>
        <w:tab/>
        <w:t>(</w:t>
      </w:r>
      <w:r w:rsidR="004D6210">
        <w:rPr>
          <w:rFonts w:hint="eastAsia"/>
        </w:rPr>
        <w:t>a)</w:t>
      </w:r>
      <w:r w:rsidR="004D6210">
        <w:rPr>
          <w:rFonts w:hint="eastAsia"/>
        </w:rPr>
        <w:tab/>
      </w:r>
      <w:r w:rsidR="004D6210" w:rsidRPr="00A104C6">
        <w:rPr>
          <w:rFonts w:ascii="黑体" w:eastAsia="黑体" w:hAnsi="黑体" w:hint="eastAsia"/>
        </w:rPr>
        <w:t>颁布和实施适当的法律、政策和程序，以禁止和消除在教育机构内和周围对女童和妇女的暴力行为，包括语言和精神虐待、盯梢骚扰、性骚扰和性暴力、身体暴力和剥削；</w:t>
      </w:r>
    </w:p>
    <w:p w14:paraId="1A39CFFB" w14:textId="77777777" w:rsidR="004D6210" w:rsidRPr="00A104C6" w:rsidRDefault="00A104C6" w:rsidP="004D6210">
      <w:pPr>
        <w:pStyle w:val="SingleTxt"/>
        <w:rPr>
          <w:rFonts w:ascii="黑体" w:eastAsia="黑体" w:hAnsi="黑体"/>
        </w:rPr>
      </w:pPr>
      <w:r>
        <w:tab/>
        <w:t>(</w:t>
      </w:r>
      <w:r w:rsidR="004D6210">
        <w:rPr>
          <w:rFonts w:hint="eastAsia"/>
        </w:rPr>
        <w:t>b)</w:t>
      </w:r>
      <w:r w:rsidR="004D6210">
        <w:rPr>
          <w:rFonts w:hint="eastAsia"/>
        </w:rPr>
        <w:tab/>
      </w:r>
      <w:r w:rsidR="004D6210" w:rsidRPr="00A104C6">
        <w:rPr>
          <w:rFonts w:ascii="黑体" w:eastAsia="黑体" w:hAnsi="黑体" w:hint="eastAsia"/>
        </w:rPr>
        <w:t>教员大都为男性的教育机构征聘、培训和雇用更多女教师；</w:t>
      </w:r>
    </w:p>
    <w:p w14:paraId="36EC9CB0" w14:textId="77777777" w:rsidR="004D6210" w:rsidRPr="00A104C6" w:rsidRDefault="00A104C6" w:rsidP="004D6210">
      <w:pPr>
        <w:pStyle w:val="SingleTxt"/>
        <w:rPr>
          <w:rFonts w:ascii="黑体" w:eastAsia="黑体" w:hAnsi="黑体"/>
        </w:rPr>
      </w:pPr>
      <w:r>
        <w:tab/>
        <w:t>(</w:t>
      </w:r>
      <w:r w:rsidR="004D6210">
        <w:rPr>
          <w:rFonts w:hint="eastAsia"/>
        </w:rPr>
        <w:t>c)</w:t>
      </w:r>
      <w:r w:rsidR="004D6210">
        <w:rPr>
          <w:rFonts w:hint="eastAsia"/>
        </w:rPr>
        <w:tab/>
      </w:r>
      <w:r w:rsidR="004D6210" w:rsidRPr="00A104C6">
        <w:rPr>
          <w:rFonts w:ascii="黑体" w:eastAsia="黑体" w:hAnsi="黑体" w:hint="eastAsia"/>
        </w:rPr>
        <w:t>确保在学校受到暴力影响的妇女和女童能有效诉诸司法和获得补救；</w:t>
      </w:r>
    </w:p>
    <w:p w14:paraId="2E43D0DF" w14:textId="77777777" w:rsidR="004D6210" w:rsidRPr="00A104C6" w:rsidRDefault="00A104C6" w:rsidP="004D6210">
      <w:pPr>
        <w:pStyle w:val="SingleTxt"/>
        <w:rPr>
          <w:rFonts w:ascii="黑体" w:eastAsia="黑体" w:hAnsi="黑体"/>
        </w:rPr>
      </w:pPr>
      <w:r>
        <w:tab/>
        <w:t>(</w:t>
      </w:r>
      <w:r w:rsidR="004D6210">
        <w:rPr>
          <w:rFonts w:hint="eastAsia"/>
        </w:rPr>
        <w:t>d)</w:t>
      </w:r>
      <w:r w:rsidR="004D6210">
        <w:rPr>
          <w:rFonts w:hint="eastAsia"/>
        </w:rPr>
        <w:tab/>
      </w:r>
      <w:r w:rsidR="004D6210" w:rsidRPr="00576E1D">
        <w:rPr>
          <w:rFonts w:ascii="黑体" w:eastAsia="黑体" w:hAnsi="黑体" w:hint="eastAsia"/>
          <w:spacing w:val="2"/>
        </w:rPr>
        <w:t>处理暴力侵害女童和妇女的案件，具体途径包括保密和独立的报告机制、有效的调查、适当情况下提起刑事诉讼、对施害者给予恰当的处罚以及为受害者和幸存者提供服务；</w:t>
      </w:r>
    </w:p>
    <w:p w14:paraId="7AB0D90B" w14:textId="77777777" w:rsidR="004D6210" w:rsidRPr="00A104C6" w:rsidRDefault="00A104C6" w:rsidP="004D6210">
      <w:pPr>
        <w:pStyle w:val="SingleTxt"/>
        <w:rPr>
          <w:rFonts w:ascii="黑体" w:eastAsia="黑体" w:hAnsi="黑体"/>
        </w:rPr>
      </w:pPr>
      <w:r>
        <w:tab/>
        <w:t>(</w:t>
      </w:r>
      <w:r w:rsidR="004D6210">
        <w:rPr>
          <w:rFonts w:hint="eastAsia"/>
        </w:rPr>
        <w:t>e)</w:t>
      </w:r>
      <w:r w:rsidR="004D6210">
        <w:rPr>
          <w:rFonts w:hint="eastAsia"/>
        </w:rPr>
        <w:tab/>
      </w:r>
      <w:r w:rsidR="004D6210" w:rsidRPr="00A104C6">
        <w:rPr>
          <w:rFonts w:ascii="黑体" w:eastAsia="黑体" w:hAnsi="黑体" w:hint="eastAsia"/>
        </w:rPr>
        <w:t>确保所有女童和妇女在教育机构遭受暴力侵害的案件被举报和记录，在聘用学校工作人员之前调查其犯罪记录，并制定和实施适用于所有学校工作人员和学生的行为守则；</w:t>
      </w:r>
    </w:p>
    <w:p w14:paraId="6D83799F" w14:textId="77777777" w:rsidR="004D6210" w:rsidRPr="00A104C6" w:rsidRDefault="00A104C6" w:rsidP="004D6210">
      <w:pPr>
        <w:pStyle w:val="SingleTxt"/>
        <w:rPr>
          <w:rFonts w:ascii="黑体" w:eastAsia="黑体" w:hAnsi="黑体"/>
        </w:rPr>
      </w:pPr>
      <w:r>
        <w:tab/>
        <w:t>(</w:t>
      </w:r>
      <w:r w:rsidR="004D6210">
        <w:rPr>
          <w:rFonts w:hint="eastAsia"/>
        </w:rPr>
        <w:t>f)</w:t>
      </w:r>
      <w:r w:rsidR="004D6210">
        <w:rPr>
          <w:rFonts w:hint="eastAsia"/>
        </w:rPr>
        <w:tab/>
      </w:r>
      <w:r w:rsidR="004D6210" w:rsidRPr="00A104C6">
        <w:rPr>
          <w:rFonts w:ascii="黑体" w:eastAsia="黑体" w:hAnsi="黑体" w:hint="eastAsia"/>
        </w:rPr>
        <w:t>通过若干国家行动计划解决与学校有关的暴力侵害女童行为，包括学校的准则，并在早期干预战略方面对教师和学生进行强制培训，以解决对女童的性骚扰和暴力；</w:t>
      </w:r>
    </w:p>
    <w:p w14:paraId="67DDC810" w14:textId="77777777" w:rsidR="004D6210" w:rsidRPr="00A104C6" w:rsidRDefault="00A104C6" w:rsidP="004D6210">
      <w:pPr>
        <w:pStyle w:val="SingleTxt"/>
        <w:rPr>
          <w:rFonts w:ascii="黑体" w:eastAsia="黑体" w:hAnsi="黑体"/>
        </w:rPr>
      </w:pPr>
      <w:r>
        <w:tab/>
        <w:t>(</w:t>
      </w:r>
      <w:r w:rsidR="004D6210">
        <w:rPr>
          <w:rFonts w:hint="eastAsia"/>
        </w:rPr>
        <w:t>g)</w:t>
      </w:r>
      <w:r w:rsidR="004D6210">
        <w:rPr>
          <w:rFonts w:hint="eastAsia"/>
        </w:rPr>
        <w:tab/>
      </w:r>
      <w:r w:rsidR="004D6210" w:rsidRPr="00A104C6">
        <w:rPr>
          <w:rFonts w:ascii="黑体" w:eastAsia="黑体" w:hAnsi="黑体" w:hint="eastAsia"/>
        </w:rPr>
        <w:t>指定一个预防和调查教育机构中暴力事件的政府机制，并提供充足的公共资金，以解决这一问题；</w:t>
      </w:r>
    </w:p>
    <w:p w14:paraId="4250FF08" w14:textId="77777777" w:rsidR="004D6210" w:rsidRPr="00A104C6" w:rsidRDefault="00A104C6" w:rsidP="004D6210">
      <w:pPr>
        <w:pStyle w:val="SingleTxt"/>
        <w:rPr>
          <w:rFonts w:ascii="黑体" w:eastAsia="黑体" w:hAnsi="黑体"/>
        </w:rPr>
      </w:pPr>
      <w:r>
        <w:tab/>
        <w:t>(</w:t>
      </w:r>
      <w:r w:rsidR="004D6210">
        <w:rPr>
          <w:rFonts w:hint="eastAsia"/>
        </w:rPr>
        <w:t>h)</w:t>
      </w:r>
      <w:r w:rsidR="004D6210">
        <w:rPr>
          <w:rFonts w:hint="eastAsia"/>
        </w:rPr>
        <w:tab/>
      </w:r>
      <w:r w:rsidR="004D6210" w:rsidRPr="00A104C6">
        <w:rPr>
          <w:rFonts w:ascii="黑体" w:eastAsia="黑体" w:hAnsi="黑体" w:hint="eastAsia"/>
        </w:rPr>
        <w:t>为遭受暴力侵害的女童提供支助服务，包括咨询、医疗、艾滋病毒/艾滋病信息和药物；</w:t>
      </w:r>
    </w:p>
    <w:p w14:paraId="38549AFE" w14:textId="77777777" w:rsidR="004D6210" w:rsidRPr="00A104C6" w:rsidRDefault="00A104C6" w:rsidP="004D6210">
      <w:pPr>
        <w:pStyle w:val="SingleTxt"/>
        <w:rPr>
          <w:rFonts w:ascii="黑体" w:eastAsia="黑体" w:hAnsi="黑体"/>
        </w:rPr>
      </w:pPr>
      <w:r>
        <w:tab/>
        <w:t>(</w:t>
      </w:r>
      <w:r w:rsidR="004D6210">
        <w:rPr>
          <w:rFonts w:hint="eastAsia"/>
        </w:rPr>
        <w:t>i)</w:t>
      </w:r>
      <w:r w:rsidR="004D6210">
        <w:rPr>
          <w:rFonts w:hint="eastAsia"/>
        </w:rPr>
        <w:tab/>
      </w:r>
      <w:r w:rsidR="004D6210" w:rsidRPr="00984D97">
        <w:rPr>
          <w:rFonts w:ascii="黑体" w:eastAsia="黑体" w:hAnsi="黑体" w:hint="eastAsia"/>
          <w:spacing w:val="4"/>
        </w:rPr>
        <w:t>在所有各级教育制订和推行适龄、循证、科学上准确的强制课程，包括关于性和生殖健康及权利、负责任的性行为、预防早孕和性传播疾病的全面信息。</w:t>
      </w:r>
    </w:p>
    <w:p w14:paraId="20CAC7E2" w14:textId="77777777" w:rsidR="004D6210" w:rsidRPr="00576E1D" w:rsidRDefault="004D6210" w:rsidP="004D6210">
      <w:pPr>
        <w:pStyle w:val="SingleTxt"/>
        <w:rPr>
          <w:rFonts w:ascii="楷体_GB2312" w:eastAsia="楷体_GB2312" w:hAnsi="楷体_GB2312"/>
        </w:rPr>
      </w:pPr>
      <w:r w:rsidRPr="00576E1D">
        <w:rPr>
          <w:rFonts w:ascii="楷体_GB2312" w:eastAsia="楷体_GB2312" w:hAnsi="楷体_GB2312" w:hint="eastAsia"/>
        </w:rPr>
        <w:t>网络欺凌</w:t>
      </w:r>
    </w:p>
    <w:p w14:paraId="1E62F921" w14:textId="77777777" w:rsidR="004D6210" w:rsidRDefault="004D6210" w:rsidP="004D6210">
      <w:pPr>
        <w:pStyle w:val="SingleTxt"/>
      </w:pPr>
      <w:r>
        <w:rPr>
          <w:rFonts w:hint="eastAsia"/>
        </w:rPr>
        <w:t>70.</w:t>
      </w:r>
      <w:r>
        <w:rPr>
          <w:rFonts w:hint="eastAsia"/>
        </w:rPr>
        <w:tab/>
      </w:r>
      <w:r>
        <w:rPr>
          <w:rFonts w:hint="eastAsia"/>
        </w:rPr>
        <w:t>女童遭受的另一种形式的虐待是通过利用技术和各种社交媒体来恐吓、威胁或骚扰女童的网络欺凌。尽管男童和女童都参与网络欺凌，但研究显示，女童成为受害人和施暴者的可能性几乎是男童的两倍。青春期少女常常面临以下多种形式的网上迫害：谩骂、散布谣言、威胁、泄露机密资料、图像</w:t>
      </w:r>
      <w:r>
        <w:rPr>
          <w:rFonts w:hint="eastAsia"/>
        </w:rPr>
        <w:t>/</w:t>
      </w:r>
      <w:r>
        <w:rPr>
          <w:rFonts w:hint="eastAsia"/>
        </w:rPr>
        <w:t>录像、报复、色情、往往来自陌生人的性骚扰和性挑逗。</w:t>
      </w:r>
    </w:p>
    <w:p w14:paraId="55FC1A2A" w14:textId="77777777" w:rsidR="004D6210" w:rsidRPr="00984D97" w:rsidRDefault="004D6210" w:rsidP="004D6210">
      <w:pPr>
        <w:pStyle w:val="SingleTxt"/>
        <w:rPr>
          <w:spacing w:val="2"/>
        </w:rPr>
      </w:pPr>
      <w:r>
        <w:rPr>
          <w:rFonts w:hint="eastAsia"/>
        </w:rPr>
        <w:t>71.</w:t>
      </w:r>
      <w:r>
        <w:rPr>
          <w:rFonts w:hint="eastAsia"/>
        </w:rPr>
        <w:tab/>
      </w:r>
      <w:r w:rsidRPr="00984D97">
        <w:rPr>
          <w:rFonts w:hint="eastAsia"/>
          <w:spacing w:val="2"/>
        </w:rPr>
        <w:t>网络欺凌对青春期少女有各种各样的影响，包括可能是轻度或极端的情绪影响；不安全和恐惧情绪；在某些情况下，不仅引起自杀的念头，而且导致实施自杀。</w:t>
      </w:r>
    </w:p>
    <w:p w14:paraId="4384996B" w14:textId="77777777" w:rsidR="004D6210" w:rsidRDefault="004D6210" w:rsidP="004D6210">
      <w:pPr>
        <w:pStyle w:val="SingleTxt"/>
      </w:pPr>
      <w:r>
        <w:rPr>
          <w:rFonts w:hint="eastAsia"/>
        </w:rPr>
        <w:t>72.</w:t>
      </w:r>
      <w:r>
        <w:rPr>
          <w:rFonts w:hint="eastAsia"/>
        </w:rPr>
        <w:tab/>
      </w:r>
      <w:r w:rsidRPr="00576E1D">
        <w:rPr>
          <w:rFonts w:ascii="黑体" w:eastAsia="黑体" w:hAnsi="黑体" w:hint="eastAsia"/>
        </w:rPr>
        <w:t>委员会建议，尽管网络欺凌并非总是植根于学校，但缔约国在学校采取下列措施保护女童：</w:t>
      </w:r>
    </w:p>
    <w:p w14:paraId="50FE87BE" w14:textId="77777777" w:rsidR="004D6210" w:rsidRPr="00576E1D" w:rsidRDefault="00576E1D" w:rsidP="004D6210">
      <w:pPr>
        <w:pStyle w:val="SingleTxt"/>
        <w:rPr>
          <w:rFonts w:ascii="黑体" w:eastAsia="黑体" w:hAnsi="黑体"/>
        </w:rPr>
      </w:pPr>
      <w:r>
        <w:tab/>
        <w:t>(</w:t>
      </w:r>
      <w:r w:rsidR="004D6210">
        <w:rPr>
          <w:rFonts w:hint="eastAsia"/>
        </w:rPr>
        <w:t>a)</w:t>
      </w:r>
      <w:r w:rsidR="004D6210">
        <w:rPr>
          <w:rFonts w:hint="eastAsia"/>
        </w:rPr>
        <w:tab/>
      </w:r>
      <w:r w:rsidR="004D6210" w:rsidRPr="00576E1D">
        <w:rPr>
          <w:rFonts w:ascii="黑体" w:eastAsia="黑体" w:hAnsi="黑体" w:hint="eastAsia"/>
        </w:rPr>
        <w:t>提醒父母这一现象的蔓延以及可能对女童造成的影响；</w:t>
      </w:r>
    </w:p>
    <w:p w14:paraId="4FAA771D" w14:textId="77777777" w:rsidR="004D6210" w:rsidRPr="00576E1D" w:rsidRDefault="00576E1D" w:rsidP="004D6210">
      <w:pPr>
        <w:pStyle w:val="SingleTxt"/>
        <w:rPr>
          <w:rFonts w:ascii="黑体" w:eastAsia="黑体" w:hAnsi="黑体"/>
        </w:rPr>
      </w:pPr>
      <w:r>
        <w:tab/>
        <w:t>(</w:t>
      </w:r>
      <w:r w:rsidR="004D6210">
        <w:rPr>
          <w:rFonts w:hint="eastAsia"/>
        </w:rPr>
        <w:t>b)</w:t>
      </w:r>
      <w:r w:rsidR="004D6210">
        <w:rPr>
          <w:rFonts w:hint="eastAsia"/>
        </w:rPr>
        <w:tab/>
      </w:r>
      <w:r w:rsidR="004D6210" w:rsidRPr="00576E1D">
        <w:rPr>
          <w:rFonts w:ascii="黑体" w:eastAsia="黑体" w:hAnsi="黑体" w:hint="eastAsia"/>
        </w:rPr>
        <w:t>制订全面方案，向教师、学生和家长介绍网络欺凌可能的形式及其潜在影响，并为遭受网络欺凌的受害学生提供咨询和支持；</w:t>
      </w:r>
    </w:p>
    <w:p w14:paraId="59A86D5F" w14:textId="77777777" w:rsidR="004D6210" w:rsidRPr="00576E1D" w:rsidRDefault="00576E1D" w:rsidP="004D6210">
      <w:pPr>
        <w:pStyle w:val="SingleTxt"/>
        <w:rPr>
          <w:rFonts w:ascii="黑体" w:eastAsia="黑体" w:hAnsi="黑体"/>
          <w:spacing w:val="2"/>
        </w:rPr>
      </w:pPr>
      <w:r w:rsidRPr="00576E1D">
        <w:rPr>
          <w:spacing w:val="2"/>
        </w:rPr>
        <w:tab/>
        <w:t>(</w:t>
      </w:r>
      <w:r w:rsidR="004D6210" w:rsidRPr="00576E1D">
        <w:rPr>
          <w:rFonts w:hint="eastAsia"/>
          <w:spacing w:val="2"/>
        </w:rPr>
        <w:t>c)</w:t>
      </w:r>
      <w:r w:rsidR="004D6210" w:rsidRPr="00576E1D">
        <w:rPr>
          <w:rFonts w:hint="eastAsia"/>
          <w:spacing w:val="2"/>
        </w:rPr>
        <w:tab/>
      </w:r>
      <w:r w:rsidR="004D6210" w:rsidRPr="00576E1D">
        <w:rPr>
          <w:rFonts w:ascii="黑体" w:eastAsia="黑体" w:hAnsi="黑体" w:hint="eastAsia"/>
          <w:spacing w:val="2"/>
        </w:rPr>
        <w:t>制定确保学校的现有技术不用于网络欺凌的政策，并监测政策的执行情况；</w:t>
      </w:r>
    </w:p>
    <w:p w14:paraId="2D78CD8C" w14:textId="77777777" w:rsidR="004D6210" w:rsidRPr="00576E1D" w:rsidRDefault="00576E1D" w:rsidP="004D6210">
      <w:pPr>
        <w:pStyle w:val="SingleTxt"/>
        <w:rPr>
          <w:rFonts w:ascii="黑体" w:eastAsia="黑体" w:hAnsi="黑体"/>
        </w:rPr>
      </w:pPr>
      <w:r>
        <w:tab/>
        <w:t>(</w:t>
      </w:r>
      <w:r w:rsidR="004D6210">
        <w:rPr>
          <w:rFonts w:hint="eastAsia"/>
        </w:rPr>
        <w:t>d)</w:t>
      </w:r>
      <w:r w:rsidR="004D6210">
        <w:rPr>
          <w:rFonts w:hint="eastAsia"/>
        </w:rPr>
        <w:tab/>
      </w:r>
      <w:r w:rsidR="004D6210" w:rsidRPr="00576E1D">
        <w:rPr>
          <w:rFonts w:ascii="黑体" w:eastAsia="黑体" w:hAnsi="黑体" w:hint="eastAsia"/>
        </w:rPr>
        <w:t>通过建立同龄人和教师咨询服务、学校热点以及匿名举报热线，建立学生可随时用来报告此类事件的多个渠道；</w:t>
      </w:r>
    </w:p>
    <w:p w14:paraId="0E724D41" w14:textId="77777777" w:rsidR="004D6210" w:rsidRDefault="00576E1D" w:rsidP="004D6210">
      <w:pPr>
        <w:pStyle w:val="SingleTxt"/>
      </w:pPr>
      <w:r>
        <w:tab/>
        <w:t>(</w:t>
      </w:r>
      <w:r w:rsidR="004D6210">
        <w:rPr>
          <w:rFonts w:hint="eastAsia"/>
        </w:rPr>
        <w:t>e)</w:t>
      </w:r>
      <w:r w:rsidR="004D6210">
        <w:rPr>
          <w:rFonts w:hint="eastAsia"/>
        </w:rPr>
        <w:tab/>
      </w:r>
      <w:r w:rsidR="004D6210" w:rsidRPr="00576E1D">
        <w:rPr>
          <w:rFonts w:ascii="黑体" w:eastAsia="黑体" w:hAnsi="黑体" w:hint="eastAsia"/>
        </w:rPr>
        <w:t>告知女童从事此种行为对她们健康和福祉的后果以及可能适用的制裁；</w:t>
      </w:r>
    </w:p>
    <w:p w14:paraId="520A5E79" w14:textId="77777777" w:rsidR="004D6210" w:rsidRPr="00576E1D" w:rsidRDefault="00576E1D" w:rsidP="004D6210">
      <w:pPr>
        <w:pStyle w:val="SingleTxt"/>
        <w:rPr>
          <w:rFonts w:ascii="黑体" w:eastAsia="黑体" w:hAnsi="黑体"/>
        </w:rPr>
      </w:pPr>
      <w:r>
        <w:tab/>
        <w:t>(</w:t>
      </w:r>
      <w:r w:rsidR="004D6210">
        <w:rPr>
          <w:rFonts w:hint="eastAsia"/>
        </w:rPr>
        <w:t>f)</w:t>
      </w:r>
      <w:r w:rsidR="004D6210">
        <w:rPr>
          <w:rFonts w:hint="eastAsia"/>
        </w:rPr>
        <w:tab/>
      </w:r>
      <w:r w:rsidR="004D6210" w:rsidRPr="00576E1D">
        <w:rPr>
          <w:rFonts w:ascii="黑体" w:eastAsia="黑体" w:hAnsi="黑体" w:hint="eastAsia"/>
        </w:rPr>
        <w:t>颁布界定和惩处所有形式的基于信通技术和在线骚扰妇女和女童行为的法律。</w:t>
      </w:r>
    </w:p>
    <w:p w14:paraId="72D73A12" w14:textId="77777777" w:rsidR="004D6210" w:rsidRPr="00576E1D" w:rsidRDefault="004D6210" w:rsidP="004D6210">
      <w:pPr>
        <w:pStyle w:val="SingleTxt"/>
        <w:rPr>
          <w:rFonts w:ascii="楷体_GB2312" w:eastAsia="楷体_GB2312" w:hAnsi="楷体_GB2312"/>
        </w:rPr>
      </w:pPr>
      <w:r w:rsidRPr="00576E1D">
        <w:rPr>
          <w:rFonts w:ascii="楷体_GB2312" w:eastAsia="楷体_GB2312" w:hAnsi="楷体_GB2312" w:hint="eastAsia"/>
        </w:rPr>
        <w:t>妇女对管理结构的公平参与</w:t>
      </w:r>
    </w:p>
    <w:p w14:paraId="45DBB6E1" w14:textId="77777777" w:rsidR="004D6210" w:rsidRDefault="004D6210" w:rsidP="004D6210">
      <w:pPr>
        <w:pStyle w:val="SingleTxt"/>
      </w:pPr>
      <w:r>
        <w:rPr>
          <w:rFonts w:hint="eastAsia"/>
        </w:rPr>
        <w:t>73.</w:t>
      </w:r>
      <w:r>
        <w:rPr>
          <w:rFonts w:hint="eastAsia"/>
        </w:rPr>
        <w:tab/>
      </w:r>
      <w:r>
        <w:rPr>
          <w:rFonts w:hint="eastAsia"/>
        </w:rPr>
        <w:t>教育机构中显而易见的性别制度对女性工作人员产生不利影响，尤其是教育制度的中学和高等教育。这一点最明显地体现在她们的职业升迁以及升任决策性职位的空间有限。虽然教学是一个女性化的职业，但是各级教育普遍存在女性在高级和高层管理职位人数比例偏低的情况。</w:t>
      </w:r>
    </w:p>
    <w:p w14:paraId="1903B6C6" w14:textId="77777777" w:rsidR="004D6210" w:rsidRDefault="004D6210" w:rsidP="004D6210">
      <w:pPr>
        <w:pStyle w:val="SingleTxt"/>
      </w:pPr>
      <w:r>
        <w:rPr>
          <w:rFonts w:hint="eastAsia"/>
        </w:rPr>
        <w:t>74.</w:t>
      </w:r>
      <w:r>
        <w:rPr>
          <w:rFonts w:hint="eastAsia"/>
        </w:rPr>
        <w:tab/>
      </w:r>
      <w:r>
        <w:rPr>
          <w:rFonts w:hint="eastAsia"/>
        </w:rPr>
        <w:t>若干因素造成妇女在各级教育领导和决策职位的人数比例偏低，包括：接受教育的机会有限，特别是较低层次教师接受高等教育的机会有限；歧视性的任用和晋升做法；家庭的态度；职业中断；文化的陈规定型；远离建立关系网和提携的男性文化；对接纳妇女进入管理职位的持续抵制。</w:t>
      </w:r>
      <w:r w:rsidR="00576E1D">
        <w:rPr>
          <w:rStyle w:val="a3"/>
        </w:rPr>
        <w:footnoteReference w:id="12"/>
      </w:r>
      <w:r>
        <w:rPr>
          <w:rFonts w:hint="eastAsia"/>
        </w:rPr>
        <w:t xml:space="preserve"> </w:t>
      </w:r>
    </w:p>
    <w:p w14:paraId="3E878606" w14:textId="77777777" w:rsidR="004D6210" w:rsidRDefault="004D6210" w:rsidP="004D6210">
      <w:pPr>
        <w:pStyle w:val="SingleTxt"/>
      </w:pPr>
      <w:r>
        <w:rPr>
          <w:rFonts w:hint="eastAsia"/>
        </w:rPr>
        <w:t>75.</w:t>
      </w:r>
      <w:r>
        <w:rPr>
          <w:rFonts w:hint="eastAsia"/>
        </w:rPr>
        <w:tab/>
      </w:r>
      <w:r w:rsidRPr="00576E1D">
        <w:rPr>
          <w:rFonts w:ascii="黑体" w:eastAsia="黑体" w:hAnsi="黑体" w:hint="eastAsia"/>
        </w:rPr>
        <w:t>委员会建议缔约国采取以下措施，消除在各级教育领导职位方面的性别差距以确保消除妇女在这方面面临的歧视：</w:t>
      </w:r>
    </w:p>
    <w:p w14:paraId="702D6194" w14:textId="77777777" w:rsidR="004D6210" w:rsidRPr="00576E1D" w:rsidRDefault="00D86E2E" w:rsidP="004D6210">
      <w:pPr>
        <w:pStyle w:val="SingleTxt"/>
        <w:rPr>
          <w:rFonts w:ascii="黑体" w:eastAsia="黑体" w:hAnsi="黑体"/>
        </w:rPr>
      </w:pPr>
      <w:r>
        <w:tab/>
      </w:r>
      <w:r w:rsidR="00576E1D">
        <w:t>(</w:t>
      </w:r>
      <w:r w:rsidR="004D6210">
        <w:rPr>
          <w:rFonts w:hint="eastAsia"/>
        </w:rPr>
        <w:t>a)</w:t>
      </w:r>
      <w:r w:rsidR="004D6210">
        <w:rPr>
          <w:rFonts w:hint="eastAsia"/>
        </w:rPr>
        <w:tab/>
      </w:r>
      <w:r w:rsidR="004D6210" w:rsidRPr="00576E1D">
        <w:rPr>
          <w:rFonts w:ascii="黑体" w:eastAsia="黑体" w:hAnsi="黑体" w:hint="eastAsia"/>
        </w:rPr>
        <w:t>通过提供赠款和(或)奖学金增加妇女在高等院校的职业流动，使她们能够获得研究生学位，并采取留用她们的奖励措施/方案；</w:t>
      </w:r>
    </w:p>
    <w:p w14:paraId="18055CF6" w14:textId="77777777" w:rsidR="004D6210" w:rsidRPr="00576E1D" w:rsidRDefault="00D86E2E" w:rsidP="004D6210">
      <w:pPr>
        <w:pStyle w:val="SingleTxt"/>
        <w:rPr>
          <w:rFonts w:ascii="黑体" w:eastAsia="黑体" w:hAnsi="黑体"/>
        </w:rPr>
      </w:pPr>
      <w:r>
        <w:tab/>
      </w:r>
      <w:r w:rsidR="00576E1D">
        <w:t>(</w:t>
      </w:r>
      <w:r w:rsidR="004D6210">
        <w:rPr>
          <w:rFonts w:hint="eastAsia"/>
        </w:rPr>
        <w:t>b)</w:t>
      </w:r>
      <w:r w:rsidR="004D6210">
        <w:rPr>
          <w:rFonts w:hint="eastAsia"/>
        </w:rPr>
        <w:tab/>
      </w:r>
      <w:r w:rsidR="004D6210" w:rsidRPr="00576E1D">
        <w:rPr>
          <w:rFonts w:ascii="黑体" w:eastAsia="黑体" w:hAnsi="黑体" w:hint="eastAsia"/>
        </w:rPr>
        <w:t>根据《公约》第4条第1款和第25号一般性建议，通过采用各种措施，包括暂行特别措施，加强努力，增加在各级教育担任领导职位的女性人数，特别是所有领域的大学教授；</w:t>
      </w:r>
    </w:p>
    <w:p w14:paraId="20CBF5F4" w14:textId="77777777" w:rsidR="004D6210" w:rsidRPr="00576E1D" w:rsidRDefault="00D86E2E" w:rsidP="004D6210">
      <w:pPr>
        <w:pStyle w:val="SingleTxt"/>
        <w:rPr>
          <w:rFonts w:ascii="黑体" w:eastAsia="黑体" w:hAnsi="黑体"/>
        </w:rPr>
      </w:pPr>
      <w:r>
        <w:tab/>
      </w:r>
      <w:r w:rsidR="00576E1D">
        <w:t>(</w:t>
      </w:r>
      <w:r w:rsidR="004D6210">
        <w:rPr>
          <w:rFonts w:hint="eastAsia"/>
        </w:rPr>
        <w:t>c)</w:t>
      </w:r>
      <w:r w:rsidR="004D6210">
        <w:rPr>
          <w:rFonts w:hint="eastAsia"/>
        </w:rPr>
        <w:tab/>
      </w:r>
      <w:r w:rsidR="004D6210" w:rsidRPr="00576E1D">
        <w:rPr>
          <w:rFonts w:ascii="黑体" w:eastAsia="黑体" w:hAnsi="黑体" w:hint="eastAsia"/>
        </w:rPr>
        <w:t>审查任用和晋升程序，去除可能阻碍妇女平等担任教育机构领导职位的任何歧视性规定，并应对在任用和晋升方面的歧视性惯例；</w:t>
      </w:r>
    </w:p>
    <w:p w14:paraId="4BA7480A" w14:textId="77777777" w:rsidR="004D6210" w:rsidRPr="00576E1D" w:rsidRDefault="00D86E2E" w:rsidP="004D6210">
      <w:pPr>
        <w:pStyle w:val="SingleTxt"/>
        <w:rPr>
          <w:rFonts w:ascii="黑体" w:eastAsia="黑体" w:hAnsi="黑体"/>
        </w:rPr>
      </w:pPr>
      <w:r>
        <w:tab/>
      </w:r>
      <w:r w:rsidR="00576E1D">
        <w:t>(</w:t>
      </w:r>
      <w:r w:rsidR="004D6210">
        <w:rPr>
          <w:rFonts w:hint="eastAsia"/>
        </w:rPr>
        <w:t>d)</w:t>
      </w:r>
      <w:r w:rsidR="004D6210">
        <w:rPr>
          <w:rFonts w:hint="eastAsia"/>
        </w:rPr>
        <w:tab/>
      </w:r>
      <w:r w:rsidR="004D6210" w:rsidRPr="00576E1D">
        <w:rPr>
          <w:rFonts w:ascii="黑体" w:eastAsia="黑体" w:hAnsi="黑体" w:hint="eastAsia"/>
        </w:rPr>
        <w:t>克服不利于妇女在教育事业中升迁的组织文化；</w:t>
      </w:r>
    </w:p>
    <w:p w14:paraId="6B837C86" w14:textId="77777777" w:rsidR="004D6210" w:rsidRPr="00576E1D" w:rsidRDefault="00D86E2E" w:rsidP="004D6210">
      <w:pPr>
        <w:pStyle w:val="SingleTxt"/>
        <w:rPr>
          <w:rFonts w:ascii="黑体" w:eastAsia="黑体" w:hAnsi="黑体"/>
        </w:rPr>
      </w:pPr>
      <w:r>
        <w:tab/>
      </w:r>
      <w:r w:rsidR="00576E1D">
        <w:t>(</w:t>
      </w:r>
      <w:r w:rsidR="004D6210">
        <w:rPr>
          <w:rFonts w:hint="eastAsia"/>
        </w:rPr>
        <w:t>e)</w:t>
      </w:r>
      <w:r w:rsidR="004D6210">
        <w:rPr>
          <w:rFonts w:hint="eastAsia"/>
        </w:rPr>
        <w:tab/>
      </w:r>
      <w:r w:rsidR="004D6210" w:rsidRPr="00576E1D">
        <w:rPr>
          <w:rFonts w:ascii="黑体" w:eastAsia="黑体" w:hAnsi="黑体" w:hint="eastAsia"/>
        </w:rPr>
        <w:t>在特定的时限制定各项目标，以确保在担任高等教育的高级职位、教授职位、大学校长和副校长方面的平等；</w:t>
      </w:r>
    </w:p>
    <w:p w14:paraId="2E4D192A" w14:textId="77777777" w:rsidR="004D6210" w:rsidRPr="00576E1D" w:rsidRDefault="00D86E2E" w:rsidP="004D6210">
      <w:pPr>
        <w:pStyle w:val="SingleTxt"/>
        <w:rPr>
          <w:rFonts w:ascii="黑体" w:eastAsia="黑体" w:hAnsi="黑体"/>
        </w:rPr>
      </w:pPr>
      <w:r>
        <w:tab/>
      </w:r>
      <w:r w:rsidR="00576E1D">
        <w:t>(</w:t>
      </w:r>
      <w:r w:rsidR="004D6210">
        <w:rPr>
          <w:rFonts w:hint="eastAsia"/>
        </w:rPr>
        <w:t>f)</w:t>
      </w:r>
      <w:r w:rsidR="004D6210">
        <w:rPr>
          <w:rFonts w:hint="eastAsia"/>
        </w:rPr>
        <w:tab/>
      </w:r>
      <w:r w:rsidR="004D6210" w:rsidRPr="00576E1D">
        <w:rPr>
          <w:rFonts w:ascii="黑体" w:eastAsia="黑体" w:hAnsi="黑体" w:hint="eastAsia"/>
        </w:rPr>
        <w:t>制定妇女在高等教育理事机构(如大学理事会和委员会)和研究机构平等任职的政策并设定配额。</w:t>
      </w:r>
    </w:p>
    <w:p w14:paraId="5ECB3D18" w14:textId="77777777" w:rsidR="004D6210" w:rsidRDefault="00576E1D" w:rsidP="00576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sidR="004D6210">
        <w:rPr>
          <w:rFonts w:hint="eastAsia"/>
        </w:rPr>
        <w:t>九</w:t>
      </w:r>
      <w:r w:rsidR="002D6D05">
        <w:rPr>
          <w:rFonts w:ascii="Times New Roman"/>
        </w:rPr>
        <w:t>.</w:t>
      </w:r>
      <w:r w:rsidR="004D6210">
        <w:rPr>
          <w:rFonts w:hint="eastAsia"/>
        </w:rPr>
        <w:tab/>
        <w:t>通过教育实现的权利</w:t>
      </w:r>
    </w:p>
    <w:p w14:paraId="35F39D95" w14:textId="77777777" w:rsidR="004D6210" w:rsidRDefault="004D6210" w:rsidP="004D6210">
      <w:pPr>
        <w:pStyle w:val="SingleTxt"/>
      </w:pPr>
      <w:r>
        <w:rPr>
          <w:rFonts w:hint="eastAsia"/>
        </w:rPr>
        <w:t>76.</w:t>
      </w:r>
      <w:r>
        <w:rPr>
          <w:rFonts w:hint="eastAsia"/>
        </w:rPr>
        <w:tab/>
      </w:r>
      <w:r>
        <w:rPr>
          <w:rFonts w:hint="eastAsia"/>
        </w:rPr>
        <w:t>自</w:t>
      </w:r>
      <w:r>
        <w:rPr>
          <w:rFonts w:hint="eastAsia"/>
        </w:rPr>
        <w:t>1985</w:t>
      </w:r>
      <w:r>
        <w:rPr>
          <w:rFonts w:hint="eastAsia"/>
        </w:rPr>
        <w:t>年以来，一些联合国国际会议专注于人权、妇女、社会问题和可持续发展，并确定了促进性别平等和增强妇女权能的多项行动。其中许多会议强调将教育作为实现这些目标并改善妇女在社会中地位的手段。受教育的机会将使个人能适应不断变化的社会需求，因此应该在使妇女能够在学校以外的所有领域主张权利方面具有倍增效应。然而，妇女要通过教育实现的权利远远没有得到实现。</w:t>
      </w:r>
    </w:p>
    <w:p w14:paraId="5DF12B21" w14:textId="77777777" w:rsidR="004D6210" w:rsidRDefault="004D6210" w:rsidP="004D6210">
      <w:pPr>
        <w:pStyle w:val="SingleTxt"/>
      </w:pPr>
      <w:r>
        <w:rPr>
          <w:rFonts w:hint="eastAsia"/>
        </w:rPr>
        <w:t>77.</w:t>
      </w:r>
      <w:r>
        <w:rPr>
          <w:rFonts w:hint="eastAsia"/>
        </w:rPr>
        <w:tab/>
      </w:r>
      <w:r>
        <w:rPr>
          <w:rFonts w:hint="eastAsia"/>
        </w:rPr>
        <w:t>尽管存在地区差异，但是全球数据表明，妇女获认证水平更高，因此是人力资本的更好来源。然而，某些工作和职位偏好认证水平较低的男子而非认证水平较高的妇女，从而助长了劳动力市场横向和纵向性别隔离的普遍现象。因此，认证对男子和妇女的社会价值不同。即使在男女有同等教育水平时，男子往往还获得优待。</w:t>
      </w:r>
      <w:r w:rsidR="00576E1D">
        <w:rPr>
          <w:rStyle w:val="a3"/>
        </w:rPr>
        <w:footnoteReference w:id="13"/>
      </w:r>
      <w:r>
        <w:rPr>
          <w:rFonts w:hint="eastAsia"/>
        </w:rPr>
        <w:t xml:space="preserve"> </w:t>
      </w:r>
    </w:p>
    <w:p w14:paraId="08106E34" w14:textId="77777777" w:rsidR="004D6210" w:rsidRDefault="004D6210" w:rsidP="004D6210">
      <w:pPr>
        <w:pStyle w:val="SingleTxt"/>
      </w:pPr>
      <w:r>
        <w:rPr>
          <w:rFonts w:hint="eastAsia"/>
        </w:rPr>
        <w:t>78.</w:t>
      </w:r>
      <w:r>
        <w:rPr>
          <w:rFonts w:hint="eastAsia"/>
        </w:rPr>
        <w:tab/>
      </w:r>
      <w:r>
        <w:rPr>
          <w:rFonts w:hint="eastAsia"/>
        </w:rPr>
        <w:t>这些系统性模式变得根深蒂固，在劳动力市场更是如此，劳动力市场在男性养家思维的基础上运作，导致男性占据工资收入工作中的重要职位。因此，在大多数社会，妇女就业水平较低，失业率较高，贫穷程度较高；在非全时工人中的比例较高；平均收入低于男子；在工作的脆弱领域所占比例过高；因此较少有机会获得体面工作的条件。此外，她们在社会和政治体制中微观和宏观两级担任决策性职位的人员不足，缺乏真正的个人自主权。虽然增加教育机会改善了妇女及其子女的生活条件，但是由于存在复制根深蒂固的性别意识、结构和系统的文化信仰和习俗，目前教育在改变经济、政治和社会领域的总体均势方面以及在增强妇女权能方面产生战略影响的潜力尚未实现。</w:t>
      </w:r>
    </w:p>
    <w:p w14:paraId="796072DD" w14:textId="77777777" w:rsidR="004D6210" w:rsidRDefault="004D6210" w:rsidP="004D6210">
      <w:pPr>
        <w:pStyle w:val="SingleTxt"/>
      </w:pPr>
      <w:r>
        <w:rPr>
          <w:rFonts w:hint="eastAsia"/>
        </w:rPr>
        <w:t>79.</w:t>
      </w:r>
      <w:r>
        <w:rPr>
          <w:rFonts w:hint="eastAsia"/>
        </w:rPr>
        <w:tab/>
      </w:r>
      <w:r>
        <w:rPr>
          <w:rFonts w:hint="eastAsia"/>
        </w:rPr>
        <w:t>该长期模式的主要原因与性别社会化过程相关，后者复制和保持明确的男女性别分工，反过来又与公</w:t>
      </w:r>
      <w:r>
        <w:rPr>
          <w:rFonts w:hint="eastAsia"/>
        </w:rPr>
        <w:t>/</w:t>
      </w:r>
      <w:r>
        <w:rPr>
          <w:rFonts w:hint="eastAsia"/>
        </w:rPr>
        <w:t>私二元化联系在一起。在这一制度中，男性在公共领域占主导地位，而女性在私营领域占主导地位。结果是制度化的学校教育不具备变革性，而是成为国家复制性别秩序和保持男</w:t>
      </w:r>
      <w:r>
        <w:rPr>
          <w:rFonts w:hint="eastAsia"/>
        </w:rPr>
        <w:t>/</w:t>
      </w:r>
      <w:r>
        <w:rPr>
          <w:rFonts w:hint="eastAsia"/>
        </w:rPr>
        <w:t>女、支配</w:t>
      </w:r>
      <w:r>
        <w:rPr>
          <w:rFonts w:hint="eastAsia"/>
        </w:rPr>
        <w:t>/</w:t>
      </w:r>
      <w:r>
        <w:rPr>
          <w:rFonts w:hint="eastAsia"/>
        </w:rPr>
        <w:t>从属以及公</w:t>
      </w:r>
      <w:r>
        <w:rPr>
          <w:rFonts w:hint="eastAsia"/>
        </w:rPr>
        <w:t>/</w:t>
      </w:r>
      <w:r>
        <w:rPr>
          <w:rFonts w:hint="eastAsia"/>
        </w:rPr>
        <w:t>私等级制度的一种工具。</w:t>
      </w:r>
      <w:r w:rsidR="00576E1D">
        <w:rPr>
          <w:rStyle w:val="a3"/>
        </w:rPr>
        <w:footnoteReference w:id="14"/>
      </w:r>
      <w:r>
        <w:rPr>
          <w:rFonts w:hint="eastAsia"/>
        </w:rPr>
        <w:t xml:space="preserve"> </w:t>
      </w:r>
    </w:p>
    <w:p w14:paraId="04238E69" w14:textId="77777777" w:rsidR="004D6210" w:rsidRDefault="004D6210" w:rsidP="004D6210">
      <w:pPr>
        <w:pStyle w:val="SingleTxt"/>
      </w:pPr>
      <w:r>
        <w:rPr>
          <w:rFonts w:hint="eastAsia"/>
        </w:rPr>
        <w:t>80.</w:t>
      </w:r>
      <w:r>
        <w:rPr>
          <w:rFonts w:hint="eastAsia"/>
        </w:rPr>
        <w:tab/>
      </w:r>
      <w:r>
        <w:rPr>
          <w:rFonts w:hint="eastAsia"/>
        </w:rPr>
        <w:t>这一趋势将在妇女对政治进程和决策的参与中继续下去，因为妇女仍然在这方面代表性不足，无法有效影响对她们有影响的政策。</w:t>
      </w:r>
      <w:r>
        <w:rPr>
          <w:rFonts w:hint="eastAsia"/>
        </w:rPr>
        <w:t>2017</w:t>
      </w:r>
      <w:r>
        <w:rPr>
          <w:rFonts w:hint="eastAsia"/>
        </w:rPr>
        <w:t>年，在选举或提名的政府职位中，妇女的全球平均任职情况大约为</w:t>
      </w:r>
      <w:r>
        <w:rPr>
          <w:rFonts w:hint="eastAsia"/>
        </w:rPr>
        <w:t>4:1</w:t>
      </w:r>
      <w:r>
        <w:rPr>
          <w:rFonts w:hint="eastAsia"/>
        </w:rPr>
        <w:t>的男女比例。在下院，妇女占</w:t>
      </w:r>
      <w:r>
        <w:rPr>
          <w:rFonts w:hint="eastAsia"/>
        </w:rPr>
        <w:t>23.4%</w:t>
      </w:r>
      <w:r>
        <w:rPr>
          <w:rFonts w:hint="eastAsia"/>
        </w:rPr>
        <w:t>，而在上院中占</w:t>
      </w:r>
      <w:r>
        <w:rPr>
          <w:rFonts w:hint="eastAsia"/>
        </w:rPr>
        <w:t>22.9</w:t>
      </w:r>
      <w:r w:rsidR="00256A6B">
        <w:t>%</w:t>
      </w:r>
      <w:r>
        <w:rPr>
          <w:rFonts w:hint="eastAsia"/>
        </w:rPr>
        <w:t>。妇女在公共部门和私营部门董事会担任成员或主席的情况呈现同样的趋势。因此，由于歧视性法律、习俗、态度和性别陈规定型观念，妇女仍基本处于政治生活和董事会边缘的状态。</w:t>
      </w:r>
    </w:p>
    <w:p w14:paraId="631B0B03" w14:textId="77777777" w:rsidR="004D6210" w:rsidRDefault="004D6210" w:rsidP="004D6210">
      <w:pPr>
        <w:pStyle w:val="SingleTxt"/>
      </w:pPr>
      <w:r>
        <w:rPr>
          <w:rFonts w:hint="eastAsia"/>
        </w:rPr>
        <w:t>81.</w:t>
      </w:r>
      <w:r>
        <w:rPr>
          <w:rFonts w:hint="eastAsia"/>
        </w:rPr>
        <w:tab/>
      </w:r>
      <w:r w:rsidRPr="00576E1D">
        <w:rPr>
          <w:rFonts w:ascii="黑体" w:eastAsia="黑体" w:hAnsi="黑体" w:hint="eastAsia"/>
        </w:rPr>
        <w:t>委员会建议缔约国采取以下措施，以增加妇女对社会、经济和政治进程以及所有部门决策性职位的平等参与：</w:t>
      </w:r>
    </w:p>
    <w:p w14:paraId="1F826D20" w14:textId="77777777" w:rsidR="004D6210" w:rsidRDefault="00576E1D" w:rsidP="004D6210">
      <w:pPr>
        <w:pStyle w:val="SingleTxt"/>
      </w:pPr>
      <w:r>
        <w:tab/>
        <w:t>(</w:t>
      </w:r>
      <w:r w:rsidR="004D6210">
        <w:rPr>
          <w:rFonts w:hint="eastAsia"/>
        </w:rPr>
        <w:t>a)</w:t>
      </w:r>
      <w:r w:rsidR="004D6210">
        <w:rPr>
          <w:rFonts w:hint="eastAsia"/>
        </w:rPr>
        <w:tab/>
      </w:r>
      <w:r w:rsidR="004D6210" w:rsidRPr="00576E1D">
        <w:rPr>
          <w:rFonts w:ascii="黑体" w:eastAsia="黑体" w:hAnsi="黑体" w:hint="eastAsia"/>
        </w:rPr>
        <w:t>培训教师采取建构主义教学战略，使女童/妇女具备与男性一样平等参与社会、经济和政治领域高级别和决策性职位的批判性思考能力和积极的自我价值感和信心；</w:t>
      </w:r>
    </w:p>
    <w:p w14:paraId="69A121D7" w14:textId="77777777" w:rsidR="004D6210" w:rsidRDefault="00576E1D" w:rsidP="004D6210">
      <w:pPr>
        <w:pStyle w:val="SingleTxt"/>
      </w:pPr>
      <w:r>
        <w:tab/>
        <w:t>(</w:t>
      </w:r>
      <w:r w:rsidR="004D6210">
        <w:rPr>
          <w:rFonts w:hint="eastAsia"/>
        </w:rPr>
        <w:t>b)</w:t>
      </w:r>
      <w:r w:rsidR="004D6210">
        <w:rPr>
          <w:rFonts w:hint="eastAsia"/>
        </w:rPr>
        <w:tab/>
      </w:r>
      <w:r w:rsidR="004D6210" w:rsidRPr="00576E1D">
        <w:rPr>
          <w:rFonts w:ascii="黑体" w:eastAsia="黑体" w:hAnsi="黑体" w:hint="eastAsia"/>
        </w:rPr>
        <w:t>尤其在较高级别，调整女童/妇女教育的备选办法和内容，从而增加她们对科学、技术和管理资格的参与，从而确保能够获得高级别工作和决策性职位，尤其在男性主导的职业和工作；</w:t>
      </w:r>
    </w:p>
    <w:p w14:paraId="659C1E4E" w14:textId="77777777" w:rsidR="004D6210" w:rsidRPr="00576E1D" w:rsidRDefault="00576E1D" w:rsidP="004D6210">
      <w:pPr>
        <w:pStyle w:val="SingleTxt"/>
        <w:rPr>
          <w:rFonts w:ascii="黑体" w:eastAsia="黑体" w:hAnsi="黑体"/>
        </w:rPr>
      </w:pPr>
      <w:r>
        <w:tab/>
        <w:t>(</w:t>
      </w:r>
      <w:r w:rsidR="004D6210">
        <w:rPr>
          <w:rFonts w:hint="eastAsia"/>
        </w:rPr>
        <w:t>c)</w:t>
      </w:r>
      <w:r w:rsidR="004D6210">
        <w:rPr>
          <w:rFonts w:hint="eastAsia"/>
        </w:rPr>
        <w:tab/>
      </w:r>
      <w:r w:rsidR="004D6210" w:rsidRPr="00576E1D">
        <w:rPr>
          <w:rFonts w:ascii="黑体" w:eastAsia="黑体" w:hAnsi="黑体" w:hint="eastAsia"/>
        </w:rPr>
        <w:t>加强旨在提高妇女在家庭和更广泛社会中作用和参与程度的学校公民学和公民教育以及促进性别平等的成人持续扫盲方案；</w:t>
      </w:r>
    </w:p>
    <w:p w14:paraId="31437113" w14:textId="77777777" w:rsidR="004D6210" w:rsidRPr="00576E1D" w:rsidRDefault="00576E1D" w:rsidP="004D6210">
      <w:pPr>
        <w:pStyle w:val="SingleTxt"/>
        <w:rPr>
          <w:rFonts w:ascii="黑体" w:eastAsia="黑体" w:hAnsi="黑体"/>
        </w:rPr>
      </w:pPr>
      <w:r>
        <w:tab/>
        <w:t>(</w:t>
      </w:r>
      <w:r w:rsidR="004D6210">
        <w:rPr>
          <w:rFonts w:hint="eastAsia"/>
        </w:rPr>
        <w:t>d)</w:t>
      </w:r>
      <w:r w:rsidR="004D6210">
        <w:rPr>
          <w:rFonts w:hint="eastAsia"/>
        </w:rPr>
        <w:tab/>
      </w:r>
      <w:r w:rsidR="004D6210" w:rsidRPr="00576E1D">
        <w:rPr>
          <w:rFonts w:ascii="黑体" w:eastAsia="黑体" w:hAnsi="黑体" w:hint="eastAsia"/>
        </w:rPr>
        <w:t>确认必须通过关于政府、公共政策、经济、信息技术和科学等领域的教育和培训来增强所有妇女的权能，以确保她们获得为公共生活各个领域作出充分贡献所需的知识和技能；</w:t>
      </w:r>
    </w:p>
    <w:p w14:paraId="0355BE79" w14:textId="77777777" w:rsidR="004D6210" w:rsidRPr="00576E1D" w:rsidRDefault="00576E1D" w:rsidP="004D6210">
      <w:pPr>
        <w:pStyle w:val="SingleTxt"/>
        <w:rPr>
          <w:rFonts w:ascii="黑体" w:eastAsia="黑体" w:hAnsi="黑体"/>
        </w:rPr>
      </w:pPr>
      <w:r>
        <w:tab/>
        <w:t>(</w:t>
      </w:r>
      <w:r w:rsidR="004D6210">
        <w:rPr>
          <w:rFonts w:hint="eastAsia"/>
        </w:rPr>
        <w:t>e)</w:t>
      </w:r>
      <w:r w:rsidR="004D6210">
        <w:rPr>
          <w:rFonts w:hint="eastAsia"/>
        </w:rPr>
        <w:tab/>
      </w:r>
      <w:r w:rsidR="004D6210" w:rsidRPr="00576E1D">
        <w:rPr>
          <w:rFonts w:ascii="黑体" w:eastAsia="黑体" w:hAnsi="黑体" w:hint="eastAsia"/>
        </w:rPr>
        <w:t>通过挑战劳动力市场根深蒂固的横向隔离，保护妇女从事体面工作的权利，因为男子在劳动力市场享有特权，基于提携而非才能进入高地位职业部门的人大都是男性；</w:t>
      </w:r>
    </w:p>
    <w:p w14:paraId="0B78CFE6" w14:textId="77777777" w:rsidR="004D6210" w:rsidRPr="00576E1D" w:rsidRDefault="00576E1D" w:rsidP="004D6210">
      <w:pPr>
        <w:pStyle w:val="SingleTxt"/>
        <w:rPr>
          <w:rFonts w:ascii="黑体" w:eastAsia="黑体" w:hAnsi="黑体"/>
        </w:rPr>
      </w:pPr>
      <w:r>
        <w:tab/>
        <w:t>(</w:t>
      </w:r>
      <w:r w:rsidR="004D6210">
        <w:rPr>
          <w:rFonts w:hint="eastAsia"/>
        </w:rPr>
        <w:t>f)</w:t>
      </w:r>
      <w:r w:rsidR="004D6210">
        <w:rPr>
          <w:rFonts w:hint="eastAsia"/>
        </w:rPr>
        <w:tab/>
      </w:r>
      <w:r w:rsidR="004D6210" w:rsidRPr="00576E1D">
        <w:rPr>
          <w:rFonts w:ascii="黑体" w:eastAsia="黑体" w:hAnsi="黑体" w:hint="eastAsia"/>
        </w:rPr>
        <w:t>改善和扩大妇女获得包括电子政务工具在内的信息和通信技术的机会，以便能够参与政治并推动参与更广泛的民主进程，同时还使这些技术更能满足妇女的需要，包括边缘化妇女的需要；</w:t>
      </w:r>
    </w:p>
    <w:p w14:paraId="34CC56EA" w14:textId="77777777" w:rsidR="004D6210" w:rsidRPr="00576E1D" w:rsidRDefault="00576E1D" w:rsidP="004D6210">
      <w:pPr>
        <w:pStyle w:val="SingleTxt"/>
        <w:rPr>
          <w:rFonts w:ascii="黑体" w:eastAsia="黑体" w:hAnsi="黑体"/>
        </w:rPr>
      </w:pPr>
      <w:r>
        <w:tab/>
        <w:t>(</w:t>
      </w:r>
      <w:r w:rsidR="004D6210">
        <w:rPr>
          <w:rFonts w:hint="eastAsia"/>
        </w:rPr>
        <w:t>g)</w:t>
      </w:r>
      <w:r w:rsidR="004D6210">
        <w:rPr>
          <w:rFonts w:hint="eastAsia"/>
        </w:rPr>
        <w:tab/>
      </w:r>
      <w:r w:rsidR="004D6210" w:rsidRPr="00576E1D">
        <w:rPr>
          <w:rFonts w:ascii="黑体" w:eastAsia="黑体" w:hAnsi="黑体" w:hint="eastAsia"/>
        </w:rPr>
        <w:t>与妇女协商，开发适当的工具、技能和培训方案，使她们有能力担任领导职位，并在公共生活中承担责任；</w:t>
      </w:r>
    </w:p>
    <w:p w14:paraId="1E2F16DE" w14:textId="77777777" w:rsidR="004D6210" w:rsidRPr="00576E1D" w:rsidRDefault="00576E1D" w:rsidP="004D6210">
      <w:pPr>
        <w:pStyle w:val="SingleTxt"/>
        <w:rPr>
          <w:rFonts w:ascii="黑体" w:eastAsia="黑体" w:hAnsi="黑体"/>
        </w:rPr>
      </w:pPr>
      <w:r>
        <w:tab/>
        <w:t>(</w:t>
      </w:r>
      <w:r w:rsidR="004D6210">
        <w:rPr>
          <w:rFonts w:hint="eastAsia"/>
        </w:rPr>
        <w:t>h)</w:t>
      </w:r>
      <w:r w:rsidR="004D6210">
        <w:rPr>
          <w:rFonts w:hint="eastAsia"/>
        </w:rPr>
        <w:tab/>
      </w:r>
      <w:r w:rsidR="004D6210" w:rsidRPr="00576E1D">
        <w:rPr>
          <w:rFonts w:ascii="黑体" w:eastAsia="黑体" w:hAnsi="黑体" w:hint="eastAsia"/>
        </w:rPr>
        <w:t>采取一切适当措施，消除阻碍妇女进入并充分参与社会、经济和政治领域的偏见和性别陈规定型观念。</w:t>
      </w:r>
    </w:p>
    <w:p w14:paraId="0F8CFD8C" w14:textId="77777777" w:rsidR="004D6210" w:rsidRDefault="00576E1D" w:rsidP="00576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tab/>
      </w:r>
      <w:r w:rsidR="004D6210">
        <w:rPr>
          <w:rFonts w:hint="eastAsia"/>
        </w:rPr>
        <w:t>十</w:t>
      </w:r>
      <w:r w:rsidR="002D6D05">
        <w:rPr>
          <w:rFonts w:ascii="Times New Roman"/>
        </w:rPr>
        <w:t>.</w:t>
      </w:r>
      <w:r w:rsidR="004D6210">
        <w:rPr>
          <w:rFonts w:hint="eastAsia"/>
        </w:rPr>
        <w:tab/>
        <w:t>国家责任：实施和监测</w:t>
      </w:r>
    </w:p>
    <w:p w14:paraId="2EE78E7F" w14:textId="77777777" w:rsidR="004D6210" w:rsidRDefault="004D6210" w:rsidP="004D6210">
      <w:pPr>
        <w:pStyle w:val="SingleTxt"/>
      </w:pPr>
      <w:r>
        <w:rPr>
          <w:rFonts w:hint="eastAsia"/>
        </w:rPr>
        <w:t>82.</w:t>
      </w:r>
      <w:r>
        <w:rPr>
          <w:rFonts w:hint="eastAsia"/>
        </w:rPr>
        <w:tab/>
      </w:r>
      <w:r>
        <w:rPr>
          <w:rFonts w:hint="eastAsia"/>
        </w:rPr>
        <w:t>本一般性建议前几节中的信息表明，虽然在女童和妇女受教育权方面取得了一些进展，她们在所有三个领域的权利，即接受教育的权利、教育范围内各项权利和通过教育实现的权利，仍然是一项未完成的议程。各节所载的建议确定了通过和</w:t>
      </w:r>
      <w:r>
        <w:rPr>
          <w:rFonts w:hint="eastAsia"/>
        </w:rPr>
        <w:t>(</w:t>
      </w:r>
      <w:r>
        <w:rPr>
          <w:rFonts w:hint="eastAsia"/>
        </w:rPr>
        <w:t>或</w:t>
      </w:r>
      <w:r>
        <w:rPr>
          <w:rFonts w:hint="eastAsia"/>
        </w:rPr>
        <w:t>)</w:t>
      </w:r>
      <w:r>
        <w:rPr>
          <w:rFonts w:hint="eastAsia"/>
        </w:rPr>
        <w:t>改进政策和立法框架的基准，以及规定和保护女童和妇女在这三个领域权利所需的财政和人力资源。如果教育最终要成为增强妇女个人、社会经济和政治权能的手段以及使她们能够抓住机会为国家和区域发展进程作出直接贡献的工具，对这些行动的关注并非可有可无而是必须的。然而，对制度和结构的变革只有在有政治意愿的情况下才能实现。缔约国须致力于履行公约规定的具有国际约束力的义务，如一般性建议支持的《消除对妇女一切形式歧视公约》，尤其是关于缔约国核心义务的第</w:t>
      </w:r>
      <w:r>
        <w:rPr>
          <w:rFonts w:hint="eastAsia"/>
        </w:rPr>
        <w:t>28</w:t>
      </w:r>
      <w:r>
        <w:rPr>
          <w:rFonts w:hint="eastAsia"/>
        </w:rPr>
        <w:t>号一般性建议。</w:t>
      </w:r>
    </w:p>
    <w:p w14:paraId="04525F2E" w14:textId="77777777" w:rsidR="004D6210" w:rsidRPr="00576E1D" w:rsidRDefault="004D6210" w:rsidP="004D6210">
      <w:pPr>
        <w:pStyle w:val="SingleTxt"/>
        <w:rPr>
          <w:rFonts w:ascii="黑体" w:eastAsia="黑体" w:hAnsi="黑体"/>
        </w:rPr>
      </w:pPr>
      <w:r>
        <w:rPr>
          <w:rFonts w:hint="eastAsia"/>
        </w:rPr>
        <w:t>83.</w:t>
      </w:r>
      <w:r>
        <w:rPr>
          <w:rFonts w:hint="eastAsia"/>
        </w:rPr>
        <w:tab/>
      </w:r>
      <w:r w:rsidRPr="00576E1D">
        <w:rPr>
          <w:rFonts w:ascii="黑体" w:eastAsia="黑体" w:hAnsi="黑体" w:hint="eastAsia"/>
        </w:rPr>
        <w:t>因此，委员会促请缔约国采取以下行动，以确保及时执行和监测本一般性建议中的建议，保护女童和妇女接受教育的权利、教育范围中各项权利和通过教育实现的权利，同时阐明《公约》第10条，将《公约》其他条款和委员会其他一般性建议联系起来：</w:t>
      </w:r>
    </w:p>
    <w:p w14:paraId="671A0E4C" w14:textId="77777777" w:rsidR="004D6210" w:rsidRPr="00576E1D" w:rsidRDefault="00576E1D" w:rsidP="004D6210">
      <w:pPr>
        <w:pStyle w:val="SingleTxt"/>
        <w:rPr>
          <w:rFonts w:ascii="黑体" w:eastAsia="黑体" w:hAnsi="黑体"/>
        </w:rPr>
      </w:pPr>
      <w:r>
        <w:tab/>
        <w:t>(</w:t>
      </w:r>
      <w:r w:rsidR="004D6210">
        <w:rPr>
          <w:rFonts w:hint="eastAsia"/>
        </w:rPr>
        <w:t>a)</w:t>
      </w:r>
      <w:r w:rsidR="004D6210">
        <w:rPr>
          <w:rFonts w:hint="eastAsia"/>
        </w:rPr>
        <w:tab/>
      </w:r>
      <w:r w:rsidR="004D6210" w:rsidRPr="00576E1D">
        <w:rPr>
          <w:rFonts w:ascii="黑体" w:eastAsia="黑体" w:hAnsi="黑体" w:hint="eastAsia"/>
        </w:rPr>
        <w:t>确保将一般性建议广泛传播给所有利益攸关方，包括教育部门和支助部门的所有政府官员、各级教育系统中的教育工作者、学生、家长、媒体以及相关国家和社区组织；</w:t>
      </w:r>
    </w:p>
    <w:p w14:paraId="6DA3685A" w14:textId="77777777" w:rsidR="004D6210" w:rsidRPr="00576E1D" w:rsidRDefault="00576E1D" w:rsidP="004D6210">
      <w:pPr>
        <w:pStyle w:val="SingleTxt"/>
        <w:rPr>
          <w:rFonts w:ascii="黑体" w:eastAsia="黑体" w:hAnsi="黑体"/>
        </w:rPr>
      </w:pPr>
      <w:r>
        <w:tab/>
        <w:t>(</w:t>
      </w:r>
      <w:r w:rsidR="004D6210">
        <w:rPr>
          <w:rFonts w:hint="eastAsia"/>
        </w:rPr>
        <w:t>b)</w:t>
      </w:r>
      <w:r w:rsidR="004D6210">
        <w:rPr>
          <w:rFonts w:hint="eastAsia"/>
        </w:rPr>
        <w:tab/>
      </w:r>
      <w:r w:rsidR="004D6210" w:rsidRPr="00576E1D">
        <w:rPr>
          <w:rFonts w:ascii="黑体" w:eastAsia="黑体" w:hAnsi="黑体" w:hint="eastAsia"/>
        </w:rPr>
        <w:t>如有必要，将本文件译成国语以及人口中各少数民族群体使用的语文；</w:t>
      </w:r>
    </w:p>
    <w:p w14:paraId="30E7305E" w14:textId="77777777" w:rsidR="004D6210" w:rsidRPr="00576E1D" w:rsidRDefault="00576E1D" w:rsidP="004D6210">
      <w:pPr>
        <w:pStyle w:val="SingleTxt"/>
        <w:rPr>
          <w:rFonts w:ascii="黑体" w:eastAsia="黑体" w:hAnsi="黑体"/>
        </w:rPr>
      </w:pPr>
      <w:r>
        <w:tab/>
        <w:t>(</w:t>
      </w:r>
      <w:r w:rsidR="004D6210">
        <w:rPr>
          <w:rFonts w:hint="eastAsia"/>
        </w:rPr>
        <w:t>c)</w:t>
      </w:r>
      <w:r w:rsidR="004D6210">
        <w:rPr>
          <w:rFonts w:hint="eastAsia"/>
        </w:rPr>
        <w:tab/>
      </w:r>
      <w:r w:rsidR="004D6210" w:rsidRPr="00576E1D">
        <w:rPr>
          <w:rFonts w:ascii="黑体" w:eastAsia="黑体" w:hAnsi="黑体" w:hint="eastAsia"/>
        </w:rPr>
        <w:t>成立一个国家多部门工作队，吸纳来自参与提供教育和教育服务的主要政府部门以及参与教育的主要非政府利益攸关方的成员，旨在制定一项有明确时限的全面执行和监督战略以及衡量实现成果情况的基准，并分配人员监督该计划的具体方面；</w:t>
      </w:r>
    </w:p>
    <w:p w14:paraId="303760BD" w14:textId="77777777" w:rsidR="004D6210" w:rsidRDefault="00576E1D" w:rsidP="004D6210">
      <w:pPr>
        <w:pStyle w:val="SingleTxt"/>
        <w:rPr>
          <w:rFonts w:ascii="黑体" w:eastAsia="黑体" w:hAnsi="黑体"/>
        </w:rPr>
      </w:pPr>
      <w:r>
        <w:tab/>
        <w:t>(</w:t>
      </w:r>
      <w:r w:rsidR="004D6210">
        <w:rPr>
          <w:rFonts w:hint="eastAsia"/>
        </w:rPr>
        <w:t>d)</w:t>
      </w:r>
      <w:r w:rsidR="004D6210">
        <w:rPr>
          <w:rFonts w:hint="eastAsia"/>
        </w:rPr>
        <w:tab/>
      </w:r>
      <w:r w:rsidR="004D6210" w:rsidRPr="00576E1D">
        <w:rPr>
          <w:rFonts w:ascii="黑体" w:eastAsia="黑体" w:hAnsi="黑体" w:hint="eastAsia"/>
        </w:rPr>
        <w:t>确保提供充足可用的定量和定性数据集，为监测成果提供参考；实现成果最大化，为此将本一般性建议的执行工作与符合本文书的关于女童和妇女受教育权、教育范围内各项权利和通过教育实现的权利的其他国际、区域和国家文书的要求协调一致。</w:t>
      </w:r>
    </w:p>
    <w:p w14:paraId="5786FD4A" w14:textId="77777777" w:rsidR="00576E1D" w:rsidRPr="00576E1D" w:rsidRDefault="00576E1D" w:rsidP="00576E1D">
      <w:pPr>
        <w:pStyle w:val="SingleTxt"/>
        <w:spacing w:after="0" w:line="240" w:lineRule="auto"/>
        <w:rPr>
          <w:rFonts w:ascii="黑体" w:eastAsia="黑体" w:hAnsi="黑体"/>
          <w:sz w:val="20"/>
        </w:rPr>
      </w:pPr>
      <w:r>
        <w:rPr>
          <w:rFonts w:ascii="黑体" w:eastAsia="黑体" w:hAnsi="黑体" w:hint="eastAsia"/>
          <w:noProof/>
          <w:sz w:val="20"/>
        </w:rPr>
        <mc:AlternateContent>
          <mc:Choice Requires="wps">
            <w:drawing>
              <wp:anchor distT="0" distB="0" distL="114300" distR="114300" simplePos="0" relativeHeight="251659264" behindDoc="0" locked="0" layoutInCell="1" allowOverlap="1" wp14:anchorId="70AFD66C" wp14:editId="24C1E592">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14FF0F"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576E1D" w:rsidRPr="00576E1D" w:rsidSect="004D621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7-12-27T15:21:00Z" w:initials="Start">
    <w:p w14:paraId="0AEB0541" w14:textId="77777777" w:rsidR="000957EA" w:rsidRDefault="000957E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NO&gt;&gt;N1739802C&lt;&lt;ODS JOB NO&gt;&gt;</w:t>
      </w:r>
    </w:p>
    <w:p w14:paraId="75354DA0" w14:textId="77777777" w:rsidR="000957EA" w:rsidRDefault="000957EA">
      <w:pPr>
        <w:pStyle w:val="a7"/>
      </w:pPr>
      <w:r>
        <w:t>&lt;&lt;ODS DOC SYMBOL1&gt;&gt;CEDAW/C/GC/36&lt;&lt;ODS DOC SYMBOL1&gt;&gt;</w:t>
      </w:r>
    </w:p>
    <w:p w14:paraId="18EFEA1D" w14:textId="77777777" w:rsidR="000957EA" w:rsidRDefault="000957EA">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EFEA1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1B873" w14:textId="77777777" w:rsidR="003408CE" w:rsidRDefault="003408CE">
      <w:r>
        <w:separator/>
      </w:r>
    </w:p>
  </w:endnote>
  <w:endnote w:type="continuationSeparator" w:id="0">
    <w:p w14:paraId="21D3431F" w14:textId="77777777" w:rsidR="003408CE" w:rsidRDefault="00340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altName w:val="微软雅黑"/>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0957EA" w14:paraId="101E32AD" w14:textId="77777777" w:rsidTr="000957EA">
      <w:tc>
        <w:tcPr>
          <w:tcW w:w="5028" w:type="dxa"/>
          <w:shd w:val="clear" w:color="auto" w:fill="auto"/>
        </w:tcPr>
        <w:p w14:paraId="76C37B96" w14:textId="4B29A360" w:rsidR="000957EA" w:rsidRPr="000957EA" w:rsidRDefault="000957EA" w:rsidP="000957E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4039">
            <w:rPr>
              <w:b w:val="0"/>
              <w:w w:val="103"/>
              <w:sz w:val="14"/>
            </w:rPr>
            <w:t>17-19774 (C)</w:t>
          </w:r>
          <w:r>
            <w:rPr>
              <w:b w:val="0"/>
              <w:w w:val="103"/>
              <w:sz w:val="14"/>
            </w:rPr>
            <w:fldChar w:fldCharType="end"/>
          </w:r>
        </w:p>
      </w:tc>
      <w:tc>
        <w:tcPr>
          <w:tcW w:w="5028" w:type="dxa"/>
          <w:shd w:val="clear" w:color="auto" w:fill="auto"/>
        </w:tcPr>
        <w:p w14:paraId="446920DA" w14:textId="0CC7538F" w:rsidR="000957EA" w:rsidRPr="000957EA" w:rsidRDefault="000957EA" w:rsidP="000957EA">
          <w:pPr>
            <w:pStyle w:val="ac"/>
            <w:jc w:val="left"/>
            <w:rPr>
              <w:w w:val="103"/>
            </w:rPr>
          </w:pPr>
          <w:r>
            <w:rPr>
              <w:w w:val="103"/>
            </w:rPr>
            <w:fldChar w:fldCharType="begin"/>
          </w:r>
          <w:r>
            <w:rPr>
              <w:w w:val="103"/>
            </w:rPr>
            <w:instrText xml:space="preserve"> PAGE  \* Arabic  \* MERGEFORMAT </w:instrText>
          </w:r>
          <w:r>
            <w:rPr>
              <w:w w:val="103"/>
            </w:rPr>
            <w:fldChar w:fldCharType="separate"/>
          </w:r>
          <w:r w:rsidR="00177E2C">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77E2C">
            <w:rPr>
              <w:w w:val="103"/>
            </w:rPr>
            <w:t>21</w:t>
          </w:r>
          <w:r>
            <w:rPr>
              <w:w w:val="103"/>
            </w:rPr>
            <w:fldChar w:fldCharType="end"/>
          </w:r>
        </w:p>
      </w:tc>
    </w:tr>
  </w:tbl>
  <w:p w14:paraId="718AC467" w14:textId="77777777" w:rsidR="000957EA" w:rsidRPr="000957EA" w:rsidRDefault="000957EA" w:rsidP="000957E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0957EA" w14:paraId="4891B525" w14:textId="77777777" w:rsidTr="000957EA">
      <w:tc>
        <w:tcPr>
          <w:tcW w:w="5028" w:type="dxa"/>
          <w:shd w:val="clear" w:color="auto" w:fill="auto"/>
        </w:tcPr>
        <w:p w14:paraId="7E5F01C0" w14:textId="29817B0D" w:rsidR="000957EA" w:rsidRPr="000957EA" w:rsidRDefault="000957EA" w:rsidP="000957EA">
          <w:pPr>
            <w:pStyle w:val="ac"/>
            <w:jc w:val="right"/>
          </w:pPr>
          <w:r>
            <w:fldChar w:fldCharType="begin"/>
          </w:r>
          <w:r>
            <w:instrText xml:space="preserve"> PAGE  \* Arabic  \* MERGEFORMAT </w:instrText>
          </w:r>
          <w:r>
            <w:fldChar w:fldCharType="separate"/>
          </w:r>
          <w:r w:rsidR="00177E2C">
            <w:t>5</w:t>
          </w:r>
          <w:r>
            <w:fldChar w:fldCharType="end"/>
          </w:r>
          <w:r>
            <w:t>/</w:t>
          </w:r>
          <w:r w:rsidR="00177E2C">
            <w:fldChar w:fldCharType="begin"/>
          </w:r>
          <w:r w:rsidR="00177E2C">
            <w:instrText xml:space="preserve"> NUMPAGES  \* Arabic  \* MERGEFORMAT </w:instrText>
          </w:r>
          <w:r w:rsidR="00177E2C">
            <w:fldChar w:fldCharType="separate"/>
          </w:r>
          <w:r w:rsidR="00177E2C">
            <w:t>21</w:t>
          </w:r>
          <w:r w:rsidR="00177E2C">
            <w:fldChar w:fldCharType="end"/>
          </w:r>
        </w:p>
      </w:tc>
      <w:tc>
        <w:tcPr>
          <w:tcW w:w="5028" w:type="dxa"/>
          <w:shd w:val="clear" w:color="auto" w:fill="auto"/>
        </w:tcPr>
        <w:p w14:paraId="1DD32727" w14:textId="01E4D989" w:rsidR="000957EA" w:rsidRPr="000957EA" w:rsidRDefault="000957EA" w:rsidP="000957E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4039">
            <w:rPr>
              <w:b w:val="0"/>
              <w:w w:val="103"/>
              <w:sz w:val="14"/>
            </w:rPr>
            <w:t>17-19774 (C)</w:t>
          </w:r>
          <w:r>
            <w:rPr>
              <w:b w:val="0"/>
              <w:w w:val="103"/>
              <w:sz w:val="14"/>
            </w:rPr>
            <w:fldChar w:fldCharType="end"/>
          </w:r>
        </w:p>
      </w:tc>
    </w:tr>
  </w:tbl>
  <w:p w14:paraId="18DF2C34" w14:textId="77777777" w:rsidR="000957EA" w:rsidRPr="000957EA" w:rsidRDefault="000957EA" w:rsidP="000957EA">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5028"/>
    </w:tblGrid>
    <w:tr w:rsidR="000957EA" w14:paraId="11505803" w14:textId="77777777" w:rsidTr="000957EA">
      <w:tc>
        <w:tcPr>
          <w:tcW w:w="3744" w:type="dxa"/>
        </w:tcPr>
        <w:p w14:paraId="071DD147" w14:textId="3E608075" w:rsidR="000957EA" w:rsidRDefault="000957EA" w:rsidP="000957EA">
          <w:pPr>
            <w:pStyle w:val="Release"/>
          </w:pPr>
          <w:r>
            <w:rPr>
              <w:noProof/>
            </w:rPr>
            <w:drawing>
              <wp:anchor distT="0" distB="0" distL="114300" distR="114300" simplePos="0" relativeHeight="251658240" behindDoc="0" locked="0" layoutInCell="1" allowOverlap="1" wp14:anchorId="76F4D808" wp14:editId="2A10A737">
                <wp:simplePos x="0" y="0"/>
                <wp:positionH relativeFrom="column">
                  <wp:posOffset>5524425</wp:posOffset>
                </wp:positionH>
                <wp:positionV relativeFrom="paragraph">
                  <wp:posOffset>-340023</wp:posOffset>
                </wp:positionV>
                <wp:extent cx="694690" cy="694690"/>
                <wp:effectExtent l="0" t="0" r="0" b="0"/>
                <wp:wrapNone/>
                <wp:docPr id="3" name="图片 3" descr="https://undocs.org/m2/QRCode2.ashx?DS=CEDAW/C/GC/3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77E2C">
            <w:fldChar w:fldCharType="begin"/>
          </w:r>
          <w:r w:rsidR="00177E2C">
            <w:instrText xml:space="preserve"> DOCVARIABLE "jobn" \* MERGEFORMAT </w:instrText>
          </w:r>
          <w:r w:rsidR="00177E2C">
            <w:fldChar w:fldCharType="separate"/>
          </w:r>
          <w:r w:rsidR="00EC4039">
            <w:t>17-19774 (C)</w:t>
          </w:r>
          <w:r w:rsidR="00177E2C">
            <w:fldChar w:fldCharType="end"/>
          </w:r>
          <w:r>
            <w:t xml:space="preserve">    2</w:t>
          </w:r>
          <w:r w:rsidR="004D6210">
            <w:rPr>
              <w:rFonts w:hint="eastAsia"/>
            </w:rPr>
            <w:t>6</w:t>
          </w:r>
          <w:r>
            <w:t xml:space="preserve">1217    </w:t>
          </w:r>
          <w:r w:rsidR="00857827">
            <w:rPr>
              <w:rFonts w:hint="eastAsia"/>
            </w:rPr>
            <w:t>23</w:t>
          </w:r>
          <w:r w:rsidR="004D6210">
            <w:rPr>
              <w:rFonts w:hint="eastAsia"/>
            </w:rPr>
            <w:t>0118</w:t>
          </w:r>
        </w:p>
        <w:p w14:paraId="1DF250A2" w14:textId="77777777" w:rsidR="000957EA" w:rsidRPr="000957EA" w:rsidRDefault="000957EA" w:rsidP="000957EA">
          <w:pPr>
            <w:spacing w:before="80" w:line="210" w:lineRule="exact"/>
            <w:rPr>
              <w:rFonts w:ascii="Barcode 3 of 9 by request" w:hAnsi="Barcode 3 of 9 by request"/>
              <w:sz w:val="24"/>
            </w:rPr>
          </w:pPr>
          <w:r>
            <w:rPr>
              <w:rFonts w:ascii="Barcode 3 of 9 by request" w:hAnsi="Barcode 3 of 9 by request"/>
              <w:sz w:val="24"/>
            </w:rPr>
            <w:t>*1719774*</w:t>
          </w:r>
        </w:p>
      </w:tc>
      <w:tc>
        <w:tcPr>
          <w:tcW w:w="5028" w:type="dxa"/>
        </w:tcPr>
        <w:p w14:paraId="740C2766" w14:textId="77777777" w:rsidR="000957EA" w:rsidRDefault="000957EA" w:rsidP="000957EA">
          <w:pPr>
            <w:pStyle w:val="ac"/>
            <w:jc w:val="right"/>
            <w:rPr>
              <w:b w:val="0"/>
              <w:sz w:val="21"/>
            </w:rPr>
          </w:pPr>
          <w:r>
            <w:rPr>
              <w:b w:val="0"/>
              <w:sz w:val="21"/>
            </w:rPr>
            <w:drawing>
              <wp:inline distT="0" distB="0" distL="0" distR="0" wp14:anchorId="5BEBA9A4" wp14:editId="7AD7EF6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14:paraId="524D2A8E" w14:textId="77777777" w:rsidR="000957EA" w:rsidRPr="000957EA" w:rsidRDefault="000957EA" w:rsidP="000957EA">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6BD47" w14:textId="77777777" w:rsidR="003408CE" w:rsidRPr="004D6210" w:rsidRDefault="004D6210" w:rsidP="004D6210">
      <w:pPr>
        <w:pStyle w:val="ac"/>
        <w:spacing w:after="80"/>
        <w:ind w:left="792"/>
        <w:rPr>
          <w:sz w:val="16"/>
        </w:rPr>
      </w:pPr>
      <w:r w:rsidRPr="004D6210">
        <w:rPr>
          <w:sz w:val="16"/>
        </w:rPr>
        <w:t>__________________</w:t>
      </w:r>
    </w:p>
  </w:footnote>
  <w:footnote w:type="continuationSeparator" w:id="0">
    <w:p w14:paraId="4C5947E4" w14:textId="77777777" w:rsidR="003408CE" w:rsidRPr="004D6210" w:rsidRDefault="004D6210" w:rsidP="004D6210">
      <w:pPr>
        <w:pStyle w:val="ac"/>
        <w:spacing w:after="80"/>
        <w:ind w:left="792"/>
        <w:rPr>
          <w:sz w:val="16"/>
        </w:rPr>
      </w:pPr>
      <w:r w:rsidRPr="004D6210">
        <w:rPr>
          <w:sz w:val="16"/>
        </w:rPr>
        <w:t>__________________</w:t>
      </w:r>
    </w:p>
  </w:footnote>
  <w:footnote w:id="1">
    <w:p w14:paraId="4908927E" w14:textId="77777777"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D6210">
        <w:rPr>
          <w:rFonts w:hint="eastAsia"/>
        </w:rPr>
        <w:t>阿扎·卡兰姆，“教育作为实现性别平等的途径”，《联合国纪事》。</w:t>
      </w:r>
      <w:r w:rsidRPr="004D6210">
        <w:rPr>
          <w:rFonts w:hint="eastAsia"/>
        </w:rPr>
        <w:t>201</w:t>
      </w:r>
      <w:r w:rsidR="00C90FD2">
        <w:rPr>
          <w:rFonts w:hint="eastAsia"/>
        </w:rPr>
        <w:t>3</w:t>
      </w:r>
      <w:r w:rsidRPr="004D6210">
        <w:rPr>
          <w:rFonts w:hint="eastAsia"/>
        </w:rPr>
        <w:t>年，第</w:t>
      </w:r>
      <w:r w:rsidRPr="004D6210">
        <w:rPr>
          <w:rFonts w:hint="eastAsia"/>
        </w:rPr>
        <w:t>4</w:t>
      </w:r>
      <w:r w:rsidRPr="004D6210">
        <w:rPr>
          <w:rFonts w:hint="eastAsia"/>
        </w:rPr>
        <w:t>号，第</w:t>
      </w:r>
      <w:r w:rsidRPr="004D6210">
        <w:rPr>
          <w:rFonts w:hint="eastAsia"/>
        </w:rPr>
        <w:t>L</w:t>
      </w:r>
      <w:r w:rsidRPr="004D6210">
        <w:rPr>
          <w:rFonts w:hint="eastAsia"/>
        </w:rPr>
        <w:t>卷。</w:t>
      </w:r>
    </w:p>
  </w:footnote>
  <w:footnote w:id="2">
    <w:p w14:paraId="68E8D5A5" w14:textId="77777777"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DF3EE4">
        <w:rPr>
          <w:rFonts w:hint="eastAsia"/>
          <w:spacing w:val="2"/>
        </w:rPr>
        <w:t>联合国教育、科学及文化组织</w:t>
      </w:r>
      <w:r w:rsidRPr="00DF3EE4">
        <w:rPr>
          <w:spacing w:val="2"/>
        </w:rPr>
        <w:t>(</w:t>
      </w:r>
      <w:r w:rsidRPr="00DF3EE4">
        <w:rPr>
          <w:rFonts w:hint="eastAsia"/>
          <w:spacing w:val="2"/>
        </w:rPr>
        <w:t>教科文组织</w:t>
      </w:r>
      <w:r w:rsidRPr="00DF3EE4">
        <w:rPr>
          <w:spacing w:val="2"/>
        </w:rPr>
        <w:t>)</w:t>
      </w:r>
      <w:r w:rsidRPr="00DF3EE4">
        <w:rPr>
          <w:rFonts w:hint="eastAsia"/>
          <w:spacing w:val="2"/>
        </w:rPr>
        <w:t>统计研究所和联合国儿童基金会，“</w:t>
      </w:r>
      <w:r w:rsidRPr="00DF3EE4">
        <w:rPr>
          <w:rFonts w:hint="eastAsia"/>
          <w:spacing w:val="2"/>
        </w:rPr>
        <w:t>Fixing the Broken Promise of Education for All: Findings from the Global Initiative on Out-of-School Children</w:t>
      </w:r>
      <w:r w:rsidRPr="00DF3EE4">
        <w:rPr>
          <w:rFonts w:hint="eastAsia"/>
          <w:spacing w:val="2"/>
        </w:rPr>
        <w:t>”</w:t>
      </w:r>
      <w:r w:rsidRPr="00DF3EE4">
        <w:rPr>
          <w:spacing w:val="2"/>
        </w:rPr>
        <w:t>(</w:t>
      </w:r>
      <w:r w:rsidRPr="00DF3EE4">
        <w:rPr>
          <w:rFonts w:hint="eastAsia"/>
          <w:spacing w:val="2"/>
        </w:rPr>
        <w:t>2015</w:t>
      </w:r>
      <w:r w:rsidRPr="00DF3EE4">
        <w:rPr>
          <w:rFonts w:hint="eastAsia"/>
          <w:spacing w:val="2"/>
        </w:rPr>
        <w:t>年</w:t>
      </w:r>
      <w:r w:rsidRPr="00DF3EE4">
        <w:rPr>
          <w:spacing w:val="2"/>
        </w:rPr>
        <w:t>)</w:t>
      </w:r>
      <w:r w:rsidRPr="00DF3EE4">
        <w:rPr>
          <w:rFonts w:hint="eastAsia"/>
          <w:spacing w:val="2"/>
        </w:rPr>
        <w:t>。</w:t>
      </w:r>
    </w:p>
  </w:footnote>
  <w:footnote w:id="3">
    <w:p w14:paraId="47590E08" w14:textId="2D5C1984"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D6210">
        <w:rPr>
          <w:rFonts w:hint="eastAsia"/>
        </w:rPr>
        <w:t>教科文组织统计研究所，成年人和青年扫盲概况介绍，</w:t>
      </w:r>
      <w:r w:rsidRPr="004D6210">
        <w:rPr>
          <w:rFonts w:hint="eastAsia"/>
        </w:rPr>
        <w:t>2013</w:t>
      </w:r>
      <w:r w:rsidRPr="004D6210">
        <w:rPr>
          <w:rFonts w:hint="eastAsia"/>
        </w:rPr>
        <w:t>年</w:t>
      </w:r>
      <w:r w:rsidRPr="004D6210">
        <w:rPr>
          <w:rFonts w:hint="eastAsia"/>
        </w:rPr>
        <w:t>9</w:t>
      </w:r>
      <w:r w:rsidRPr="004D6210">
        <w:rPr>
          <w:rFonts w:hint="eastAsia"/>
        </w:rPr>
        <w:t>月，第</w:t>
      </w:r>
      <w:r w:rsidRPr="004D6210">
        <w:rPr>
          <w:rFonts w:hint="eastAsia"/>
        </w:rPr>
        <w:t>26</w:t>
      </w:r>
      <w:r w:rsidRPr="004D6210">
        <w:rPr>
          <w:rFonts w:hint="eastAsia"/>
        </w:rPr>
        <w:t>号。</w:t>
      </w:r>
      <w:r w:rsidR="00C90FD2" w:rsidRPr="00C90FD2">
        <w:rPr>
          <w:rFonts w:hint="eastAsia"/>
        </w:rPr>
        <w:t>可查阅</w:t>
      </w:r>
      <w:r w:rsidR="00857827">
        <w:rPr>
          <w:rFonts w:hint="eastAsia"/>
        </w:rPr>
        <w:t>：</w:t>
      </w:r>
      <w:hyperlink r:id="rId1" w:history="1">
        <w:r w:rsidR="00857827" w:rsidRPr="007939DD">
          <w:rPr>
            <w:rStyle w:val="ad"/>
            <w:rFonts w:hint="eastAsia"/>
          </w:rPr>
          <w:t>http://uis.unesco.org/sites/default/files/documents/fs26-adult-and-youth-literacy-2013-en_1.pdf</w:t>
        </w:r>
      </w:hyperlink>
      <w:r w:rsidRPr="004D6210">
        <w:rPr>
          <w:rFonts w:hint="eastAsia"/>
        </w:rPr>
        <w:t>。</w:t>
      </w:r>
    </w:p>
  </w:footnote>
  <w:footnote w:id="4">
    <w:p w14:paraId="3E7C22BF" w14:textId="414BAF3A"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D6210">
        <w:rPr>
          <w:rFonts w:hint="eastAsia"/>
        </w:rPr>
        <w:t>见</w:t>
      </w:r>
      <w:hyperlink r:id="rId2" w:history="1">
        <w:r w:rsidRPr="00EE1678">
          <w:rPr>
            <w:rStyle w:val="ad"/>
            <w:rFonts w:hint="eastAsia"/>
          </w:rPr>
          <w:t>www.ohchr.org/EN/HRBodies/CEDAW/Pages/Womensrighttoeducation.aspx</w:t>
        </w:r>
      </w:hyperlink>
      <w:r w:rsidRPr="004D6210">
        <w:rPr>
          <w:rFonts w:hint="eastAsia"/>
        </w:rPr>
        <w:t>。</w:t>
      </w:r>
    </w:p>
  </w:footnote>
  <w:footnote w:id="5">
    <w:p w14:paraId="3B4DCB0F" w14:textId="77777777"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D6210">
        <w:rPr>
          <w:rFonts w:hint="eastAsia"/>
        </w:rPr>
        <w:t>见</w:t>
      </w:r>
      <w:r w:rsidRPr="004D6210">
        <w:rPr>
          <w:rFonts w:hint="eastAsia"/>
        </w:rPr>
        <w:t>SERAP</w:t>
      </w:r>
      <w:r w:rsidRPr="004D6210">
        <w:rPr>
          <w:rFonts w:hint="eastAsia"/>
        </w:rPr>
        <w:t>诉尼日利亚，西非国家经济共同体法院判决书</w:t>
      </w:r>
      <w:r>
        <w:t>(</w:t>
      </w:r>
      <w:r w:rsidRPr="004D6210">
        <w:rPr>
          <w:rFonts w:hint="eastAsia"/>
        </w:rPr>
        <w:t>诉讼号</w:t>
      </w:r>
      <w:r w:rsidRPr="004D6210">
        <w:rPr>
          <w:rFonts w:hint="eastAsia"/>
        </w:rPr>
        <w:t>ECW/CCJ/APP/12/07</w:t>
      </w:r>
      <w:r>
        <w:t>)</w:t>
      </w:r>
      <w:r w:rsidRPr="004D6210">
        <w:rPr>
          <w:rFonts w:hint="eastAsia"/>
        </w:rPr>
        <w:t>；判决号</w:t>
      </w:r>
      <w:r w:rsidRPr="004D6210">
        <w:rPr>
          <w:rFonts w:hint="eastAsia"/>
        </w:rPr>
        <w:t>ECW/CCJ/JUD/07/10</w:t>
      </w:r>
      <w:r>
        <w:t>(</w:t>
      </w:r>
      <w:r w:rsidRPr="004D6210">
        <w:rPr>
          <w:rFonts w:hint="eastAsia"/>
        </w:rPr>
        <w:t>2010</w:t>
      </w:r>
      <w:r w:rsidRPr="004D6210">
        <w:rPr>
          <w:rFonts w:hint="eastAsia"/>
        </w:rPr>
        <w:t>年</w:t>
      </w:r>
      <w:r w:rsidRPr="004D6210">
        <w:rPr>
          <w:rFonts w:hint="eastAsia"/>
        </w:rPr>
        <w:t>11</w:t>
      </w:r>
      <w:r w:rsidRPr="004D6210">
        <w:rPr>
          <w:rFonts w:hint="eastAsia"/>
        </w:rPr>
        <w:t>月</w:t>
      </w:r>
      <w:r w:rsidRPr="004D6210">
        <w:rPr>
          <w:rFonts w:hint="eastAsia"/>
        </w:rPr>
        <w:t>30</w:t>
      </w:r>
      <w:r w:rsidRPr="004D6210">
        <w:rPr>
          <w:rFonts w:hint="eastAsia"/>
        </w:rPr>
        <w:t>日</w:t>
      </w:r>
      <w:r>
        <w:t>)</w:t>
      </w:r>
      <w:r w:rsidRPr="004D6210">
        <w:rPr>
          <w:rFonts w:hint="eastAsia"/>
        </w:rPr>
        <w:t>。</w:t>
      </w:r>
    </w:p>
  </w:footnote>
  <w:footnote w:id="6">
    <w:p w14:paraId="3273D7D7" w14:textId="77777777"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D6210">
        <w:rPr>
          <w:rFonts w:hint="eastAsia"/>
        </w:rPr>
        <w:t>《阿拉伯人权宪章》、《美洲国家组织宪章》、《美洲关于人的权利和义务宣言》、《非洲人权和人民权利宪章》、《非洲儿童权利与福利宪章》、《非洲人权和人民权利宪章关于非洲妇女权利的议定书》、《保护人权与基本自由公约第一议定书》和《欧洲移民工人法律地位公约》。</w:t>
      </w:r>
    </w:p>
  </w:footnote>
  <w:footnote w:id="7">
    <w:p w14:paraId="212C2155" w14:textId="23ABC116" w:rsidR="004D6210" w:rsidRPr="00857827"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lang w:val="fr-FR"/>
        </w:rPr>
      </w:pPr>
      <w:r>
        <w:tab/>
      </w:r>
      <w:r>
        <w:rPr>
          <w:rStyle w:val="a3"/>
        </w:rPr>
        <w:footnoteRef/>
      </w:r>
      <w:r>
        <w:tab/>
      </w:r>
      <w:r w:rsidRPr="004D6210">
        <w:rPr>
          <w:rFonts w:hint="eastAsia"/>
        </w:rPr>
        <w:t>教科文组织，“受教育权：法律和政策审查的指导方针”</w:t>
      </w:r>
      <w:r>
        <w:t>(</w:t>
      </w:r>
      <w:r w:rsidRPr="004D6210">
        <w:rPr>
          <w:rFonts w:hint="eastAsia"/>
        </w:rPr>
        <w:t>2014</w:t>
      </w:r>
      <w:r w:rsidRPr="004D6210">
        <w:rPr>
          <w:rFonts w:hint="eastAsia"/>
        </w:rPr>
        <w:t>年</w:t>
      </w:r>
      <w:r>
        <w:t>)</w:t>
      </w:r>
      <w:r w:rsidRPr="004D6210">
        <w:rPr>
          <w:rFonts w:hint="eastAsia"/>
        </w:rPr>
        <w:t>。可查阅</w:t>
      </w:r>
      <w:r w:rsidR="00177E2C">
        <w:fldChar w:fldCharType="begin"/>
      </w:r>
      <w:r w:rsidR="00177E2C" w:rsidRPr="00857827">
        <w:rPr>
          <w:lang w:val="fr-FR"/>
        </w:rPr>
        <w:instrText xml:space="preserve"> HYPERLINK </w:instrText>
      </w:r>
      <w:r w:rsidR="00177E2C">
        <w:fldChar w:fldCharType="separate"/>
      </w:r>
      <w:r w:rsidR="00EC4039">
        <w:rPr>
          <w:rFonts w:hint="eastAsia"/>
          <w:b/>
          <w:bCs/>
        </w:rPr>
        <w:t>错误</w:t>
      </w:r>
      <w:r w:rsidR="00EC4039">
        <w:rPr>
          <w:rFonts w:hint="eastAsia"/>
          <w:b/>
          <w:bCs/>
        </w:rPr>
        <w:t>!</w:t>
      </w:r>
      <w:r w:rsidR="00EC4039">
        <w:rPr>
          <w:rFonts w:hint="eastAsia"/>
          <w:b/>
          <w:bCs/>
        </w:rPr>
        <w:t>超链接引用无效。</w:t>
      </w:r>
      <w:r w:rsidR="00177E2C">
        <w:rPr>
          <w:rStyle w:val="ad"/>
        </w:rPr>
        <w:fldChar w:fldCharType="end"/>
      </w:r>
      <w:r w:rsidRPr="004D6210">
        <w:rPr>
          <w:rFonts w:hint="eastAsia"/>
        </w:rPr>
        <w:t>。</w:t>
      </w:r>
    </w:p>
  </w:footnote>
  <w:footnote w:id="8">
    <w:p w14:paraId="350785A2" w14:textId="0F1B3F2A"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sidRPr="00857827">
        <w:rPr>
          <w:lang w:val="fr-FR"/>
        </w:rPr>
        <w:tab/>
      </w:r>
      <w:r>
        <w:rPr>
          <w:rStyle w:val="a3"/>
        </w:rPr>
        <w:footnoteRef/>
      </w:r>
      <w:r>
        <w:tab/>
      </w:r>
      <w:r w:rsidRPr="004D6210">
        <w:rPr>
          <w:rFonts w:hint="eastAsia"/>
        </w:rPr>
        <w:t>见</w:t>
      </w:r>
      <w:hyperlink r:id="rId3" w:history="1">
        <w:r w:rsidR="00D86E2E" w:rsidRPr="00D86E2E">
          <w:rPr>
            <w:rStyle w:val="ad"/>
          </w:rPr>
          <w:t>E/CN.4/1999/49</w:t>
        </w:r>
      </w:hyperlink>
      <w:r w:rsidRPr="004D6210">
        <w:rPr>
          <w:rFonts w:hint="eastAsia"/>
        </w:rPr>
        <w:t>。</w:t>
      </w:r>
    </w:p>
  </w:footnote>
  <w:footnote w:id="9">
    <w:p w14:paraId="7C9E63D3" w14:textId="2352DD64" w:rsidR="004D6210" w:rsidRDefault="004D6210" w:rsidP="004D621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4D6210">
        <w:rPr>
          <w:rFonts w:hint="eastAsia"/>
        </w:rPr>
        <w:t>见</w:t>
      </w:r>
      <w:hyperlink r:id="rId4" w:history="1">
        <w:r w:rsidRPr="00EE1678">
          <w:rPr>
            <w:rStyle w:val="ad"/>
            <w:rFonts w:hint="eastAsia"/>
          </w:rPr>
          <w:t>www.unesco.org/new/en/education/themes/strengthening-education-systems/inclusive-education/</w:t>
        </w:r>
        <w:r w:rsidRPr="00EE1678">
          <w:rPr>
            <w:rStyle w:val="ad"/>
          </w:rPr>
          <w:t xml:space="preserve"> </w:t>
        </w:r>
        <w:r w:rsidRPr="00EE1678">
          <w:rPr>
            <w:rStyle w:val="ad"/>
            <w:rFonts w:hint="eastAsia"/>
          </w:rPr>
          <w:t>single-view/news/equal_right_equal_opportunity_inclusive_education_for_a/</w:t>
        </w:r>
      </w:hyperlink>
      <w:r>
        <w:rPr>
          <w:rFonts w:hint="eastAsia"/>
        </w:rPr>
        <w:t>。</w:t>
      </w:r>
    </w:p>
  </w:footnote>
  <w:footnote w:id="10">
    <w:p w14:paraId="63689CE5" w14:textId="77777777" w:rsidR="00576E1D" w:rsidRDefault="00576E1D" w:rsidP="00576E1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576E1D">
        <w:rPr>
          <w:rFonts w:hint="eastAsia"/>
        </w:rPr>
        <w:t>劳工组织，《</w:t>
      </w:r>
      <w:r w:rsidRPr="00576E1D">
        <w:rPr>
          <w:rFonts w:hint="eastAsia"/>
        </w:rPr>
        <w:t>2015</w:t>
      </w:r>
      <w:r w:rsidRPr="00576E1D">
        <w:rPr>
          <w:rFonts w:hint="eastAsia"/>
        </w:rPr>
        <w:t>年世界童工问题报告：为年轻人的体面工作铺平道路》</w:t>
      </w:r>
      <w:r>
        <w:t>(</w:t>
      </w:r>
      <w:r w:rsidRPr="00576E1D">
        <w:rPr>
          <w:rFonts w:hint="eastAsia"/>
        </w:rPr>
        <w:t>2015</w:t>
      </w:r>
      <w:r w:rsidRPr="00576E1D">
        <w:rPr>
          <w:rFonts w:hint="eastAsia"/>
        </w:rPr>
        <w:t>年</w:t>
      </w:r>
      <w:r>
        <w:t>)</w:t>
      </w:r>
      <w:r w:rsidRPr="00576E1D">
        <w:rPr>
          <w:rFonts w:hint="eastAsia"/>
        </w:rPr>
        <w:t>。</w:t>
      </w:r>
    </w:p>
  </w:footnote>
  <w:footnote w:id="11">
    <w:p w14:paraId="3F57F826" w14:textId="77777777" w:rsidR="00576E1D" w:rsidRDefault="00576E1D" w:rsidP="00576E1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576E1D">
        <w:rPr>
          <w:rFonts w:hint="eastAsia"/>
        </w:rPr>
        <w:t>见第</w:t>
      </w:r>
      <w:r w:rsidRPr="00576E1D">
        <w:rPr>
          <w:rFonts w:hint="eastAsia"/>
        </w:rPr>
        <w:t>14</w:t>
      </w:r>
      <w:r w:rsidRPr="00576E1D">
        <w:rPr>
          <w:rFonts w:hint="eastAsia"/>
        </w:rPr>
        <w:t>段。</w:t>
      </w:r>
    </w:p>
  </w:footnote>
  <w:footnote w:id="12">
    <w:p w14:paraId="2CD7A66B" w14:textId="3D040278" w:rsidR="00576E1D" w:rsidRDefault="00576E1D" w:rsidP="00576E1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576E1D">
        <w:rPr>
          <w:rFonts w:hint="eastAsia"/>
        </w:rPr>
        <w:t>见</w:t>
      </w:r>
      <w:hyperlink r:id="rId5" w:history="1">
        <w:r w:rsidRPr="00EE1678">
          <w:rPr>
            <w:rStyle w:val="ad"/>
            <w:rFonts w:hint="eastAsia"/>
          </w:rPr>
          <w:t>www.unesco.org/education/educprog/wche/principal/women.html</w:t>
        </w:r>
      </w:hyperlink>
      <w:r w:rsidRPr="00576E1D">
        <w:rPr>
          <w:rFonts w:hint="eastAsia"/>
        </w:rPr>
        <w:t>。</w:t>
      </w:r>
    </w:p>
  </w:footnote>
  <w:footnote w:id="13">
    <w:p w14:paraId="68181DD3" w14:textId="5DDF97D3" w:rsidR="00576E1D" w:rsidRDefault="00576E1D" w:rsidP="00576E1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576E1D">
        <w:rPr>
          <w:rFonts w:hint="eastAsia"/>
        </w:rPr>
        <w:t>见</w:t>
      </w:r>
      <w:hyperlink r:id="rId6" w:history="1">
        <w:r w:rsidRPr="00EE1678">
          <w:rPr>
            <w:rStyle w:val="ad"/>
            <w:rFonts w:hint="eastAsia"/>
          </w:rPr>
          <w:t>www.un.org/womenwatch/daw/csw/csw55/panels/HLRTA-Bailey-Barbara.pdf</w:t>
        </w:r>
      </w:hyperlink>
      <w:r w:rsidRPr="00576E1D">
        <w:rPr>
          <w:rFonts w:hint="eastAsia"/>
        </w:rPr>
        <w:t>。</w:t>
      </w:r>
    </w:p>
  </w:footnote>
  <w:footnote w:id="14">
    <w:p w14:paraId="003D2862" w14:textId="77777777" w:rsidR="00576E1D" w:rsidRDefault="00576E1D" w:rsidP="00576E1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576E1D">
        <w:rPr>
          <w:rFonts w:hint="eastAsia"/>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57EA" w14:paraId="457B4F1F" w14:textId="77777777" w:rsidTr="000957EA">
      <w:trPr>
        <w:trHeight w:hRule="exact" w:val="864"/>
      </w:trPr>
      <w:tc>
        <w:tcPr>
          <w:tcW w:w="4838" w:type="dxa"/>
          <w:shd w:val="clear" w:color="auto" w:fill="auto"/>
          <w:vAlign w:val="bottom"/>
        </w:tcPr>
        <w:p w14:paraId="0B3B108A" w14:textId="6C7F07D0" w:rsidR="000957EA" w:rsidRPr="000957EA" w:rsidRDefault="000957EA" w:rsidP="000957E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C4039">
            <w:rPr>
              <w:b/>
              <w:sz w:val="17"/>
            </w:rPr>
            <w:t>CEDAW/C/GC/36</w:t>
          </w:r>
          <w:r>
            <w:rPr>
              <w:b/>
              <w:sz w:val="17"/>
            </w:rPr>
            <w:fldChar w:fldCharType="end"/>
          </w:r>
        </w:p>
      </w:tc>
      <w:tc>
        <w:tcPr>
          <w:tcW w:w="5028" w:type="dxa"/>
          <w:shd w:val="clear" w:color="auto" w:fill="auto"/>
          <w:vAlign w:val="bottom"/>
        </w:tcPr>
        <w:p w14:paraId="73F62877" w14:textId="77777777" w:rsidR="000957EA" w:rsidRDefault="000957EA" w:rsidP="000957EA">
          <w:pPr>
            <w:pStyle w:val="ab"/>
          </w:pPr>
        </w:p>
      </w:tc>
    </w:tr>
  </w:tbl>
  <w:p w14:paraId="269735B3" w14:textId="77777777" w:rsidR="000957EA" w:rsidRPr="000957EA" w:rsidRDefault="000957EA" w:rsidP="000957E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57EA" w14:paraId="75550DA2" w14:textId="77777777" w:rsidTr="000957EA">
      <w:trPr>
        <w:trHeight w:hRule="exact" w:val="864"/>
      </w:trPr>
      <w:tc>
        <w:tcPr>
          <w:tcW w:w="4838" w:type="dxa"/>
          <w:shd w:val="clear" w:color="auto" w:fill="auto"/>
          <w:vAlign w:val="bottom"/>
        </w:tcPr>
        <w:p w14:paraId="5321F00A" w14:textId="77777777" w:rsidR="000957EA" w:rsidRDefault="000957EA" w:rsidP="000957EA">
          <w:pPr>
            <w:pStyle w:val="ab"/>
          </w:pPr>
        </w:p>
      </w:tc>
      <w:tc>
        <w:tcPr>
          <w:tcW w:w="5028" w:type="dxa"/>
          <w:shd w:val="clear" w:color="auto" w:fill="auto"/>
          <w:vAlign w:val="bottom"/>
        </w:tcPr>
        <w:p w14:paraId="58028FD7" w14:textId="34D9447E" w:rsidR="000957EA" w:rsidRPr="000957EA" w:rsidRDefault="000957EA" w:rsidP="000957E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C4039">
            <w:rPr>
              <w:b/>
              <w:sz w:val="17"/>
            </w:rPr>
            <w:t>CEDAW/C/GC/36</w:t>
          </w:r>
          <w:r>
            <w:rPr>
              <w:b/>
              <w:sz w:val="17"/>
            </w:rPr>
            <w:fldChar w:fldCharType="end"/>
          </w:r>
        </w:p>
      </w:tc>
    </w:tr>
  </w:tbl>
  <w:p w14:paraId="5AF8FA95" w14:textId="77777777" w:rsidR="000957EA" w:rsidRPr="000957EA" w:rsidRDefault="000957EA" w:rsidP="000957EA">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57EA" w14:paraId="2787918E" w14:textId="77777777" w:rsidTr="000957EA">
      <w:trPr>
        <w:gridAfter w:val="1"/>
        <w:wAfter w:w="12" w:type="dxa"/>
        <w:trHeight w:hRule="exact" w:val="864"/>
      </w:trPr>
      <w:tc>
        <w:tcPr>
          <w:tcW w:w="1267" w:type="dxa"/>
          <w:tcBorders>
            <w:bottom w:val="single" w:sz="4" w:space="0" w:color="auto"/>
          </w:tcBorders>
          <w:shd w:val="clear" w:color="auto" w:fill="auto"/>
          <w:vAlign w:val="bottom"/>
        </w:tcPr>
        <w:p w14:paraId="1BBF70C5" w14:textId="77777777" w:rsidR="000957EA" w:rsidRDefault="000957EA" w:rsidP="000957EA">
          <w:pPr>
            <w:pStyle w:val="ab"/>
            <w:spacing w:after="120"/>
          </w:pPr>
        </w:p>
      </w:tc>
      <w:tc>
        <w:tcPr>
          <w:tcW w:w="1872" w:type="dxa"/>
          <w:tcBorders>
            <w:bottom w:val="single" w:sz="4" w:space="0" w:color="auto"/>
          </w:tcBorders>
          <w:shd w:val="clear" w:color="auto" w:fill="auto"/>
          <w:vAlign w:val="bottom"/>
        </w:tcPr>
        <w:p w14:paraId="1A55FB07" w14:textId="77777777" w:rsidR="000957EA" w:rsidRPr="000957EA" w:rsidRDefault="000957EA" w:rsidP="000957E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F8BFDA1" w14:textId="77777777" w:rsidR="000957EA" w:rsidRDefault="000957EA" w:rsidP="000957EA">
          <w:pPr>
            <w:pStyle w:val="ab"/>
            <w:spacing w:after="120"/>
          </w:pPr>
        </w:p>
      </w:tc>
      <w:tc>
        <w:tcPr>
          <w:tcW w:w="6523" w:type="dxa"/>
          <w:gridSpan w:val="3"/>
          <w:tcBorders>
            <w:bottom w:val="single" w:sz="4" w:space="0" w:color="auto"/>
          </w:tcBorders>
          <w:shd w:val="clear" w:color="auto" w:fill="auto"/>
          <w:vAlign w:val="bottom"/>
        </w:tcPr>
        <w:p w14:paraId="688DEB44" w14:textId="77777777" w:rsidR="000957EA" w:rsidRPr="000957EA" w:rsidRDefault="000957EA" w:rsidP="000957EA">
          <w:pPr>
            <w:spacing w:after="80" w:line="240" w:lineRule="auto"/>
            <w:jc w:val="right"/>
            <w:rPr>
              <w:position w:val="-4"/>
            </w:rPr>
          </w:pPr>
          <w:r>
            <w:rPr>
              <w:position w:val="-4"/>
              <w:sz w:val="40"/>
            </w:rPr>
            <w:t>CEDAW</w:t>
          </w:r>
          <w:r>
            <w:rPr>
              <w:position w:val="-4"/>
            </w:rPr>
            <w:t>/C/GC/36</w:t>
          </w:r>
        </w:p>
      </w:tc>
    </w:tr>
    <w:tr w:rsidR="000957EA" w:rsidRPr="000957EA" w14:paraId="40E35575" w14:textId="77777777" w:rsidTr="000957EA">
      <w:trPr>
        <w:trHeight w:hRule="exact" w:val="2880"/>
      </w:trPr>
      <w:tc>
        <w:tcPr>
          <w:tcW w:w="1267" w:type="dxa"/>
          <w:tcBorders>
            <w:top w:val="single" w:sz="4" w:space="0" w:color="auto"/>
            <w:bottom w:val="single" w:sz="12" w:space="0" w:color="auto"/>
          </w:tcBorders>
          <w:shd w:val="clear" w:color="auto" w:fill="auto"/>
        </w:tcPr>
        <w:p w14:paraId="16E7C61C" w14:textId="77777777" w:rsidR="000957EA" w:rsidRPr="000957EA" w:rsidRDefault="000957EA" w:rsidP="000957EA">
          <w:pPr>
            <w:pStyle w:val="ab"/>
            <w:spacing w:before="109"/>
            <w:ind w:left="-72"/>
          </w:pPr>
          <w:r>
            <w:t xml:space="preserve"> </w:t>
          </w:r>
          <w:r>
            <w:drawing>
              <wp:inline distT="0" distB="0" distL="0" distR="0" wp14:anchorId="3EC53CF3" wp14:editId="2FC0151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A7EBA0" w14:textId="77777777" w:rsidR="000957EA" w:rsidRPr="008328B1" w:rsidRDefault="000957EA" w:rsidP="008328B1">
          <w:pPr>
            <w:pStyle w:val="XLarge"/>
            <w:spacing w:before="110" w:after="140" w:line="400" w:lineRule="exact"/>
            <w:rPr>
              <w:sz w:val="34"/>
              <w:szCs w:val="34"/>
            </w:rPr>
          </w:pPr>
          <w:r w:rsidRPr="008328B1">
            <w:rPr>
              <w:rFonts w:hint="eastAsia"/>
              <w:sz w:val="34"/>
              <w:szCs w:val="34"/>
            </w:rPr>
            <w:t>消除对妇女一切形式歧视公约</w:t>
          </w:r>
        </w:p>
      </w:tc>
      <w:tc>
        <w:tcPr>
          <w:tcW w:w="245" w:type="dxa"/>
          <w:tcBorders>
            <w:top w:val="single" w:sz="4" w:space="0" w:color="auto"/>
            <w:bottom w:val="single" w:sz="12" w:space="0" w:color="auto"/>
          </w:tcBorders>
          <w:shd w:val="clear" w:color="auto" w:fill="auto"/>
        </w:tcPr>
        <w:p w14:paraId="49072F98" w14:textId="77777777" w:rsidR="000957EA" w:rsidRPr="000957EA" w:rsidRDefault="000957EA" w:rsidP="000957EA">
          <w:pPr>
            <w:pStyle w:val="ab"/>
            <w:spacing w:before="109"/>
          </w:pPr>
        </w:p>
      </w:tc>
      <w:tc>
        <w:tcPr>
          <w:tcW w:w="3180" w:type="dxa"/>
          <w:gridSpan w:val="2"/>
          <w:tcBorders>
            <w:top w:val="single" w:sz="4" w:space="0" w:color="auto"/>
            <w:bottom w:val="single" w:sz="12" w:space="0" w:color="auto"/>
          </w:tcBorders>
          <w:shd w:val="clear" w:color="auto" w:fill="auto"/>
        </w:tcPr>
        <w:p w14:paraId="33B9A539" w14:textId="77777777" w:rsidR="000957EA" w:rsidRDefault="000957EA" w:rsidP="000957EA">
          <w:pPr>
            <w:pStyle w:val="Distr"/>
          </w:pPr>
          <w:r>
            <w:t>Distr.: General</w:t>
          </w:r>
        </w:p>
        <w:p w14:paraId="74044EBA" w14:textId="77777777" w:rsidR="000957EA" w:rsidRDefault="000957EA" w:rsidP="000957EA">
          <w:pPr>
            <w:pStyle w:val="Publication"/>
          </w:pPr>
          <w:r>
            <w:t>27 November 2017</w:t>
          </w:r>
        </w:p>
        <w:p w14:paraId="644D194C" w14:textId="77777777" w:rsidR="000957EA" w:rsidRDefault="000957EA" w:rsidP="000957EA">
          <w:pPr>
            <w:spacing w:line="240" w:lineRule="exact"/>
          </w:pPr>
          <w:r>
            <w:t>Chinese</w:t>
          </w:r>
        </w:p>
        <w:p w14:paraId="7CD06FD1" w14:textId="77777777" w:rsidR="000957EA" w:rsidRDefault="000957EA" w:rsidP="000957EA">
          <w:pPr>
            <w:pStyle w:val="Original"/>
          </w:pPr>
          <w:r>
            <w:t>Original: English</w:t>
          </w:r>
        </w:p>
        <w:p w14:paraId="635EA4C0" w14:textId="77777777" w:rsidR="000957EA" w:rsidRPr="000957EA" w:rsidRDefault="000957EA" w:rsidP="000957EA"/>
      </w:tc>
    </w:tr>
  </w:tbl>
  <w:p w14:paraId="6C523F12" w14:textId="77777777" w:rsidR="000957EA" w:rsidRPr="000957EA" w:rsidRDefault="000957EA" w:rsidP="000957EA">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774*"/>
    <w:docVar w:name="CreationDt" w:val="27/12/2017 15:21:47"/>
    <w:docVar w:name="DocCategory" w:val="Doc"/>
    <w:docVar w:name="DocType" w:val="Final"/>
    <w:docVar w:name="DutyStation" w:val="New York"/>
    <w:docVar w:name="FooterJN" w:val="17-19774 (C)"/>
    <w:docVar w:name="jobn" w:val="17-19774 (C)"/>
    <w:docVar w:name="jobnDT" w:val="17-19774 (C)   271217"/>
    <w:docVar w:name="jobnDTDT" w:val="17-19774 (C)   271217   271217"/>
    <w:docVar w:name="JobNo" w:val="1719774C"/>
    <w:docVar w:name="LocalDrive" w:val="0"/>
    <w:docVar w:name="OandT" w:val="ho fung chan"/>
    <w:docVar w:name="sss1" w:val="CEDAW/C/GC/36"/>
    <w:docVar w:name="sss2" w:val="-"/>
    <w:docVar w:name="Symbol1" w:val="CEDAW/C/GC/36"/>
    <w:docVar w:name="Symbol2" w:val="-"/>
  </w:docVars>
  <w:rsids>
    <w:rsidRoot w:val="003408CE"/>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69D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2B37"/>
    <w:rsid w:val="00054631"/>
    <w:rsid w:val="00056952"/>
    <w:rsid w:val="000571F8"/>
    <w:rsid w:val="0006608A"/>
    <w:rsid w:val="00066B28"/>
    <w:rsid w:val="00067AEB"/>
    <w:rsid w:val="00070DD0"/>
    <w:rsid w:val="00071193"/>
    <w:rsid w:val="00071F3F"/>
    <w:rsid w:val="0007337D"/>
    <w:rsid w:val="00074771"/>
    <w:rsid w:val="000758DF"/>
    <w:rsid w:val="000764E2"/>
    <w:rsid w:val="00076EB8"/>
    <w:rsid w:val="000777FC"/>
    <w:rsid w:val="00077AEE"/>
    <w:rsid w:val="000824AD"/>
    <w:rsid w:val="00082CCB"/>
    <w:rsid w:val="00083CAB"/>
    <w:rsid w:val="00084D46"/>
    <w:rsid w:val="000863AD"/>
    <w:rsid w:val="00086972"/>
    <w:rsid w:val="00086B42"/>
    <w:rsid w:val="000946C5"/>
    <w:rsid w:val="000957EA"/>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D8A"/>
    <w:rsid w:val="00101F86"/>
    <w:rsid w:val="0010703A"/>
    <w:rsid w:val="00111360"/>
    <w:rsid w:val="001113F8"/>
    <w:rsid w:val="00114578"/>
    <w:rsid w:val="00114C03"/>
    <w:rsid w:val="00114F57"/>
    <w:rsid w:val="001212F9"/>
    <w:rsid w:val="00121328"/>
    <w:rsid w:val="0012138A"/>
    <w:rsid w:val="00121E98"/>
    <w:rsid w:val="00124677"/>
    <w:rsid w:val="00125D3C"/>
    <w:rsid w:val="001267BE"/>
    <w:rsid w:val="0012708E"/>
    <w:rsid w:val="001306F1"/>
    <w:rsid w:val="00130EE5"/>
    <w:rsid w:val="00131015"/>
    <w:rsid w:val="001329F7"/>
    <w:rsid w:val="00133F6F"/>
    <w:rsid w:val="00140396"/>
    <w:rsid w:val="0014121B"/>
    <w:rsid w:val="00141322"/>
    <w:rsid w:val="00141400"/>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77E2C"/>
    <w:rsid w:val="001845DB"/>
    <w:rsid w:val="001873A2"/>
    <w:rsid w:val="001944A4"/>
    <w:rsid w:val="001A4329"/>
    <w:rsid w:val="001A4A37"/>
    <w:rsid w:val="001B0DFD"/>
    <w:rsid w:val="001B2814"/>
    <w:rsid w:val="001B4F95"/>
    <w:rsid w:val="001B79D0"/>
    <w:rsid w:val="001C1478"/>
    <w:rsid w:val="001C161F"/>
    <w:rsid w:val="001C1E0E"/>
    <w:rsid w:val="001C3329"/>
    <w:rsid w:val="001C3F7F"/>
    <w:rsid w:val="001C45C9"/>
    <w:rsid w:val="001C5166"/>
    <w:rsid w:val="001D0354"/>
    <w:rsid w:val="001D1AF3"/>
    <w:rsid w:val="001D225C"/>
    <w:rsid w:val="001D3F72"/>
    <w:rsid w:val="001D41AE"/>
    <w:rsid w:val="001D558E"/>
    <w:rsid w:val="001E0ADA"/>
    <w:rsid w:val="001E20EC"/>
    <w:rsid w:val="001E340C"/>
    <w:rsid w:val="001E4442"/>
    <w:rsid w:val="001E5A51"/>
    <w:rsid w:val="001E7285"/>
    <w:rsid w:val="001F03A7"/>
    <w:rsid w:val="001F06BF"/>
    <w:rsid w:val="001F24BA"/>
    <w:rsid w:val="001F2F76"/>
    <w:rsid w:val="001F5793"/>
    <w:rsid w:val="001F595B"/>
    <w:rsid w:val="001F6F25"/>
    <w:rsid w:val="002000B5"/>
    <w:rsid w:val="00201C2E"/>
    <w:rsid w:val="00203760"/>
    <w:rsid w:val="002046D7"/>
    <w:rsid w:val="00207135"/>
    <w:rsid w:val="00207147"/>
    <w:rsid w:val="00212008"/>
    <w:rsid w:val="002145EA"/>
    <w:rsid w:val="002200D0"/>
    <w:rsid w:val="00221884"/>
    <w:rsid w:val="00223D01"/>
    <w:rsid w:val="002253E5"/>
    <w:rsid w:val="00225709"/>
    <w:rsid w:val="0022603B"/>
    <w:rsid w:val="00230FAB"/>
    <w:rsid w:val="00231575"/>
    <w:rsid w:val="00232F4A"/>
    <w:rsid w:val="00234690"/>
    <w:rsid w:val="00241DB7"/>
    <w:rsid w:val="002423D2"/>
    <w:rsid w:val="0024385D"/>
    <w:rsid w:val="00245212"/>
    <w:rsid w:val="00247382"/>
    <w:rsid w:val="00251744"/>
    <w:rsid w:val="00251C9A"/>
    <w:rsid w:val="00252E35"/>
    <w:rsid w:val="00254858"/>
    <w:rsid w:val="002549C9"/>
    <w:rsid w:val="00254B46"/>
    <w:rsid w:val="00255FC4"/>
    <w:rsid w:val="00256A6B"/>
    <w:rsid w:val="00256D52"/>
    <w:rsid w:val="00257053"/>
    <w:rsid w:val="00260C62"/>
    <w:rsid w:val="00263B7B"/>
    <w:rsid w:val="00266257"/>
    <w:rsid w:val="00270D00"/>
    <w:rsid w:val="00271BA5"/>
    <w:rsid w:val="00271BE6"/>
    <w:rsid w:val="00271EF8"/>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237"/>
    <w:rsid w:val="002B7E03"/>
    <w:rsid w:val="002C1825"/>
    <w:rsid w:val="002C2254"/>
    <w:rsid w:val="002C3BC9"/>
    <w:rsid w:val="002C4439"/>
    <w:rsid w:val="002C456C"/>
    <w:rsid w:val="002C48C3"/>
    <w:rsid w:val="002C54DB"/>
    <w:rsid w:val="002D039F"/>
    <w:rsid w:val="002D0694"/>
    <w:rsid w:val="002D0A14"/>
    <w:rsid w:val="002D0B62"/>
    <w:rsid w:val="002D0FF5"/>
    <w:rsid w:val="002D4ACE"/>
    <w:rsid w:val="002D5503"/>
    <w:rsid w:val="002D62B2"/>
    <w:rsid w:val="002D65A8"/>
    <w:rsid w:val="002D6D05"/>
    <w:rsid w:val="002D76B6"/>
    <w:rsid w:val="002E66D5"/>
    <w:rsid w:val="002F41E2"/>
    <w:rsid w:val="002F746E"/>
    <w:rsid w:val="00301C97"/>
    <w:rsid w:val="003063F6"/>
    <w:rsid w:val="00313030"/>
    <w:rsid w:val="00316670"/>
    <w:rsid w:val="00320C99"/>
    <w:rsid w:val="003274A9"/>
    <w:rsid w:val="00327D8B"/>
    <w:rsid w:val="00327F29"/>
    <w:rsid w:val="003305F1"/>
    <w:rsid w:val="00331221"/>
    <w:rsid w:val="003408CE"/>
    <w:rsid w:val="00346223"/>
    <w:rsid w:val="00346C74"/>
    <w:rsid w:val="00350AE6"/>
    <w:rsid w:val="00355510"/>
    <w:rsid w:val="00357D8A"/>
    <w:rsid w:val="0036117F"/>
    <w:rsid w:val="00363610"/>
    <w:rsid w:val="003649EE"/>
    <w:rsid w:val="00371BC6"/>
    <w:rsid w:val="00373A15"/>
    <w:rsid w:val="00376C04"/>
    <w:rsid w:val="00381AB0"/>
    <w:rsid w:val="00383ACA"/>
    <w:rsid w:val="00384CB1"/>
    <w:rsid w:val="0038521A"/>
    <w:rsid w:val="003869FA"/>
    <w:rsid w:val="00390B02"/>
    <w:rsid w:val="00394A02"/>
    <w:rsid w:val="003966E8"/>
    <w:rsid w:val="003A1C26"/>
    <w:rsid w:val="003A2BC6"/>
    <w:rsid w:val="003A3453"/>
    <w:rsid w:val="003A7B88"/>
    <w:rsid w:val="003C4125"/>
    <w:rsid w:val="003C448D"/>
    <w:rsid w:val="003C7B20"/>
    <w:rsid w:val="003D075F"/>
    <w:rsid w:val="003D5B4D"/>
    <w:rsid w:val="003E4565"/>
    <w:rsid w:val="003E5999"/>
    <w:rsid w:val="003E748F"/>
    <w:rsid w:val="003E7612"/>
    <w:rsid w:val="003F4BD2"/>
    <w:rsid w:val="003F5699"/>
    <w:rsid w:val="003F753C"/>
    <w:rsid w:val="003F7BF8"/>
    <w:rsid w:val="004044EF"/>
    <w:rsid w:val="00405CAD"/>
    <w:rsid w:val="00413FBC"/>
    <w:rsid w:val="00414423"/>
    <w:rsid w:val="0041733F"/>
    <w:rsid w:val="00420761"/>
    <w:rsid w:val="004320FA"/>
    <w:rsid w:val="0043377F"/>
    <w:rsid w:val="00433853"/>
    <w:rsid w:val="004358C4"/>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0F1C"/>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2E56"/>
    <w:rsid w:val="004D60D1"/>
    <w:rsid w:val="004D6210"/>
    <w:rsid w:val="004E4081"/>
    <w:rsid w:val="004E641B"/>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159A"/>
    <w:rsid w:val="00552CE5"/>
    <w:rsid w:val="005541E4"/>
    <w:rsid w:val="00554F60"/>
    <w:rsid w:val="00562733"/>
    <w:rsid w:val="00562B21"/>
    <w:rsid w:val="00562FE7"/>
    <w:rsid w:val="00564EAA"/>
    <w:rsid w:val="005677D9"/>
    <w:rsid w:val="0057094A"/>
    <w:rsid w:val="00570BD4"/>
    <w:rsid w:val="00572790"/>
    <w:rsid w:val="00572961"/>
    <w:rsid w:val="0057450D"/>
    <w:rsid w:val="00574A2F"/>
    <w:rsid w:val="00576E1D"/>
    <w:rsid w:val="0058302A"/>
    <w:rsid w:val="00583305"/>
    <w:rsid w:val="00585A6B"/>
    <w:rsid w:val="0058792C"/>
    <w:rsid w:val="0059033C"/>
    <w:rsid w:val="0059457A"/>
    <w:rsid w:val="005965F8"/>
    <w:rsid w:val="005A175A"/>
    <w:rsid w:val="005A7200"/>
    <w:rsid w:val="005B04F3"/>
    <w:rsid w:val="005B1476"/>
    <w:rsid w:val="005B1CD0"/>
    <w:rsid w:val="005B1D3C"/>
    <w:rsid w:val="005B3B9A"/>
    <w:rsid w:val="005B4497"/>
    <w:rsid w:val="005B6C71"/>
    <w:rsid w:val="005B7338"/>
    <w:rsid w:val="005C02AB"/>
    <w:rsid w:val="005C1BBB"/>
    <w:rsid w:val="005C55E1"/>
    <w:rsid w:val="005C5FC3"/>
    <w:rsid w:val="005D0D2E"/>
    <w:rsid w:val="005D0F04"/>
    <w:rsid w:val="005D2204"/>
    <w:rsid w:val="005D680F"/>
    <w:rsid w:val="005E0DEA"/>
    <w:rsid w:val="005E4F74"/>
    <w:rsid w:val="005F12F0"/>
    <w:rsid w:val="005F1AAD"/>
    <w:rsid w:val="005F3273"/>
    <w:rsid w:val="005F34A3"/>
    <w:rsid w:val="005F35A2"/>
    <w:rsid w:val="00600E4E"/>
    <w:rsid w:val="0060128A"/>
    <w:rsid w:val="00601DF9"/>
    <w:rsid w:val="00602C6C"/>
    <w:rsid w:val="00604A77"/>
    <w:rsid w:val="00606A5D"/>
    <w:rsid w:val="006101D0"/>
    <w:rsid w:val="006107DE"/>
    <w:rsid w:val="00610CF2"/>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29C2"/>
    <w:rsid w:val="0065377D"/>
    <w:rsid w:val="00661120"/>
    <w:rsid w:val="006652C2"/>
    <w:rsid w:val="00666F57"/>
    <w:rsid w:val="00670069"/>
    <w:rsid w:val="00673D34"/>
    <w:rsid w:val="006740A7"/>
    <w:rsid w:val="006767D5"/>
    <w:rsid w:val="00691524"/>
    <w:rsid w:val="006926DF"/>
    <w:rsid w:val="00697E61"/>
    <w:rsid w:val="006A2730"/>
    <w:rsid w:val="006A3403"/>
    <w:rsid w:val="006A567C"/>
    <w:rsid w:val="006A5CFB"/>
    <w:rsid w:val="006A654B"/>
    <w:rsid w:val="006B769C"/>
    <w:rsid w:val="006C2998"/>
    <w:rsid w:val="006C4BB3"/>
    <w:rsid w:val="006C7138"/>
    <w:rsid w:val="006D4068"/>
    <w:rsid w:val="006E0E32"/>
    <w:rsid w:val="006E2924"/>
    <w:rsid w:val="006E45BF"/>
    <w:rsid w:val="006E4E7C"/>
    <w:rsid w:val="006E7A26"/>
    <w:rsid w:val="006F04EF"/>
    <w:rsid w:val="006F10C3"/>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36D1"/>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26C"/>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23D9"/>
    <w:rsid w:val="00814156"/>
    <w:rsid w:val="00815AB6"/>
    <w:rsid w:val="008246FC"/>
    <w:rsid w:val="00824C19"/>
    <w:rsid w:val="00824E08"/>
    <w:rsid w:val="00826250"/>
    <w:rsid w:val="0083056F"/>
    <w:rsid w:val="008328B1"/>
    <w:rsid w:val="008343E5"/>
    <w:rsid w:val="008378D1"/>
    <w:rsid w:val="00843C13"/>
    <w:rsid w:val="00846462"/>
    <w:rsid w:val="00847383"/>
    <w:rsid w:val="00857827"/>
    <w:rsid w:val="00860742"/>
    <w:rsid w:val="00862B69"/>
    <w:rsid w:val="00862B6B"/>
    <w:rsid w:val="00863910"/>
    <w:rsid w:val="0086691F"/>
    <w:rsid w:val="00867929"/>
    <w:rsid w:val="00871FDA"/>
    <w:rsid w:val="008722B1"/>
    <w:rsid w:val="00872730"/>
    <w:rsid w:val="00883DB0"/>
    <w:rsid w:val="008843BC"/>
    <w:rsid w:val="00884C8F"/>
    <w:rsid w:val="008856C8"/>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0C5E"/>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2CCB"/>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4D97"/>
    <w:rsid w:val="00986132"/>
    <w:rsid w:val="00986C04"/>
    <w:rsid w:val="009932F9"/>
    <w:rsid w:val="0099550E"/>
    <w:rsid w:val="009A02E7"/>
    <w:rsid w:val="009A11E3"/>
    <w:rsid w:val="009A2F76"/>
    <w:rsid w:val="009A7BA6"/>
    <w:rsid w:val="009B0F1B"/>
    <w:rsid w:val="009B1250"/>
    <w:rsid w:val="009B378F"/>
    <w:rsid w:val="009B6787"/>
    <w:rsid w:val="009C600E"/>
    <w:rsid w:val="009C7B18"/>
    <w:rsid w:val="009D00AA"/>
    <w:rsid w:val="009D0B10"/>
    <w:rsid w:val="009D0CAB"/>
    <w:rsid w:val="009D2AC2"/>
    <w:rsid w:val="009D31C2"/>
    <w:rsid w:val="009E1774"/>
    <w:rsid w:val="009E2668"/>
    <w:rsid w:val="009E40A3"/>
    <w:rsid w:val="009E5C8C"/>
    <w:rsid w:val="009F10B1"/>
    <w:rsid w:val="009F2F21"/>
    <w:rsid w:val="009F3D89"/>
    <w:rsid w:val="009F47E3"/>
    <w:rsid w:val="009F625A"/>
    <w:rsid w:val="009F6938"/>
    <w:rsid w:val="00A0537D"/>
    <w:rsid w:val="00A055AB"/>
    <w:rsid w:val="00A05AE9"/>
    <w:rsid w:val="00A069AD"/>
    <w:rsid w:val="00A07CEC"/>
    <w:rsid w:val="00A104C6"/>
    <w:rsid w:val="00A11480"/>
    <w:rsid w:val="00A1297E"/>
    <w:rsid w:val="00A158E7"/>
    <w:rsid w:val="00A171EB"/>
    <w:rsid w:val="00A17A85"/>
    <w:rsid w:val="00A20856"/>
    <w:rsid w:val="00A24399"/>
    <w:rsid w:val="00A24CA5"/>
    <w:rsid w:val="00A252DF"/>
    <w:rsid w:val="00A27E35"/>
    <w:rsid w:val="00A31815"/>
    <w:rsid w:val="00A33D4D"/>
    <w:rsid w:val="00A33D6D"/>
    <w:rsid w:val="00A343D8"/>
    <w:rsid w:val="00A36AEC"/>
    <w:rsid w:val="00A37068"/>
    <w:rsid w:val="00A37345"/>
    <w:rsid w:val="00A40AAE"/>
    <w:rsid w:val="00A40EA9"/>
    <w:rsid w:val="00A44A96"/>
    <w:rsid w:val="00A4532A"/>
    <w:rsid w:val="00A46BEE"/>
    <w:rsid w:val="00A46E28"/>
    <w:rsid w:val="00A51B80"/>
    <w:rsid w:val="00A5206D"/>
    <w:rsid w:val="00A55E9E"/>
    <w:rsid w:val="00A635A7"/>
    <w:rsid w:val="00A652D9"/>
    <w:rsid w:val="00A67E9B"/>
    <w:rsid w:val="00A71A1C"/>
    <w:rsid w:val="00A72E47"/>
    <w:rsid w:val="00A74DBA"/>
    <w:rsid w:val="00A750A5"/>
    <w:rsid w:val="00A778F1"/>
    <w:rsid w:val="00A800EC"/>
    <w:rsid w:val="00A807FB"/>
    <w:rsid w:val="00A90956"/>
    <w:rsid w:val="00A95404"/>
    <w:rsid w:val="00A954C6"/>
    <w:rsid w:val="00A968C5"/>
    <w:rsid w:val="00AA3C28"/>
    <w:rsid w:val="00AA65E5"/>
    <w:rsid w:val="00AA7083"/>
    <w:rsid w:val="00AA759D"/>
    <w:rsid w:val="00AB0AE9"/>
    <w:rsid w:val="00AB1592"/>
    <w:rsid w:val="00AB2786"/>
    <w:rsid w:val="00AB5BEE"/>
    <w:rsid w:val="00AB6BA4"/>
    <w:rsid w:val="00AC2EAA"/>
    <w:rsid w:val="00AC373F"/>
    <w:rsid w:val="00AC550F"/>
    <w:rsid w:val="00AD06A9"/>
    <w:rsid w:val="00AD0E20"/>
    <w:rsid w:val="00AD39E6"/>
    <w:rsid w:val="00AD4308"/>
    <w:rsid w:val="00AD6611"/>
    <w:rsid w:val="00AE33F1"/>
    <w:rsid w:val="00AE6719"/>
    <w:rsid w:val="00AE6C5D"/>
    <w:rsid w:val="00AE733F"/>
    <w:rsid w:val="00AF021F"/>
    <w:rsid w:val="00AF114B"/>
    <w:rsid w:val="00AF286F"/>
    <w:rsid w:val="00AF2A33"/>
    <w:rsid w:val="00AF4C2D"/>
    <w:rsid w:val="00AF4FD7"/>
    <w:rsid w:val="00AF51A0"/>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4640E"/>
    <w:rsid w:val="00B509DC"/>
    <w:rsid w:val="00B5567C"/>
    <w:rsid w:val="00B55D02"/>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3BD1"/>
    <w:rsid w:val="00BA4BF4"/>
    <w:rsid w:val="00BA51C0"/>
    <w:rsid w:val="00BA64A9"/>
    <w:rsid w:val="00BB23A4"/>
    <w:rsid w:val="00BB6332"/>
    <w:rsid w:val="00BC0F5C"/>
    <w:rsid w:val="00BC2276"/>
    <w:rsid w:val="00BC2B49"/>
    <w:rsid w:val="00BD1B08"/>
    <w:rsid w:val="00BD1BFF"/>
    <w:rsid w:val="00BD2150"/>
    <w:rsid w:val="00BE1CC3"/>
    <w:rsid w:val="00BE1CDE"/>
    <w:rsid w:val="00BE365A"/>
    <w:rsid w:val="00BE47C4"/>
    <w:rsid w:val="00BE4CDC"/>
    <w:rsid w:val="00BE50EF"/>
    <w:rsid w:val="00C013C6"/>
    <w:rsid w:val="00C052A2"/>
    <w:rsid w:val="00C06A4A"/>
    <w:rsid w:val="00C07F0F"/>
    <w:rsid w:val="00C131AA"/>
    <w:rsid w:val="00C1391A"/>
    <w:rsid w:val="00C14CE6"/>
    <w:rsid w:val="00C15218"/>
    <w:rsid w:val="00C15394"/>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87484"/>
    <w:rsid w:val="00C900C5"/>
    <w:rsid w:val="00C90FD2"/>
    <w:rsid w:val="00C92AE0"/>
    <w:rsid w:val="00C92C12"/>
    <w:rsid w:val="00C932F6"/>
    <w:rsid w:val="00C93BC6"/>
    <w:rsid w:val="00C943B4"/>
    <w:rsid w:val="00C97C0D"/>
    <w:rsid w:val="00CA0B47"/>
    <w:rsid w:val="00CA0C3F"/>
    <w:rsid w:val="00CA2BB0"/>
    <w:rsid w:val="00CA450F"/>
    <w:rsid w:val="00CA4894"/>
    <w:rsid w:val="00CA4BBC"/>
    <w:rsid w:val="00CA7E8C"/>
    <w:rsid w:val="00CB298A"/>
    <w:rsid w:val="00CB2AEE"/>
    <w:rsid w:val="00CB2B1E"/>
    <w:rsid w:val="00CC053E"/>
    <w:rsid w:val="00CC05C5"/>
    <w:rsid w:val="00CC1E2C"/>
    <w:rsid w:val="00CC213B"/>
    <w:rsid w:val="00CC3246"/>
    <w:rsid w:val="00CC3E8B"/>
    <w:rsid w:val="00CC4E84"/>
    <w:rsid w:val="00CC6304"/>
    <w:rsid w:val="00CD5641"/>
    <w:rsid w:val="00CD76BE"/>
    <w:rsid w:val="00CE07C5"/>
    <w:rsid w:val="00CE11A2"/>
    <w:rsid w:val="00CE1E7B"/>
    <w:rsid w:val="00CE1F38"/>
    <w:rsid w:val="00CE268A"/>
    <w:rsid w:val="00CE474E"/>
    <w:rsid w:val="00CE4CEF"/>
    <w:rsid w:val="00CE64AC"/>
    <w:rsid w:val="00CE7DFC"/>
    <w:rsid w:val="00CF02D3"/>
    <w:rsid w:val="00CF060B"/>
    <w:rsid w:val="00CF0912"/>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2A4B"/>
    <w:rsid w:val="00D53449"/>
    <w:rsid w:val="00D542B8"/>
    <w:rsid w:val="00D5525A"/>
    <w:rsid w:val="00D6061B"/>
    <w:rsid w:val="00D613E0"/>
    <w:rsid w:val="00D66509"/>
    <w:rsid w:val="00D676D7"/>
    <w:rsid w:val="00D6794E"/>
    <w:rsid w:val="00D7007A"/>
    <w:rsid w:val="00D71517"/>
    <w:rsid w:val="00D7168D"/>
    <w:rsid w:val="00D71A15"/>
    <w:rsid w:val="00D74BC3"/>
    <w:rsid w:val="00D82311"/>
    <w:rsid w:val="00D83168"/>
    <w:rsid w:val="00D83D1B"/>
    <w:rsid w:val="00D851EC"/>
    <w:rsid w:val="00D86A32"/>
    <w:rsid w:val="00D86E2E"/>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3EE4"/>
    <w:rsid w:val="00DF5B53"/>
    <w:rsid w:val="00DF742A"/>
    <w:rsid w:val="00E00A50"/>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476E"/>
    <w:rsid w:val="00E66265"/>
    <w:rsid w:val="00E710FB"/>
    <w:rsid w:val="00E730F1"/>
    <w:rsid w:val="00E73CC9"/>
    <w:rsid w:val="00E75847"/>
    <w:rsid w:val="00E76F12"/>
    <w:rsid w:val="00E76FCC"/>
    <w:rsid w:val="00E80528"/>
    <w:rsid w:val="00E806D9"/>
    <w:rsid w:val="00E816C7"/>
    <w:rsid w:val="00E82CA2"/>
    <w:rsid w:val="00E94224"/>
    <w:rsid w:val="00E94E5A"/>
    <w:rsid w:val="00E95594"/>
    <w:rsid w:val="00E95A55"/>
    <w:rsid w:val="00EA0224"/>
    <w:rsid w:val="00EA0B27"/>
    <w:rsid w:val="00EA2525"/>
    <w:rsid w:val="00EA31C3"/>
    <w:rsid w:val="00EA4947"/>
    <w:rsid w:val="00EA4B1B"/>
    <w:rsid w:val="00EB33AC"/>
    <w:rsid w:val="00EC25DE"/>
    <w:rsid w:val="00EC4039"/>
    <w:rsid w:val="00EC669D"/>
    <w:rsid w:val="00EC6F21"/>
    <w:rsid w:val="00EC7887"/>
    <w:rsid w:val="00ED2708"/>
    <w:rsid w:val="00ED2D39"/>
    <w:rsid w:val="00ED3A3A"/>
    <w:rsid w:val="00EE0913"/>
    <w:rsid w:val="00EF23C4"/>
    <w:rsid w:val="00EF2DB0"/>
    <w:rsid w:val="00EF2DD4"/>
    <w:rsid w:val="00EF36AA"/>
    <w:rsid w:val="00EF5D84"/>
    <w:rsid w:val="00EF61BF"/>
    <w:rsid w:val="00EF695D"/>
    <w:rsid w:val="00EF6CA2"/>
    <w:rsid w:val="00F01440"/>
    <w:rsid w:val="00F020E7"/>
    <w:rsid w:val="00F03676"/>
    <w:rsid w:val="00F04C64"/>
    <w:rsid w:val="00F057A4"/>
    <w:rsid w:val="00F11F81"/>
    <w:rsid w:val="00F13305"/>
    <w:rsid w:val="00F1516C"/>
    <w:rsid w:val="00F16EF2"/>
    <w:rsid w:val="00F170F1"/>
    <w:rsid w:val="00F26864"/>
    <w:rsid w:val="00F26F00"/>
    <w:rsid w:val="00F30882"/>
    <w:rsid w:val="00F32339"/>
    <w:rsid w:val="00F333BC"/>
    <w:rsid w:val="00F3596A"/>
    <w:rsid w:val="00F36446"/>
    <w:rsid w:val="00F40463"/>
    <w:rsid w:val="00F44A01"/>
    <w:rsid w:val="00F50336"/>
    <w:rsid w:val="00F55E5B"/>
    <w:rsid w:val="00F569BC"/>
    <w:rsid w:val="00F6174D"/>
    <w:rsid w:val="00F62E3F"/>
    <w:rsid w:val="00F660B6"/>
    <w:rsid w:val="00F66D76"/>
    <w:rsid w:val="00F66E5C"/>
    <w:rsid w:val="00F67F90"/>
    <w:rsid w:val="00F708D7"/>
    <w:rsid w:val="00F7756E"/>
    <w:rsid w:val="00F77B3E"/>
    <w:rsid w:val="00F833CB"/>
    <w:rsid w:val="00F87754"/>
    <w:rsid w:val="00F90A4B"/>
    <w:rsid w:val="00F90C56"/>
    <w:rsid w:val="00F9391C"/>
    <w:rsid w:val="00F94B3C"/>
    <w:rsid w:val="00FA17A1"/>
    <w:rsid w:val="00FA7A95"/>
    <w:rsid w:val="00FB089D"/>
    <w:rsid w:val="00FB1E5E"/>
    <w:rsid w:val="00FB282B"/>
    <w:rsid w:val="00FB4F96"/>
    <w:rsid w:val="00FC1CE4"/>
    <w:rsid w:val="00FD3EA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195AAF"/>
  <w15:docId w15:val="{4BF1FF92-4101-4BC8-BEDE-33C75E9FD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styleId="af0">
    <w:name w:val="Unresolved Mention"/>
    <w:basedOn w:val="a0"/>
    <w:uiPriority w:val="99"/>
    <w:semiHidden/>
    <w:unhideWhenUsed/>
    <w:rsid w:val="008578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ch/E/CN.4/1999/49" TargetMode="External"/><Relationship Id="rId2" Type="http://schemas.openxmlformats.org/officeDocument/2006/relationships/hyperlink" Target="http://www.ohchr.org/EN/HRBodies/CEDAW/Pages/Womensrighttoeducation.aspx" TargetMode="External"/><Relationship Id="rId1" Type="http://schemas.openxmlformats.org/officeDocument/2006/relationships/hyperlink" Target="http://uis.unesco.org/sites/default/files/documents/fs26-adult-and-youth-literacy-2013-en_1.pdf" TargetMode="External"/><Relationship Id="rId6" Type="http://schemas.openxmlformats.org/officeDocument/2006/relationships/hyperlink" Target="http://www.un.org/womenwatch/daw/csw/csw55/panels/HLRTA-Bailey-Barbara.pdf" TargetMode="External"/><Relationship Id="rId5" Type="http://schemas.openxmlformats.org/officeDocument/2006/relationships/hyperlink" Target="http://www.unesco.org/education/educprog/wche/principal/women.html" TargetMode="External"/><Relationship Id="rId4" Type="http://schemas.openxmlformats.org/officeDocument/2006/relationships/hyperlink" Target="http://www.unesco.org/new/en/education/themes/strengthening-education-systems/inclusive-education/%20single-view/news/equal_right_equal_opportunity_inclusive_education_for_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AE01B-2CDB-4B39-9A16-A11631DE6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2982</Words>
  <Characters>17000</Characters>
  <Application>Microsoft Office Word</Application>
  <DocSecurity>0</DocSecurity>
  <Lines>141</Lines>
  <Paragraphs>39</Paragraphs>
  <ScaleCrop>false</ScaleCrop>
  <Company>United Nations</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Ho Fung Chan</dc:creator>
  <cp:keywords/>
  <dc:description/>
  <cp:lastModifiedBy>Bin Guo</cp:lastModifiedBy>
  <cp:revision>5</cp:revision>
  <cp:lastPrinted>2018-01-23T20:14:00Z</cp:lastPrinted>
  <dcterms:created xsi:type="dcterms:W3CDTF">2018-01-23T20:14:00Z</dcterms:created>
  <dcterms:modified xsi:type="dcterms:W3CDTF">2018-01-23T20:15:00Z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1719774</vt:lpwstr>
  </property>
  <property fmtid="{D5CDD505-2E9C-101B-9397-08002B2CF9AE}" pid="3" name="ODSRefJobNo">
    <vt:lpwstr>1739802C</vt:lpwstr>
  </property>
  <property fmtid="{D5CDD505-2E9C-101B-9397-08002B2CF9AE}" pid="4" name="Symbol1">
    <vt:lpwstr>CEDAW/C/GC/36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ho fung chan</vt:lpwstr>
  </property>
  <property fmtid="{D5CDD505-2E9C-101B-9397-08002B2CF9AE}" pid="12" name="Distribution">
    <vt:lpwstr>General</vt:lpwstr>
  </property>
  <property fmtid="{D5CDD505-2E9C-101B-9397-08002B2CF9AE}" pid="13" name="Publication Date">
    <vt:lpwstr>27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关于女童和妇女受教育权的第36号一般性建议_x000d_</vt:lpwstr>
  </property>
</Properties>
</file>