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C05901">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C05901" w:rsidP="00C05901">
            <w:pPr>
              <w:jc w:val="right"/>
            </w:pPr>
            <w:r w:rsidRPr="00C05901">
              <w:rPr>
                <w:sz w:val="40"/>
              </w:rPr>
              <w:t>CERD</w:t>
            </w:r>
            <w:r>
              <w:t>/C/MNG/Q/23-24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CE503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C05901" w:rsidP="009D5F1A">
            <w:pPr>
              <w:spacing w:before="240"/>
            </w:pPr>
            <w:proofErr w:type="spellStart"/>
            <w:r>
              <w:t>Distr</w:t>
            </w:r>
            <w:proofErr w:type="spellEnd"/>
            <w:r>
              <w:t>. générale</w:t>
            </w:r>
          </w:p>
          <w:p w:rsidR="00C05901" w:rsidRDefault="00C05901" w:rsidP="00C05901">
            <w:pPr>
              <w:spacing w:line="240" w:lineRule="exact"/>
            </w:pPr>
            <w:r>
              <w:t>20 juin 2019</w:t>
            </w:r>
          </w:p>
          <w:p w:rsidR="00C05901" w:rsidRDefault="00C05901" w:rsidP="00C05901">
            <w:pPr>
              <w:spacing w:line="240" w:lineRule="exact"/>
            </w:pPr>
            <w:r>
              <w:t>Français</w:t>
            </w:r>
          </w:p>
          <w:p w:rsidR="00C05901" w:rsidRDefault="00C05901" w:rsidP="00C05901">
            <w:pPr>
              <w:spacing w:line="240" w:lineRule="exact"/>
            </w:pPr>
            <w:r>
              <w:t>Original : anglais</w:t>
            </w:r>
          </w:p>
          <w:p w:rsidR="00C05901" w:rsidRPr="00DB58B5" w:rsidRDefault="00C05901" w:rsidP="00C05901">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CE503D">
        <w:rPr>
          <w:b/>
          <w:sz w:val="24"/>
          <w:szCs w:val="24"/>
        </w:rPr>
        <w:t>’</w:t>
      </w:r>
      <w:r w:rsidRPr="00C56102">
        <w:rPr>
          <w:b/>
          <w:sz w:val="24"/>
          <w:szCs w:val="24"/>
        </w:rPr>
        <w:t>élimination de la discrimination raciale</w:t>
      </w:r>
    </w:p>
    <w:p w:rsidR="009B07ED" w:rsidRDefault="009B07ED" w:rsidP="00780585">
      <w:pPr>
        <w:rPr>
          <w:b/>
          <w:lang w:val="fr-FR"/>
        </w:rPr>
      </w:pPr>
      <w:r w:rsidRPr="00FF1836">
        <w:rPr>
          <w:b/>
          <w:lang w:val="fr-FR"/>
        </w:rPr>
        <w:t>Quatre-vingt-dix-neuvième</w:t>
      </w:r>
      <w:r w:rsidR="00AE7E9A">
        <w:rPr>
          <w:b/>
          <w:lang w:val="fr-FR"/>
        </w:rPr>
        <w:t xml:space="preserve"> session</w:t>
      </w:r>
    </w:p>
    <w:p w:rsidR="00AE7E9A" w:rsidRPr="00AE7E9A" w:rsidRDefault="00AE7E9A" w:rsidP="00780585">
      <w:pPr>
        <w:rPr>
          <w:lang w:val="fr-FR"/>
        </w:rPr>
      </w:pPr>
      <w:r w:rsidRPr="00AE7E9A">
        <w:rPr>
          <w:lang w:val="fr-FR"/>
        </w:rPr>
        <w:t>5-29 août 2019</w:t>
      </w:r>
    </w:p>
    <w:p w:rsidR="009B07ED" w:rsidRPr="001720CA" w:rsidRDefault="009B07ED" w:rsidP="00780585">
      <w:pPr>
        <w:rPr>
          <w:lang w:val="fr-FR"/>
        </w:rPr>
      </w:pPr>
      <w:r>
        <w:rPr>
          <w:lang w:val="fr-FR"/>
        </w:rPr>
        <w:t>Point 4</w:t>
      </w:r>
      <w:r w:rsidRPr="001720CA">
        <w:rPr>
          <w:lang w:val="fr-FR"/>
        </w:rPr>
        <w:t xml:space="preserve"> de l</w:t>
      </w:r>
      <w:r w:rsidR="00CE503D">
        <w:rPr>
          <w:lang w:val="fr-FR"/>
        </w:rPr>
        <w:t>’</w:t>
      </w:r>
      <w:r w:rsidRPr="001720CA">
        <w:rPr>
          <w:lang w:val="fr-FR"/>
        </w:rPr>
        <w:t>ordre du jour provisoire</w:t>
      </w:r>
    </w:p>
    <w:p w:rsidR="009B07ED" w:rsidRPr="001720CA" w:rsidRDefault="009B07ED"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w:t>
      </w:r>
      <w:r w:rsidR="00CE503D">
        <w:rPr>
          <w:b/>
          <w:lang w:val="fr-FR"/>
        </w:rPr>
        <w:t>’</w:t>
      </w:r>
      <w:r w:rsidR="00A83712">
        <w:rPr>
          <w:b/>
          <w:lang w:val="fr-FR"/>
        </w:rPr>
        <w:t>article </w:t>
      </w:r>
      <w:r w:rsidRPr="001720CA">
        <w:rPr>
          <w:b/>
          <w:lang w:val="fr-FR"/>
        </w:rPr>
        <w:t>9 de la Convention</w:t>
      </w:r>
    </w:p>
    <w:p w:rsidR="009B07ED" w:rsidRPr="001720CA" w:rsidRDefault="009B07ED" w:rsidP="00780585">
      <w:pPr>
        <w:pStyle w:val="HChG"/>
        <w:rPr>
          <w:lang w:val="fr-FR"/>
        </w:rPr>
      </w:pPr>
      <w:r w:rsidRPr="001720CA">
        <w:rPr>
          <w:lang w:val="fr-FR"/>
        </w:rPr>
        <w:tab/>
      </w:r>
      <w:r w:rsidRPr="001720CA">
        <w:rPr>
          <w:lang w:val="fr-FR"/>
        </w:rPr>
        <w:tab/>
        <w:t xml:space="preserve">Liste de thèmes concernant le rapport de </w:t>
      </w:r>
      <w:r w:rsidRPr="00FF1836">
        <w:rPr>
          <w:lang w:val="fr-FR"/>
        </w:rPr>
        <w:t>la Mongolie valant vingt-troisième et vingt-quatrième rapports</w:t>
      </w:r>
      <w:r w:rsidR="00CE503D">
        <w:rPr>
          <w:lang w:val="fr-FR"/>
        </w:rPr>
        <w:t xml:space="preserve"> périodiques</w:t>
      </w:r>
    </w:p>
    <w:p w:rsidR="009B07ED" w:rsidRPr="00876A0B" w:rsidRDefault="009B07ED" w:rsidP="00780585">
      <w:pPr>
        <w:pStyle w:val="H1G"/>
        <w:rPr>
          <w:lang w:val="fr-FR"/>
        </w:rPr>
      </w:pPr>
      <w:r w:rsidRPr="00876A0B">
        <w:rPr>
          <w:lang w:val="fr-FR"/>
        </w:rPr>
        <w:tab/>
      </w:r>
      <w:r w:rsidRPr="00876A0B">
        <w:rPr>
          <w:lang w:val="fr-FR"/>
        </w:rPr>
        <w:tab/>
      </w:r>
      <w:r>
        <w:rPr>
          <w:lang w:val="fr-FR"/>
        </w:rPr>
        <w:t xml:space="preserve">Note du </w:t>
      </w:r>
      <w:r w:rsidR="00CE503D">
        <w:rPr>
          <w:lang w:val="fr-FR"/>
        </w:rPr>
        <w:t xml:space="preserve">rapporteur </w:t>
      </w:r>
      <w:r>
        <w:rPr>
          <w:lang w:val="fr-FR"/>
        </w:rPr>
        <w:t>de pays</w:t>
      </w:r>
    </w:p>
    <w:p w:rsidR="009B07ED" w:rsidRPr="00FF1836" w:rsidRDefault="009B07ED" w:rsidP="009B07ED">
      <w:pPr>
        <w:pStyle w:val="SingleTxtG"/>
        <w:rPr>
          <w:lang w:val="fr-FR"/>
        </w:rPr>
      </w:pPr>
      <w:r>
        <w:rPr>
          <w:lang w:val="fr-FR"/>
        </w:rPr>
        <w:t>1.</w:t>
      </w:r>
      <w:r>
        <w:rPr>
          <w:lang w:val="fr-FR"/>
        </w:rPr>
        <w:tab/>
      </w:r>
      <w:r w:rsidRPr="00FF1836">
        <w:rPr>
          <w:lang w:val="fr-FR"/>
        </w:rPr>
        <w:t>À sa soixante-</w:t>
      </w:r>
      <w:r>
        <w:rPr>
          <w:lang w:val="fr-FR"/>
        </w:rPr>
        <w:t>seizième session (A/65/18, par. </w:t>
      </w:r>
      <w:r w:rsidRPr="00FF1836">
        <w:rPr>
          <w:lang w:val="fr-FR"/>
        </w:rPr>
        <w:t>85), le Comité pour l</w:t>
      </w:r>
      <w:r w:rsidR="00CE503D">
        <w:rPr>
          <w:lang w:val="fr-FR"/>
        </w:rPr>
        <w:t>’</w:t>
      </w:r>
      <w:r w:rsidRPr="00FF1836">
        <w:rPr>
          <w:lang w:val="fr-FR"/>
        </w:rPr>
        <w:t>élimination de la discrimination raciale a décidé que le rapporteur de pays ferait parvenir à l</w:t>
      </w:r>
      <w:r w:rsidR="00CE503D">
        <w:rPr>
          <w:lang w:val="fr-FR"/>
        </w:rPr>
        <w:t>’</w:t>
      </w:r>
      <w:r w:rsidRPr="00FF1836">
        <w:rPr>
          <w:lang w:val="fr-FR"/>
        </w:rPr>
        <w:t>État partie concerné une courte liste de thèmes en vue de guider et de structurer le dialogue entre la délégation de l</w:t>
      </w:r>
      <w:r w:rsidR="00CE503D">
        <w:rPr>
          <w:lang w:val="fr-FR"/>
        </w:rPr>
        <w:t>’</w:t>
      </w:r>
      <w:r w:rsidRPr="00FF1836">
        <w:rPr>
          <w:lang w:val="fr-FR"/>
        </w:rPr>
        <w:t>État partie et le Comité pendant l</w:t>
      </w:r>
      <w:r w:rsidR="00CE503D">
        <w:rPr>
          <w:lang w:val="fr-FR"/>
        </w:rPr>
        <w:t>’</w:t>
      </w:r>
      <w:r w:rsidRPr="00FF1836">
        <w:rPr>
          <w:lang w:val="fr-FR"/>
        </w:rPr>
        <w:t>examen du rapport de l</w:t>
      </w:r>
      <w:r w:rsidR="00CE503D">
        <w:rPr>
          <w:lang w:val="fr-FR"/>
        </w:rPr>
        <w:t>’</w:t>
      </w:r>
      <w:r w:rsidRPr="00FF1836">
        <w:rPr>
          <w:lang w:val="fr-FR"/>
        </w:rPr>
        <w:t>État partie. On trouvera ci-après une liste de thèmes non exhaustive, d</w:t>
      </w:r>
      <w:r w:rsidR="00CE503D">
        <w:rPr>
          <w:lang w:val="fr-FR"/>
        </w:rPr>
        <w:t>’</w:t>
      </w:r>
      <w:r w:rsidRPr="00FF1836">
        <w:rPr>
          <w:lang w:val="fr-FR"/>
        </w:rPr>
        <w:t>autres questions pouvant être traitées au cours du dialogue. Cette liste n</w:t>
      </w:r>
      <w:r w:rsidR="00CE503D">
        <w:rPr>
          <w:lang w:val="fr-FR"/>
        </w:rPr>
        <w:t>’</w:t>
      </w:r>
      <w:r w:rsidRPr="00FF1836">
        <w:rPr>
          <w:lang w:val="fr-FR"/>
        </w:rPr>
        <w:t>appelle pas de réponses écrites.</w:t>
      </w:r>
    </w:p>
    <w:p w:rsidR="009B07ED" w:rsidRPr="00FF1836" w:rsidRDefault="009B07ED" w:rsidP="00C5676D">
      <w:pPr>
        <w:pStyle w:val="H23G"/>
        <w:rPr>
          <w:lang w:val="fr-FR"/>
        </w:rPr>
      </w:pPr>
      <w:r w:rsidRPr="00FF1836">
        <w:rPr>
          <w:lang w:val="fr-FR"/>
        </w:rPr>
        <w:tab/>
      </w:r>
      <w:r w:rsidRPr="00FF1836">
        <w:rPr>
          <w:lang w:val="fr-FR"/>
        </w:rPr>
        <w:tab/>
        <w:t>La Convention dans le droit intern</w:t>
      </w:r>
      <w:r>
        <w:rPr>
          <w:lang w:val="fr-FR"/>
        </w:rPr>
        <w:t xml:space="preserve">e et le cadre institutionnel </w:t>
      </w:r>
      <w:r w:rsidR="00C5676D">
        <w:rPr>
          <w:lang w:val="fr-FR"/>
        </w:rPr>
        <w:br/>
        <w:t xml:space="preserve">et </w:t>
      </w:r>
      <w:r w:rsidRPr="00FF1836">
        <w:rPr>
          <w:lang w:val="fr-FR"/>
        </w:rPr>
        <w:t>stratégique régissant sa mise en œuvre (art. 1</w:t>
      </w:r>
      <w:r w:rsidRPr="00FF1836">
        <w:rPr>
          <w:vertAlign w:val="superscript"/>
          <w:lang w:val="fr-FR"/>
        </w:rPr>
        <w:t>er</w:t>
      </w:r>
      <w:r w:rsidRPr="00FF1836">
        <w:rPr>
          <w:lang w:val="fr-FR"/>
        </w:rPr>
        <w:t>, 2, 4, 6 et 7)</w:t>
      </w:r>
    </w:p>
    <w:p w:rsidR="009B07ED" w:rsidRPr="00FF1836" w:rsidRDefault="009B07ED" w:rsidP="009B07ED">
      <w:pPr>
        <w:pStyle w:val="SingleTxtG"/>
        <w:rPr>
          <w:lang w:val="fr-FR"/>
        </w:rPr>
      </w:pPr>
      <w:r>
        <w:rPr>
          <w:lang w:val="fr-FR"/>
        </w:rPr>
        <w:t>2.</w:t>
      </w:r>
      <w:r>
        <w:rPr>
          <w:lang w:val="fr-FR"/>
        </w:rPr>
        <w:tab/>
      </w:r>
      <w:r w:rsidRPr="00FF1836">
        <w:rPr>
          <w:lang w:val="fr-FR"/>
        </w:rPr>
        <w:t>Renseignements actualisés sur l</w:t>
      </w:r>
      <w:r w:rsidR="00CE503D">
        <w:rPr>
          <w:lang w:val="fr-FR"/>
        </w:rPr>
        <w:t>’</w:t>
      </w:r>
      <w:r w:rsidRPr="00FF1836">
        <w:rPr>
          <w:lang w:val="fr-FR"/>
        </w:rPr>
        <w:t>adoption d</w:t>
      </w:r>
      <w:r w:rsidR="00CE503D">
        <w:rPr>
          <w:lang w:val="fr-FR"/>
        </w:rPr>
        <w:t>’</w:t>
      </w:r>
      <w:r w:rsidRPr="00FF1836">
        <w:rPr>
          <w:lang w:val="fr-FR"/>
        </w:rPr>
        <w:t>une loi spécifique et complète qui comprenne une définition de la discrimination raciale conforme à l</w:t>
      </w:r>
      <w:r w:rsidR="00CE503D">
        <w:rPr>
          <w:lang w:val="fr-FR"/>
        </w:rPr>
        <w:t>’</w:t>
      </w:r>
      <w:r w:rsidRPr="00FF1836">
        <w:rPr>
          <w:lang w:val="fr-FR"/>
        </w:rPr>
        <w:t>article premier de la Convention (CERD/C/MNG/CO/19-22, par.</w:t>
      </w:r>
      <w:r>
        <w:rPr>
          <w:lang w:val="fr-FR"/>
        </w:rPr>
        <w:t> 8 et 9 ; CERD/C/MNG/23-24, par. </w:t>
      </w:r>
      <w:r w:rsidRPr="00FF1836">
        <w:rPr>
          <w:lang w:val="fr-FR"/>
        </w:rPr>
        <w:t>6).</w:t>
      </w:r>
    </w:p>
    <w:p w:rsidR="009B07ED" w:rsidRPr="00FF1836" w:rsidRDefault="009B07ED" w:rsidP="009B07ED">
      <w:pPr>
        <w:pStyle w:val="SingleTxtG"/>
        <w:rPr>
          <w:spacing w:val="-2"/>
          <w:lang w:val="fr-FR"/>
        </w:rPr>
      </w:pPr>
      <w:r>
        <w:rPr>
          <w:spacing w:val="-2"/>
          <w:lang w:val="fr-FR"/>
        </w:rPr>
        <w:t>3.</w:t>
      </w:r>
      <w:r>
        <w:rPr>
          <w:spacing w:val="-2"/>
          <w:lang w:val="fr-FR"/>
        </w:rPr>
        <w:tab/>
      </w:r>
      <w:r w:rsidRPr="00FF1836">
        <w:rPr>
          <w:spacing w:val="-2"/>
          <w:lang w:val="fr-FR"/>
        </w:rPr>
        <w:t>Le Code pénal n</w:t>
      </w:r>
      <w:r w:rsidR="00CE503D">
        <w:rPr>
          <w:spacing w:val="-2"/>
          <w:lang w:val="fr-FR"/>
        </w:rPr>
        <w:t>’</w:t>
      </w:r>
      <w:r w:rsidRPr="00FF1836">
        <w:rPr>
          <w:spacing w:val="-2"/>
          <w:lang w:val="fr-FR"/>
        </w:rPr>
        <w:t>est pas pleinement conforme aux dispositions de l</w:t>
      </w:r>
      <w:r w:rsidR="00CE503D">
        <w:rPr>
          <w:spacing w:val="-2"/>
          <w:lang w:val="fr-FR"/>
        </w:rPr>
        <w:t>’</w:t>
      </w:r>
      <w:r w:rsidRPr="00FF1836">
        <w:rPr>
          <w:spacing w:val="-2"/>
          <w:lang w:val="fr-FR"/>
        </w:rPr>
        <w:t xml:space="preserve">article 4 de la Convention, en particulier </w:t>
      </w:r>
      <w:r>
        <w:rPr>
          <w:spacing w:val="-2"/>
          <w:lang w:val="fr-FR"/>
        </w:rPr>
        <w:t>à celles</w:t>
      </w:r>
      <w:r w:rsidRPr="00FF1836">
        <w:rPr>
          <w:spacing w:val="-2"/>
          <w:lang w:val="fr-FR"/>
        </w:rPr>
        <w:t xml:space="preserve"> qui ont trait à l</w:t>
      </w:r>
      <w:r w:rsidR="00CE503D">
        <w:rPr>
          <w:spacing w:val="-2"/>
          <w:lang w:val="fr-FR"/>
        </w:rPr>
        <w:t>’</w:t>
      </w:r>
      <w:r w:rsidRPr="00FF1836">
        <w:rPr>
          <w:spacing w:val="-2"/>
          <w:lang w:val="fr-FR"/>
        </w:rPr>
        <w:t xml:space="preserve">interdiction des discours de haine raciale. Renseignements actualisés sur </w:t>
      </w:r>
      <w:r>
        <w:rPr>
          <w:spacing w:val="-2"/>
          <w:lang w:val="fr-FR"/>
        </w:rPr>
        <w:t>la</w:t>
      </w:r>
      <w:r w:rsidRPr="00FF1836">
        <w:rPr>
          <w:spacing w:val="-2"/>
          <w:lang w:val="fr-FR"/>
        </w:rPr>
        <w:t xml:space="preserve"> dissolution de l</w:t>
      </w:r>
      <w:r w:rsidR="00CE503D">
        <w:rPr>
          <w:spacing w:val="-2"/>
          <w:lang w:val="fr-FR"/>
        </w:rPr>
        <w:t>’</w:t>
      </w:r>
      <w:r w:rsidRPr="00FF1836">
        <w:rPr>
          <w:spacing w:val="-2"/>
          <w:lang w:val="fr-FR"/>
        </w:rPr>
        <w:t>organisation Dayar Mongol</w:t>
      </w:r>
      <w:r>
        <w:rPr>
          <w:spacing w:val="-2"/>
          <w:lang w:val="fr-FR"/>
        </w:rPr>
        <w:t xml:space="preserve"> et</w:t>
      </w:r>
      <w:r w:rsidRPr="00FF1836">
        <w:rPr>
          <w:spacing w:val="-2"/>
          <w:lang w:val="fr-FR"/>
        </w:rPr>
        <w:t xml:space="preserve"> sur la révision de la loi </w:t>
      </w:r>
      <w:r w:rsidRPr="009B07ED">
        <w:rPr>
          <w:lang w:val="fr-FR"/>
        </w:rPr>
        <w:t>relative</w:t>
      </w:r>
      <w:r>
        <w:rPr>
          <w:spacing w:val="-2"/>
          <w:lang w:val="fr-FR"/>
        </w:rPr>
        <w:t xml:space="preserve"> aux</w:t>
      </w:r>
      <w:r w:rsidRPr="00FF1836">
        <w:rPr>
          <w:spacing w:val="-2"/>
          <w:lang w:val="fr-FR"/>
        </w:rPr>
        <w:t xml:space="preserve"> organisations non gouvernementales et sur la conformité de ce texte ave</w:t>
      </w:r>
      <w:r>
        <w:rPr>
          <w:spacing w:val="-2"/>
          <w:lang w:val="fr-FR"/>
        </w:rPr>
        <w:t>c les dispositions de l</w:t>
      </w:r>
      <w:r w:rsidR="00CE503D">
        <w:rPr>
          <w:spacing w:val="-2"/>
          <w:lang w:val="fr-FR"/>
        </w:rPr>
        <w:t>’</w:t>
      </w:r>
      <w:r>
        <w:rPr>
          <w:spacing w:val="-2"/>
          <w:lang w:val="fr-FR"/>
        </w:rPr>
        <w:t>article </w:t>
      </w:r>
      <w:r w:rsidRPr="00FF1836">
        <w:rPr>
          <w:spacing w:val="-2"/>
          <w:lang w:val="fr-FR"/>
        </w:rPr>
        <w:t>4 de la Convention (CERD/C/MNG/CO/19-22, par. 14 à 17</w:t>
      </w:r>
      <w:r>
        <w:rPr>
          <w:spacing w:val="-2"/>
          <w:lang w:val="fr-FR"/>
        </w:rPr>
        <w:t> ; CERD/C/MNG/23-24, par. </w:t>
      </w:r>
      <w:r w:rsidRPr="00FF1836">
        <w:rPr>
          <w:spacing w:val="-2"/>
          <w:lang w:val="fr-FR"/>
        </w:rPr>
        <w:t>29 à 40)</w:t>
      </w:r>
      <w:r w:rsidR="00C5676D">
        <w:rPr>
          <w:spacing w:val="-2"/>
          <w:lang w:val="fr-FR"/>
        </w:rPr>
        <w:t>.</w:t>
      </w:r>
    </w:p>
    <w:p w:rsidR="009B07ED" w:rsidRPr="00FF1836" w:rsidRDefault="009B07ED" w:rsidP="009B07ED">
      <w:pPr>
        <w:pStyle w:val="SingleTxtG"/>
        <w:rPr>
          <w:lang w:val="fr-FR"/>
        </w:rPr>
      </w:pPr>
      <w:r>
        <w:rPr>
          <w:lang w:val="fr-FR"/>
        </w:rPr>
        <w:t>4.</w:t>
      </w:r>
      <w:r>
        <w:rPr>
          <w:lang w:val="fr-FR"/>
        </w:rPr>
        <w:tab/>
      </w:r>
      <w:r w:rsidRPr="00FF1836">
        <w:rPr>
          <w:lang w:val="fr-FR"/>
        </w:rPr>
        <w:t>Information sur les campagnes de sensibilisation de la population, notamment des minorités, des migrants, des réfugiés, des demandeurs d</w:t>
      </w:r>
      <w:r w:rsidR="00CE503D">
        <w:rPr>
          <w:lang w:val="fr-FR"/>
        </w:rPr>
        <w:t>’</w:t>
      </w:r>
      <w:r w:rsidRPr="00FF1836">
        <w:rPr>
          <w:lang w:val="fr-FR"/>
        </w:rPr>
        <w:t>asile et des apatrides, sur les recours accessibles aux victimes d</w:t>
      </w:r>
      <w:r w:rsidR="00CE503D">
        <w:rPr>
          <w:lang w:val="fr-FR"/>
        </w:rPr>
        <w:t>’</w:t>
      </w:r>
      <w:r w:rsidRPr="00FF1836">
        <w:rPr>
          <w:lang w:val="fr-FR"/>
        </w:rPr>
        <w:t>actes de discrimination raciale. Mesures visant à faciliter le dépôt de plaintes pour les actes de discrimination raciale. Renseignements concernant le nombre de plaintes de cette nature enregistrées par la police et les institutions nationales des droits de l</w:t>
      </w:r>
      <w:r w:rsidR="00CE503D">
        <w:rPr>
          <w:lang w:val="fr-FR"/>
        </w:rPr>
        <w:t>’</w:t>
      </w:r>
      <w:r w:rsidRPr="00FF1836">
        <w:rPr>
          <w:lang w:val="fr-FR"/>
        </w:rPr>
        <w:t>homme, d</w:t>
      </w:r>
      <w:r w:rsidR="00CE503D">
        <w:rPr>
          <w:lang w:val="fr-FR"/>
        </w:rPr>
        <w:t>’</w:t>
      </w:r>
      <w:r w:rsidRPr="00FF1836">
        <w:rPr>
          <w:lang w:val="fr-FR"/>
        </w:rPr>
        <w:t>enquêtes menées à ce sujet et de condamnations prononcées par les juridictions nationales, ainsi que les réparations accordées aux victimes (CERD/C/MNG/CO/19-22, par. 10 et 11</w:t>
      </w:r>
      <w:r>
        <w:rPr>
          <w:lang w:val="fr-FR"/>
        </w:rPr>
        <w:t> </w:t>
      </w:r>
      <w:r w:rsidRPr="00FF1836">
        <w:rPr>
          <w:lang w:val="fr-FR"/>
        </w:rPr>
        <w:t>; CERD/C/MNG/23-24, par. 66 et 67).</w:t>
      </w:r>
    </w:p>
    <w:p w:rsidR="009B07ED" w:rsidRPr="00FF1836" w:rsidRDefault="009B07ED" w:rsidP="009B07ED">
      <w:pPr>
        <w:pStyle w:val="SingleTxtG"/>
        <w:rPr>
          <w:lang w:val="fr-FR"/>
        </w:rPr>
      </w:pPr>
      <w:r>
        <w:rPr>
          <w:lang w:val="fr-FR"/>
        </w:rPr>
        <w:t>5.</w:t>
      </w:r>
      <w:r>
        <w:rPr>
          <w:lang w:val="fr-FR"/>
        </w:rPr>
        <w:tab/>
      </w:r>
      <w:r w:rsidRPr="00FF1836">
        <w:rPr>
          <w:lang w:val="fr-FR"/>
        </w:rPr>
        <w:t>Budget attribué à la Commission nationale des droits de l</w:t>
      </w:r>
      <w:r w:rsidR="00CE503D">
        <w:rPr>
          <w:lang w:val="fr-FR"/>
        </w:rPr>
        <w:t>’</w:t>
      </w:r>
      <w:r w:rsidRPr="00FF1836">
        <w:rPr>
          <w:lang w:val="fr-FR"/>
        </w:rPr>
        <w:t xml:space="preserve">homme pour les années 2018 et 2019 et renseignements actualisés sur les ressources humaines </w:t>
      </w:r>
      <w:r>
        <w:rPr>
          <w:lang w:val="fr-FR"/>
        </w:rPr>
        <w:t>dont la</w:t>
      </w:r>
      <w:r w:rsidRPr="00FF1836">
        <w:rPr>
          <w:lang w:val="fr-FR"/>
        </w:rPr>
        <w:t xml:space="preserve"> </w:t>
      </w:r>
      <w:r>
        <w:rPr>
          <w:lang w:val="fr-FR"/>
        </w:rPr>
        <w:t>C</w:t>
      </w:r>
      <w:r w:rsidRPr="00FF1836">
        <w:rPr>
          <w:lang w:val="fr-FR"/>
        </w:rPr>
        <w:t xml:space="preserve">ommission </w:t>
      </w:r>
      <w:r>
        <w:rPr>
          <w:lang w:val="fr-FR"/>
        </w:rPr>
        <w:t>dispose (CERD/C/MNG/CO/19-22, par. </w:t>
      </w:r>
      <w:r w:rsidRPr="00FF1836">
        <w:rPr>
          <w:lang w:val="fr-FR"/>
        </w:rPr>
        <w:t>12 et 13</w:t>
      </w:r>
      <w:r>
        <w:rPr>
          <w:lang w:val="fr-FR"/>
        </w:rPr>
        <w:t> ; CERD/C/MNG/23-24, par. </w:t>
      </w:r>
      <w:r w:rsidRPr="00FF1836">
        <w:rPr>
          <w:lang w:val="fr-FR"/>
        </w:rPr>
        <w:t xml:space="preserve">68). Activités de prévention </w:t>
      </w:r>
      <w:r>
        <w:rPr>
          <w:lang w:val="fr-FR"/>
        </w:rPr>
        <w:t>de</w:t>
      </w:r>
      <w:r w:rsidRPr="00FF1836">
        <w:rPr>
          <w:lang w:val="fr-FR"/>
        </w:rPr>
        <w:t xml:space="preserve"> la discrimination raciale </w:t>
      </w:r>
      <w:r>
        <w:rPr>
          <w:lang w:val="fr-FR"/>
        </w:rPr>
        <w:t xml:space="preserve">et de protection contre ce fléau </w:t>
      </w:r>
      <w:r w:rsidRPr="00FF1836">
        <w:rPr>
          <w:lang w:val="fr-FR"/>
        </w:rPr>
        <w:t>menées par la Commission nationale des droits de l</w:t>
      </w:r>
      <w:r w:rsidR="00CE503D">
        <w:rPr>
          <w:lang w:val="fr-FR"/>
        </w:rPr>
        <w:t>’</w:t>
      </w:r>
      <w:r w:rsidRPr="00FF1836">
        <w:rPr>
          <w:lang w:val="fr-FR"/>
        </w:rPr>
        <w:t xml:space="preserve">homme et résultats obtenus. </w:t>
      </w:r>
    </w:p>
    <w:p w:rsidR="009B07ED" w:rsidRPr="00FF1836" w:rsidRDefault="009B07ED" w:rsidP="009B07ED">
      <w:pPr>
        <w:pStyle w:val="SingleTxtG"/>
        <w:rPr>
          <w:lang w:val="fr-FR"/>
        </w:rPr>
      </w:pPr>
      <w:r>
        <w:rPr>
          <w:lang w:val="fr-FR"/>
        </w:rPr>
        <w:lastRenderedPageBreak/>
        <w:t>6.</w:t>
      </w:r>
      <w:r>
        <w:rPr>
          <w:lang w:val="fr-FR"/>
        </w:rPr>
        <w:tab/>
      </w:r>
      <w:r w:rsidRPr="00FF1836">
        <w:rPr>
          <w:lang w:val="fr-FR"/>
        </w:rPr>
        <w:t>Mise en œuvre du programme national de lutte contre la corruption et résultats à mi</w:t>
      </w:r>
      <w:r>
        <w:rPr>
          <w:lang w:val="fr-FR"/>
        </w:rPr>
        <w:noBreakHyphen/>
      </w:r>
      <w:r w:rsidRPr="00FF1836">
        <w:rPr>
          <w:lang w:val="fr-FR"/>
        </w:rPr>
        <w:t>parcours, notamment pour ce qui est de l</w:t>
      </w:r>
      <w:r w:rsidR="00CE503D">
        <w:rPr>
          <w:lang w:val="fr-FR"/>
        </w:rPr>
        <w:t>’</w:t>
      </w:r>
      <w:r w:rsidRPr="00FF1836">
        <w:rPr>
          <w:lang w:val="fr-FR"/>
        </w:rPr>
        <w:t>information des victimes de discrimination raciale sur les recours dont elles peuvent se préva</w:t>
      </w:r>
      <w:r>
        <w:rPr>
          <w:lang w:val="fr-FR"/>
        </w:rPr>
        <w:t>loir (CERD/C/MNG/CO/19-22, par. </w:t>
      </w:r>
      <w:r w:rsidRPr="00FF1836">
        <w:rPr>
          <w:lang w:val="fr-FR"/>
        </w:rPr>
        <w:t>1</w:t>
      </w:r>
      <w:r>
        <w:rPr>
          <w:lang w:val="fr-FR"/>
        </w:rPr>
        <w:t>0 et 11 ; CERD/C/MNG/23-24, par. </w:t>
      </w:r>
      <w:r w:rsidRPr="00FF1836">
        <w:rPr>
          <w:lang w:val="fr-FR"/>
        </w:rPr>
        <w:t>62 à 65).</w:t>
      </w:r>
    </w:p>
    <w:p w:rsidR="009B07ED" w:rsidRPr="00FF1836" w:rsidRDefault="009B07ED" w:rsidP="009B07ED">
      <w:pPr>
        <w:pStyle w:val="SingleTxtG"/>
        <w:rPr>
          <w:lang w:val="fr-FR"/>
        </w:rPr>
      </w:pPr>
      <w:r>
        <w:rPr>
          <w:lang w:val="fr-FR"/>
        </w:rPr>
        <w:t>7.</w:t>
      </w:r>
      <w:r>
        <w:rPr>
          <w:lang w:val="fr-FR"/>
        </w:rPr>
        <w:tab/>
      </w:r>
      <w:r w:rsidRPr="00FF1836">
        <w:rPr>
          <w:lang w:val="fr-FR"/>
        </w:rPr>
        <w:t xml:space="preserve">Mise en œuvre du programme national </w:t>
      </w:r>
      <w:r>
        <w:rPr>
          <w:lang w:val="fr-FR"/>
        </w:rPr>
        <w:t>visant</w:t>
      </w:r>
      <w:r w:rsidRPr="00FF1836">
        <w:rPr>
          <w:lang w:val="fr-FR"/>
        </w:rPr>
        <w:t xml:space="preserve"> à mieux </w:t>
      </w:r>
      <w:r>
        <w:rPr>
          <w:lang w:val="fr-FR"/>
        </w:rPr>
        <w:t>faire connaître la loi</w:t>
      </w:r>
      <w:r w:rsidRPr="00FF1836">
        <w:rPr>
          <w:lang w:val="fr-FR"/>
        </w:rPr>
        <w:t xml:space="preserve"> et résultats à mi-parcours (CERD/C/MNG/23-24, par. 66 et 67).</w:t>
      </w:r>
    </w:p>
    <w:p w:rsidR="009B07ED" w:rsidRPr="00FF1836" w:rsidRDefault="009B07ED" w:rsidP="00C5676D">
      <w:pPr>
        <w:pStyle w:val="H23G"/>
        <w:rPr>
          <w:lang w:val="fr-FR"/>
        </w:rPr>
      </w:pPr>
      <w:r w:rsidRPr="00FF1836">
        <w:rPr>
          <w:lang w:val="fr-FR"/>
        </w:rPr>
        <w:tab/>
      </w:r>
      <w:r w:rsidRPr="00FF1836">
        <w:rPr>
          <w:lang w:val="fr-FR"/>
        </w:rPr>
        <w:tab/>
        <w:t xml:space="preserve">Situation des minorités ethniques et des peuples autochtones </w:t>
      </w:r>
      <w:r>
        <w:rPr>
          <w:lang w:val="fr-FR"/>
        </w:rPr>
        <w:br/>
      </w:r>
      <w:r w:rsidRPr="00FF1836">
        <w:rPr>
          <w:lang w:val="fr-FR"/>
        </w:rPr>
        <w:t>(art. 2, 5 et 7)</w:t>
      </w:r>
    </w:p>
    <w:p w:rsidR="009B07ED" w:rsidRPr="00FF1836" w:rsidRDefault="009B07ED" w:rsidP="009B07ED">
      <w:pPr>
        <w:pStyle w:val="SingleTxtG"/>
        <w:rPr>
          <w:lang w:val="fr-FR"/>
        </w:rPr>
      </w:pPr>
      <w:r>
        <w:rPr>
          <w:lang w:val="fr-FR"/>
        </w:rPr>
        <w:t>8.</w:t>
      </w:r>
      <w:r>
        <w:rPr>
          <w:lang w:val="fr-FR"/>
        </w:rPr>
        <w:tab/>
      </w:r>
      <w:r w:rsidRPr="00FF1836">
        <w:rPr>
          <w:lang w:val="fr-FR"/>
        </w:rPr>
        <w:t>Mesures visant à améliorer l</w:t>
      </w:r>
      <w:r w:rsidR="00CE503D">
        <w:rPr>
          <w:lang w:val="fr-FR"/>
        </w:rPr>
        <w:t>’</w:t>
      </w:r>
      <w:r w:rsidRPr="00FF1836">
        <w:rPr>
          <w:lang w:val="fr-FR"/>
        </w:rPr>
        <w:t>accès des minorités ethniques à l</w:t>
      </w:r>
      <w:r w:rsidR="00CE503D">
        <w:rPr>
          <w:lang w:val="fr-FR"/>
        </w:rPr>
        <w:t>’</w:t>
      </w:r>
      <w:r w:rsidRPr="00FF1836">
        <w:rPr>
          <w:lang w:val="fr-FR"/>
        </w:rPr>
        <w:t xml:space="preserve">emploi, aux soins de santé et au logement. Mesures visant à faire reculer la pauvreté </w:t>
      </w:r>
      <w:r>
        <w:rPr>
          <w:lang w:val="fr-FR"/>
        </w:rPr>
        <w:t>des</w:t>
      </w:r>
      <w:r w:rsidRPr="00FF1836">
        <w:rPr>
          <w:lang w:val="fr-FR"/>
        </w:rPr>
        <w:t xml:space="preserve"> minorités ethniques, notamment </w:t>
      </w:r>
      <w:r>
        <w:rPr>
          <w:lang w:val="fr-FR"/>
        </w:rPr>
        <w:t>parmi</w:t>
      </w:r>
      <w:r w:rsidRPr="00FF1836">
        <w:rPr>
          <w:lang w:val="fr-FR"/>
        </w:rPr>
        <w:t xml:space="preserve"> les femmes appartenant à ces minor</w:t>
      </w:r>
      <w:r>
        <w:rPr>
          <w:lang w:val="fr-FR"/>
        </w:rPr>
        <w:t>ités (CERD/C/MNG/CO/19-22, par. </w:t>
      </w:r>
      <w:r w:rsidRPr="00FF1836">
        <w:rPr>
          <w:lang w:val="fr-FR"/>
        </w:rPr>
        <w:t xml:space="preserve">24 et 25). </w:t>
      </w:r>
      <w:r>
        <w:rPr>
          <w:lang w:val="fr-FR"/>
        </w:rPr>
        <w:t>Autres m</w:t>
      </w:r>
      <w:r w:rsidRPr="00FF1836">
        <w:rPr>
          <w:lang w:val="fr-FR"/>
        </w:rPr>
        <w:t>esures visant à améliorer l</w:t>
      </w:r>
      <w:r w:rsidR="00CE503D">
        <w:rPr>
          <w:lang w:val="fr-FR"/>
        </w:rPr>
        <w:t>’</w:t>
      </w:r>
      <w:r w:rsidRPr="00FF1836">
        <w:rPr>
          <w:lang w:val="fr-FR"/>
        </w:rPr>
        <w:t>enseignement des langues minoritaires aux enfants appartenant à des minorités, notamment l</w:t>
      </w:r>
      <w:r w:rsidR="00CE503D">
        <w:rPr>
          <w:lang w:val="fr-FR"/>
        </w:rPr>
        <w:t>’</w:t>
      </w:r>
      <w:r w:rsidRPr="00FF1836">
        <w:rPr>
          <w:lang w:val="fr-FR"/>
        </w:rPr>
        <w:t>affectation de crédits supplémentaires aux programmes d</w:t>
      </w:r>
      <w:r w:rsidR="00CE503D">
        <w:rPr>
          <w:lang w:val="fr-FR"/>
        </w:rPr>
        <w:t>’</w:t>
      </w:r>
      <w:r w:rsidRPr="00FF1836">
        <w:rPr>
          <w:lang w:val="fr-FR"/>
        </w:rPr>
        <w:t>enseignement b</w:t>
      </w:r>
      <w:r>
        <w:rPr>
          <w:lang w:val="fr-FR"/>
        </w:rPr>
        <w:t>ilingue (CERD/C/MNG/23-24, par. </w:t>
      </w:r>
      <w:r w:rsidRPr="00FF1836">
        <w:rPr>
          <w:lang w:val="fr-FR"/>
        </w:rPr>
        <w:t xml:space="preserve">79). </w:t>
      </w:r>
    </w:p>
    <w:p w:rsidR="009B07ED" w:rsidRPr="009B07ED" w:rsidRDefault="009B07ED" w:rsidP="009B07ED">
      <w:pPr>
        <w:pStyle w:val="SingleTxtG"/>
        <w:rPr>
          <w:spacing w:val="-2"/>
          <w:lang w:val="fr-FR"/>
        </w:rPr>
      </w:pPr>
      <w:r w:rsidRPr="009B07ED">
        <w:rPr>
          <w:spacing w:val="-2"/>
          <w:lang w:val="fr-FR"/>
        </w:rPr>
        <w:t>9.</w:t>
      </w:r>
      <w:r w:rsidRPr="009B07ED">
        <w:rPr>
          <w:spacing w:val="-2"/>
          <w:lang w:val="fr-FR"/>
        </w:rPr>
        <w:tab/>
        <w:t>Mesures destinées à faire en sorte que les minorités ethniques, en particulier la minorité tsaatane (doukha), soient pleinement et véritablement consultées sur toutes les décisions les concernant, notamment s</w:t>
      </w:r>
      <w:r w:rsidR="00CE503D">
        <w:rPr>
          <w:spacing w:val="-2"/>
          <w:lang w:val="fr-FR"/>
        </w:rPr>
        <w:t>’</w:t>
      </w:r>
      <w:r w:rsidRPr="009B07ED">
        <w:rPr>
          <w:spacing w:val="-2"/>
          <w:lang w:val="fr-FR"/>
        </w:rPr>
        <w:t>agissant de projets miniers (CERD/C/MNG/CO/19</w:t>
      </w:r>
      <w:r w:rsidRPr="009B07ED">
        <w:rPr>
          <w:spacing w:val="-2"/>
          <w:lang w:val="fr-FR"/>
        </w:rPr>
        <w:noBreakHyphen/>
      </w:r>
      <w:r>
        <w:rPr>
          <w:spacing w:val="-2"/>
          <w:lang w:val="fr-FR"/>
        </w:rPr>
        <w:t>22, par. </w:t>
      </w:r>
      <w:r w:rsidRPr="009B07ED">
        <w:rPr>
          <w:spacing w:val="-2"/>
          <w:lang w:val="fr-FR"/>
        </w:rPr>
        <w:t>2</w:t>
      </w:r>
      <w:r>
        <w:rPr>
          <w:spacing w:val="-2"/>
          <w:lang w:val="fr-FR"/>
        </w:rPr>
        <w:t>6 et 27 ; CERD/C/MNG/23-24, par. </w:t>
      </w:r>
      <w:r w:rsidRPr="009B07ED">
        <w:rPr>
          <w:spacing w:val="-2"/>
          <w:lang w:val="fr-FR"/>
        </w:rPr>
        <w:t>86 et 88).</w:t>
      </w:r>
    </w:p>
    <w:p w:rsidR="009B07ED" w:rsidRPr="00FF1836" w:rsidRDefault="009B07ED" w:rsidP="00C5676D">
      <w:pPr>
        <w:pStyle w:val="H23G"/>
        <w:rPr>
          <w:lang w:val="fr-FR"/>
        </w:rPr>
      </w:pPr>
      <w:r w:rsidRPr="00FF1836">
        <w:rPr>
          <w:lang w:val="fr-FR"/>
        </w:rPr>
        <w:tab/>
      </w:r>
      <w:r w:rsidRPr="00FF1836">
        <w:rPr>
          <w:lang w:val="fr-FR"/>
        </w:rPr>
        <w:tab/>
        <w:t>Situation des non-ressortissants, notamment des migrants, des réfugiés, des demandeurs d</w:t>
      </w:r>
      <w:r w:rsidR="00CE503D">
        <w:rPr>
          <w:lang w:val="fr-FR"/>
        </w:rPr>
        <w:t>’</w:t>
      </w:r>
      <w:r w:rsidRPr="00FF1836">
        <w:rPr>
          <w:lang w:val="fr-FR"/>
        </w:rPr>
        <w:t>asile et des apatrides (art. 1</w:t>
      </w:r>
      <w:r w:rsidRPr="00FF1836">
        <w:rPr>
          <w:vertAlign w:val="superscript"/>
          <w:lang w:val="fr-FR"/>
        </w:rPr>
        <w:t>er</w:t>
      </w:r>
      <w:r w:rsidRPr="00FF1836">
        <w:rPr>
          <w:lang w:val="fr-FR"/>
        </w:rPr>
        <w:t>, 2, 5 et 6)</w:t>
      </w:r>
    </w:p>
    <w:p w:rsidR="009B07ED" w:rsidRPr="00FF1836" w:rsidRDefault="009B07ED" w:rsidP="009B07ED">
      <w:pPr>
        <w:pStyle w:val="SingleTxtG"/>
        <w:rPr>
          <w:lang w:val="fr-FR"/>
        </w:rPr>
      </w:pPr>
      <w:r>
        <w:rPr>
          <w:lang w:val="fr-FR"/>
        </w:rPr>
        <w:t>10.</w:t>
      </w:r>
      <w:r>
        <w:rPr>
          <w:lang w:val="fr-FR"/>
        </w:rPr>
        <w:tab/>
      </w:r>
      <w:r w:rsidRPr="00FF1836">
        <w:rPr>
          <w:lang w:val="fr-FR"/>
        </w:rPr>
        <w:t>Données statistiques ventilées sur le nombre de non-ressortissants, notamment les migrants, les réfugiés et les demandeurs d</w:t>
      </w:r>
      <w:r w:rsidR="00CE503D">
        <w:rPr>
          <w:lang w:val="fr-FR"/>
        </w:rPr>
        <w:t>’</w:t>
      </w:r>
      <w:r w:rsidRPr="00FF1836">
        <w:rPr>
          <w:lang w:val="fr-FR"/>
        </w:rPr>
        <w:t>asile, dans l</w:t>
      </w:r>
      <w:r w:rsidR="00CE503D">
        <w:rPr>
          <w:lang w:val="fr-FR"/>
        </w:rPr>
        <w:t>’</w:t>
      </w:r>
      <w:r w:rsidRPr="00FF1836">
        <w:rPr>
          <w:lang w:val="fr-FR"/>
        </w:rPr>
        <w:t>État partie et renseignements sur l</w:t>
      </w:r>
      <w:r w:rsidR="00CE503D">
        <w:rPr>
          <w:lang w:val="fr-FR"/>
        </w:rPr>
        <w:t>’</w:t>
      </w:r>
      <w:r w:rsidRPr="00FF1836">
        <w:rPr>
          <w:lang w:val="fr-FR"/>
        </w:rPr>
        <w:t>intégration de ces personnes dans la société et sur leur exercice concret et sans discrimination des droits économiques, sociaux et culturels qu</w:t>
      </w:r>
      <w:r w:rsidR="00CE503D">
        <w:rPr>
          <w:lang w:val="fr-FR"/>
        </w:rPr>
        <w:t>’</w:t>
      </w:r>
      <w:r w:rsidRPr="00FF1836">
        <w:rPr>
          <w:lang w:val="fr-FR"/>
        </w:rPr>
        <w:t>elles tiennent de la Conven</w:t>
      </w:r>
      <w:r>
        <w:rPr>
          <w:lang w:val="fr-FR"/>
        </w:rPr>
        <w:t>tion (CERD/C/MNG/CO/19-22, par. </w:t>
      </w:r>
      <w:r w:rsidRPr="00FF1836">
        <w:rPr>
          <w:lang w:val="fr-FR"/>
        </w:rPr>
        <w:t>1</w:t>
      </w:r>
      <w:r>
        <w:rPr>
          <w:lang w:val="fr-FR"/>
        </w:rPr>
        <w:t>8 et 19 ; CERD/C/MNG/23-24, par. </w:t>
      </w:r>
      <w:r w:rsidRPr="00FF1836">
        <w:rPr>
          <w:lang w:val="fr-FR"/>
        </w:rPr>
        <w:t>44 à 51). Renseignements actualisés sur le nombre de demandes d</w:t>
      </w:r>
      <w:r w:rsidR="00CE503D">
        <w:rPr>
          <w:lang w:val="fr-FR"/>
        </w:rPr>
        <w:t>’</w:t>
      </w:r>
      <w:r w:rsidRPr="00FF1836">
        <w:rPr>
          <w:lang w:val="fr-FR"/>
        </w:rPr>
        <w:t>asile déposées, et sur celles qui ont été acceptées et celles qui ont été rejetées. Mesures prises en vue de l</w:t>
      </w:r>
      <w:r w:rsidR="00CE503D">
        <w:rPr>
          <w:lang w:val="fr-FR"/>
        </w:rPr>
        <w:t>’</w:t>
      </w:r>
      <w:r w:rsidRPr="00FF1836">
        <w:rPr>
          <w:lang w:val="fr-FR"/>
        </w:rPr>
        <w:t>adoption d</w:t>
      </w:r>
      <w:r w:rsidR="00CE503D">
        <w:rPr>
          <w:lang w:val="fr-FR"/>
        </w:rPr>
        <w:t>’</w:t>
      </w:r>
      <w:r w:rsidRPr="00FF1836">
        <w:rPr>
          <w:lang w:val="fr-FR"/>
        </w:rPr>
        <w:t>une loi sur l</w:t>
      </w:r>
      <w:r w:rsidR="00CE503D">
        <w:rPr>
          <w:lang w:val="fr-FR"/>
        </w:rPr>
        <w:t>’</w:t>
      </w:r>
      <w:r w:rsidRPr="00FF1836">
        <w:rPr>
          <w:lang w:val="fr-FR"/>
        </w:rPr>
        <w:t>asile et mesures visant à faire en sorte que la procédure d</w:t>
      </w:r>
      <w:r w:rsidR="00CE503D">
        <w:rPr>
          <w:lang w:val="fr-FR"/>
        </w:rPr>
        <w:t>’</w:t>
      </w:r>
      <w:r w:rsidRPr="00FF1836">
        <w:rPr>
          <w:lang w:val="fr-FR"/>
        </w:rPr>
        <w:t>asile soit accessible à celles et ceux qui souhaitent obtenir l</w:t>
      </w:r>
      <w:r w:rsidR="00CE503D">
        <w:rPr>
          <w:lang w:val="fr-FR"/>
        </w:rPr>
        <w:t>’</w:t>
      </w:r>
      <w:r w:rsidRPr="00FF1836">
        <w:rPr>
          <w:lang w:val="fr-FR"/>
        </w:rPr>
        <w:t>asile dans l</w:t>
      </w:r>
      <w:r w:rsidR="00CE503D">
        <w:rPr>
          <w:lang w:val="fr-FR"/>
        </w:rPr>
        <w:t>’</w:t>
      </w:r>
      <w:r w:rsidRPr="00FF1836">
        <w:rPr>
          <w:lang w:val="fr-FR"/>
        </w:rPr>
        <w:t>État partie.</w:t>
      </w:r>
    </w:p>
    <w:p w:rsidR="00984B29" w:rsidRDefault="009B07ED" w:rsidP="009B07ED">
      <w:pPr>
        <w:pStyle w:val="SingleTxtG"/>
        <w:rPr>
          <w:lang w:val="fr-FR"/>
        </w:rPr>
      </w:pPr>
      <w:r>
        <w:rPr>
          <w:lang w:val="fr-FR"/>
        </w:rPr>
        <w:t>11.</w:t>
      </w:r>
      <w:r>
        <w:rPr>
          <w:lang w:val="fr-FR"/>
        </w:rPr>
        <w:tab/>
      </w:r>
      <w:r w:rsidRPr="00FF1836">
        <w:rPr>
          <w:lang w:val="fr-FR"/>
        </w:rPr>
        <w:t>Renseignements sur l</w:t>
      </w:r>
      <w:r w:rsidR="00CE503D">
        <w:rPr>
          <w:lang w:val="fr-FR"/>
        </w:rPr>
        <w:t>’</w:t>
      </w:r>
      <w:r w:rsidRPr="00FF1836">
        <w:rPr>
          <w:lang w:val="fr-FR"/>
        </w:rPr>
        <w:t>ampleur de la traite dans l</w:t>
      </w:r>
      <w:r w:rsidR="00CE503D">
        <w:rPr>
          <w:lang w:val="fr-FR"/>
        </w:rPr>
        <w:t>’</w:t>
      </w:r>
      <w:r w:rsidRPr="00FF1836">
        <w:rPr>
          <w:lang w:val="fr-FR"/>
        </w:rPr>
        <w:t>État partie. Renseignements sur l</w:t>
      </w:r>
      <w:r w:rsidR="00CE503D">
        <w:rPr>
          <w:lang w:val="fr-FR"/>
        </w:rPr>
        <w:t>’</w:t>
      </w:r>
      <w:r w:rsidRPr="00FF1836">
        <w:rPr>
          <w:lang w:val="fr-FR"/>
        </w:rPr>
        <w:t>application de la loi relative à l</w:t>
      </w:r>
      <w:r w:rsidR="00CE503D">
        <w:rPr>
          <w:lang w:val="fr-FR"/>
        </w:rPr>
        <w:t>’</w:t>
      </w:r>
      <w:r w:rsidRPr="00FF1836">
        <w:rPr>
          <w:lang w:val="fr-FR"/>
        </w:rPr>
        <w:t>emploi des citoyens mongols à l</w:t>
      </w:r>
      <w:r w:rsidR="00CE503D">
        <w:rPr>
          <w:lang w:val="fr-FR"/>
        </w:rPr>
        <w:t>’</w:t>
      </w:r>
      <w:r w:rsidRPr="00FF1836">
        <w:rPr>
          <w:lang w:val="fr-FR"/>
        </w:rPr>
        <w:t>étranger et des ressortissants étrangers en Mongolie. Renseignements détaillés sur les mesures prises pour prévenir les abus et l</w:t>
      </w:r>
      <w:r w:rsidR="00CE503D">
        <w:rPr>
          <w:lang w:val="fr-FR"/>
        </w:rPr>
        <w:t>’</w:t>
      </w:r>
      <w:r w:rsidRPr="00FF1836">
        <w:rPr>
          <w:lang w:val="fr-FR"/>
        </w:rPr>
        <w:t>exploitation et en protéger les travailleurs migrants, notamment les inspections du travail. Renseignements sur les plaintes, les enquêtes, les poursuites, les condamnations et les mesures de réparation et de réadaptation des victimes, ainsi que sur les mesures destinées à faciliter l</w:t>
      </w:r>
      <w:r w:rsidR="00CE503D">
        <w:rPr>
          <w:lang w:val="fr-FR"/>
        </w:rPr>
        <w:t>’</w:t>
      </w:r>
      <w:r w:rsidRPr="00FF1836">
        <w:rPr>
          <w:lang w:val="fr-FR"/>
        </w:rPr>
        <w:t xml:space="preserve">accès des travailleurs migrants </w:t>
      </w:r>
      <w:r>
        <w:rPr>
          <w:lang w:val="fr-FR"/>
        </w:rPr>
        <w:t>à des</w:t>
      </w:r>
      <w:r w:rsidRPr="00FF1836">
        <w:rPr>
          <w:lang w:val="fr-FR"/>
        </w:rPr>
        <w:t xml:space="preserve"> voies de recours </w:t>
      </w:r>
      <w:r w:rsidRPr="00FF1836">
        <w:rPr>
          <w:iCs/>
          <w:lang w:val="fr-FR"/>
        </w:rPr>
        <w:t>(</w:t>
      </w:r>
      <w:r w:rsidRPr="00FF1836">
        <w:rPr>
          <w:lang w:val="fr-FR"/>
        </w:rPr>
        <w:t>CERD/C/MNG/CO/19-22, par.</w:t>
      </w:r>
      <w:r>
        <w:rPr>
          <w:lang w:val="fr-FR"/>
        </w:rPr>
        <w:t> </w:t>
      </w:r>
      <w:r w:rsidRPr="00FF1836">
        <w:rPr>
          <w:lang w:val="fr-FR"/>
        </w:rPr>
        <w:t>2</w:t>
      </w:r>
      <w:r>
        <w:rPr>
          <w:lang w:val="fr-FR"/>
        </w:rPr>
        <w:t>2 et 23 ; CERD/C/MNG/23-24, par. </w:t>
      </w:r>
      <w:r w:rsidRPr="00FF1836">
        <w:rPr>
          <w:lang w:val="fr-FR"/>
        </w:rPr>
        <w:t>58 à 60).</w:t>
      </w:r>
    </w:p>
    <w:p w:rsidR="009B07ED" w:rsidRPr="009B07ED" w:rsidRDefault="009B07ED" w:rsidP="009B07ED">
      <w:pPr>
        <w:pStyle w:val="SingleTxtG"/>
        <w:spacing w:before="240" w:after="0"/>
        <w:jc w:val="center"/>
        <w:rPr>
          <w:u w:val="single"/>
        </w:rPr>
      </w:pPr>
      <w:r>
        <w:rPr>
          <w:u w:val="single"/>
        </w:rPr>
        <w:tab/>
      </w:r>
      <w:r>
        <w:rPr>
          <w:u w:val="single"/>
        </w:rPr>
        <w:tab/>
      </w:r>
      <w:r>
        <w:rPr>
          <w:u w:val="single"/>
        </w:rPr>
        <w:tab/>
      </w:r>
    </w:p>
    <w:sectPr w:rsidR="009B07ED" w:rsidRPr="009B07ED" w:rsidSect="00C059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578" w:rsidRDefault="00A34578" w:rsidP="00F95C08">
      <w:pPr>
        <w:spacing w:line="240" w:lineRule="auto"/>
      </w:pPr>
    </w:p>
  </w:endnote>
  <w:endnote w:type="continuationSeparator" w:id="0">
    <w:p w:rsidR="00A34578" w:rsidRPr="00AC3823" w:rsidRDefault="00A34578" w:rsidP="00AC3823">
      <w:pPr>
        <w:pStyle w:val="Pieddepage"/>
      </w:pPr>
    </w:p>
  </w:endnote>
  <w:endnote w:type="continuationNotice" w:id="1">
    <w:p w:rsidR="00A34578" w:rsidRDefault="00A345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01" w:rsidRPr="00C05901" w:rsidRDefault="00C05901" w:rsidP="00C05901">
    <w:pPr>
      <w:pStyle w:val="Pieddepage"/>
      <w:tabs>
        <w:tab w:val="right" w:pos="9638"/>
      </w:tabs>
    </w:pPr>
    <w:r w:rsidRPr="00C05901">
      <w:rPr>
        <w:b/>
        <w:sz w:val="18"/>
      </w:rPr>
      <w:fldChar w:fldCharType="begin"/>
    </w:r>
    <w:r w:rsidRPr="00C05901">
      <w:rPr>
        <w:b/>
        <w:sz w:val="18"/>
      </w:rPr>
      <w:instrText xml:space="preserve"> PAGE  \* MERGEFORMAT </w:instrText>
    </w:r>
    <w:r w:rsidRPr="00C05901">
      <w:rPr>
        <w:b/>
        <w:sz w:val="18"/>
      </w:rPr>
      <w:fldChar w:fldCharType="separate"/>
    </w:r>
    <w:r w:rsidR="00232351">
      <w:rPr>
        <w:b/>
        <w:noProof/>
        <w:sz w:val="18"/>
      </w:rPr>
      <w:t>2</w:t>
    </w:r>
    <w:r w:rsidRPr="00C05901">
      <w:rPr>
        <w:b/>
        <w:sz w:val="18"/>
      </w:rPr>
      <w:fldChar w:fldCharType="end"/>
    </w:r>
    <w:r>
      <w:rPr>
        <w:b/>
        <w:sz w:val="18"/>
      </w:rPr>
      <w:tab/>
    </w:r>
    <w:r>
      <w:t>GE.19-10242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01" w:rsidRPr="00C05901" w:rsidRDefault="00C05901" w:rsidP="00C05901">
    <w:pPr>
      <w:pStyle w:val="Pieddepage"/>
      <w:tabs>
        <w:tab w:val="right" w:pos="9638"/>
      </w:tabs>
      <w:rPr>
        <w:b/>
        <w:sz w:val="18"/>
      </w:rPr>
    </w:pPr>
    <w:r>
      <w:t>GE.19-10242</w:t>
    </w:r>
    <w:r>
      <w:tab/>
    </w:r>
    <w:r w:rsidRPr="00C05901">
      <w:rPr>
        <w:b/>
        <w:sz w:val="18"/>
      </w:rPr>
      <w:fldChar w:fldCharType="begin"/>
    </w:r>
    <w:r w:rsidRPr="00C05901">
      <w:rPr>
        <w:b/>
        <w:sz w:val="18"/>
      </w:rPr>
      <w:instrText xml:space="preserve"> PAGE  \* MERGEFORMAT </w:instrText>
    </w:r>
    <w:r w:rsidRPr="00C05901">
      <w:rPr>
        <w:b/>
        <w:sz w:val="18"/>
      </w:rPr>
      <w:fldChar w:fldCharType="separate"/>
    </w:r>
    <w:r w:rsidR="00B05512">
      <w:rPr>
        <w:b/>
        <w:noProof/>
        <w:sz w:val="18"/>
      </w:rPr>
      <w:t>2</w:t>
    </w:r>
    <w:r w:rsidRPr="00C059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C05901" w:rsidRDefault="00C05901" w:rsidP="00C0590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19-10242  (F)</w:t>
    </w:r>
    <w:r w:rsidR="009B07ED">
      <w:rPr>
        <w:sz w:val="20"/>
      </w:rPr>
      <w:t xml:space="preserve">    020719    020719</w:t>
    </w:r>
    <w:r>
      <w:rPr>
        <w:sz w:val="20"/>
      </w:rPr>
      <w:br/>
    </w:r>
    <w:r w:rsidRPr="00C05901">
      <w:rPr>
        <w:rFonts w:ascii="C39T30Lfz" w:hAnsi="C39T30Lfz"/>
        <w:sz w:val="56"/>
      </w:rPr>
      <w:t></w:t>
    </w:r>
    <w:r w:rsidRPr="00C05901">
      <w:rPr>
        <w:rFonts w:ascii="C39T30Lfz" w:hAnsi="C39T30Lfz"/>
        <w:sz w:val="56"/>
      </w:rPr>
      <w:t></w:t>
    </w:r>
    <w:r w:rsidRPr="00C05901">
      <w:rPr>
        <w:rFonts w:ascii="C39T30Lfz" w:hAnsi="C39T30Lfz"/>
        <w:sz w:val="56"/>
      </w:rPr>
      <w:t></w:t>
    </w:r>
    <w:r w:rsidRPr="00C05901">
      <w:rPr>
        <w:rFonts w:ascii="C39T30Lfz" w:hAnsi="C39T30Lfz"/>
        <w:sz w:val="56"/>
      </w:rPr>
      <w:t></w:t>
    </w:r>
    <w:r w:rsidRPr="00C05901">
      <w:rPr>
        <w:rFonts w:ascii="C39T30Lfz" w:hAnsi="C39T30Lfz"/>
        <w:sz w:val="56"/>
      </w:rPr>
      <w:t></w:t>
    </w:r>
    <w:r w:rsidRPr="00C05901">
      <w:rPr>
        <w:rFonts w:ascii="C39T30Lfz" w:hAnsi="C39T30Lfz"/>
        <w:sz w:val="56"/>
      </w:rPr>
      <w:t></w:t>
    </w:r>
    <w:r w:rsidRPr="00C05901">
      <w:rPr>
        <w:rFonts w:ascii="C39T30Lfz" w:hAnsi="C39T30Lfz"/>
        <w:sz w:val="56"/>
      </w:rPr>
      <w:t></w:t>
    </w:r>
    <w:r w:rsidRPr="00C05901">
      <w:rPr>
        <w:rFonts w:ascii="C39T30Lfz" w:hAnsi="C39T30Lfz"/>
        <w:sz w:val="56"/>
      </w:rPr>
      <w:t></w:t>
    </w:r>
    <w:r w:rsidRPr="00C0590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MNG/Q/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G/Q/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578" w:rsidRPr="00AC3823" w:rsidRDefault="00A34578" w:rsidP="00AC3823">
      <w:pPr>
        <w:pStyle w:val="Pieddepage"/>
        <w:tabs>
          <w:tab w:val="right" w:pos="2155"/>
        </w:tabs>
        <w:spacing w:after="80" w:line="240" w:lineRule="atLeast"/>
        <w:ind w:left="680"/>
        <w:rPr>
          <w:u w:val="single"/>
        </w:rPr>
      </w:pPr>
      <w:r>
        <w:rPr>
          <w:u w:val="single"/>
        </w:rPr>
        <w:tab/>
      </w:r>
    </w:p>
  </w:footnote>
  <w:footnote w:type="continuationSeparator" w:id="0">
    <w:p w:rsidR="00A34578" w:rsidRPr="00AC3823" w:rsidRDefault="00A34578" w:rsidP="00AC3823">
      <w:pPr>
        <w:pStyle w:val="Pieddepage"/>
        <w:tabs>
          <w:tab w:val="right" w:pos="2155"/>
        </w:tabs>
        <w:spacing w:after="80" w:line="240" w:lineRule="atLeast"/>
        <w:ind w:left="680"/>
        <w:rPr>
          <w:u w:val="single"/>
        </w:rPr>
      </w:pPr>
      <w:r>
        <w:rPr>
          <w:u w:val="single"/>
        </w:rPr>
        <w:tab/>
      </w:r>
    </w:p>
  </w:footnote>
  <w:footnote w:type="continuationNotice" w:id="1">
    <w:p w:rsidR="00A34578" w:rsidRPr="00AC3823" w:rsidRDefault="00A3457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01" w:rsidRPr="00C05901" w:rsidRDefault="008F3C53">
    <w:pPr>
      <w:pStyle w:val="En-tte"/>
    </w:pPr>
    <w:fldSimple w:instr=" TITLE  \* MERGEFORMAT ">
      <w:r>
        <w:t>CERD/C/MNG/Q/23-24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901" w:rsidRPr="00C05901" w:rsidRDefault="008F3C53" w:rsidP="00C05901">
    <w:pPr>
      <w:pStyle w:val="En-tte"/>
      <w:jc w:val="right"/>
    </w:pPr>
    <w:fldSimple w:instr=" TITLE  \* MERGEFORMAT ">
      <w:r>
        <w:t>CERD/C/MNG/Q/23-24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578"/>
    <w:rsid w:val="00017F94"/>
    <w:rsid w:val="00023842"/>
    <w:rsid w:val="000334F9"/>
    <w:rsid w:val="0007796D"/>
    <w:rsid w:val="000B7790"/>
    <w:rsid w:val="00111F2F"/>
    <w:rsid w:val="0014365E"/>
    <w:rsid w:val="00176178"/>
    <w:rsid w:val="001F525A"/>
    <w:rsid w:val="00215BEC"/>
    <w:rsid w:val="00223272"/>
    <w:rsid w:val="00232351"/>
    <w:rsid w:val="0024779E"/>
    <w:rsid w:val="00300DF7"/>
    <w:rsid w:val="00392152"/>
    <w:rsid w:val="00446FE5"/>
    <w:rsid w:val="00452396"/>
    <w:rsid w:val="004F094E"/>
    <w:rsid w:val="005505B7"/>
    <w:rsid w:val="00573BE5"/>
    <w:rsid w:val="00586ED3"/>
    <w:rsid w:val="00596AA9"/>
    <w:rsid w:val="00623CA8"/>
    <w:rsid w:val="00712E6E"/>
    <w:rsid w:val="0071601D"/>
    <w:rsid w:val="00780585"/>
    <w:rsid w:val="00783E9F"/>
    <w:rsid w:val="007A62E6"/>
    <w:rsid w:val="0080684C"/>
    <w:rsid w:val="00871C75"/>
    <w:rsid w:val="008776DC"/>
    <w:rsid w:val="008F3C53"/>
    <w:rsid w:val="009705C8"/>
    <w:rsid w:val="00984B29"/>
    <w:rsid w:val="009B07ED"/>
    <w:rsid w:val="009D5F1A"/>
    <w:rsid w:val="00A11B5E"/>
    <w:rsid w:val="00A30353"/>
    <w:rsid w:val="00A34578"/>
    <w:rsid w:val="00A83712"/>
    <w:rsid w:val="00AC3823"/>
    <w:rsid w:val="00AE323C"/>
    <w:rsid w:val="00AE7E9A"/>
    <w:rsid w:val="00B00181"/>
    <w:rsid w:val="00B05512"/>
    <w:rsid w:val="00B765F7"/>
    <w:rsid w:val="00BA0CA9"/>
    <w:rsid w:val="00BB0B66"/>
    <w:rsid w:val="00BF5B3C"/>
    <w:rsid w:val="00C02897"/>
    <w:rsid w:val="00C05901"/>
    <w:rsid w:val="00C5676D"/>
    <w:rsid w:val="00CE503D"/>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D3AEA42-6EB5-4D34-8889-021B5CCF6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Pages>
  <Words>904</Words>
  <Characters>5173</Characters>
  <Application>Microsoft Office Word</Application>
  <DocSecurity>0</DocSecurity>
  <Lines>90</Lines>
  <Paragraphs>34</Paragraphs>
  <ScaleCrop>false</ScaleCrop>
  <HeadingPairs>
    <vt:vector size="2" baseType="variant">
      <vt:variant>
        <vt:lpstr>Titre</vt:lpstr>
      </vt:variant>
      <vt:variant>
        <vt:i4>1</vt:i4>
      </vt:variant>
    </vt:vector>
  </HeadingPairs>
  <TitlesOfParts>
    <vt:vector size="1" baseType="lpstr">
      <vt:lpstr>CERD/C/MNG/Q/23-24</vt:lpstr>
    </vt:vector>
  </TitlesOfParts>
  <Company>DCM</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CERD/C/MNG/Q/23-24</dc:title>
  <dc:subject/>
  <dc:creator>Julien OKRZESIK</dc:creator>
  <cp:keywords/>
  <cp:lastModifiedBy>Julien Okrzesik</cp:lastModifiedBy>
  <cp:revision>4</cp:revision>
  <cp:lastPrinted>2019-07-02T12:46:00Z</cp:lastPrinted>
  <dcterms:created xsi:type="dcterms:W3CDTF">2019-07-02T12:46:00Z</dcterms:created>
  <dcterms:modified xsi:type="dcterms:W3CDTF">2019-07-02T12:52:00Z</dcterms:modified>
</cp:coreProperties>
</file>