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45738 (R)    251102    261102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End w:id="0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865957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CRC/GC/2002/2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15 November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</w:tc>
      </w:tr>
    </w:tbl>
    <w:p w:rsidR="00000000" w:rsidRDefault="00000000">
      <w:pPr>
        <w:pStyle w:val="Heading1"/>
        <w:keepNext w:val="0"/>
        <w:rPr>
          <w:bCs/>
        </w:rPr>
      </w:pPr>
      <w:r>
        <w:rPr>
          <w:bCs/>
        </w:rPr>
        <w:t>Комитет по правам ребенка</w:t>
      </w:r>
    </w:p>
    <w:p w:rsidR="00000000" w:rsidRDefault="00000000">
      <w:pPr>
        <w:rPr>
          <w:b/>
          <w:bCs/>
        </w:rPr>
      </w:pPr>
      <w:r>
        <w:rPr>
          <w:b/>
          <w:bCs/>
        </w:rPr>
        <w:t>Тридцать вторая сессия</w:t>
      </w:r>
    </w:p>
    <w:p w:rsidR="00000000" w:rsidRDefault="00000000">
      <w:pPr>
        <w:rPr>
          <w:b/>
          <w:bCs/>
        </w:rPr>
      </w:pPr>
      <w:r>
        <w:rPr>
          <w:b/>
          <w:bCs/>
        </w:rPr>
        <w:t>13-31 января 2003 года</w:t>
      </w:r>
    </w:p>
    <w:p w:rsidR="00000000" w:rsidRDefault="00000000">
      <w:pPr>
        <w:rPr>
          <w:b/>
          <w:bCs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ЗАМЕЧАНИЕ ОБЩЕГО ПОРЯДКА № 2 (2002)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Роль независимых национальных правозащитных учреждений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 деле поощрения и защиты прав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Статья 4 Конвенции о правах ребенка обязывает государства-участники "принимать все необходимые законодательные, административные и другие меры для осуществления прав, признанных настоящей Конвенцией".  Независимые национальные правозащитные учреждения (</w:t>
      </w:r>
      <w:proofErr w:type="spellStart"/>
      <w:r>
        <w:t>НПЗУ</w:t>
      </w:r>
      <w:proofErr w:type="spellEnd"/>
      <w:r>
        <w:t xml:space="preserve">) представляют собой важный механизм по поощрению и осуществлению Конвенции, и Комитет по правам ребенка считает, что создание подобных учреждений согласуется с обязательством, принятым на себя государствами-участниками при ратификации, а именно обеспечить осуществление Конвенции и способствовать всеобщей реализации прав детей.  В этом отношении Комитет приветствует создание </w:t>
      </w:r>
      <w:proofErr w:type="spellStart"/>
      <w:r>
        <w:t>НПЗУ</w:t>
      </w:r>
      <w:proofErr w:type="spellEnd"/>
      <w:r>
        <w:t xml:space="preserve">, а также бюро омбудсменов/комиссаров по вопросам детей и схожих независимых органов для поощрения и наблюдения за осуществлением Конвенции в ряде государств-участников.  </w:t>
      </w:r>
    </w:p>
    <w:p w:rsidR="00000000" w:rsidRDefault="00000000"/>
    <w:p w:rsidR="00000000" w:rsidRDefault="00000000">
      <w:r>
        <w:t>2.</w:t>
      </w:r>
      <w:r>
        <w:tab/>
        <w:t xml:space="preserve">Комитет публикует настоящее замечание общего порядка с тем, чтобы призвать государства-участники к созданию независимого учреждения для поощрения и мониторинга осуществления Конвенции и оказания им соответствующей поддержки путем разработки основных элементов таких учреждений и деятельности, которая должна ими осуществляться.  Там, где такие учреждения уже были созданы, Комитет призывает государства пересмотреть их статус и эффективность работы с точки зрения поощрения и защиты прав детей, как это провозглашено в Конвенции о правах ребенка и других соответствующих международных документах.  </w:t>
      </w:r>
    </w:p>
    <w:p w:rsidR="00000000" w:rsidRDefault="00000000"/>
    <w:p w:rsidR="00000000" w:rsidRDefault="00000000">
      <w:r>
        <w:br w:type="page"/>
        <w:t>3.</w:t>
      </w:r>
      <w:r>
        <w:tab/>
        <w:t xml:space="preserve">Всемирная конференция по правам человека, состоявшаяся в 1993 году, в Венской декларации и Программе действий вновь подтвердила "…важную и конструктивную роль, которую играют национальные учреждения по вопросам поощрения и защиты прав человека" и "поощрила создание и укрепление национальных учреждений".  Генеральная Ассамблея и Комиссия по правам человека неоднократно призывали к созданию национальных правозащитных учреждений, подчеркивая важную роль, которую играют </w:t>
      </w:r>
      <w:proofErr w:type="spellStart"/>
      <w:r>
        <w:t>НПЗУ</w:t>
      </w:r>
      <w:proofErr w:type="spellEnd"/>
      <w:r>
        <w:t xml:space="preserve"> в деле поощрения и защиты прав человека и улучшения осведомленности общественности в этих правах.  В своем Руководстве по форме и содержанию периодических докладов Комитет предлагает государствам-участникам представлять информацию о "любых независимых институтах, созданных в целях поощрения и защиты прав ребенка…"</w:t>
      </w:r>
      <w:r>
        <w:rPr>
          <w:rStyle w:val="FootnoteReference"/>
        </w:rPr>
        <w:footnoteReference w:id="1"/>
      </w:r>
      <w:r>
        <w:t xml:space="preserve">, и с тех пор он последовательно затрагивает этот вопрос в своем диалоге с государствами-участниками. </w:t>
      </w:r>
    </w:p>
    <w:p w:rsidR="00000000" w:rsidRDefault="00000000"/>
    <w:p w:rsidR="00000000" w:rsidRDefault="00000000">
      <w:r>
        <w:t>4.</w:t>
      </w:r>
      <w:r>
        <w:tab/>
      </w:r>
      <w:proofErr w:type="spellStart"/>
      <w:r>
        <w:t>НПЗУ</w:t>
      </w:r>
      <w:proofErr w:type="spellEnd"/>
      <w:r>
        <w:t xml:space="preserve"> должны создаваться в соответствии с Принципами, касающимися статуса национальных учреждений, занимающихся поощрением и защитой прав человека ("Парижские принципы"), принятыми Генеральной Ассамблеей в 1993 году</w:t>
      </w:r>
      <w:r>
        <w:rPr>
          <w:rStyle w:val="FootnoteReference"/>
        </w:rPr>
        <w:footnoteReference w:id="2"/>
      </w:r>
      <w:r>
        <w:t>, которые были переданы Комиссии по правам человека в 1992 году</w:t>
      </w:r>
      <w:r>
        <w:rPr>
          <w:rStyle w:val="FootnoteReference"/>
        </w:rPr>
        <w:footnoteReference w:id="3"/>
      </w:r>
      <w:r>
        <w:t xml:space="preserve">.  Эти минимальные стандарты служат руководством в отношении создания, круга ведения, обязанностей и состава учреждений, включая такие аспекты, как плюрализм, независимость, методы работы, </w:t>
      </w:r>
      <w:proofErr w:type="spellStart"/>
      <w:r>
        <w:t>квазисудебную</w:t>
      </w:r>
      <w:proofErr w:type="spellEnd"/>
      <w:r>
        <w:t xml:space="preserve"> деятельность таких национальных учреждений.</w:t>
      </w:r>
    </w:p>
    <w:p w:rsidR="00000000" w:rsidRDefault="00000000"/>
    <w:p w:rsidR="00000000" w:rsidRDefault="00000000">
      <w:r>
        <w:t>5.</w:t>
      </w:r>
      <w:r>
        <w:tab/>
        <w:t xml:space="preserve">В то время как и взрослым, и детям в равной степени требуются независимые </w:t>
      </w:r>
      <w:proofErr w:type="spellStart"/>
      <w:r>
        <w:t>НПЗУ</w:t>
      </w:r>
      <w:proofErr w:type="spellEnd"/>
      <w:r>
        <w:t xml:space="preserve"> для защиты их прав человека, имеются дополнительные обстоятельства, оправдывающие необходимость </w:t>
      </w:r>
      <w:proofErr w:type="spellStart"/>
      <w:r>
        <w:t>уделения</w:t>
      </w:r>
      <w:proofErr w:type="spellEnd"/>
      <w:r>
        <w:t xml:space="preserve"> особого внимания правам детей.  Среди прочего можно упомянуть тот факт, что сам процесс развития детей является причиной их особой уязвимости с точки зрения нарушения прав человека;  их мнение по</w:t>
      </w:r>
      <w:r>
        <w:noBreakHyphen/>
        <w:t xml:space="preserve">прежнему редко принимается во внимание;  в большинстве случаев дети не имеют права голоса и не могут </w:t>
      </w:r>
    </w:p>
    <w:p w:rsidR="00000000" w:rsidRDefault="00000000">
      <w:r>
        <w:br w:type="page"/>
        <w:t xml:space="preserve">играть </w:t>
      </w:r>
      <w:proofErr w:type="spellStart"/>
      <w:r>
        <w:t>сколь</w:t>
      </w:r>
      <w:r>
        <w:noBreakHyphen/>
        <w:t>либо</w:t>
      </w:r>
      <w:proofErr w:type="spellEnd"/>
      <w:r>
        <w:t xml:space="preserve"> значимую роль в политическом процессе, который определяет отношение правительства к правам человека;  дети сталкиваются со значительными проблемами при использовании судебной системы в целях защиты своих прав или поиске средств правовой защиты в отношении нарушений их прав, а доступ детей к организациям, которые могут защищать их права, в целом является ограниченным.</w:t>
      </w:r>
    </w:p>
    <w:p w:rsidR="00000000" w:rsidRDefault="00000000"/>
    <w:p w:rsidR="00000000" w:rsidRDefault="00000000">
      <w:r>
        <w:t>6.</w:t>
      </w:r>
      <w:r>
        <w:tab/>
        <w:t>Специализированные независимые правозащитные учреждения для детей, бюро омбудсменов или комиссаров по правам детей все чаще создаются в государствах</w:t>
      </w:r>
      <w:r>
        <w:noBreakHyphen/>
        <w:t xml:space="preserve">участниках.  Там, где ресурсы ограничены, внимание следует уделять обеспечению того, чтобы имеющиеся ресурсы использовались самым эффективным способом для поощрения и защиты прав человека всех людей, включая детей, и в этом контексте наилучшим подходом, вероятно, будет создание </w:t>
      </w:r>
      <w:proofErr w:type="spellStart"/>
      <w:r>
        <w:t>НПЗУ</w:t>
      </w:r>
      <w:proofErr w:type="spellEnd"/>
      <w:r>
        <w:t xml:space="preserve"> широкого профиля, которые уделяют особое внимание детям.  Такие </w:t>
      </w:r>
      <w:proofErr w:type="spellStart"/>
      <w:r>
        <w:t>НПЗУ</w:t>
      </w:r>
      <w:proofErr w:type="spellEnd"/>
      <w:r>
        <w:t xml:space="preserve"> широкого профиля должны будут включать в свою структуру либо отдельный пост комиссара, непосредственно ответственного за права детей, либо отдельную группу или подразделение, отвечающее за права детей.</w:t>
      </w:r>
    </w:p>
    <w:p w:rsidR="00000000" w:rsidRDefault="00000000"/>
    <w:p w:rsidR="00000000" w:rsidRDefault="00000000">
      <w:r>
        <w:t>7.</w:t>
      </w:r>
      <w:r>
        <w:tab/>
        <w:t>По мнению Комитета, каждому государству требуется независимое правозащитное учреждение, отвечающее за вопросы поощрения и защиты прав детей.  Основная забота Комитета заключается в том, чтобы это учреждение, независимо от его формы, было бы в состоянии независимо и эффективно осуществлять задачи по мониторингу, поощрению и защите прав детей.  Важно, чтобы вопросам поощрениям и защиты прав детей уделялось основное внимание и чтобы все учреждения по правам человека, существующие в данной стране, работали в тесном сотрудничестве для достижения этой цели.</w:t>
      </w:r>
    </w:p>
    <w:p w:rsidR="00000000" w:rsidRDefault="00000000"/>
    <w:p w:rsidR="00000000" w:rsidRDefault="00000000">
      <w:pPr>
        <w:pStyle w:val="Heading2"/>
        <w:keepNext w:val="0"/>
        <w:spacing w:before="0"/>
      </w:pPr>
      <w:r>
        <w:t>Мандат и полномочия</w:t>
      </w:r>
    </w:p>
    <w:p w:rsidR="00000000" w:rsidRDefault="00000000">
      <w:pPr>
        <w:pStyle w:val="Heading2"/>
        <w:keepNext w:val="0"/>
        <w:spacing w:before="0"/>
      </w:pPr>
    </w:p>
    <w:p w:rsidR="00000000" w:rsidRDefault="00000000">
      <w:r>
        <w:t>8.</w:t>
      </w:r>
      <w:r>
        <w:tab/>
      </w:r>
      <w:proofErr w:type="spellStart"/>
      <w:r>
        <w:t>НПЗУ</w:t>
      </w:r>
      <w:proofErr w:type="spellEnd"/>
      <w:r>
        <w:t xml:space="preserve"> по мере возможности должны быть предусмотрены конституцией и наделены по крайней мере полномочиями в законодательном порядке.  По мнению Комитета, их мандат должен быть как можно более широким в области поощрения и защиты прав человека, включая Конвенцию о правах ребенка и ее Факультативные протоколы и другие соответствующие международные документы в области прав человека, охватывая, таким образом, права детей, в частности их гражданские, политические, экономические, социальные и культурные права.  В законодательство необходимо включить положения, </w:t>
      </w:r>
    </w:p>
    <w:p w:rsidR="00000000" w:rsidRDefault="00000000">
      <w:r>
        <w:br w:type="page"/>
        <w:t xml:space="preserve">касающиеся конкретных функций, полномочий и обязанностей по отношению к детям, связанные с Конвенцией о правах ребенка и Факультативными протоколами к ней.  В случае, если какое-либо </w:t>
      </w:r>
      <w:proofErr w:type="spellStart"/>
      <w:r>
        <w:t>НПЗУ</w:t>
      </w:r>
      <w:proofErr w:type="spellEnd"/>
      <w:r>
        <w:t xml:space="preserve"> было создано еще до появления Конвенции или конкретно не учитывает ее положения, следует принять необходимые меры, включая принятие законодательства или внесение в него поправок, с тем чтобы обеспечить соответствие мандата этого учреждения с принципами и положениями Конвенции.</w:t>
      </w:r>
    </w:p>
    <w:p w:rsidR="00000000" w:rsidRDefault="00000000"/>
    <w:p w:rsidR="00000000" w:rsidRDefault="00000000">
      <w:r>
        <w:t>9.</w:t>
      </w:r>
      <w:r>
        <w:tab/>
      </w:r>
      <w:proofErr w:type="spellStart"/>
      <w:r>
        <w:t>НПЗУ</w:t>
      </w:r>
      <w:proofErr w:type="spellEnd"/>
      <w:r>
        <w:t xml:space="preserve"> должны быть предоставлены такие полномочия, которые им необходимы для эффективного выполнения своего мандата, включая полномочия по заслушиванию любых лиц и получению любой информации и документов, необходимых для оценки ситуаций, входящих в их компетенцию.  В число этих полномочий должны входить вопросы поощрения и защиты прав всех детей в рамках юрисдикции государства-участника по отношению не только к государству, но ко всем соответствующим общественным или частным организациям.</w:t>
      </w:r>
    </w:p>
    <w:p w:rsidR="00000000" w:rsidRDefault="00000000"/>
    <w:p w:rsidR="00000000" w:rsidRDefault="00000000">
      <w:pPr>
        <w:pStyle w:val="Heading2"/>
        <w:spacing w:before="0"/>
      </w:pPr>
      <w:r>
        <w:t>Процесс создания</w:t>
      </w:r>
    </w:p>
    <w:p w:rsidR="00000000" w:rsidRDefault="00000000">
      <w:pPr>
        <w:pStyle w:val="Heading2"/>
        <w:spacing w:before="0"/>
      </w:pPr>
    </w:p>
    <w:p w:rsidR="00000000" w:rsidRDefault="00000000">
      <w:r>
        <w:t>10.</w:t>
      </w:r>
      <w:r>
        <w:tab/>
        <w:t xml:space="preserve">Процесс создания </w:t>
      </w:r>
      <w:proofErr w:type="spellStart"/>
      <w:r>
        <w:t>НПЗУ</w:t>
      </w:r>
      <w:proofErr w:type="spellEnd"/>
      <w:r>
        <w:t xml:space="preserve"> должен носить консультативный, всеобъемлющий и </w:t>
      </w:r>
      <w:proofErr w:type="spellStart"/>
      <w:r>
        <w:t>транспарентный</w:t>
      </w:r>
      <w:proofErr w:type="spellEnd"/>
      <w:r>
        <w:t xml:space="preserve"> характер при том, что инициативы и поддержка должны обеспечиваться на высших правительственных уровнях, и охватывать все соответствующие элементы, присущие государству, законодательной власти и гражданскому обществу.  Чтобы обеспечить их независимость и эффективное функционирование, </w:t>
      </w:r>
      <w:proofErr w:type="spellStart"/>
      <w:r>
        <w:t>НПЗУ</w:t>
      </w:r>
      <w:proofErr w:type="spellEnd"/>
      <w:r>
        <w:t xml:space="preserve"> должны иметь адекватную инфраструктуру, финансирование (включая отдельное финансирование деятельности, связанной с правами детей, в учреждениях широкого профиля), иметь соответствующий персонал, помещения и быть свободными от всех форм финансового контроля, который может повлиять на их независимость.</w:t>
      </w:r>
    </w:p>
    <w:p w:rsidR="00000000" w:rsidRDefault="00000000"/>
    <w:p w:rsidR="00000000" w:rsidRDefault="00000000">
      <w:r>
        <w:rPr>
          <w:u w:val="single"/>
        </w:rPr>
        <w:t>Ресурсы</w:t>
      </w:r>
    </w:p>
    <w:p w:rsidR="00000000" w:rsidRDefault="00000000"/>
    <w:p w:rsidR="00000000" w:rsidRDefault="00000000">
      <w:r>
        <w:t>11.</w:t>
      </w:r>
      <w:r>
        <w:tab/>
        <w:t>Комитет, признавая, что этот вопрос является очень сложным и что государства-участники имеют различные объемы экономических ресурсов, полагает, что обязанностью государств является выделение разумных финансовых средств для функционирования национальных правозащитных учреждений в свете статьи 4 Конвенции.  Мандат и полномочия национальных учреждений могут быть лишены смысла или осуществление их полномочий ограничено, если у национального учреждения не будет средств для эффективной работы в целях реализации своих полномочий.</w:t>
      </w:r>
    </w:p>
    <w:p w:rsidR="00000000" w:rsidRDefault="00000000"/>
    <w:p w:rsidR="00000000" w:rsidRDefault="00000000">
      <w:r>
        <w:rPr>
          <w:u w:val="single"/>
        </w:rPr>
        <w:br w:type="page"/>
        <w:t>Плюралистическое представительство</w:t>
      </w:r>
    </w:p>
    <w:p w:rsidR="00000000" w:rsidRDefault="00000000"/>
    <w:p w:rsidR="00000000" w:rsidRDefault="00000000">
      <w:r>
        <w:t>12.</w:t>
      </w:r>
      <w:r>
        <w:tab/>
      </w:r>
      <w:proofErr w:type="spellStart"/>
      <w:r>
        <w:t>НПЗУ</w:t>
      </w:r>
      <w:proofErr w:type="spellEnd"/>
      <w:r>
        <w:t xml:space="preserve"> должны обеспечить в рамках своей структуры плюралистическое представительство различных элементов гражданского общества, связанных с поощрением и защитой прав человека.  Им необходимо стремиться к сотрудничеству, среди прочего, со следующими организациями:  неправительственными организациями (НПО), которые занимаются вопросами прав человека, борьбы с дискриминацией и правами детей, включая организации, возглавляемые детьми и молодежью;  профсоюзами;  социальными и профессиональными организациями (врачей, адвокатов, журналистов, научных работников и т.д.);  университетами и специалистами, в том числе со специалистами по правам детей.  Правительственные учреждения должны привлекаться только в качестве советников.  </w:t>
      </w:r>
      <w:proofErr w:type="spellStart"/>
      <w:r>
        <w:t>НПЗУ</w:t>
      </w:r>
      <w:proofErr w:type="spellEnd"/>
      <w:r>
        <w:t xml:space="preserve"> должны иметь надлежащие и </w:t>
      </w:r>
      <w:proofErr w:type="spellStart"/>
      <w:r>
        <w:t>транспарентные</w:t>
      </w:r>
      <w:proofErr w:type="spellEnd"/>
      <w:r>
        <w:t xml:space="preserve"> процедуры назначения сотрудников на должности, включая открытый и конкурсный процесс отбора кандидатов.</w:t>
      </w:r>
    </w:p>
    <w:p w:rsidR="00000000" w:rsidRDefault="00000000"/>
    <w:p w:rsidR="00000000" w:rsidRDefault="00000000">
      <w:pPr>
        <w:pStyle w:val="Heading2"/>
        <w:spacing w:before="0"/>
      </w:pPr>
      <w:r>
        <w:t>Предоставление средств правовой защиты в случае нарушений прав детей</w:t>
      </w:r>
    </w:p>
    <w:p w:rsidR="00000000" w:rsidRDefault="00000000">
      <w:pPr>
        <w:pStyle w:val="Heading2"/>
        <w:spacing w:before="0"/>
      </w:pPr>
    </w:p>
    <w:p w:rsidR="00000000" w:rsidRDefault="00000000">
      <w:r>
        <w:t>13.</w:t>
      </w:r>
      <w:r>
        <w:tab/>
      </w:r>
      <w:proofErr w:type="spellStart"/>
      <w:r>
        <w:t>НПЗУ</w:t>
      </w:r>
      <w:proofErr w:type="spellEnd"/>
      <w:r>
        <w:t xml:space="preserve"> должны обладать полномочиями рассматривать индивидуальные жалобы и заявления, включая жалобы и заявления, представленные от имени детей или непосредственно самими детьми, и проводить расследования.  Для того чтобы иметь возможность эффективно проводить такие расследования, они должны обладать полномочиями по вызову и допросу свидетелей, а также иметь доступ к соответствующим документальным доказательствам и доступ в места заключения.  В их обязанности также входит обеспечение детей эффективными средствами правовой защиты - независимое консультирование, предоставление адвоката и процедуры подачи жалобы - по любому нарушению их прав.  Там, где это уместно, </w:t>
      </w:r>
      <w:proofErr w:type="spellStart"/>
      <w:r>
        <w:t>НПЗУ</w:t>
      </w:r>
      <w:proofErr w:type="spellEnd"/>
      <w:r>
        <w:t xml:space="preserve"> должны заниматься вопросами посредничества и примирения по представленным жалобам.</w:t>
      </w:r>
    </w:p>
    <w:p w:rsidR="00000000" w:rsidRDefault="00000000"/>
    <w:p w:rsidR="00000000" w:rsidRDefault="00000000">
      <w:r>
        <w:t>14.</w:t>
      </w:r>
      <w:r>
        <w:tab/>
      </w:r>
      <w:proofErr w:type="spellStart"/>
      <w:r>
        <w:t>НПЗУ</w:t>
      </w:r>
      <w:proofErr w:type="spellEnd"/>
      <w:r>
        <w:t xml:space="preserve"> должны быть уполномочены на оказание помощи детям, чьи дела направляются в суд, включая следующие полномочия:  а)  заниматься делами, касающимися детских вопросов, от имени </w:t>
      </w:r>
      <w:proofErr w:type="spellStart"/>
      <w:r>
        <w:t>НПЗУ</w:t>
      </w:r>
      <w:proofErr w:type="spellEnd"/>
      <w:r>
        <w:t xml:space="preserve"> и  b)  участвовать в рассмотрении судебных дел для информирования суда по вопросам прав человека, затрагиваемых в рассматриваемом деле.</w:t>
      </w:r>
    </w:p>
    <w:p w:rsidR="00000000" w:rsidRDefault="00000000"/>
    <w:p w:rsidR="00000000" w:rsidRDefault="00000000">
      <w:pPr>
        <w:pStyle w:val="Heading2"/>
        <w:spacing w:before="0"/>
      </w:pPr>
      <w:r>
        <w:t>Доступность и участие</w:t>
      </w:r>
    </w:p>
    <w:p w:rsidR="00000000" w:rsidRDefault="00000000">
      <w:pPr>
        <w:pStyle w:val="Heading2"/>
        <w:spacing w:before="0"/>
      </w:pPr>
    </w:p>
    <w:p w:rsidR="00000000" w:rsidRDefault="00000000">
      <w:r>
        <w:t>15.</w:t>
      </w:r>
      <w:r>
        <w:tab/>
      </w:r>
      <w:proofErr w:type="spellStart"/>
      <w:r>
        <w:t>НПЗУ</w:t>
      </w:r>
      <w:proofErr w:type="spellEnd"/>
      <w:r>
        <w:t xml:space="preserve"> должны быть доступными для всех детей как с точки зрения их географического расположения, так и физической возможности посещать такие учреждения.  В духе статьи 2 Конвенции они должны в высшей степени активно охватывать своей деятельностью все группы детей, в особенности наиболее уязвимые и находящиеся в неблагоприятном положении (но не ограничиваться только этими группами), такие, как группы детей, находящихся на попечении или в заключении, детей из числа меньшинств и групп коренного населения, детей-инвалидов, детей, живущих в нищете, детей-беженцев и детей-мигрантов, беспризорных детей и детей, имеющих особые потребности в плане культурных, языковых, медицинских и образовательных аспектов.  Законодательство о </w:t>
      </w:r>
      <w:proofErr w:type="spellStart"/>
      <w:r>
        <w:t>НПЗУ</w:t>
      </w:r>
      <w:proofErr w:type="spellEnd"/>
      <w:r>
        <w:t xml:space="preserve"> должно включать в себя право таких учреждений иметь доступ, при соблюдении условий сохранения тайны личной жизни, к детям, на которых распространяются любые формы альтернативного ухода, а также во все учреждения, занимающиеся детьми.</w:t>
      </w:r>
    </w:p>
    <w:p w:rsidR="00000000" w:rsidRDefault="00000000"/>
    <w:p w:rsidR="00000000" w:rsidRDefault="00000000">
      <w:r>
        <w:t>16.</w:t>
      </w:r>
      <w:r>
        <w:tab/>
      </w:r>
      <w:proofErr w:type="spellStart"/>
      <w:r>
        <w:t>НПЗУ</w:t>
      </w:r>
      <w:proofErr w:type="spellEnd"/>
      <w:r>
        <w:t xml:space="preserve"> должны играть ключевую роль в деле поощрения уважения взглядов детей по всем затрагивающим их вопросам, как это подчеркивается в статье 12 Конвенции, при содействии правительства и всего общества.  Этот общий принцип должен применяться к вопросам, связанным с созданием, организацией и деятельностью национальных правозащитных учреждений.  Учреждения должны обеспечивать прямой контакт с детьми, надлежащее участие детей и консультирование с ними.  Например, можно было бы создать детские советы  в качестве консультативных органов при </w:t>
      </w:r>
      <w:proofErr w:type="spellStart"/>
      <w:r>
        <w:t>НПЗУ</w:t>
      </w:r>
      <w:proofErr w:type="spellEnd"/>
      <w:r>
        <w:t xml:space="preserve"> в целях содействия участию детей в решении касающихся их вопросов.</w:t>
      </w:r>
    </w:p>
    <w:p w:rsidR="00000000" w:rsidRDefault="00000000"/>
    <w:p w:rsidR="00000000" w:rsidRDefault="00000000">
      <w:r>
        <w:t>17.</w:t>
      </w:r>
      <w:r>
        <w:tab/>
      </w:r>
      <w:proofErr w:type="spellStart"/>
      <w:r>
        <w:t>НПЗУ</w:t>
      </w:r>
      <w:proofErr w:type="spellEnd"/>
      <w:r>
        <w:t xml:space="preserve"> необходимо разработать специальные консультативные программы и стратегии творческого общения для обеспечения полного соответствия с положениями статьи 12 Конвенции.  Необходимо определить подходящие методы, позволяющие детям общаться с данным учреждением.  </w:t>
      </w:r>
    </w:p>
    <w:p w:rsidR="00000000" w:rsidRDefault="00000000"/>
    <w:p w:rsidR="00000000" w:rsidRDefault="00000000">
      <w:r>
        <w:t>18.</w:t>
      </w:r>
      <w:r>
        <w:tab/>
      </w:r>
      <w:proofErr w:type="spellStart"/>
      <w:r>
        <w:t>НПЗУ</w:t>
      </w:r>
      <w:proofErr w:type="spellEnd"/>
      <w:r>
        <w:t xml:space="preserve"> должны обладать правом прямого, независимого и отдельного информирования государственных и парламентских органов о положении в области прав детей.  В этом отношении государства-участники должны обеспечить проведение ежегодных дебатов в парламенте, чтобы дать возможность парламентариям обсудить работу </w:t>
      </w:r>
      <w:proofErr w:type="spellStart"/>
      <w:r>
        <w:t>НПЗУ</w:t>
      </w:r>
      <w:proofErr w:type="spellEnd"/>
      <w:r>
        <w:t xml:space="preserve"> по вопросам соблюдения прав детей и выполнения государством положений Конвенции.</w:t>
      </w:r>
    </w:p>
    <w:p w:rsidR="00000000" w:rsidRDefault="00000000"/>
    <w:p w:rsidR="00000000" w:rsidRDefault="00000000">
      <w:pPr>
        <w:pStyle w:val="Heading2"/>
        <w:spacing w:before="0"/>
      </w:pPr>
      <w:r>
        <w:t>Рекомендуемая деятельность</w:t>
      </w:r>
    </w:p>
    <w:p w:rsidR="00000000" w:rsidRDefault="00000000">
      <w:pPr>
        <w:pStyle w:val="Heading2"/>
        <w:spacing w:before="0"/>
      </w:pPr>
    </w:p>
    <w:p w:rsidR="00000000" w:rsidRDefault="00000000">
      <w:r>
        <w:t>19.</w:t>
      </w:r>
      <w:r>
        <w:tab/>
        <w:t xml:space="preserve">Ниже приводится примерный, но не исчерпывающий перечень видов деятельности, которую должны проводить </w:t>
      </w:r>
      <w:proofErr w:type="spellStart"/>
      <w:r>
        <w:t>НПЗУ</w:t>
      </w:r>
      <w:proofErr w:type="spellEnd"/>
      <w:r>
        <w:t xml:space="preserve"> в связи с осуществлением прав детей в свете общих принципов Конвенции.</w:t>
      </w:r>
    </w:p>
    <w:p w:rsidR="00000000" w:rsidRDefault="00000000"/>
    <w:p w:rsidR="00000000" w:rsidRDefault="00000000">
      <w:r>
        <w:br w:type="page"/>
      </w:r>
      <w:r>
        <w:tab/>
        <w:t>Им необходимо: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проводить расследования любых случаев нарушения прав ребенка, по жалобе или по своей собственной инициативе, в рамках их мандата;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проводить опросы по проблемам, связанным с правами детей;</w:t>
      </w:r>
    </w:p>
    <w:p w:rsidR="00000000" w:rsidRDefault="00000000"/>
    <w:p w:rsidR="00000000" w:rsidRDefault="00000000">
      <w:pPr>
        <w:ind w:left="1134" w:hanging="1134"/>
      </w:pPr>
      <w:r>
        <w:tab/>
        <w:t>с)</w:t>
      </w:r>
      <w:r>
        <w:tab/>
        <w:t>подготавливать и публиковать мнения, рекомендации и доклады либо по просьбе национальных властей, либо по своей собственной инициативе по любому вопросу, имеющему отношение к поощрению и защите прав детей;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следить за адекватностью и эффективностью законов и практики, относящихся к защите прав детей;</w:t>
      </w:r>
    </w:p>
    <w:p w:rsidR="00000000" w:rsidRDefault="00000000"/>
    <w:p w:rsidR="00000000" w:rsidRDefault="00000000">
      <w:pPr>
        <w:ind w:left="1134" w:hanging="1134"/>
      </w:pPr>
      <w:r>
        <w:tab/>
        <w:t>е)</w:t>
      </w:r>
      <w:r>
        <w:tab/>
        <w:t>осуществлять согласование национального законодательства, правовых норм и практики с положениями Конвенции о правах ребенка, ее Факультативных протоколов и других международных документов по правам человека, имеющих отношение к правам детей, и содействовать их эффективному осуществлению, в том числе путем предоставления консультативной помощи государственным и частным органам по вопросам толкования и применения положений Конвенции;</w:t>
      </w:r>
    </w:p>
    <w:p w:rsidR="00000000" w:rsidRDefault="00000000"/>
    <w:p w:rsidR="00000000" w:rsidRDefault="00000000">
      <w:pPr>
        <w:ind w:left="1134" w:hanging="1134"/>
      </w:pPr>
      <w:r>
        <w:tab/>
        <w:t xml:space="preserve">f) </w:t>
      </w:r>
      <w:r>
        <w:tab/>
        <w:t>обеспечить учет прав детей лицами, формирующими национальную экономическую политику, при разработке и оценке национальных планов в области экономики и развития;</w:t>
      </w:r>
    </w:p>
    <w:p w:rsidR="00000000" w:rsidRDefault="00000000"/>
    <w:p w:rsidR="00000000" w:rsidRDefault="00000000">
      <w:pPr>
        <w:ind w:left="1134" w:hanging="1134"/>
      </w:pPr>
      <w:r>
        <w:tab/>
      </w:r>
      <w:proofErr w:type="spellStart"/>
      <w:r>
        <w:t>g</w:t>
      </w:r>
      <w:proofErr w:type="spellEnd"/>
      <w:r>
        <w:t>)</w:t>
      </w:r>
      <w:r>
        <w:tab/>
        <w:t xml:space="preserve">рассматривать и сообщать об осуществлении правительством прав детей и о контроле положения с правами детей, добиваясь надлежащего </w:t>
      </w:r>
      <w:proofErr w:type="spellStart"/>
      <w:r>
        <w:t>дезагрегирования</w:t>
      </w:r>
      <w:proofErr w:type="spellEnd"/>
      <w:r>
        <w:t xml:space="preserve"> статистических данных и другой информации, собираемой на регулярной основе, для того чтобы определить задачи по реализации прав детей;</w:t>
      </w:r>
    </w:p>
    <w:p w:rsidR="00000000" w:rsidRDefault="00000000"/>
    <w:p w:rsidR="00000000" w:rsidRDefault="00000000">
      <w:pPr>
        <w:ind w:left="1134" w:hanging="1134"/>
      </w:pPr>
      <w:r>
        <w:tab/>
        <w:t>h)</w:t>
      </w:r>
      <w:r>
        <w:tab/>
        <w:t>поощрять ратификацию любого соответствующего документа по правам человека или присоединение к нему;</w:t>
      </w:r>
    </w:p>
    <w:p w:rsidR="00000000" w:rsidRDefault="00000000"/>
    <w:p w:rsidR="00000000" w:rsidRDefault="00000000">
      <w:pPr>
        <w:ind w:left="1134" w:hanging="1134"/>
      </w:pPr>
      <w:r>
        <w:br w:type="page"/>
      </w:r>
      <w:r>
        <w:tab/>
        <w:t>i)</w:t>
      </w:r>
      <w:r>
        <w:tab/>
        <w:t>в соответствии со статьей 3 Конвенции, предусматривающей, чтобы во всех действиях в отношении детей первоочередное внимание уделялось наилучшему обеспечению интересов ребенка, обеспечить, чтобы на всех этапах от разработки до осуществления законов и политики, а также в дальнейшем тщательно рассматривался вопрос об их воздействии на детей;</w:t>
      </w:r>
    </w:p>
    <w:p w:rsidR="00000000" w:rsidRDefault="00000000"/>
    <w:p w:rsidR="00000000" w:rsidRDefault="00000000">
      <w:pPr>
        <w:ind w:left="1134" w:hanging="567"/>
      </w:pPr>
      <w:r>
        <w:rPr>
          <w:lang w:val="en-US"/>
        </w:rPr>
        <w:t>j</w:t>
      </w:r>
      <w:r>
        <w:t>)</w:t>
      </w:r>
      <w:r>
        <w:tab/>
        <w:t>обеспечить в свете статьи 12, чтобы дети могли выражать свои взгляды и быть заслушанными по вопросам, затрагивающим их права человека, а также при определении вопросов, относящихся к их правам;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rPr>
          <w:lang w:val="en-US"/>
        </w:rPr>
        <w:t>k</w:t>
      </w:r>
      <w:r>
        <w:t>)</w:t>
      </w:r>
      <w:r>
        <w:tab/>
        <w:t>стимулировать и способствовать действенному участию НПО по правам детей, включая организации, состоящие из самих детей, в разработке внутреннего законодательства и международных документов по вопросам, затрагивающим детей;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rPr>
          <w:lang w:val="en-US"/>
        </w:rPr>
        <w:t>l</w:t>
      </w:r>
      <w:r>
        <w:t>)</w:t>
      </w:r>
      <w:r>
        <w:tab/>
        <w:t>содействовать пониманию общественностью важности прав детей и расширению ее осведомленности в этих вопросах, и в этих целях тесно сотрудничать со средствами массовой информации, а также предпринимать или финансировать исследовательскую и учебную деятельность в этой области;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rPr>
          <w:lang w:val="en-US"/>
        </w:rPr>
        <w:t>m</w:t>
      </w:r>
      <w:r>
        <w:t>)</w:t>
      </w:r>
      <w:r>
        <w:tab/>
        <w:t>в соответствии со статьей 42 Конвенции, которая обязывает государства-участники "используя надлежащие и действенные средства, широко информировать о принципах и положениях Конвенции как взрослых, так и детей" привлекать внимание правительств, государственных учреждений и широкой общественности к положениям Конвенции и следить за методами, используемыми государством для выполнения своих обязательств в этой области;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rPr>
          <w:lang w:val="en-US"/>
        </w:rPr>
        <w:t>n</w:t>
      </w:r>
      <w:r>
        <w:t>)</w:t>
      </w:r>
      <w:r>
        <w:tab/>
        <w:t>оказывать помощь в подготовке учебных программ и проведении исследований по вопросам прав детей, а также способствовать включению этих вопросов в учебные планы школ и университетов и их рассмотрению в кругах специалистов;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proofErr w:type="spellStart"/>
      <w:r>
        <w:rPr>
          <w:lang w:val="en-US"/>
        </w:rPr>
        <w:t>o</w:t>
      </w:r>
      <w:proofErr w:type="spellEnd"/>
      <w:r>
        <w:t>)</w:t>
      </w:r>
      <w:r>
        <w:tab/>
        <w:t>организовывать обучение по вопросам прав человека, уделяя особое внимание детям (в дополнение к мерам по содействию пониманию широкой общественностью важности прав детей);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r>
        <w:rPr>
          <w:lang w:val="en-US"/>
        </w:rPr>
        <w:t>p</w:t>
      </w:r>
      <w:r>
        <w:t>)</w:t>
      </w:r>
      <w:r>
        <w:tab/>
        <w:t>прибегать к судебным процедурам для отстаивания прав детей в государстве или предоставлять правовую помощь детям;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567"/>
      </w:pPr>
      <w:proofErr w:type="spellStart"/>
      <w:r>
        <w:rPr>
          <w:lang w:val="en-US"/>
        </w:rPr>
        <w:t>q</w:t>
      </w:r>
      <w:proofErr w:type="spellEnd"/>
      <w:r>
        <w:t>)</w:t>
      </w:r>
      <w:r>
        <w:tab/>
        <w:t>там, где это необходимо, участвовать в посредническом или примирительном процессе до отправки дел в суд;</w:t>
      </w:r>
    </w:p>
    <w:p w:rsidR="00000000" w:rsidRDefault="00000000">
      <w:pPr>
        <w:ind w:left="1134" w:hanging="567"/>
      </w:pPr>
    </w:p>
    <w:p w:rsidR="00000000" w:rsidRDefault="00000000">
      <w:pPr>
        <w:ind w:left="1134" w:hanging="1134"/>
      </w:pPr>
      <w:r>
        <w:tab/>
      </w:r>
      <w:proofErr w:type="spellStart"/>
      <w:r>
        <w:rPr>
          <w:lang w:val="en-US"/>
        </w:rPr>
        <w:t>r</w:t>
      </w:r>
      <w:proofErr w:type="spellEnd"/>
      <w:r>
        <w:t>)</w:t>
      </w:r>
      <w:r>
        <w:tab/>
        <w:t xml:space="preserve">в надлежащих случаях предоставлять судам помощь специалистов по правам детей в качестве </w:t>
      </w:r>
      <w:proofErr w:type="spellStart"/>
      <w:r>
        <w:rPr>
          <w:lang w:val="en-US"/>
        </w:rPr>
        <w:t>amicus</w:t>
      </w:r>
      <w:proofErr w:type="spellEnd"/>
      <w:r>
        <w:t xml:space="preserve"> </w:t>
      </w:r>
      <w:r>
        <w:rPr>
          <w:lang w:val="en-US"/>
        </w:rPr>
        <w:t>curiae</w:t>
      </w:r>
      <w:r>
        <w:t xml:space="preserve"> или стороны дела;</w:t>
      </w:r>
    </w:p>
    <w:p w:rsidR="00000000" w:rsidRDefault="00000000"/>
    <w:p w:rsidR="00000000" w:rsidRDefault="00000000">
      <w:pPr>
        <w:ind w:left="1134" w:hanging="1134"/>
      </w:pPr>
      <w:r>
        <w:tab/>
      </w:r>
      <w:proofErr w:type="spellStart"/>
      <w:r>
        <w:rPr>
          <w:lang w:val="en-US"/>
        </w:rPr>
        <w:t>s</w:t>
      </w:r>
      <w:proofErr w:type="spellEnd"/>
      <w:r>
        <w:t>)</w:t>
      </w:r>
      <w:r>
        <w:tab/>
        <w:t xml:space="preserve">в соответствии со статьей 3 Конвенции, которая </w:t>
      </w:r>
      <w:proofErr w:type="spellStart"/>
      <w:r>
        <w:t>обязует</w:t>
      </w:r>
      <w:proofErr w:type="spellEnd"/>
      <w:r>
        <w:t xml:space="preserve"> государства-участники "обеспечивать, чтобы учреждения, службы и органы, ответственные за заботу о детях или их защиту, отвечали нормам, установленным компетентными органами, в частности в области безопасности и здравоохранения и с точки зрения численности и пригодности их персонала, а также компетентного надзора" посещать детские дома (или все учреждения исправительного характера или места отбывания наказания детьми), а также учреждения по уходу за детьми в целях составления доклада о существующем положении и подготовке рекомендаций по его улучшению;</w:t>
      </w:r>
    </w:p>
    <w:p w:rsidR="00000000" w:rsidRDefault="00000000"/>
    <w:p w:rsidR="00000000" w:rsidRDefault="00000000">
      <w:pPr>
        <w:ind w:left="1134" w:hanging="1134"/>
      </w:pPr>
      <w:r>
        <w:tab/>
      </w:r>
      <w:r>
        <w:rPr>
          <w:lang w:val="en-US"/>
        </w:rPr>
        <w:t>t</w:t>
      </w:r>
      <w:r>
        <w:t>)</w:t>
      </w:r>
      <w:r>
        <w:tab/>
        <w:t>осуществлять другие виды деятельности, имеющие отношение к вышеупомянутым вопросам.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Представление докладов в Комитет по правам ребенка и сотрудничество между </w:t>
      </w:r>
      <w:proofErr w:type="spellStart"/>
      <w:r>
        <w:rPr>
          <w:u w:val="single"/>
        </w:rPr>
        <w:t>НПЗУ</w:t>
      </w:r>
      <w:proofErr w:type="spellEnd"/>
      <w:r>
        <w:rPr>
          <w:u w:val="single"/>
        </w:rPr>
        <w:t xml:space="preserve"> и учреждениями Организации Объединенных Наций и механизмами в области прав человека</w:t>
      </w:r>
    </w:p>
    <w:p w:rsidR="00000000" w:rsidRDefault="00000000">
      <w:pPr>
        <w:rPr>
          <w:u w:val="single"/>
        </w:rPr>
      </w:pPr>
    </w:p>
    <w:p w:rsidR="00000000" w:rsidRDefault="00000000">
      <w:r>
        <w:t>20.</w:t>
      </w:r>
      <w:r>
        <w:tab/>
      </w:r>
      <w:proofErr w:type="spellStart"/>
      <w:r>
        <w:t>НПЗУ</w:t>
      </w:r>
      <w:proofErr w:type="spellEnd"/>
      <w:r>
        <w:t xml:space="preserve"> должны вносить независимый вклад в процесс представления докладов в рамках Конвенции и других соответствующих международных документов и следить за целостностью правительственных докладов в международные договорные органы с точки зрения прав ребенка, в том числе посредством диалога с Комитетом по правам ребенка на его </w:t>
      </w:r>
      <w:proofErr w:type="spellStart"/>
      <w:r>
        <w:t>предсессионной</w:t>
      </w:r>
      <w:proofErr w:type="spellEnd"/>
      <w:r>
        <w:t xml:space="preserve"> рабочей группе, а также с другими соответствующими договорными органами.  </w:t>
      </w:r>
    </w:p>
    <w:p w:rsidR="00000000" w:rsidRDefault="00000000"/>
    <w:p w:rsidR="00000000" w:rsidRDefault="00000000">
      <w:r>
        <w:br w:type="page"/>
        <w:t>21.</w:t>
      </w:r>
      <w:r>
        <w:tab/>
        <w:t xml:space="preserve">Комитет обращается с просьбой к государствам-участникам представлять подробную информацию о законодательной основе, мандате и основной соответствующей деятельности </w:t>
      </w:r>
      <w:proofErr w:type="spellStart"/>
      <w:r>
        <w:t>НПЗУ</w:t>
      </w:r>
      <w:proofErr w:type="spellEnd"/>
      <w:r>
        <w:t xml:space="preserve"> в их докладах Комитету.  Государствам-участникам предлагается проводить консультации с независимыми правозащитными учреждениями в ходе подготовки докладов в Комитет.  Однако государства-участники должны уважать независимость этих учреждений и их самостоятельную роль в представлении информации в Комитет.  Не следует перепоручать </w:t>
      </w:r>
      <w:proofErr w:type="spellStart"/>
      <w:r>
        <w:t>НПЗУ</w:t>
      </w:r>
      <w:proofErr w:type="spellEnd"/>
      <w:r>
        <w:t xml:space="preserve"> работу по составлению докладов или включать их представителей в состав правительственной делегации, когда отчеты рассматриваются Комитетом.</w:t>
      </w:r>
    </w:p>
    <w:p w:rsidR="00000000" w:rsidRDefault="00000000"/>
    <w:p w:rsidR="00000000" w:rsidRDefault="00000000">
      <w:r>
        <w:t>22.</w:t>
      </w:r>
      <w:r>
        <w:tab/>
      </w:r>
      <w:proofErr w:type="spellStart"/>
      <w:r>
        <w:t>НПЗУ</w:t>
      </w:r>
      <w:proofErr w:type="spellEnd"/>
      <w:r>
        <w:t xml:space="preserve"> следует также участвовать в специальных процедурах Комиссии по правам человека, включая </w:t>
      </w:r>
      <w:proofErr w:type="spellStart"/>
      <w:r>
        <w:t>страновые</w:t>
      </w:r>
      <w:proofErr w:type="spellEnd"/>
      <w:r>
        <w:t xml:space="preserve"> и тематические механизмы, в частности в деятельности Специального докладчика по вопросу о торговле детьми, детской проституции и детской порнографии, а также со Специальным представителем Генерального секретаря по вопросу о положении детей и вооруженных конфликтах.</w:t>
      </w:r>
    </w:p>
    <w:p w:rsidR="00000000" w:rsidRDefault="00000000"/>
    <w:p w:rsidR="00000000" w:rsidRDefault="00000000">
      <w:r>
        <w:t>23.</w:t>
      </w:r>
      <w:r>
        <w:tab/>
        <w:t>В Организации Объединенных Наций действует долгосрочная программа помощи по созданию и укреплению национальных правозащитных учреждений.  Эта программа, которая осуществляется в рамках Управления Верховного комиссара по правам человека (УВКПЧ), оказывает техническую помощь и способствует региональному и глобальному сотрудничеству и обменам между национальными правозащитными учреждениями.  Государства-участники могут воспользоваться этой помощью в случае необходимости.  Детский фонд Организации Объединенных Наций (ЮНИСЕФ) также предлагает помощь специалистов и техническое сотрудничество в этой области.</w:t>
      </w:r>
    </w:p>
    <w:p w:rsidR="00000000" w:rsidRDefault="00000000"/>
    <w:p w:rsidR="00000000" w:rsidRDefault="00000000">
      <w:r>
        <w:t>24.</w:t>
      </w:r>
      <w:r>
        <w:tab/>
        <w:t xml:space="preserve">Как говорится в статье 45 Конвенции, Комитет может также препровождать, когда он считает это целесообразным, в любые специализированные учреждения Организации Объединенных Наций, УВКПЧ и любые другие компетентные органы любые доклады государств-участников, в которых содержится просьба о технической консультации или помощи или указывается на потребность в этом, при создании </w:t>
      </w:r>
      <w:proofErr w:type="spellStart"/>
      <w:r>
        <w:t>НПЗУ</w:t>
      </w:r>
      <w:proofErr w:type="spellEnd"/>
      <w:r>
        <w:t>.</w:t>
      </w:r>
    </w:p>
    <w:p w:rsidR="00000000" w:rsidRDefault="00000000"/>
    <w:p w:rsidR="00000000" w:rsidRDefault="00000000">
      <w:pPr>
        <w:pStyle w:val="Heading2"/>
        <w:spacing w:before="0"/>
        <w:rPr>
          <w:u w:val="none"/>
        </w:rPr>
      </w:pPr>
      <w:proofErr w:type="spellStart"/>
      <w:r>
        <w:t>НПЗУ</w:t>
      </w:r>
      <w:proofErr w:type="spellEnd"/>
      <w:r>
        <w:t xml:space="preserve"> и государства-участники</w:t>
      </w:r>
    </w:p>
    <w:p w:rsidR="00000000" w:rsidRDefault="00000000">
      <w:pPr>
        <w:pStyle w:val="Heading2"/>
        <w:spacing w:before="0"/>
        <w:rPr>
          <w:u w:val="none"/>
        </w:rPr>
      </w:pPr>
    </w:p>
    <w:p w:rsidR="00000000" w:rsidRDefault="00000000">
      <w:r>
        <w:t>25.</w:t>
      </w:r>
      <w:r>
        <w:tab/>
        <w:t xml:space="preserve">Государство ратифицирует Конвенцию о правах ребенка и берет на себя обязательства по ее осуществлению в полном объеме.  Роль </w:t>
      </w:r>
      <w:proofErr w:type="spellStart"/>
      <w:r>
        <w:t>НПЗУ</w:t>
      </w:r>
      <w:proofErr w:type="spellEnd"/>
      <w:r>
        <w:t xml:space="preserve"> заключается в независимом наблюдении за выполнением государством своих обязательств и за достижением прогресса в области осуществления Конвенции, а также в том, чтобы делать все возможное для обеспечения полномерного соблюдения прав детей.  Хотя эта задача может потребовать от учреждения разработки проектов по активизации деятельности в области поощрения и защиты прав детей, нельзя допускать, чтобы правительство делегировало свои обязательства по наблюдению национальному учреждению.  Важно, чтобы за учреждениями оставалась полная свобода в выборе своей собственной повестки дня и определении своей собственной деятельности. </w:t>
      </w:r>
    </w:p>
    <w:p w:rsidR="00000000" w:rsidRDefault="00000000"/>
    <w:p w:rsidR="00000000" w:rsidRDefault="00000000">
      <w:pPr>
        <w:pStyle w:val="Heading2"/>
        <w:spacing w:before="0"/>
      </w:pPr>
      <w:proofErr w:type="spellStart"/>
      <w:r>
        <w:t>НПЗУ</w:t>
      </w:r>
      <w:proofErr w:type="spellEnd"/>
      <w:r>
        <w:t xml:space="preserve"> и НПО</w:t>
      </w:r>
    </w:p>
    <w:p w:rsidR="00000000" w:rsidRDefault="00000000">
      <w:pPr>
        <w:pStyle w:val="Heading2"/>
        <w:spacing w:before="0"/>
      </w:pPr>
    </w:p>
    <w:p w:rsidR="00000000" w:rsidRDefault="00000000">
      <w:r>
        <w:t>26.</w:t>
      </w:r>
      <w:r>
        <w:tab/>
        <w:t xml:space="preserve">Неправительственные организации играют важную роль в поощрении прав человека и прав детей.  </w:t>
      </w:r>
      <w:proofErr w:type="spellStart"/>
      <w:r>
        <w:t>НПЗУ</w:t>
      </w:r>
      <w:proofErr w:type="spellEnd"/>
      <w:r>
        <w:t xml:space="preserve">, имея собственную законодательную базу и конкретные полномочия, играют вспомогательную роль.  Необходимо, чтобы эти учреждения работали в тесном сотрудничестве с НПО и чтобы правительства уважали независимость как </w:t>
      </w:r>
      <w:proofErr w:type="spellStart"/>
      <w:r>
        <w:t>НПЗУ</w:t>
      </w:r>
      <w:proofErr w:type="spellEnd"/>
      <w:r>
        <w:t>, так и НПО.</w:t>
      </w:r>
    </w:p>
    <w:p w:rsidR="00000000" w:rsidRDefault="00000000"/>
    <w:p w:rsidR="00000000" w:rsidRDefault="00000000">
      <w:pPr>
        <w:pStyle w:val="Heading2"/>
        <w:spacing w:before="0"/>
      </w:pPr>
      <w:r>
        <w:t>Региональное и международное сотрудничество</w:t>
      </w:r>
    </w:p>
    <w:p w:rsidR="00000000" w:rsidRDefault="00000000">
      <w:pPr>
        <w:pStyle w:val="Heading2"/>
        <w:spacing w:before="0"/>
      </w:pPr>
    </w:p>
    <w:p w:rsidR="00000000" w:rsidRDefault="00000000">
      <w:r>
        <w:t>27.</w:t>
      </w:r>
      <w:r>
        <w:tab/>
        <w:t xml:space="preserve">Региональные и международные процессы и механизмы могут упрочить и консолидировать </w:t>
      </w:r>
      <w:proofErr w:type="spellStart"/>
      <w:r>
        <w:t>НПЗУ</w:t>
      </w:r>
      <w:proofErr w:type="spellEnd"/>
      <w:r>
        <w:t xml:space="preserve"> благодаря обмену опытом и навыками работы, поскольку </w:t>
      </w:r>
      <w:proofErr w:type="spellStart"/>
      <w:r>
        <w:t>НПЗУ</w:t>
      </w:r>
      <w:proofErr w:type="spellEnd"/>
      <w:r>
        <w:t xml:space="preserve"> занимаются общими с ними проблемами в области поощрения и защиты прав человека в своих соответствующих странах.</w:t>
      </w:r>
    </w:p>
    <w:p w:rsidR="00000000" w:rsidRDefault="00000000"/>
    <w:p w:rsidR="00000000" w:rsidRDefault="00000000">
      <w:r>
        <w:t>28.</w:t>
      </w:r>
      <w:r>
        <w:tab/>
        <w:t xml:space="preserve">В этом отношении </w:t>
      </w:r>
      <w:proofErr w:type="spellStart"/>
      <w:r>
        <w:t>НПЗУ</w:t>
      </w:r>
      <w:proofErr w:type="spellEnd"/>
      <w:r>
        <w:t xml:space="preserve"> необходимо консультироваться и сотрудничать с соответствующими национальными, региональными и международными органами и учреждениями по вопросам прав детей.</w:t>
      </w:r>
    </w:p>
    <w:p w:rsidR="00000000" w:rsidRDefault="00000000"/>
    <w:p w:rsidR="00000000" w:rsidRDefault="00000000">
      <w:r>
        <w:t>29.</w:t>
      </w:r>
      <w:r>
        <w:tab/>
        <w:t xml:space="preserve">Вопросы, связанные с правами детей, не ограничиваются национальными границами и все более необходимой становится разработка надлежащих региональных и международных ответов на самые различные вопросы, связанные с правами ребенка (включая такие проблемы, как торговля женщинами и детьми, детская порнография, проблема детей-солдат, детский труд, насилие над детьми, проблема детей-беженцев и детей-мигрантов и т.д., но ограничиваясь ими).  Поощряются международные и региональные механизмы и обмены, поскольку они дают </w:t>
      </w:r>
      <w:proofErr w:type="spellStart"/>
      <w:r>
        <w:t>НПЗУ</w:t>
      </w:r>
      <w:proofErr w:type="spellEnd"/>
      <w:r>
        <w:t xml:space="preserve"> возможность воспользоваться взаимным опытом, совместно усилить позиции друг друга и содействовать решению проблем, связанных с правами человека, которые затрагивают как страны, так и регионы.</w:t>
      </w:r>
    </w:p>
    <w:p w:rsidR="00000000" w:rsidRDefault="00000000"/>
    <w:p w:rsidR="00000000" w:rsidRDefault="00000000">
      <w:pPr>
        <w:jc w:val="center"/>
      </w:pPr>
    </w:p>
    <w:p w:rsidR="00000000" w:rsidRDefault="00000000">
      <w:pPr>
        <w:pStyle w:val="16"/>
      </w:pPr>
      <w:r>
        <w:t>-------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Руководство по форме и содержанию периодических докладов, которые должны представляться государствами-участниками в соответствии с пунктом 1 </w:t>
      </w:r>
      <w:r>
        <w:rPr>
          <w:lang w:val="en-US"/>
        </w:rPr>
        <w:t>b</w:t>
      </w:r>
      <w:r>
        <w:t>) статьи 44 Конвенции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/58, пункт 18).</w:t>
      </w:r>
    </w:p>
    <w:p w:rsidR="00000000" w:rsidRDefault="00000000">
      <w:pPr>
        <w:pStyle w:val="FootnoteText"/>
      </w:pP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Принципы, касающиеся статуса национальных учреждений, занимающихся поощрением и защитой прав человека ("Парижские принципы"), резолюция Генеральной Ассамблеи 48/134 от 20 декабря 1993 года, приложение.</w:t>
      </w:r>
    </w:p>
    <w:p w:rsidR="00000000" w:rsidRDefault="00000000">
      <w:pPr>
        <w:pStyle w:val="FootnoteText"/>
      </w:pP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Резолюция 1992/54 Комиссии по правам человека от 3 марта 1992 года, приложение.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CRC/GC/2002/2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CRC/GC/2002/2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customStyle="1" w:styleId="16">
    <w:name w:val="Заголовок 16"/>
    <w:basedOn w:val="Normal"/>
    <w:pPr>
      <w:jc w:val="center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19</TotalTime>
  <Pages>1</Pages>
  <Words>3227</Words>
  <Characters>18398</Characters>
  <Application>Microsoft Office Word</Application>
  <DocSecurity>4</DocSecurity>
  <Lines>153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NOSKOVA</dc:creator>
  <cp:keywords/>
  <dc:description/>
  <cp:lastModifiedBy>Valentina NOSKOVA</cp:lastModifiedBy>
  <cp:revision>3</cp:revision>
  <cp:lastPrinted>2002-11-26T14:07:00Z</cp:lastPrinted>
  <dcterms:created xsi:type="dcterms:W3CDTF">2002-11-26T14:06:00Z</dcterms:created>
  <dcterms:modified xsi:type="dcterms:W3CDTF">2002-11-26T14:25:00Z</dcterms:modified>
</cp:coreProperties>
</file>