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2D5AAC" w:rsidTr="00D8421F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</w:tcPr>
          <w:p w:rsidR="002D5AAC" w:rsidRDefault="002D5AAC" w:rsidP="0018649F"/>
        </w:tc>
        <w:tc>
          <w:tcPr>
            <w:tcW w:w="2273" w:type="dxa"/>
            <w:tcBorders>
              <w:bottom w:val="single" w:sz="4" w:space="0" w:color="auto"/>
            </w:tcBorders>
            <w:vAlign w:val="bottom"/>
          </w:tcPr>
          <w:p w:rsidR="002D5AAC" w:rsidRPr="00BD33EE" w:rsidRDefault="00BD33EE" w:rsidP="0018649F">
            <w:pPr>
              <w:spacing w:after="80" w:line="300" w:lineRule="exact"/>
              <w:rPr>
                <w:sz w:val="28"/>
              </w:rPr>
            </w:pPr>
            <w:r w:rsidRPr="00BD33EE">
              <w:rPr>
                <w:sz w:val="28"/>
              </w:rPr>
              <w:t>Naciones Unidas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D3679C" w:rsidP="00D3679C">
            <w:pPr>
              <w:spacing w:after="20"/>
              <w:jc w:val="right"/>
            </w:pPr>
            <w:r w:rsidRPr="00D3679C">
              <w:rPr>
                <w:sz w:val="40"/>
              </w:rPr>
              <w:t>CRC</w:t>
            </w:r>
            <w:r>
              <w:t>/C/CZE/Q/3-4</w:t>
            </w:r>
          </w:p>
        </w:tc>
      </w:tr>
      <w:tr w:rsidR="002D5AAC" w:rsidTr="00D8421F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BD33EE" w:rsidP="0018649F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FB2D3D" w:rsidRDefault="004D45DB" w:rsidP="00FB2D3D">
            <w:pPr>
              <w:spacing w:before="120" w:line="440" w:lineRule="exact"/>
              <w:rPr>
                <w:b/>
                <w:sz w:val="40"/>
                <w:szCs w:val="40"/>
              </w:rPr>
            </w:pPr>
            <w:r w:rsidRPr="00FB2D3D">
              <w:rPr>
                <w:b/>
                <w:sz w:val="40"/>
                <w:szCs w:val="40"/>
              </w:rPr>
              <w:t>Convención sobre los</w:t>
            </w:r>
            <w:r w:rsidR="00FB2D3D">
              <w:rPr>
                <w:b/>
                <w:sz w:val="40"/>
                <w:szCs w:val="40"/>
              </w:rPr>
              <w:br/>
            </w:r>
            <w:r w:rsidRPr="00FB2D3D">
              <w:rPr>
                <w:b/>
                <w:sz w:val="40"/>
                <w:szCs w:val="40"/>
              </w:rPr>
              <w:t>Derechos</w:t>
            </w:r>
            <w:r w:rsidR="00FB2D3D">
              <w:rPr>
                <w:b/>
                <w:sz w:val="40"/>
                <w:szCs w:val="40"/>
              </w:rPr>
              <w:t xml:space="preserve"> </w:t>
            </w:r>
            <w:r w:rsidRPr="00FB2D3D">
              <w:rPr>
                <w:b/>
                <w:sz w:val="40"/>
                <w:szCs w:val="40"/>
              </w:rPr>
              <w:t>del Niño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D3679C" w:rsidRDefault="00D3679C" w:rsidP="00D3679C">
            <w:pPr>
              <w:spacing w:before="240"/>
            </w:pPr>
            <w:r>
              <w:t>Distr. general</w:t>
            </w:r>
          </w:p>
          <w:p w:rsidR="00D3679C" w:rsidRDefault="00D3679C" w:rsidP="00D3679C">
            <w:r>
              <w:t>14 de marzo de 2011</w:t>
            </w:r>
          </w:p>
          <w:p w:rsidR="00D3679C" w:rsidRDefault="00D3679C" w:rsidP="00D3679C">
            <w:r>
              <w:t>Español</w:t>
            </w:r>
          </w:p>
          <w:p w:rsidR="002D5AAC" w:rsidRDefault="00D3679C" w:rsidP="00D3679C">
            <w:r>
              <w:t>Original: inglés</w:t>
            </w:r>
          </w:p>
        </w:tc>
      </w:tr>
    </w:tbl>
    <w:p w:rsidR="00D8421F" w:rsidRPr="00C96731" w:rsidRDefault="00D8421F" w:rsidP="00CA602B">
      <w:pPr>
        <w:spacing w:before="120"/>
        <w:rPr>
          <w:b/>
          <w:sz w:val="24"/>
          <w:szCs w:val="24"/>
        </w:rPr>
      </w:pPr>
      <w:r w:rsidRPr="00C96731">
        <w:rPr>
          <w:b/>
          <w:sz w:val="24"/>
          <w:szCs w:val="24"/>
        </w:rPr>
        <w:t>Comité de los Derechos del Niño</w:t>
      </w:r>
    </w:p>
    <w:p w:rsidR="00D8421F" w:rsidRPr="00C96731" w:rsidRDefault="00D8421F" w:rsidP="00D8421F">
      <w:pPr>
        <w:spacing w:line="240" w:lineRule="auto"/>
        <w:rPr>
          <w:b/>
        </w:rPr>
      </w:pPr>
      <w:r w:rsidRPr="00C96731">
        <w:rPr>
          <w:b/>
        </w:rPr>
        <w:t>57º período de sesiones</w:t>
      </w:r>
    </w:p>
    <w:p w:rsidR="00D8421F" w:rsidRPr="00C96731" w:rsidRDefault="00D8421F" w:rsidP="00D8421F">
      <w:pPr>
        <w:spacing w:after="240" w:line="240" w:lineRule="auto"/>
      </w:pPr>
      <w:r w:rsidRPr="00C96731">
        <w:t>30 de mayo a 17 de junio de 2011</w:t>
      </w:r>
    </w:p>
    <w:p w:rsidR="00D8421F" w:rsidRPr="00C96731" w:rsidRDefault="00D8421F" w:rsidP="00D8421F">
      <w:pPr>
        <w:pStyle w:val="HChG"/>
      </w:pPr>
      <w:r w:rsidRPr="00C96731">
        <w:tab/>
      </w:r>
      <w:r w:rsidRPr="00C96731">
        <w:tab/>
        <w:t>Aplicación de la Convención sobre los Derechos del Niño</w:t>
      </w:r>
    </w:p>
    <w:p w:rsidR="00D8421F" w:rsidRPr="00C96731" w:rsidRDefault="00D8421F" w:rsidP="00D8421F">
      <w:pPr>
        <w:pStyle w:val="H1G"/>
      </w:pPr>
      <w:r w:rsidRPr="00C96731">
        <w:tab/>
      </w:r>
      <w:r w:rsidRPr="00C96731">
        <w:tab/>
        <w:t xml:space="preserve">Lista de cuestiones que requieren información adicional y actualizada en relación con los informes periódicos combinados tercero y cuarto de la República Checa (CRC/C/CZE/3-4) </w:t>
      </w:r>
    </w:p>
    <w:p w:rsidR="00D8421F" w:rsidRPr="00C96731" w:rsidRDefault="00D8421F" w:rsidP="00D8421F">
      <w:pPr>
        <w:pStyle w:val="SingleTxtG"/>
        <w:rPr>
          <w:b/>
        </w:rPr>
      </w:pPr>
      <w:r w:rsidRPr="00C96731">
        <w:rPr>
          <w:b/>
        </w:rPr>
        <w:t xml:space="preserve">Se pide al Estado parte que presente por escrito información adicional y actualizada, de ser posible antes del </w:t>
      </w:r>
      <w:r>
        <w:rPr>
          <w:b/>
        </w:rPr>
        <w:t>28 de marzo de 2011.</w:t>
      </w:r>
    </w:p>
    <w:p w:rsidR="00D8421F" w:rsidRPr="00C96731" w:rsidRDefault="00D8421F" w:rsidP="00D8421F">
      <w:pPr>
        <w:pStyle w:val="SingleTxtG"/>
        <w:rPr>
          <w:i/>
        </w:rPr>
      </w:pPr>
      <w:r w:rsidRPr="00C96731">
        <w:rPr>
          <w:i/>
        </w:rPr>
        <w:t xml:space="preserve">En el diálogo con el Estado parte, el Comité puede abordar todos los aspectos de los derechos del niño contemplados en la Convención. </w:t>
      </w:r>
    </w:p>
    <w:p w:rsidR="00D8421F" w:rsidRPr="00C96731" w:rsidRDefault="00D8421F" w:rsidP="00D8421F">
      <w:pPr>
        <w:pStyle w:val="HChG"/>
      </w:pPr>
      <w:r w:rsidRPr="00C96731">
        <w:tab/>
      </w:r>
      <w:r w:rsidRPr="00C96731">
        <w:tab/>
        <w:t>Parte I</w:t>
      </w:r>
    </w:p>
    <w:p w:rsidR="00D8421F" w:rsidRPr="007627CA" w:rsidRDefault="00D8421F" w:rsidP="00D8421F">
      <w:pPr>
        <w:pStyle w:val="SingleTxtG"/>
        <w:rPr>
          <w:b/>
        </w:rPr>
      </w:pPr>
      <w:r w:rsidRPr="007627CA">
        <w:rPr>
          <w:b/>
        </w:rPr>
        <w:t>En esta sección, se pide al Estado parte que presente sus respuestas a las siguientes preguntas en un máximo de 30 páginas.</w:t>
      </w:r>
    </w:p>
    <w:p w:rsidR="00D8421F" w:rsidRPr="00C96731" w:rsidRDefault="00D8421F" w:rsidP="00D8421F">
      <w:pPr>
        <w:pStyle w:val="SingleTxtG"/>
      </w:pPr>
      <w:r>
        <w:t>1.</w:t>
      </w:r>
      <w:r>
        <w:tab/>
      </w:r>
      <w:r w:rsidRPr="00C96731">
        <w:t>Sírvanse explicar en detalle el avance de la reforma del Código Civil a fin de incluir una disposición específica sobre el derecho de todo niño a conocer a sus padres biológicos y el derecho de todo niño a preservar su identidad y que permitirá a la República Checa retirar su reserva al artículo 7, párrafo 1, de la Convención.</w:t>
      </w:r>
    </w:p>
    <w:p w:rsidR="00D8421F" w:rsidRDefault="00D8421F" w:rsidP="00D8421F">
      <w:pPr>
        <w:pStyle w:val="SingleTxtG"/>
      </w:pPr>
      <w:r>
        <w:t>2.</w:t>
      </w:r>
      <w:r>
        <w:tab/>
      </w:r>
      <w:r w:rsidRPr="00C96731">
        <w:t>Sírvanse proporcionar información actualizada sobre la formulación o ejecución de un plan nacional de acción</w:t>
      </w:r>
      <w:r>
        <w:t xml:space="preserve"> integral</w:t>
      </w:r>
      <w:r w:rsidRPr="00C96731">
        <w:t xml:space="preserve"> para la aplicación de la Convención.</w:t>
      </w:r>
      <w:r>
        <w:t xml:space="preserve"> </w:t>
      </w:r>
    </w:p>
    <w:p w:rsidR="00D8421F" w:rsidRDefault="00D8421F" w:rsidP="00D8421F">
      <w:pPr>
        <w:pStyle w:val="SingleTxtG"/>
      </w:pPr>
      <w:r>
        <w:t>3.</w:t>
      </w:r>
      <w:r>
        <w:tab/>
      </w:r>
      <w:r w:rsidRPr="00C96731">
        <w:t>Sírva</w:t>
      </w:r>
      <w:r>
        <w:t>n</w:t>
      </w:r>
      <w:r w:rsidRPr="00C96731">
        <w:t xml:space="preserve">se indicar si el Estado parte, de conformidad con las recomendaciones anteriormente formuladas y reiteradas por el Comité, ha creado un órgano independiente encargado de </w:t>
      </w:r>
      <w:r>
        <w:t xml:space="preserve">supervisar </w:t>
      </w:r>
      <w:r w:rsidRPr="00C96731">
        <w:t>la aplicación de la Convención.</w:t>
      </w:r>
    </w:p>
    <w:p w:rsidR="00D8421F" w:rsidRDefault="00D8421F" w:rsidP="00D8421F">
      <w:pPr>
        <w:pStyle w:val="SingleTxtG"/>
      </w:pPr>
      <w:r>
        <w:t>4.</w:t>
      </w:r>
      <w:r>
        <w:tab/>
      </w:r>
      <w:r w:rsidRPr="00C96731">
        <w:t>Sírvanse proporcionar información sobre la aplicación de un plan nacional de acción integral sobre la prevención del racismo, la discriminación racial, la xenofobia y la intolerancia, de conformidad con la Declaración y el Plan de Acción de Durban, y como complemento de Ley contra la discriminación del Estado parte.</w:t>
      </w:r>
    </w:p>
    <w:p w:rsidR="00D8421F" w:rsidRDefault="00D8421F" w:rsidP="00D8421F">
      <w:pPr>
        <w:pStyle w:val="SingleTxtG"/>
      </w:pPr>
      <w:r>
        <w:t>5.</w:t>
      </w:r>
      <w:r>
        <w:tab/>
      </w:r>
      <w:r w:rsidRPr="00C96731">
        <w:t>Sírvanse proporcionar detalles sobre los criterios, procedimientos y salvaguardias para la escolarización de niños en los centros del Programa marco de educación para niños con discapacidad mental leve.</w:t>
      </w:r>
      <w:r>
        <w:t xml:space="preserve"> </w:t>
      </w:r>
    </w:p>
    <w:p w:rsidR="00D8421F" w:rsidRDefault="00D8421F" w:rsidP="00D8421F">
      <w:pPr>
        <w:pStyle w:val="SingleTxtG"/>
      </w:pPr>
      <w:r>
        <w:t>6.</w:t>
      </w:r>
      <w:r>
        <w:tab/>
      </w:r>
      <w:r w:rsidRPr="00C96731">
        <w:t xml:space="preserve">Sírvanse explicar pormenorizadamente la formación sobre la aplicación práctica de la Convención impartida a todos los profesionales que trabajan con y para los niños, en particular los </w:t>
      </w:r>
      <w:r>
        <w:t xml:space="preserve">que se ocupan de los niños acogidos en instituciones y, </w:t>
      </w:r>
      <w:r w:rsidRPr="00C96731">
        <w:t xml:space="preserve">entre ellos el de los empleados municipales encargados de </w:t>
      </w:r>
      <w:r>
        <w:t xml:space="preserve">atender </w:t>
      </w:r>
      <w:r w:rsidRPr="00C96731">
        <w:t>la situación de los niños criados en instituciones o que requieren asistencia inmediata.</w:t>
      </w:r>
    </w:p>
    <w:p w:rsidR="00D8421F" w:rsidRDefault="00D8421F" w:rsidP="00D8421F">
      <w:pPr>
        <w:pStyle w:val="SingleTxtG"/>
      </w:pPr>
      <w:r>
        <w:t>7.</w:t>
      </w:r>
      <w:r>
        <w:tab/>
      </w:r>
      <w:r w:rsidRPr="00C96731">
        <w:t xml:space="preserve">Sírvanse </w:t>
      </w:r>
      <w:r>
        <w:t xml:space="preserve">facilitar </w:t>
      </w:r>
      <w:r w:rsidRPr="00C96731">
        <w:t xml:space="preserve">información actualizada sobre las medidas adoptadas para prohibir por ley los castigos corporales en todos los ámbitos, incluida la familia </w:t>
      </w:r>
      <w:r>
        <w:t>y las modalidades alternativas de cuidado de los niños</w:t>
      </w:r>
      <w:r w:rsidRPr="00C96731">
        <w:t>.</w:t>
      </w:r>
    </w:p>
    <w:p w:rsidR="00D8421F" w:rsidRDefault="00D8421F" w:rsidP="00D8421F">
      <w:pPr>
        <w:pStyle w:val="SingleTxtG"/>
      </w:pPr>
      <w:r>
        <w:t>8.</w:t>
      </w:r>
      <w:r>
        <w:tab/>
      </w:r>
      <w:r w:rsidRPr="00C96731">
        <w:t xml:space="preserve">Sírvanse proporcionar detalles sobre la eficacia de la ayuda que el Estado presta a los niños con discapacidad para que sean educados y tengan sus necesidades </w:t>
      </w:r>
      <w:r>
        <w:t xml:space="preserve">atendidas en un entorno familiar; sírvanse facilitar también </w:t>
      </w:r>
      <w:r w:rsidRPr="00C96731">
        <w:t xml:space="preserve">información sobre la Ley de servicios sociales (2006) y su aplicación en el caso de los niños con discapacidad </w:t>
      </w:r>
      <w:r>
        <w:t>de</w:t>
      </w:r>
      <w:r w:rsidRPr="00C96731">
        <w:t xml:space="preserve"> familias monoparentales o </w:t>
      </w:r>
      <w:r>
        <w:t xml:space="preserve">de progenitores </w:t>
      </w:r>
      <w:r w:rsidRPr="00C96731">
        <w:t>no casados.</w:t>
      </w:r>
    </w:p>
    <w:p w:rsidR="00D8421F" w:rsidRDefault="00D8421F" w:rsidP="00D8421F">
      <w:pPr>
        <w:pStyle w:val="SingleTxtG"/>
      </w:pPr>
      <w:r>
        <w:t>9.</w:t>
      </w:r>
      <w:r>
        <w:tab/>
      </w:r>
      <w:r w:rsidRPr="00C96731">
        <w:t xml:space="preserve">Sírvanse explicar </w:t>
      </w:r>
      <w:r>
        <w:t xml:space="preserve">detenidamente </w:t>
      </w:r>
      <w:r w:rsidRPr="00C96731">
        <w:t xml:space="preserve">las esferas </w:t>
      </w:r>
      <w:r>
        <w:t xml:space="preserve">en que existen </w:t>
      </w:r>
      <w:r w:rsidRPr="00C96731">
        <w:t xml:space="preserve">problemas de salud mental </w:t>
      </w:r>
      <w:r>
        <w:t>así como</w:t>
      </w:r>
      <w:r w:rsidRPr="00C96731">
        <w:t xml:space="preserve"> el sistema </w:t>
      </w:r>
      <w:r>
        <w:t xml:space="preserve">actual </w:t>
      </w:r>
      <w:r w:rsidRPr="00C96731">
        <w:t>de servicios de salud mental; indíque</w:t>
      </w:r>
      <w:r>
        <w:t>n</w:t>
      </w:r>
      <w:r w:rsidRPr="00C96731">
        <w:t>se también qué mecanismos independientes existen para supervisar la prestación de esos servicios, con arreglo a lo dispuesto por la Convención.</w:t>
      </w:r>
    </w:p>
    <w:p w:rsidR="00D8421F" w:rsidRPr="00C96731" w:rsidRDefault="00D8421F" w:rsidP="00D8421F">
      <w:pPr>
        <w:pStyle w:val="SingleTxtG"/>
      </w:pPr>
      <w:r>
        <w:t>10.</w:t>
      </w:r>
      <w:r>
        <w:tab/>
      </w:r>
      <w:r w:rsidRPr="00C96731">
        <w:t xml:space="preserve">Sírvanse </w:t>
      </w:r>
      <w:r>
        <w:t xml:space="preserve">explicar con detalle </w:t>
      </w:r>
      <w:r w:rsidRPr="00C96731">
        <w:t xml:space="preserve">si las opiniones de los niños refugiados o solicitantes de asilo, incluidos los </w:t>
      </w:r>
      <w:r>
        <w:t xml:space="preserve">niños </w:t>
      </w:r>
      <w:r w:rsidRPr="00C96731">
        <w:t xml:space="preserve">no acompañados, se tienen en cuenta al tramitar su solicitud de refugiado o asilo. Sírvanse indicar también si, además de </w:t>
      </w:r>
      <w:r>
        <w:t xml:space="preserve">los </w:t>
      </w:r>
      <w:r w:rsidRPr="00C96731">
        <w:t>servicios de asesoramiento jurídico que prestan las organizaciones no gubernamentales, el Estado parte también presta asistencia jurídica a los niños refugiados o solicitantes de asilo.</w:t>
      </w:r>
    </w:p>
    <w:p w:rsidR="00D8421F" w:rsidRDefault="00D8421F" w:rsidP="00D8421F">
      <w:pPr>
        <w:pStyle w:val="SingleTxtG"/>
      </w:pPr>
      <w:r>
        <w:t>11.</w:t>
      </w:r>
      <w:r>
        <w:tab/>
      </w:r>
      <w:r w:rsidRPr="00C96731">
        <w:t>Sírvase desarrollar la definición legal de "</w:t>
      </w:r>
      <w:r>
        <w:t>crianza en un medio protector</w:t>
      </w:r>
      <w:r w:rsidRPr="00C96731">
        <w:t xml:space="preserve">" que </w:t>
      </w:r>
      <w:r>
        <w:t xml:space="preserve">figura en </w:t>
      </w:r>
      <w:r w:rsidRPr="00C96731">
        <w:t xml:space="preserve">la Ley de justicia juvenil del Estado parte, especificando sus diferencias con la crianza en instituciones y la privación de libertad </w:t>
      </w:r>
      <w:r>
        <w:t xml:space="preserve">como sanción </w:t>
      </w:r>
      <w:r w:rsidRPr="00C96731">
        <w:t>penal.</w:t>
      </w:r>
    </w:p>
    <w:p w:rsidR="00D8421F" w:rsidRDefault="00D8421F" w:rsidP="00D8421F">
      <w:pPr>
        <w:pStyle w:val="SingleTxtG"/>
      </w:pPr>
      <w:r>
        <w:t>12.</w:t>
      </w:r>
      <w:r>
        <w:tab/>
      </w:r>
      <w:r w:rsidRPr="00C96731">
        <w:t xml:space="preserve">Sírvanse explicar </w:t>
      </w:r>
      <w:r>
        <w:t xml:space="preserve">con detalle </w:t>
      </w:r>
      <w:r w:rsidRPr="00C96731">
        <w:t xml:space="preserve">las medidas adoptadas para aplicar las resoluciones del Tribunal Europeo de Derechos Humanos, </w:t>
      </w:r>
      <w:r>
        <w:t>en particular</w:t>
      </w:r>
      <w:r w:rsidRPr="00C96731">
        <w:t xml:space="preserve">, las relativas a los asuntos </w:t>
      </w:r>
      <w:r w:rsidRPr="00C96731">
        <w:rPr>
          <w:i/>
        </w:rPr>
        <w:t>Wallova y Walla c. la República Checa</w:t>
      </w:r>
      <w:r w:rsidRPr="00C96731">
        <w:t xml:space="preserve"> (2006), </w:t>
      </w:r>
      <w:r w:rsidRPr="00C96731">
        <w:rPr>
          <w:i/>
        </w:rPr>
        <w:t>Kriz c. la República Checa</w:t>
      </w:r>
      <w:r w:rsidRPr="00C96731">
        <w:t xml:space="preserve"> y </w:t>
      </w:r>
      <w:r w:rsidRPr="00C96731">
        <w:rPr>
          <w:i/>
        </w:rPr>
        <w:t>Mezl c. la República Checa</w:t>
      </w:r>
      <w:r w:rsidRPr="00C96731">
        <w:t xml:space="preserve"> (2007) y </w:t>
      </w:r>
      <w:r w:rsidRPr="00C96731">
        <w:rPr>
          <w:i/>
        </w:rPr>
        <w:t>D.</w:t>
      </w:r>
      <w:r>
        <w:rPr>
          <w:i/>
        </w:rPr>
        <w:t xml:space="preserve"> </w:t>
      </w:r>
      <w:r w:rsidRPr="00C96731">
        <w:rPr>
          <w:i/>
        </w:rPr>
        <w:t>H. y otros c. la República Checa</w:t>
      </w:r>
      <w:r w:rsidRPr="00C96731">
        <w:t xml:space="preserve"> (2007).</w:t>
      </w:r>
    </w:p>
    <w:p w:rsidR="00D8421F" w:rsidRPr="00C96731" w:rsidRDefault="00D8421F" w:rsidP="00D8421F">
      <w:pPr>
        <w:pStyle w:val="SingleTxtG"/>
      </w:pPr>
      <w:r>
        <w:t>13.</w:t>
      </w:r>
      <w:r>
        <w:tab/>
      </w:r>
      <w:r w:rsidRPr="00C96731">
        <w:t xml:space="preserve">Sírvanse proporcionar información </w:t>
      </w:r>
      <w:r>
        <w:t xml:space="preserve">adicional </w:t>
      </w:r>
      <w:r w:rsidRPr="00C96731">
        <w:t xml:space="preserve">sobre los progresos </w:t>
      </w:r>
      <w:r>
        <w:t xml:space="preserve">registrados </w:t>
      </w:r>
      <w:r w:rsidRPr="00C96731">
        <w:t>en la aplicación de las recomendaciones anteriormente formuladas por el Comité sobre la aplicación de la Convención (CRC/C/15/Add.201) y el Protocolo facultativo de la Convención sobre los Derechos del Niño relativo a la participación de niños en los conflictos armados (CRC/C/OPAC/CZE/CO/1).</w:t>
      </w:r>
    </w:p>
    <w:p w:rsidR="00D8421F" w:rsidRPr="00C96731" w:rsidRDefault="00D8421F" w:rsidP="00D8421F">
      <w:pPr>
        <w:pStyle w:val="HChG"/>
      </w:pPr>
      <w:r>
        <w:tab/>
      </w:r>
      <w:r>
        <w:tab/>
      </w:r>
      <w:r w:rsidRPr="00C96731">
        <w:t>Parte II</w:t>
      </w:r>
    </w:p>
    <w:p w:rsidR="00D8421F" w:rsidRPr="00C96731" w:rsidRDefault="00D8421F" w:rsidP="00D8421F">
      <w:pPr>
        <w:pStyle w:val="SingleTxtG"/>
        <w:rPr>
          <w:b/>
        </w:rPr>
      </w:pPr>
      <w:r w:rsidRPr="00C96731">
        <w:rPr>
          <w:b/>
        </w:rPr>
        <w:t>En esta sección, se invita al Estado parte a actualizar brevemente (en tres páginas como máximo) la información proporcionada en su informe en relación con:</w:t>
      </w:r>
    </w:p>
    <w:p w:rsidR="00D8421F" w:rsidRPr="00C96731" w:rsidRDefault="00D8421F" w:rsidP="00D8421F">
      <w:pPr>
        <w:pStyle w:val="SingleTxtG"/>
      </w:pPr>
      <w:r w:rsidRPr="00C96731">
        <w:tab/>
        <w:t>a)</w:t>
      </w:r>
      <w:r w:rsidRPr="00C96731">
        <w:tab/>
        <w:t>Los nuevos proyectos de ley o nuevas leyes y sus respectivos reglamentos;</w:t>
      </w:r>
    </w:p>
    <w:p w:rsidR="00D8421F" w:rsidRPr="00C96731" w:rsidRDefault="00D8421F" w:rsidP="00D8421F">
      <w:pPr>
        <w:pStyle w:val="SingleTxtG"/>
      </w:pPr>
      <w:r w:rsidRPr="00C96731">
        <w:tab/>
        <w:t>b)</w:t>
      </w:r>
      <w:r w:rsidRPr="00C96731">
        <w:tab/>
        <w:t>Las nuevas instituciones (y sus mandatos) o reformas institucionales;</w:t>
      </w:r>
    </w:p>
    <w:p w:rsidR="00D8421F" w:rsidRPr="00C96731" w:rsidRDefault="00D8421F" w:rsidP="00D8421F">
      <w:pPr>
        <w:pStyle w:val="SingleTxtG"/>
      </w:pPr>
      <w:r w:rsidRPr="00C96731">
        <w:tab/>
        <w:t>c)</w:t>
      </w:r>
      <w:r w:rsidRPr="00C96731">
        <w:tab/>
        <w:t>Las políticas, los programas y los planes de acción adoptados recientemente y su alcance y financiación;</w:t>
      </w:r>
    </w:p>
    <w:p w:rsidR="00D8421F" w:rsidRPr="00C96731" w:rsidRDefault="00D8421F" w:rsidP="00D8421F">
      <w:pPr>
        <w:pStyle w:val="SingleTxtG"/>
      </w:pPr>
      <w:r w:rsidRPr="00C96731">
        <w:tab/>
        <w:t>d)</w:t>
      </w:r>
      <w:r w:rsidRPr="00C96731">
        <w:tab/>
        <w:t xml:space="preserve">Las ratificaciones recientes de instrumentos de derechos humanos. </w:t>
      </w:r>
    </w:p>
    <w:p w:rsidR="00D8421F" w:rsidRPr="00C96731" w:rsidRDefault="00D8421F" w:rsidP="00D8421F">
      <w:pPr>
        <w:pStyle w:val="HChG"/>
      </w:pPr>
      <w:r>
        <w:tab/>
      </w:r>
      <w:r>
        <w:tab/>
      </w:r>
      <w:r w:rsidRPr="00C96731">
        <w:t>Parte III</w:t>
      </w:r>
    </w:p>
    <w:p w:rsidR="00D8421F" w:rsidRPr="00C96731" w:rsidRDefault="00D8421F" w:rsidP="00D8421F">
      <w:pPr>
        <w:pStyle w:val="SingleTxtG"/>
      </w:pPr>
      <w:r w:rsidRPr="001614BC">
        <w:rPr>
          <w:b/>
        </w:rPr>
        <w:t>Datos, estadísticas y demás información de que se disponga</w:t>
      </w:r>
    </w:p>
    <w:p w:rsidR="00D8421F" w:rsidRPr="007627CA" w:rsidRDefault="00D8421F" w:rsidP="00D8421F">
      <w:pPr>
        <w:pStyle w:val="SingleTxtG"/>
      </w:pPr>
      <w:r w:rsidRPr="007627CA">
        <w:t>1.</w:t>
      </w:r>
      <w:r w:rsidRPr="007627CA">
        <w:tab/>
        <w:t>Sírvanse proporcionar los datos estadísticos disponibles (desglosados por nacionalidad, edad, sexo, origen étnico, ubicación geográfica y condición socioeconómica) relativos a los años 2008, 2009 y 2010 sobre:</w:t>
      </w:r>
    </w:p>
    <w:p w:rsidR="00D8421F" w:rsidRPr="007627CA" w:rsidRDefault="00D8421F" w:rsidP="00D8421F">
      <w:pPr>
        <w:pStyle w:val="SingleTxtG"/>
      </w:pPr>
      <w:r w:rsidRPr="007627CA">
        <w:tab/>
        <w:t>a)</w:t>
      </w:r>
      <w:r w:rsidRPr="007627CA">
        <w:tab/>
        <w:t xml:space="preserve">Las asignaciones presupuestarias para programas destinados a aplicar la Convención o para otras medidas en beneficio de los niños; </w:t>
      </w:r>
    </w:p>
    <w:p w:rsidR="00D8421F" w:rsidRPr="007627CA" w:rsidRDefault="00D8421F" w:rsidP="00D8421F">
      <w:pPr>
        <w:pStyle w:val="SingleTxtG"/>
      </w:pPr>
      <w:r w:rsidRPr="007627CA">
        <w:tab/>
        <w:t>b)</w:t>
      </w:r>
      <w:r w:rsidRPr="007627CA">
        <w:tab/>
        <w:t>El número de niños privados de un entorno familiar especificando el tipo de</w:t>
      </w:r>
      <w:r>
        <w:t xml:space="preserve"> </w:t>
      </w:r>
      <w:r w:rsidRPr="007627CA">
        <w:t>acogimiento: institucional, familiar u otro tipo de medida de protección infantil;</w:t>
      </w:r>
    </w:p>
    <w:p w:rsidR="00D8421F" w:rsidRPr="007627CA" w:rsidRDefault="00D8421F" w:rsidP="00D8421F">
      <w:pPr>
        <w:pStyle w:val="SingleTxtG"/>
      </w:pPr>
      <w:r>
        <w:tab/>
      </w:r>
      <w:r w:rsidRPr="007627CA">
        <w:t>c)</w:t>
      </w:r>
      <w:r w:rsidRPr="007627CA">
        <w:tab/>
        <w:t>El número de niños acogidos en instituciones con arreglo al sistema d</w:t>
      </w:r>
      <w:r>
        <w:t>e crianza en un medio protector</w:t>
      </w:r>
      <w:r w:rsidRPr="007627CA">
        <w:t>;</w:t>
      </w:r>
    </w:p>
    <w:p w:rsidR="00D8421F" w:rsidRPr="007627CA" w:rsidRDefault="00D8421F" w:rsidP="00D8421F">
      <w:pPr>
        <w:pStyle w:val="SingleTxtG"/>
      </w:pPr>
      <w:r>
        <w:tab/>
      </w:r>
      <w:r w:rsidRPr="007627CA">
        <w:t>d)</w:t>
      </w:r>
      <w:r w:rsidRPr="007627CA">
        <w:tab/>
        <w:t>El número de suicidios infantiles;</w:t>
      </w:r>
    </w:p>
    <w:p w:rsidR="00D8421F" w:rsidRPr="007627CA" w:rsidRDefault="00D8421F" w:rsidP="00D8421F">
      <w:pPr>
        <w:pStyle w:val="SingleTxtG"/>
      </w:pPr>
      <w:r>
        <w:tab/>
      </w:r>
      <w:r w:rsidRPr="007627CA">
        <w:t>e)</w:t>
      </w:r>
      <w:r w:rsidRPr="007627CA">
        <w:tab/>
        <w:t xml:space="preserve">Las tasas de escolarización en las enseñanzas primaria y secundaria de los niños que no son </w:t>
      </w:r>
      <w:r>
        <w:t xml:space="preserve">nacionales del país </w:t>
      </w:r>
      <w:r w:rsidRPr="007627CA">
        <w:t>ni ciudadanos de la Unión Europea, incluidos los niños apátridas;</w:t>
      </w:r>
    </w:p>
    <w:p w:rsidR="00D8421F" w:rsidRPr="007627CA" w:rsidRDefault="00D8421F" w:rsidP="00D8421F">
      <w:pPr>
        <w:pStyle w:val="SingleTxtG"/>
      </w:pPr>
      <w:r>
        <w:tab/>
        <w:t>f)</w:t>
      </w:r>
      <w:r>
        <w:tab/>
      </w:r>
      <w:r w:rsidRPr="007627CA">
        <w:t xml:space="preserve">El número, incluido el porcentaje, de </w:t>
      </w:r>
      <w:r>
        <w:t xml:space="preserve">casos de </w:t>
      </w:r>
      <w:r w:rsidRPr="007627CA">
        <w:t xml:space="preserve">discriminación en que se dictó </w:t>
      </w:r>
      <w:r>
        <w:t xml:space="preserve">sentencia con suspensión de la condena </w:t>
      </w:r>
      <w:r w:rsidRPr="007627CA">
        <w:t>condicional;</w:t>
      </w:r>
    </w:p>
    <w:p w:rsidR="00D8421F" w:rsidRPr="007627CA" w:rsidRDefault="00D8421F" w:rsidP="00D8421F">
      <w:pPr>
        <w:pStyle w:val="SingleTxtG"/>
      </w:pPr>
      <w:r>
        <w:tab/>
      </w:r>
      <w:r w:rsidRPr="007627CA">
        <w:t>g)</w:t>
      </w:r>
      <w:r w:rsidRPr="007627CA">
        <w:tab/>
        <w:t>El número total de niños con discapacidad y el porcentaje de ellos que asisten a las escuelas ordinarias;</w:t>
      </w:r>
    </w:p>
    <w:p w:rsidR="00D8421F" w:rsidRPr="007627CA" w:rsidRDefault="00D8421F" w:rsidP="00D8421F">
      <w:pPr>
        <w:pStyle w:val="SingleTxtG"/>
      </w:pPr>
      <w:r w:rsidRPr="007627CA">
        <w:tab/>
        <w:t>h)</w:t>
      </w:r>
      <w:r w:rsidRPr="007627CA">
        <w:tab/>
        <w:t xml:space="preserve"> El número de niños escolarizados en centros que forman parte del Programa marco para la educación de niños con discapacidad mental leve;</w:t>
      </w:r>
    </w:p>
    <w:p w:rsidR="00D8421F" w:rsidRPr="007627CA" w:rsidRDefault="00D8421F" w:rsidP="00D8421F">
      <w:pPr>
        <w:pStyle w:val="SingleTxtG"/>
      </w:pPr>
      <w:r>
        <w:tab/>
      </w:r>
      <w:r w:rsidRPr="007627CA">
        <w:t>i)</w:t>
      </w:r>
      <w:r w:rsidRPr="007627CA">
        <w:tab/>
        <w:t xml:space="preserve">El número de niños que </w:t>
      </w:r>
      <w:r>
        <w:t>llevan una vida en la calle</w:t>
      </w:r>
      <w:r w:rsidRPr="007627CA">
        <w:t xml:space="preserve">; </w:t>
      </w:r>
    </w:p>
    <w:p w:rsidR="00D8421F" w:rsidRPr="007627CA" w:rsidRDefault="00D8421F" w:rsidP="00D8421F">
      <w:pPr>
        <w:pStyle w:val="SingleTxtG"/>
      </w:pPr>
      <w:r>
        <w:tab/>
        <w:t>j)</w:t>
      </w:r>
      <w:r w:rsidRPr="007627CA">
        <w:tab/>
        <w:t xml:space="preserve">El número total de niños que son víctimas de explotación sexual y de trata, así como </w:t>
      </w:r>
      <w:r>
        <w:t xml:space="preserve">el correspondiente </w:t>
      </w:r>
      <w:r w:rsidRPr="007627CA">
        <w:t>número de enjuiciamientos, condenas y penas impuestas;</w:t>
      </w:r>
    </w:p>
    <w:p w:rsidR="00D8421F" w:rsidRPr="007627CA" w:rsidRDefault="00D8421F" w:rsidP="00D8421F">
      <w:pPr>
        <w:pStyle w:val="SingleTxtG"/>
      </w:pPr>
      <w:r>
        <w:tab/>
      </w:r>
      <w:r w:rsidRPr="007627CA">
        <w:t>k)</w:t>
      </w:r>
      <w:r>
        <w:tab/>
      </w:r>
      <w:r w:rsidRPr="007627CA">
        <w:t>El número de niños explotados económicamente, en particular en el trabajo doméstico y otras situaciones.</w:t>
      </w:r>
    </w:p>
    <w:p w:rsidR="00D8421F" w:rsidRPr="007627CA" w:rsidRDefault="00D8421F" w:rsidP="00D8421F">
      <w:pPr>
        <w:pStyle w:val="SingleTxtG"/>
      </w:pPr>
      <w:r>
        <w:t>2.</w:t>
      </w:r>
      <w:r>
        <w:tab/>
      </w:r>
      <w:r w:rsidRPr="007627CA">
        <w:t xml:space="preserve">Sírvanse </w:t>
      </w:r>
      <w:r>
        <w:t xml:space="preserve">facilitar </w:t>
      </w:r>
      <w:r w:rsidRPr="007627CA">
        <w:t xml:space="preserve">al Comité </w:t>
      </w:r>
      <w:r>
        <w:t xml:space="preserve">información actualizada </w:t>
      </w:r>
      <w:r w:rsidRPr="007627CA">
        <w:t>sobre los datos del informe que puedan haber quedado obsoletos por la disponibilidad de datos más recientes u otras novedades.</w:t>
      </w:r>
    </w:p>
    <w:p w:rsidR="00D8421F" w:rsidRDefault="00D8421F" w:rsidP="00D8421F">
      <w:pPr>
        <w:pStyle w:val="SingleTxtG"/>
      </w:pPr>
      <w:r>
        <w:t>3.</w:t>
      </w:r>
      <w:r>
        <w:tab/>
      </w:r>
      <w:r w:rsidRPr="007627CA">
        <w:t>Además, el Estado parte podría indicar las esferas en que los niños estén afectados que considere importantes para la aplicación de la Convención.</w:t>
      </w:r>
    </w:p>
    <w:p w:rsidR="00D8421F" w:rsidRPr="00D8421F" w:rsidRDefault="00D8421F" w:rsidP="00D8421F">
      <w:pPr>
        <w:pStyle w:val="SingleTxtG"/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D8421F" w:rsidRPr="00D8421F" w:rsidSect="00D3679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6" w:h="16838" w:code="9"/>
      <w:pgMar w:top="1701" w:right="1134" w:bottom="2268" w:left="1134" w:header="1134" w:footer="170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7C7F" w:rsidRDefault="00EB7C7F">
      <w:r>
        <w:separator/>
      </w:r>
    </w:p>
  </w:endnote>
  <w:endnote w:type="continuationSeparator" w:id="0">
    <w:p w:rsidR="00EB7C7F" w:rsidRDefault="00EB7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679C" w:rsidRPr="00D3679C" w:rsidRDefault="00D3679C" w:rsidP="00D3679C">
    <w:pPr>
      <w:pStyle w:val="Footer"/>
      <w:tabs>
        <w:tab w:val="right" w:pos="9598"/>
      </w:tabs>
    </w:pPr>
    <w:r w:rsidRPr="00D3679C">
      <w:rPr>
        <w:b/>
        <w:sz w:val="18"/>
      </w:rPr>
      <w:fldChar w:fldCharType="begin"/>
    </w:r>
    <w:r w:rsidRPr="00D3679C">
      <w:rPr>
        <w:b/>
        <w:sz w:val="18"/>
      </w:rPr>
      <w:instrText xml:space="preserve"> PAGE  \* MERGEFORMAT </w:instrText>
    </w:r>
    <w:r w:rsidRPr="00D3679C">
      <w:rPr>
        <w:b/>
        <w:sz w:val="18"/>
      </w:rPr>
      <w:fldChar w:fldCharType="separate"/>
    </w:r>
    <w:r w:rsidR="00D33539">
      <w:rPr>
        <w:b/>
        <w:noProof/>
        <w:sz w:val="18"/>
      </w:rPr>
      <w:t>2</w:t>
    </w:r>
    <w:r w:rsidRPr="00D3679C">
      <w:rPr>
        <w:b/>
        <w:sz w:val="18"/>
      </w:rPr>
      <w:fldChar w:fldCharType="end"/>
    </w:r>
    <w:r>
      <w:rPr>
        <w:b/>
        <w:sz w:val="18"/>
      </w:rPr>
      <w:tab/>
    </w:r>
    <w:r>
      <w:t>GE.11-41631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679C" w:rsidRPr="00D3679C" w:rsidRDefault="00D3679C" w:rsidP="00D3679C">
    <w:pPr>
      <w:pStyle w:val="Footer"/>
      <w:tabs>
        <w:tab w:val="right" w:pos="9598"/>
      </w:tabs>
      <w:rPr>
        <w:b/>
        <w:sz w:val="18"/>
      </w:rPr>
    </w:pPr>
    <w:r>
      <w:t>GE.11-41631</w:t>
    </w:r>
    <w:r>
      <w:tab/>
    </w:r>
    <w:r w:rsidRPr="00D3679C">
      <w:rPr>
        <w:b/>
        <w:sz w:val="18"/>
      </w:rPr>
      <w:fldChar w:fldCharType="begin"/>
    </w:r>
    <w:r w:rsidRPr="00D3679C">
      <w:rPr>
        <w:b/>
        <w:sz w:val="18"/>
      </w:rPr>
      <w:instrText xml:space="preserve"> PAGE  \* MERGEFORMAT </w:instrText>
    </w:r>
    <w:r w:rsidRPr="00D3679C">
      <w:rPr>
        <w:b/>
        <w:sz w:val="18"/>
      </w:rPr>
      <w:fldChar w:fldCharType="separate"/>
    </w:r>
    <w:r w:rsidR="00D33539">
      <w:rPr>
        <w:b/>
        <w:noProof/>
        <w:sz w:val="18"/>
      </w:rPr>
      <w:t>3</w:t>
    </w:r>
    <w:r w:rsidRPr="00D3679C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319F" w:rsidRDefault="00D3679C">
    <w:pPr>
      <w:pStyle w:val="Footer"/>
    </w:pPr>
    <w:r>
      <w:rPr>
        <w:sz w:val="20"/>
      </w:rPr>
      <w:t>GE.11-41631</w:t>
    </w:r>
    <w:r w:rsidR="0099319F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397.15pt;margin-top:-6.95pt;width:85.5pt;height:18pt;z-index:1;mso-position-horizontal-relative:text;mso-position-vertical-relative:text" wrapcoords="18189 0 0 9900 -189 12600 -189 17100 758 19800 19516 19800 20274 19800 21032 14400 21600 14400 21600 8100 20653 0 18189 0">
          <v:imagedata r:id="rId1" o:title="recycle_Spanish"/>
          <w10:anchorlock/>
        </v:shape>
      </w:pict>
    </w:r>
    <w:r>
      <w:rPr>
        <w:sz w:val="20"/>
      </w:rPr>
      <w:t xml:space="preserve">  (S)</w:t>
    </w:r>
    <w:r w:rsidR="00256567">
      <w:rPr>
        <w:sz w:val="20"/>
      </w:rPr>
      <w:t xml:space="preserve">    120411    1</w:t>
    </w:r>
    <w:r w:rsidR="001467B3">
      <w:rPr>
        <w:sz w:val="20"/>
      </w:rPr>
      <w:t>3</w:t>
    </w:r>
    <w:r w:rsidR="00256567">
      <w:rPr>
        <w:sz w:val="20"/>
      </w:rPr>
      <w:t>0411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7C7F" w:rsidRPr="001075E9" w:rsidRDefault="00EB7C7F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EB7C7F" w:rsidRDefault="00EB7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679C" w:rsidRPr="00D3679C" w:rsidRDefault="00D3679C" w:rsidP="00D3679C">
    <w:pPr>
      <w:pStyle w:val="Header"/>
    </w:pPr>
    <w:r w:rsidRPr="00D3679C">
      <w:t>CRC/C/CZE/Q/3-4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679C" w:rsidRPr="00D3679C" w:rsidRDefault="00D3679C" w:rsidP="00D3679C">
    <w:pPr>
      <w:pStyle w:val="Header"/>
      <w:jc w:val="right"/>
    </w:pPr>
    <w:r w:rsidRPr="00D3679C">
      <w:t>CRC/C/CZE/Q/3-4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67B3" w:rsidRDefault="001467B3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EF4F98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E6B006F"/>
    <w:multiLevelType w:val="multilevel"/>
    <w:tmpl w:val="0C0A0023"/>
    <w:styleLink w:val="ArticleSectio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2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12"/>
  </w:num>
  <w:num w:numId="2">
    <w:abstractNumId w:val="10"/>
  </w:num>
  <w:num w:numId="3">
    <w:abstractNumId w:val="14"/>
  </w:num>
  <w:num w:numId="4">
    <w:abstractNumId w:val="13"/>
  </w:num>
  <w:num w:numId="5">
    <w:abstractNumId w:val="11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oNotTrackMoves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9319F"/>
    <w:rsid w:val="00002131"/>
    <w:rsid w:val="00033EE1"/>
    <w:rsid w:val="000B57E7"/>
    <w:rsid w:val="000F09DF"/>
    <w:rsid w:val="000F61B2"/>
    <w:rsid w:val="001075E9"/>
    <w:rsid w:val="001256EA"/>
    <w:rsid w:val="001467B3"/>
    <w:rsid w:val="00161852"/>
    <w:rsid w:val="00180183"/>
    <w:rsid w:val="0018649F"/>
    <w:rsid w:val="00196389"/>
    <w:rsid w:val="001B5FFA"/>
    <w:rsid w:val="001C7A89"/>
    <w:rsid w:val="00220F72"/>
    <w:rsid w:val="00240004"/>
    <w:rsid w:val="00256567"/>
    <w:rsid w:val="002A2EFC"/>
    <w:rsid w:val="002C0E18"/>
    <w:rsid w:val="002D5AAC"/>
    <w:rsid w:val="00301299"/>
    <w:rsid w:val="00322004"/>
    <w:rsid w:val="00322AE8"/>
    <w:rsid w:val="003402C2"/>
    <w:rsid w:val="00381C24"/>
    <w:rsid w:val="003958D0"/>
    <w:rsid w:val="003B00E5"/>
    <w:rsid w:val="00414A16"/>
    <w:rsid w:val="00427F10"/>
    <w:rsid w:val="00454E07"/>
    <w:rsid w:val="004D45DB"/>
    <w:rsid w:val="0050108D"/>
    <w:rsid w:val="00536DF4"/>
    <w:rsid w:val="00572E19"/>
    <w:rsid w:val="005C43E4"/>
    <w:rsid w:val="005D7179"/>
    <w:rsid w:val="005F0B42"/>
    <w:rsid w:val="005F2AD1"/>
    <w:rsid w:val="00612CA9"/>
    <w:rsid w:val="006B3A76"/>
    <w:rsid w:val="006F35EE"/>
    <w:rsid w:val="007021FF"/>
    <w:rsid w:val="00757357"/>
    <w:rsid w:val="007A059A"/>
    <w:rsid w:val="007E16A7"/>
    <w:rsid w:val="007F4281"/>
    <w:rsid w:val="00834B71"/>
    <w:rsid w:val="0086445C"/>
    <w:rsid w:val="008A08D7"/>
    <w:rsid w:val="008C2B1A"/>
    <w:rsid w:val="008E1429"/>
    <w:rsid w:val="00906890"/>
    <w:rsid w:val="00951972"/>
    <w:rsid w:val="0099319F"/>
    <w:rsid w:val="009C646E"/>
    <w:rsid w:val="00A43957"/>
    <w:rsid w:val="00A917B3"/>
    <w:rsid w:val="00A97C80"/>
    <w:rsid w:val="00AB4B51"/>
    <w:rsid w:val="00B10CC7"/>
    <w:rsid w:val="00B52537"/>
    <w:rsid w:val="00B62458"/>
    <w:rsid w:val="00B8687E"/>
    <w:rsid w:val="00BD33EE"/>
    <w:rsid w:val="00C60F0C"/>
    <w:rsid w:val="00C67843"/>
    <w:rsid w:val="00C805C9"/>
    <w:rsid w:val="00CA1679"/>
    <w:rsid w:val="00CA602B"/>
    <w:rsid w:val="00D15EAE"/>
    <w:rsid w:val="00D33539"/>
    <w:rsid w:val="00D33D63"/>
    <w:rsid w:val="00D3679C"/>
    <w:rsid w:val="00D8421F"/>
    <w:rsid w:val="00D90138"/>
    <w:rsid w:val="00DF63E3"/>
    <w:rsid w:val="00E23796"/>
    <w:rsid w:val="00E73F76"/>
    <w:rsid w:val="00EB7C7F"/>
    <w:rsid w:val="00EF1360"/>
    <w:rsid w:val="00EF3220"/>
    <w:rsid w:val="00F23FB6"/>
    <w:rsid w:val="00F80811"/>
    <w:rsid w:val="00F94155"/>
    <w:rsid w:val="00FB2D3D"/>
    <w:rsid w:val="00FD2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C2B1A"/>
    <w:pPr>
      <w:spacing w:line="240" w:lineRule="atLeast"/>
    </w:pPr>
    <w:rPr>
      <w:lang w:val="es-ES" w:eastAsia="es-ES"/>
    </w:rPr>
  </w:style>
  <w:style w:type="paragraph" w:styleId="Heading1">
    <w:name w:val="heading 1"/>
    <w:aliases w:val="Table_G"/>
    <w:basedOn w:val="SingleTxtG"/>
    <w:next w:val="SingleTxtG"/>
    <w:qFormat/>
    <w:rsid w:val="007F4281"/>
    <w:pPr>
      <w:keepNext/>
      <w:spacing w:after="0" w:line="240" w:lineRule="auto"/>
      <w:outlineLvl w:val="0"/>
    </w:pPr>
    <w:rPr>
      <w:rFonts w:cs="Arial"/>
      <w:bCs/>
      <w:szCs w:val="32"/>
    </w:rPr>
  </w:style>
  <w:style w:type="paragraph" w:styleId="Heading2">
    <w:name w:val="heading 2"/>
    <w:basedOn w:val="Normal"/>
    <w:next w:val="Normal"/>
    <w:qFormat/>
    <w:rsid w:val="008C2B1A"/>
    <w:pPr>
      <w:keepNext/>
      <w:outlineLvl w:val="1"/>
    </w:pPr>
    <w:rPr>
      <w:rFonts w:cs="Arial"/>
      <w:bCs/>
      <w:iCs/>
      <w:szCs w:val="28"/>
    </w:rPr>
  </w:style>
  <w:style w:type="paragraph" w:styleId="Heading3">
    <w:name w:val="heading 3"/>
    <w:basedOn w:val="Normal"/>
    <w:next w:val="Normal"/>
    <w:qFormat/>
    <w:rsid w:val="008C2B1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8C2B1A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8C2B1A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8C2B1A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8C2B1A"/>
    <w:pPr>
      <w:spacing w:before="240" w:after="60"/>
      <w:outlineLvl w:val="6"/>
    </w:pPr>
    <w:rPr>
      <w:sz w:val="24"/>
      <w:szCs w:val="24"/>
    </w:rPr>
  </w:style>
  <w:style w:type="paragraph" w:styleId="Heading8">
    <w:name w:val="heading 8"/>
    <w:basedOn w:val="Normal"/>
    <w:next w:val="Normal"/>
    <w:qFormat/>
    <w:rsid w:val="008C2B1A"/>
    <w:pPr>
      <w:spacing w:before="240" w:after="60"/>
      <w:outlineLvl w:val="7"/>
    </w:pPr>
    <w:rPr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8C2B1A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8C2B1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8C2B1A"/>
  </w:style>
  <w:style w:type="character" w:styleId="FootnoteReference">
    <w:name w:val="footnote reference"/>
    <w:aliases w:val="4_G"/>
    <w:rsid w:val="008C2B1A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rsid w:val="008C2B1A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8C2B1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rsid w:val="008C2B1A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8C2B1A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8C2B1A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8C2B1A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Header">
    <w:name w:val="header"/>
    <w:aliases w:val="6_G"/>
    <w:basedOn w:val="Normal"/>
    <w:next w:val="Normal"/>
    <w:rsid w:val="001B5FFA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rsid w:val="008C2B1A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8C2B1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8C2B1A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8C2B1A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Footer">
    <w:name w:val="footer"/>
    <w:aliases w:val="3_G"/>
    <w:basedOn w:val="Normal"/>
    <w:next w:val="Normal"/>
    <w:rsid w:val="008C2B1A"/>
    <w:rPr>
      <w:sz w:val="16"/>
    </w:rPr>
  </w:style>
  <w:style w:type="paragraph" w:customStyle="1" w:styleId="XLargeG">
    <w:name w:val="__XLarge_G"/>
    <w:basedOn w:val="Normal"/>
    <w:next w:val="Normal"/>
    <w:rsid w:val="008C2B1A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FootnoteText">
    <w:name w:val="footnote text"/>
    <w:aliases w:val="5_G"/>
    <w:basedOn w:val="Normal"/>
    <w:rsid w:val="008C2B1A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eGrid">
    <w:name w:val="Table Grid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styleId="111111">
    <w:name w:val="Outline List 2"/>
    <w:basedOn w:val="NoList"/>
    <w:semiHidden/>
    <w:rsid w:val="008C2B1A"/>
    <w:pPr>
      <w:numPr>
        <w:numId w:val="3"/>
      </w:numPr>
    </w:pPr>
  </w:style>
  <w:style w:type="numbering" w:styleId="1ai">
    <w:name w:val="Outline List 1"/>
    <w:basedOn w:val="NoList"/>
    <w:semiHidden/>
    <w:rsid w:val="008C2B1A"/>
    <w:pPr>
      <w:numPr>
        <w:numId w:val="4"/>
      </w:numPr>
    </w:pPr>
  </w:style>
  <w:style w:type="character" w:styleId="HTMLAcronym">
    <w:name w:val="HTML Acronym"/>
    <w:basedOn w:val="DefaultParagraphFont"/>
    <w:semiHidden/>
    <w:rsid w:val="008C2B1A"/>
  </w:style>
  <w:style w:type="numbering" w:styleId="ArticleSection">
    <w:name w:val="Outline List 3"/>
    <w:basedOn w:val="NoList"/>
    <w:semiHidden/>
    <w:rsid w:val="008C2B1A"/>
    <w:pPr>
      <w:numPr>
        <w:numId w:val="5"/>
      </w:numPr>
    </w:pPr>
  </w:style>
  <w:style w:type="paragraph" w:styleId="Closing">
    <w:name w:val="Closing"/>
    <w:basedOn w:val="Normal"/>
    <w:semiHidden/>
    <w:rsid w:val="008C2B1A"/>
    <w:pPr>
      <w:ind w:left="4252"/>
    </w:pPr>
  </w:style>
  <w:style w:type="character" w:styleId="HTMLCite">
    <w:name w:val="HTML Cite"/>
    <w:semiHidden/>
    <w:rsid w:val="008C2B1A"/>
    <w:rPr>
      <w:i/>
      <w:iCs/>
    </w:rPr>
  </w:style>
  <w:style w:type="character" w:styleId="HTMLCode">
    <w:name w:val="HTML Code"/>
    <w:semiHidden/>
    <w:rsid w:val="008C2B1A"/>
    <w:rPr>
      <w:rFonts w:ascii="Courier New" w:hAnsi="Courier New" w:cs="Courier New"/>
      <w:sz w:val="20"/>
      <w:szCs w:val="20"/>
    </w:rPr>
  </w:style>
  <w:style w:type="paragraph" w:styleId="ListContinue">
    <w:name w:val="List Continue"/>
    <w:basedOn w:val="Normal"/>
    <w:semiHidden/>
    <w:rsid w:val="008C2B1A"/>
    <w:pPr>
      <w:spacing w:after="120"/>
      <w:ind w:left="283"/>
    </w:pPr>
  </w:style>
  <w:style w:type="paragraph" w:styleId="ListContinue2">
    <w:name w:val="List Continue 2"/>
    <w:basedOn w:val="Normal"/>
    <w:semiHidden/>
    <w:rsid w:val="008C2B1A"/>
    <w:pPr>
      <w:spacing w:after="120"/>
      <w:ind w:left="566"/>
    </w:pPr>
  </w:style>
  <w:style w:type="paragraph" w:styleId="ListContinue3">
    <w:name w:val="List Continue 3"/>
    <w:basedOn w:val="Normal"/>
    <w:semiHidden/>
    <w:rsid w:val="008C2B1A"/>
    <w:pPr>
      <w:spacing w:after="120"/>
      <w:ind w:left="849"/>
    </w:pPr>
  </w:style>
  <w:style w:type="paragraph" w:styleId="ListContinue4">
    <w:name w:val="List Continue 4"/>
    <w:basedOn w:val="Normal"/>
    <w:semiHidden/>
    <w:rsid w:val="008C2B1A"/>
    <w:pPr>
      <w:spacing w:after="120"/>
      <w:ind w:left="1132"/>
    </w:pPr>
  </w:style>
  <w:style w:type="paragraph" w:styleId="ListContinue5">
    <w:name w:val="List Continue 5"/>
    <w:basedOn w:val="Normal"/>
    <w:semiHidden/>
    <w:rsid w:val="008C2B1A"/>
    <w:pPr>
      <w:spacing w:after="120"/>
      <w:ind w:left="1415"/>
    </w:pPr>
  </w:style>
  <w:style w:type="character" w:styleId="HTMLDefinition">
    <w:name w:val="HTML Definition"/>
    <w:semiHidden/>
    <w:rsid w:val="008C2B1A"/>
    <w:rPr>
      <w:i/>
      <w:iCs/>
    </w:rPr>
  </w:style>
  <w:style w:type="paragraph" w:styleId="HTMLAddress">
    <w:name w:val="HTML Address"/>
    <w:basedOn w:val="Normal"/>
    <w:semiHidden/>
    <w:rsid w:val="008C2B1A"/>
    <w:rPr>
      <w:i/>
      <w:iCs/>
    </w:rPr>
  </w:style>
  <w:style w:type="paragraph" w:styleId="EnvelopeAddress">
    <w:name w:val="envelope address"/>
    <w:basedOn w:val="Normal"/>
    <w:semiHidden/>
    <w:rsid w:val="008C2B1A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HTMLSample">
    <w:name w:val="HTML Sample"/>
    <w:semiHidden/>
    <w:rsid w:val="008C2B1A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8C2B1A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NoteHeading">
    <w:name w:val="Note Heading"/>
    <w:basedOn w:val="Normal"/>
    <w:next w:val="Normal"/>
    <w:semiHidden/>
    <w:rsid w:val="008C2B1A"/>
  </w:style>
  <w:style w:type="character" w:styleId="Emphasis">
    <w:name w:val="Emphasis"/>
    <w:qFormat/>
    <w:rsid w:val="008C2B1A"/>
    <w:rPr>
      <w:i/>
      <w:iCs/>
    </w:rPr>
  </w:style>
  <w:style w:type="paragraph" w:styleId="Date">
    <w:name w:val="Date"/>
    <w:basedOn w:val="Normal"/>
    <w:next w:val="Normal"/>
    <w:semiHidden/>
    <w:rsid w:val="008C2B1A"/>
  </w:style>
  <w:style w:type="paragraph" w:styleId="Signature">
    <w:name w:val="Signature"/>
    <w:basedOn w:val="Normal"/>
    <w:semiHidden/>
    <w:rsid w:val="008C2B1A"/>
    <w:pPr>
      <w:ind w:left="4252"/>
    </w:pPr>
  </w:style>
  <w:style w:type="paragraph" w:styleId="E-mailSignature">
    <w:name w:val="E-mail Signature"/>
    <w:basedOn w:val="Normal"/>
    <w:semiHidden/>
    <w:rsid w:val="008C2B1A"/>
  </w:style>
  <w:style w:type="character" w:styleId="Hyperlink">
    <w:name w:val="Hyperlink"/>
    <w:semiHidden/>
    <w:rsid w:val="008C2B1A"/>
    <w:rPr>
      <w:color w:val="0000FF"/>
      <w:u w:val="single"/>
    </w:rPr>
  </w:style>
  <w:style w:type="character" w:styleId="FollowedHyperlink">
    <w:name w:val="FollowedHyperlink"/>
    <w:semiHidden/>
    <w:rsid w:val="008C2B1A"/>
    <w:rPr>
      <w:color w:val="800080"/>
      <w:u w:val="single"/>
    </w:rPr>
  </w:style>
  <w:style w:type="paragraph" w:styleId="HTMLPreformatted">
    <w:name w:val="HTML Preformatted"/>
    <w:basedOn w:val="Normal"/>
    <w:semiHidden/>
    <w:rsid w:val="008C2B1A"/>
    <w:rPr>
      <w:rFonts w:ascii="Courier New" w:hAnsi="Courier New" w:cs="Courier New"/>
    </w:rPr>
  </w:style>
  <w:style w:type="paragraph" w:styleId="List">
    <w:name w:val="List"/>
    <w:basedOn w:val="Normal"/>
    <w:semiHidden/>
    <w:rsid w:val="008C2B1A"/>
    <w:pPr>
      <w:ind w:left="283" w:hanging="283"/>
    </w:pPr>
  </w:style>
  <w:style w:type="paragraph" w:styleId="List2">
    <w:name w:val="List 2"/>
    <w:basedOn w:val="Normal"/>
    <w:semiHidden/>
    <w:rsid w:val="008C2B1A"/>
    <w:pPr>
      <w:ind w:left="566" w:hanging="283"/>
    </w:pPr>
  </w:style>
  <w:style w:type="paragraph" w:styleId="List3">
    <w:name w:val="List 3"/>
    <w:basedOn w:val="Normal"/>
    <w:semiHidden/>
    <w:rsid w:val="008C2B1A"/>
    <w:pPr>
      <w:ind w:left="849" w:hanging="283"/>
    </w:pPr>
  </w:style>
  <w:style w:type="paragraph" w:styleId="List4">
    <w:name w:val="List 4"/>
    <w:basedOn w:val="Normal"/>
    <w:semiHidden/>
    <w:rsid w:val="008C2B1A"/>
    <w:pPr>
      <w:ind w:left="1132" w:hanging="283"/>
    </w:pPr>
  </w:style>
  <w:style w:type="paragraph" w:styleId="List5">
    <w:name w:val="List 5"/>
    <w:basedOn w:val="Normal"/>
    <w:semiHidden/>
    <w:rsid w:val="008C2B1A"/>
    <w:pPr>
      <w:ind w:left="1415" w:hanging="283"/>
    </w:pPr>
  </w:style>
  <w:style w:type="paragraph" w:styleId="ListNumber">
    <w:name w:val="List Number"/>
    <w:basedOn w:val="Normal"/>
    <w:semiHidden/>
    <w:rsid w:val="008C2B1A"/>
    <w:pPr>
      <w:numPr>
        <w:numId w:val="6"/>
      </w:numPr>
    </w:pPr>
  </w:style>
  <w:style w:type="paragraph" w:styleId="ListNumber2">
    <w:name w:val="List Number 2"/>
    <w:basedOn w:val="Normal"/>
    <w:semiHidden/>
    <w:rsid w:val="008C2B1A"/>
    <w:pPr>
      <w:numPr>
        <w:numId w:val="7"/>
      </w:numPr>
    </w:pPr>
  </w:style>
  <w:style w:type="paragraph" w:styleId="ListNumber3">
    <w:name w:val="List Number 3"/>
    <w:basedOn w:val="Normal"/>
    <w:semiHidden/>
    <w:rsid w:val="008C2B1A"/>
    <w:pPr>
      <w:numPr>
        <w:numId w:val="8"/>
      </w:numPr>
    </w:pPr>
  </w:style>
  <w:style w:type="paragraph" w:styleId="ListNumber4">
    <w:name w:val="List Number 4"/>
    <w:basedOn w:val="Normal"/>
    <w:semiHidden/>
    <w:rsid w:val="008C2B1A"/>
    <w:pPr>
      <w:numPr>
        <w:numId w:val="9"/>
      </w:numPr>
    </w:pPr>
  </w:style>
  <w:style w:type="paragraph" w:styleId="ListNumber5">
    <w:name w:val="List Number 5"/>
    <w:basedOn w:val="Normal"/>
    <w:semiHidden/>
    <w:rsid w:val="008C2B1A"/>
    <w:pPr>
      <w:numPr>
        <w:numId w:val="10"/>
      </w:numPr>
    </w:pPr>
  </w:style>
  <w:style w:type="paragraph" w:styleId="ListBullet">
    <w:name w:val="List Bullet"/>
    <w:basedOn w:val="Normal"/>
    <w:semiHidden/>
    <w:rsid w:val="008C2B1A"/>
    <w:pPr>
      <w:numPr>
        <w:numId w:val="11"/>
      </w:numPr>
    </w:pPr>
  </w:style>
  <w:style w:type="paragraph" w:styleId="ListBullet2">
    <w:name w:val="List Bullet 2"/>
    <w:basedOn w:val="Normal"/>
    <w:semiHidden/>
    <w:rsid w:val="008C2B1A"/>
    <w:pPr>
      <w:numPr>
        <w:numId w:val="12"/>
      </w:numPr>
    </w:pPr>
  </w:style>
  <w:style w:type="paragraph" w:styleId="ListBullet3">
    <w:name w:val="List Bullet 3"/>
    <w:basedOn w:val="Normal"/>
    <w:semiHidden/>
    <w:rsid w:val="008C2B1A"/>
    <w:pPr>
      <w:numPr>
        <w:numId w:val="13"/>
      </w:numPr>
    </w:pPr>
  </w:style>
  <w:style w:type="paragraph" w:styleId="ListBullet4">
    <w:name w:val="List Bullet 4"/>
    <w:basedOn w:val="Normal"/>
    <w:semiHidden/>
    <w:rsid w:val="008C2B1A"/>
    <w:pPr>
      <w:numPr>
        <w:numId w:val="14"/>
      </w:numPr>
    </w:pPr>
  </w:style>
  <w:style w:type="paragraph" w:styleId="ListBullet5">
    <w:name w:val="List Bullet 5"/>
    <w:basedOn w:val="Normal"/>
    <w:semiHidden/>
    <w:rsid w:val="008C2B1A"/>
    <w:pPr>
      <w:numPr>
        <w:numId w:val="15"/>
      </w:numPr>
    </w:pPr>
  </w:style>
  <w:style w:type="character" w:styleId="HTMLTypewriter">
    <w:name w:val="HTML Typewriter"/>
    <w:semiHidden/>
    <w:rsid w:val="008C2B1A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8C2B1A"/>
    <w:rPr>
      <w:sz w:val="24"/>
      <w:szCs w:val="24"/>
    </w:rPr>
  </w:style>
  <w:style w:type="character" w:styleId="LineNumber">
    <w:name w:val="line number"/>
    <w:basedOn w:val="DefaultParagraphFont"/>
    <w:semiHidden/>
    <w:rsid w:val="008C2B1A"/>
  </w:style>
  <w:style w:type="character" w:styleId="PageNumber">
    <w:name w:val="page number"/>
    <w:aliases w:val="7_G"/>
    <w:rsid w:val="008C2B1A"/>
    <w:rPr>
      <w:b/>
      <w:sz w:val="18"/>
    </w:rPr>
  </w:style>
  <w:style w:type="character" w:styleId="EndnoteReference">
    <w:name w:val="endnote reference"/>
    <w:aliases w:val="1_G"/>
    <w:basedOn w:val="FootnoteReference"/>
    <w:rsid w:val="008C2B1A"/>
    <w:rPr>
      <w:rFonts w:ascii="Times New Roman" w:hAnsi="Times New Roman"/>
      <w:sz w:val="18"/>
      <w:vertAlign w:val="superscript"/>
    </w:rPr>
  </w:style>
  <w:style w:type="paragraph" w:styleId="EnvelopeReturn">
    <w:name w:val="envelope return"/>
    <w:basedOn w:val="Normal"/>
    <w:semiHidden/>
    <w:rsid w:val="008C2B1A"/>
    <w:rPr>
      <w:rFonts w:ascii="Arial" w:hAnsi="Arial" w:cs="Arial"/>
    </w:rPr>
  </w:style>
  <w:style w:type="paragraph" w:styleId="Salutation">
    <w:name w:val="Salutation"/>
    <w:basedOn w:val="Normal"/>
    <w:next w:val="Normal"/>
    <w:semiHidden/>
    <w:rsid w:val="008C2B1A"/>
  </w:style>
  <w:style w:type="paragraph" w:styleId="BodyTextIndent2">
    <w:name w:val="Body Text Indent 2"/>
    <w:basedOn w:val="Normal"/>
    <w:semiHidden/>
    <w:rsid w:val="008C2B1A"/>
    <w:pPr>
      <w:spacing w:after="120" w:line="480" w:lineRule="auto"/>
      <w:ind w:left="283"/>
    </w:pPr>
  </w:style>
  <w:style w:type="paragraph" w:styleId="BodyTextIndent3">
    <w:name w:val="Body Text Indent 3"/>
    <w:basedOn w:val="Normal"/>
    <w:semiHidden/>
    <w:rsid w:val="008C2B1A"/>
    <w:pPr>
      <w:spacing w:after="120"/>
      <w:ind w:left="283"/>
    </w:pPr>
    <w:rPr>
      <w:sz w:val="16"/>
      <w:szCs w:val="16"/>
    </w:rPr>
  </w:style>
  <w:style w:type="paragraph" w:styleId="BodyTextIndent">
    <w:name w:val="Body Text Indent"/>
    <w:basedOn w:val="Normal"/>
    <w:semiHidden/>
    <w:rsid w:val="008C2B1A"/>
    <w:pPr>
      <w:spacing w:after="120"/>
      <w:ind w:left="283"/>
    </w:pPr>
  </w:style>
  <w:style w:type="paragraph" w:styleId="NormalIndent">
    <w:name w:val="Normal Indent"/>
    <w:basedOn w:val="Normal"/>
    <w:semiHidden/>
    <w:rsid w:val="008C2B1A"/>
    <w:pPr>
      <w:ind w:left="567"/>
    </w:pPr>
  </w:style>
  <w:style w:type="paragraph" w:styleId="Subtitle">
    <w:name w:val="Subtitle"/>
    <w:basedOn w:val="Normal"/>
    <w:qFormat/>
    <w:rsid w:val="008C2B1A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eSimple1">
    <w:name w:val="Table Simple 1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semiHidden/>
    <w:rsid w:val="008C2B1A"/>
    <w:pPr>
      <w:spacing w:line="24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lassic1">
    <w:name w:val="Table Classic 1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8C2B1A"/>
    <w:pPr>
      <w:spacing w:line="24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1">
    <w:name w:val="Table Columns 1"/>
    <w:basedOn w:val="TableNormal"/>
    <w:semiHidden/>
    <w:rsid w:val="008C2B1A"/>
    <w:pPr>
      <w:spacing w:line="24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8C2B1A"/>
    <w:pPr>
      <w:spacing w:line="24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8C2B1A"/>
    <w:pPr>
      <w:spacing w:line="24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8C2B1A"/>
    <w:pPr>
      <w:spacing w:line="24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8C2B1A"/>
    <w:pPr>
      <w:spacing w:line="24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Grid1">
    <w:name w:val="Table Grid 1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8C2B1A"/>
    <w:pPr>
      <w:spacing w:line="24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8C2B1A"/>
    <w:pPr>
      <w:spacing w:line="24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8C2B1A"/>
    <w:pPr>
      <w:spacing w:line="24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1">
    <w:name w:val="Table 3D effects 1"/>
    <w:basedOn w:val="TableNormal"/>
    <w:semiHidden/>
    <w:rsid w:val="008C2B1A"/>
    <w:pPr>
      <w:spacing w:line="24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8C2B1A"/>
    <w:pPr>
      <w:spacing w:line="24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8C2B1A"/>
    <w:pPr>
      <w:spacing w:line="24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semiHidden/>
    <w:rsid w:val="008C2B1A"/>
    <w:pPr>
      <w:spacing w:line="24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8C2B1A"/>
    <w:pPr>
      <w:spacing w:line="24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8C2B1A"/>
    <w:pPr>
      <w:spacing w:line="24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8C2B1A"/>
    <w:pPr>
      <w:spacing w:line="24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8C2B1A"/>
    <w:pPr>
      <w:spacing w:line="24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Elegant">
    <w:name w:val="Table Elegant"/>
    <w:basedOn w:val="TableNormal"/>
    <w:semiHidden/>
    <w:rsid w:val="008C2B1A"/>
    <w:pPr>
      <w:spacing w:line="24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8C2B1A"/>
    <w:pPr>
      <w:spacing w:line="24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Professional">
    <w:name w:val="Table Professional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semiHidden/>
    <w:rsid w:val="008C2B1A"/>
    <w:pPr>
      <w:spacing w:line="24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8C2B1A"/>
    <w:pPr>
      <w:spacing w:line="24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semiHidden/>
    <w:rsid w:val="008C2B1A"/>
    <w:pPr>
      <w:spacing w:line="24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8C2B1A"/>
    <w:pPr>
      <w:spacing w:line="24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Web1">
    <w:name w:val="Table Web 1"/>
    <w:basedOn w:val="TableNormal"/>
    <w:semiHidden/>
    <w:rsid w:val="008C2B1A"/>
    <w:pPr>
      <w:spacing w:line="24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8C2B1A"/>
    <w:pPr>
      <w:spacing w:line="24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semiHidden/>
    <w:rsid w:val="008C2B1A"/>
    <w:pPr>
      <w:spacing w:line="240" w:lineRule="atLeast"/>
    </w:p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8C2B1A"/>
    <w:rPr>
      <w:rFonts w:ascii="Courier New" w:hAnsi="Courier New" w:cs="Courier New"/>
      <w:sz w:val="20"/>
      <w:szCs w:val="20"/>
    </w:rPr>
  </w:style>
  <w:style w:type="paragraph" w:styleId="BlockText">
    <w:name w:val="Block Text"/>
    <w:basedOn w:val="Normal"/>
    <w:semiHidden/>
    <w:rsid w:val="008C2B1A"/>
    <w:pPr>
      <w:spacing w:after="120"/>
      <w:ind w:left="1440" w:right="1440"/>
    </w:pPr>
  </w:style>
  <w:style w:type="character" w:styleId="Strong">
    <w:name w:val="Strong"/>
    <w:qFormat/>
    <w:rsid w:val="008C2B1A"/>
    <w:rPr>
      <w:b/>
      <w:bCs/>
    </w:rPr>
  </w:style>
  <w:style w:type="paragraph" w:styleId="BodyText">
    <w:name w:val="Body Text"/>
    <w:basedOn w:val="Normal"/>
    <w:semiHidden/>
    <w:rsid w:val="008C2B1A"/>
    <w:pPr>
      <w:spacing w:after="120"/>
    </w:pPr>
  </w:style>
  <w:style w:type="paragraph" w:styleId="BodyText2">
    <w:name w:val="Body Text 2"/>
    <w:basedOn w:val="Normal"/>
    <w:semiHidden/>
    <w:rsid w:val="008C2B1A"/>
    <w:pPr>
      <w:spacing w:after="120" w:line="480" w:lineRule="auto"/>
    </w:pPr>
  </w:style>
  <w:style w:type="paragraph" w:styleId="BodyText3">
    <w:name w:val="Body Text 3"/>
    <w:basedOn w:val="Normal"/>
    <w:semiHidden/>
    <w:rsid w:val="008C2B1A"/>
    <w:pPr>
      <w:spacing w:after="120"/>
    </w:pPr>
    <w:rPr>
      <w:sz w:val="16"/>
      <w:szCs w:val="16"/>
    </w:rPr>
  </w:style>
  <w:style w:type="paragraph" w:styleId="BodyTextFirstIndent">
    <w:name w:val="Body Text First Indent"/>
    <w:basedOn w:val="BodyText"/>
    <w:semiHidden/>
    <w:rsid w:val="008C2B1A"/>
    <w:pPr>
      <w:ind w:firstLine="210"/>
    </w:pPr>
  </w:style>
  <w:style w:type="paragraph" w:styleId="BodyTextFirstIndent2">
    <w:name w:val="Body Text First Indent 2"/>
    <w:basedOn w:val="BodyTextIndent"/>
    <w:semiHidden/>
    <w:rsid w:val="008C2B1A"/>
    <w:pPr>
      <w:ind w:firstLine="210"/>
    </w:pPr>
  </w:style>
  <w:style w:type="paragraph" w:styleId="EndnoteText">
    <w:name w:val="endnote text"/>
    <w:aliases w:val="2_G"/>
    <w:basedOn w:val="FootnoteText"/>
    <w:rsid w:val="008C2B1A"/>
  </w:style>
  <w:style w:type="paragraph" w:styleId="PlainText">
    <w:name w:val="Plain Text"/>
    <w:basedOn w:val="Normal"/>
    <w:semiHidden/>
    <w:rsid w:val="008C2B1A"/>
    <w:rPr>
      <w:rFonts w:ascii="Courier New" w:hAnsi="Courier New" w:cs="Courier New"/>
    </w:rPr>
  </w:style>
  <w:style w:type="paragraph" w:styleId="Title">
    <w:name w:val="Title"/>
    <w:basedOn w:val="Normal"/>
    <w:qFormat/>
    <w:rsid w:val="008C2B1A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HTMLVariable">
    <w:name w:val="HTML Variable"/>
    <w:semiHidden/>
    <w:rsid w:val="008C2B1A"/>
    <w:rPr>
      <w:i/>
      <w:iCs/>
    </w:rPr>
  </w:style>
  <w:style w:type="paragraph" w:customStyle="1" w:styleId="Bullet1G">
    <w:name w:val="_Bullet 1_G"/>
    <w:basedOn w:val="Normal"/>
    <w:rsid w:val="008C2B1A"/>
    <w:pPr>
      <w:numPr>
        <w:numId w:val="1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rsid w:val="008C2B1A"/>
    <w:pPr>
      <w:numPr>
        <w:numId w:val="2"/>
      </w:numPr>
      <w:spacing w:after="120"/>
      <w:ind w:right="1134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%20FORMAT\CRC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</Template>
  <TotalTime>0</TotalTime>
  <Pages>3</Pages>
  <Words>1115</Words>
  <Characters>6134</Characters>
  <Application>Microsoft Office Word</Application>
  <DocSecurity>4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CRC/C/CZE/Q/3-4   -11-41631</vt:lpstr>
    </vt:vector>
  </TitlesOfParts>
  <Company/>
  <LinksUpToDate>false</LinksUpToDate>
  <CharactersWithSpaces>7235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CRC/C/CZE/Q/3-4   -11-41631</dc:title>
  <dc:subject>Final</dc:subject>
  <dc:creator>Romina Meriño </dc:creator>
  <cp:keywords/>
  <dc:description/>
  <cp:lastModifiedBy>Desk</cp:lastModifiedBy>
  <cp:revision>2</cp:revision>
  <cp:lastPrinted>2008-01-15T07:58:00Z</cp:lastPrinted>
  <dcterms:created xsi:type="dcterms:W3CDTF">2011-04-13T06:47:00Z</dcterms:created>
  <dcterms:modified xsi:type="dcterms:W3CDTF">2011-04-13T06:47:00Z</dcterms:modified>
</cp:coreProperties>
</file>