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60" w:rsidRDefault="00960D60" w:rsidP="00960D60">
      <w:pPr>
        <w:spacing w:line="60" w:lineRule="exact"/>
        <w:sectPr w:rsidR="00960D60" w:rsidSect="00960D6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0"/>
      <w:r w:rsidR="00B42485">
        <w:rPr>
          <w:rFonts w:hint="eastAsia"/>
        </w:rPr>
        <w:t>。</w:t>
      </w:r>
      <w:r>
        <w:rPr>
          <w:rStyle w:val="CommentReference"/>
        </w:rPr>
        <w:commentReference w:id="0"/>
      </w:r>
    </w:p>
    <w:p w:rsidR="00960D60" w:rsidRDefault="00960D60" w:rsidP="00960D60">
      <w:pPr>
        <w:spacing w:line="60" w:lineRule="exact"/>
      </w:pPr>
    </w:p>
    <w:p w:rsidR="00257A56" w:rsidRPr="00257A56" w:rsidRDefault="00257A56" w:rsidP="00257A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257A56">
        <w:rPr>
          <w:rFonts w:hint="eastAsia"/>
        </w:rPr>
        <w:t>消除对妇女歧视委员会</w:t>
      </w:r>
    </w:p>
    <w:p w:rsidR="00257A56" w:rsidRPr="00F44E3B" w:rsidRDefault="00257A56" w:rsidP="00257A56">
      <w:pPr>
        <w:pStyle w:val="SingleTxt"/>
        <w:spacing w:after="60"/>
        <w:ind w:left="0"/>
        <w:rPr>
          <w:rFonts w:ascii="SimHei" w:eastAsia="SimHei" w:hint="eastAsia"/>
        </w:rPr>
      </w:pPr>
      <w:r w:rsidRPr="00F44E3B">
        <w:rPr>
          <w:rFonts w:ascii="SimHei" w:eastAsia="SimHei" w:hint="eastAsia"/>
        </w:rPr>
        <w:t>第五十五届会议</w:t>
      </w:r>
    </w:p>
    <w:p w:rsidR="00257A56" w:rsidRDefault="00257A56" w:rsidP="00257A56">
      <w:pPr>
        <w:pStyle w:val="SingleTxt"/>
        <w:spacing w:after="60"/>
        <w:ind w:left="0"/>
        <w:rPr>
          <w:rFonts w:hint="eastAsia"/>
        </w:rPr>
      </w:pPr>
      <w:r>
        <w:rPr>
          <w:rFonts w:hint="eastAsia"/>
        </w:rPr>
        <w:t>2013年7月8日至26日</w:t>
      </w:r>
    </w:p>
    <w:p w:rsidR="00257A56" w:rsidRPr="00257A56" w:rsidRDefault="00257A56" w:rsidP="00257A56">
      <w:pPr>
        <w:pStyle w:val="SingleTxt"/>
        <w:spacing w:after="0" w:line="120" w:lineRule="exact"/>
        <w:rPr>
          <w:rFonts w:hint="eastAsia"/>
          <w:sz w:val="10"/>
        </w:rPr>
      </w:pPr>
    </w:p>
    <w:p w:rsidR="00257A56" w:rsidRPr="00257A56" w:rsidRDefault="00257A56" w:rsidP="00257A56">
      <w:pPr>
        <w:pStyle w:val="SingleTxt"/>
        <w:spacing w:after="0" w:line="120" w:lineRule="exact"/>
        <w:rPr>
          <w:rFonts w:hint="eastAsia"/>
          <w:sz w:val="10"/>
        </w:rPr>
      </w:pPr>
    </w:p>
    <w:p w:rsidR="00257A56" w:rsidRPr="00257A56" w:rsidRDefault="00257A56" w:rsidP="00257A56">
      <w:pPr>
        <w:pStyle w:val="SingleTxt"/>
        <w:spacing w:after="0" w:line="120" w:lineRule="exact"/>
        <w:rPr>
          <w:rFonts w:hint="eastAsia"/>
          <w:sz w:val="10"/>
        </w:rPr>
      </w:pPr>
    </w:p>
    <w:p w:rsidR="00257A56" w:rsidRDefault="00257A56" w:rsidP="00257A5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257A56" w:rsidRPr="00257A56" w:rsidRDefault="00257A56" w:rsidP="00257A56">
      <w:pPr>
        <w:pStyle w:val="SingleTxt"/>
        <w:spacing w:after="0" w:line="120" w:lineRule="exact"/>
        <w:rPr>
          <w:rFonts w:hint="eastAsia"/>
          <w:sz w:val="10"/>
        </w:rPr>
      </w:pPr>
    </w:p>
    <w:p w:rsidR="00257A56" w:rsidRPr="00257A56" w:rsidRDefault="00257A56" w:rsidP="00257A56">
      <w:pPr>
        <w:pStyle w:val="SingleTxt"/>
        <w:spacing w:after="0" w:line="120" w:lineRule="exact"/>
        <w:rPr>
          <w:rFonts w:hint="eastAsia"/>
          <w:sz w:val="10"/>
        </w:rPr>
      </w:pPr>
    </w:p>
    <w:p w:rsidR="00257A56" w:rsidRDefault="00257A56" w:rsidP="00257A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古巴</w:t>
      </w:r>
    </w:p>
    <w:p w:rsidR="00257A56" w:rsidRPr="00257A56" w:rsidRDefault="00257A56" w:rsidP="00257A56">
      <w:pPr>
        <w:pStyle w:val="SingleTxt"/>
        <w:spacing w:after="0" w:line="120" w:lineRule="exact"/>
        <w:rPr>
          <w:rFonts w:hint="eastAsia"/>
          <w:sz w:val="10"/>
        </w:rPr>
      </w:pPr>
    </w:p>
    <w:p w:rsidR="00257A56" w:rsidRPr="00257A56" w:rsidRDefault="00257A56" w:rsidP="00257A56">
      <w:pPr>
        <w:pStyle w:val="SingleTxt"/>
        <w:spacing w:after="0" w:line="120" w:lineRule="exact"/>
        <w:rPr>
          <w:rFonts w:hint="eastAsia"/>
          <w:sz w:val="10"/>
        </w:rPr>
      </w:pPr>
    </w:p>
    <w:p w:rsidR="00257A56" w:rsidRPr="00707F96" w:rsidRDefault="00257A56" w:rsidP="00257A56">
      <w:pPr>
        <w:pStyle w:val="SingleTxt"/>
        <w:spacing w:line="340" w:lineRule="exact"/>
        <w:rPr>
          <w:rFonts w:hint="eastAsia"/>
          <w:spacing w:val="-4"/>
        </w:rPr>
      </w:pPr>
      <w:r>
        <w:rPr>
          <w:rFonts w:hint="eastAsia"/>
        </w:rPr>
        <w:tab/>
      </w:r>
      <w:r w:rsidRPr="00707F96">
        <w:rPr>
          <w:rFonts w:hint="eastAsia"/>
          <w:spacing w:val="-4"/>
        </w:rPr>
        <w:t>会前工作组审议了古巴的第七次和第八次合并定期报告(CEDAW/C/CUB/7-8)。</w:t>
      </w:r>
    </w:p>
    <w:p w:rsidR="00257A56" w:rsidRPr="00257A56" w:rsidRDefault="00257A56" w:rsidP="00257A56">
      <w:pPr>
        <w:pStyle w:val="SingleTxt"/>
        <w:spacing w:line="340" w:lineRule="exact"/>
        <w:rPr>
          <w:rFonts w:ascii="SimHei" w:eastAsia="SimHei" w:hint="eastAsia"/>
        </w:rPr>
      </w:pPr>
      <w:r w:rsidRPr="00257A56">
        <w:rPr>
          <w:rFonts w:ascii="SimHei" w:eastAsia="SimHei" w:hint="eastAsia"/>
        </w:rPr>
        <w:t>宪法、立法和体制框架</w:t>
      </w:r>
    </w:p>
    <w:p w:rsidR="00257A56" w:rsidRDefault="00257A56" w:rsidP="00257A56">
      <w:pPr>
        <w:pStyle w:val="SingleTxt"/>
        <w:spacing w:line="340" w:lineRule="exact"/>
        <w:rPr>
          <w:rFonts w:hint="eastAsia"/>
        </w:rPr>
      </w:pPr>
      <w:r>
        <w:rPr>
          <w:rFonts w:hint="eastAsia"/>
        </w:rPr>
        <w:t>1.</w:t>
      </w:r>
      <w:r>
        <w:rPr>
          <w:rFonts w:hint="eastAsia"/>
        </w:rPr>
        <w:tab/>
        <w:t>如第32和第314段</w:t>
      </w:r>
      <w:r>
        <w:rPr>
          <w:rStyle w:val="FootnoteReference"/>
        </w:rPr>
        <w:footnoteReference w:id="1"/>
      </w:r>
      <w:r>
        <w:rPr>
          <w:rFonts w:hint="eastAsia"/>
        </w:rPr>
        <w:t xml:space="preserve"> 所述，在报告编制之时，经修改的《家庭法典》初稿草案已经进入了当前的立法议程表。请提供资料，说明《家庭法典》草案的现况，并详细介绍该法典为纳入注重性别平等的正确观点而列入的新规定。</w:t>
      </w:r>
    </w:p>
    <w:p w:rsidR="00257A56" w:rsidRDefault="00257A56" w:rsidP="00257A56">
      <w:pPr>
        <w:pStyle w:val="SingleTxt"/>
        <w:spacing w:line="340" w:lineRule="exact"/>
        <w:rPr>
          <w:rFonts w:hint="eastAsia"/>
        </w:rPr>
      </w:pPr>
      <w:r>
        <w:rPr>
          <w:rFonts w:hint="eastAsia"/>
        </w:rPr>
        <w:t>2.</w:t>
      </w:r>
      <w:r>
        <w:rPr>
          <w:rFonts w:hint="eastAsia"/>
        </w:rPr>
        <w:tab/>
        <w:t>报告承认，除其他以外，由于获得能够明确暴露直接和间接歧视现象的定性和科学的统计信息尤其对司法部门仍是一项挑战，缔约国妇女所遭受的歧视尚未得到充分的了解和认识。请提供资料，说明特别是司法部门为规定定期收集和分析数据而采取的措施，以了解缔约国妇女遭受歧视的实际情况。</w:t>
      </w:r>
    </w:p>
    <w:p w:rsidR="00257A56" w:rsidRPr="00257A56" w:rsidRDefault="00257A56" w:rsidP="00257A56">
      <w:pPr>
        <w:pStyle w:val="SingleTxt"/>
        <w:spacing w:line="340" w:lineRule="exact"/>
        <w:rPr>
          <w:rFonts w:ascii="SimHei" w:eastAsia="SimHei" w:hint="eastAsia"/>
        </w:rPr>
      </w:pPr>
      <w:r w:rsidRPr="00257A56">
        <w:rPr>
          <w:rFonts w:ascii="SimHei" w:eastAsia="SimHei" w:hint="eastAsia"/>
        </w:rPr>
        <w:t>提高妇女地位国家机制</w:t>
      </w:r>
    </w:p>
    <w:p w:rsidR="00257A56" w:rsidRDefault="00257A56" w:rsidP="00257A56">
      <w:pPr>
        <w:pStyle w:val="SingleTxt"/>
        <w:spacing w:line="340" w:lineRule="exact"/>
        <w:rPr>
          <w:rFonts w:hint="eastAsia"/>
        </w:rPr>
      </w:pPr>
      <w:r>
        <w:rPr>
          <w:rFonts w:hint="eastAsia"/>
        </w:rPr>
        <w:t>3.</w:t>
      </w:r>
      <w:r>
        <w:rPr>
          <w:rFonts w:hint="eastAsia"/>
        </w:rPr>
        <w:tab/>
        <w:t>请提供资料，说明按照委员会此前结论意见(CEDAW/C/CUB/CO/6，第16段)中的建议，为加强古巴妇女联合会，向其提供协调执行《公约》所必要的财政和人力资源而采取的步骤。</w:t>
      </w:r>
    </w:p>
    <w:p w:rsidR="00257A56" w:rsidRDefault="00257A56" w:rsidP="00257A56">
      <w:pPr>
        <w:pStyle w:val="SingleTxt"/>
        <w:rPr>
          <w:rFonts w:hint="eastAsia"/>
        </w:rPr>
      </w:pPr>
      <w:r>
        <w:rPr>
          <w:rFonts w:hint="eastAsia"/>
        </w:rPr>
        <w:t>4.</w:t>
      </w:r>
      <w:r>
        <w:rPr>
          <w:rFonts w:hint="eastAsia"/>
        </w:rPr>
        <w:tab/>
        <w:t>报告提及1997年北京会议后续跟踪国家行动计划，其中涵盖了《北京行动纲要》中包含的关键领域以及与《公约》有关的其他领域。请提供资料，说明是否为执行《公约》构思了具体的国家行动计划。</w:t>
      </w:r>
    </w:p>
    <w:p w:rsidR="00257A56" w:rsidRDefault="00257A56" w:rsidP="00257A56">
      <w:pPr>
        <w:pStyle w:val="SingleTxt"/>
        <w:rPr>
          <w:rFonts w:hint="eastAsia"/>
        </w:rPr>
      </w:pPr>
      <w:r>
        <w:rPr>
          <w:rFonts w:hint="eastAsia"/>
        </w:rPr>
        <w:t>5.</w:t>
      </w:r>
      <w:r>
        <w:rPr>
          <w:rFonts w:hint="eastAsia"/>
        </w:rPr>
        <w:tab/>
        <w:t>第47段表示，在报告编写之时，缔约国正在筹备第三届全国评估研讨会，以对《北京行动纲要》以及旨在提高妇女地位的各项政策的执行进行评估。请提供资料，说明评估结果，以及缔约国为提高妇女地位采取的措施。</w:t>
      </w:r>
    </w:p>
    <w:p w:rsidR="00257A56" w:rsidRPr="00257A56" w:rsidRDefault="00257A56" w:rsidP="00257A56">
      <w:pPr>
        <w:pStyle w:val="SingleTxt"/>
        <w:rPr>
          <w:rFonts w:ascii="SimHei" w:eastAsia="SimHei" w:hint="eastAsia"/>
        </w:rPr>
      </w:pPr>
      <w:r w:rsidRPr="00257A56">
        <w:rPr>
          <w:rFonts w:ascii="SimHei" w:eastAsia="SimHei" w:hint="eastAsia"/>
        </w:rPr>
        <w:t>定型观念和文化习俗</w:t>
      </w:r>
    </w:p>
    <w:p w:rsidR="00257A56" w:rsidRDefault="00257A56" w:rsidP="00257A56">
      <w:pPr>
        <w:pStyle w:val="SingleTxt"/>
        <w:rPr>
          <w:rFonts w:hint="eastAsia"/>
        </w:rPr>
      </w:pPr>
      <w:r>
        <w:rPr>
          <w:rFonts w:hint="eastAsia"/>
        </w:rPr>
        <w:t>6.</w:t>
      </w:r>
      <w:r>
        <w:rPr>
          <w:rFonts w:hint="eastAsia"/>
        </w:rPr>
        <w:tab/>
        <w:t>第129段承认，由于那个保守且充满性别歧视的社会所残留的某些与信仰、偏见及文化模式相联系的主观性因素的存在，妇女被提名为候选人以及在选举中当选仍然受到影响。在那个社会中，工作和公共权力仅仅属于男性，女性则被拴在灶台旁，被束缚在家务劳动中。第24段表示，对关于女工生育的第234(2003)号法令的评估表明，强化旨在实现平等的法律框架，改变重男轻女的态度和性别陈规定型观念的工作仍不充分。请提供资料，说明为加强该法令以及克服阻碍妇女社会地位提高的性别歧视定型观念所采取的措施。</w:t>
      </w:r>
    </w:p>
    <w:p w:rsidR="00257A56" w:rsidRPr="00257A56" w:rsidRDefault="00257A56" w:rsidP="00257A56">
      <w:pPr>
        <w:pStyle w:val="SingleTxt"/>
        <w:rPr>
          <w:rFonts w:ascii="SimHei" w:eastAsia="SimHei" w:hint="eastAsia"/>
        </w:rPr>
      </w:pPr>
      <w:r w:rsidRPr="00257A56">
        <w:rPr>
          <w:rFonts w:ascii="SimHei" w:eastAsia="SimHei" w:hint="eastAsia"/>
        </w:rPr>
        <w:t>暴力侵害妇女行为</w:t>
      </w:r>
    </w:p>
    <w:p w:rsidR="00257A56" w:rsidRDefault="00257A56" w:rsidP="00257A56">
      <w:pPr>
        <w:pStyle w:val="SingleTxt"/>
        <w:rPr>
          <w:rFonts w:hint="eastAsia"/>
        </w:rPr>
      </w:pPr>
      <w:r>
        <w:rPr>
          <w:rFonts w:hint="eastAsia"/>
        </w:rPr>
        <w:t>7.</w:t>
      </w:r>
      <w:r>
        <w:rPr>
          <w:rFonts w:hint="eastAsia"/>
        </w:rPr>
        <w:tab/>
        <w:t>第33段表示，对妇女遭受歧视以及虐待和暴力侵害事例缺乏充分投诉往往导致错误认为这些现象并不存在。请提供资料，说明为提高所有相关的利益攸关方对这种现象的认识而开展的运动，包括通过媒体进行的宣传。还请提供资料，说明根据年龄、地点和其他社会经济标准考虑到暴力侵害妇女行为的维度、类型和表现方式，建立了何种对暴力侵害妇女行为的投诉进行登记的机制。</w:t>
      </w:r>
    </w:p>
    <w:p w:rsidR="00257A56" w:rsidRDefault="00257A56" w:rsidP="00257A56">
      <w:pPr>
        <w:pStyle w:val="SingleTxt"/>
        <w:rPr>
          <w:rFonts w:hint="eastAsia"/>
        </w:rPr>
      </w:pPr>
      <w:r>
        <w:rPr>
          <w:rFonts w:hint="eastAsia"/>
        </w:rPr>
        <w:t>8.</w:t>
      </w:r>
      <w:r>
        <w:rPr>
          <w:rFonts w:hint="eastAsia"/>
        </w:rPr>
        <w:tab/>
        <w:t>第103段表示，缔约国正在对一个确保在卫生系统内为暴力受害者和施暴者提供更为专业的帮助的项目进行分析。该段还表示，正在继续进行一项研究，以确定从预防和教育的角度起草一项纳入家庭暴力概念和处理家庭暴力的法规、法律或法令是否适当和可行。请说明将向暴力受害者和施暴者提供何种类型的专业帮助，并提供关于该项目现状的最新资料。请提供资料，说明对家庭暴力现象的研究成果，以及采取了哪些措施以确保法律草案的规定在制裁施暴者，向受害者提供充分的补救办法和援助之外，还能体现出预防和教育的初衷。</w:t>
      </w:r>
    </w:p>
    <w:p w:rsidR="00257A56" w:rsidRPr="00257A56" w:rsidRDefault="00257A56" w:rsidP="00257A56">
      <w:pPr>
        <w:pStyle w:val="SingleTxt"/>
        <w:rPr>
          <w:rFonts w:ascii="SimHei" w:eastAsia="SimHei" w:hint="eastAsia"/>
        </w:rPr>
      </w:pPr>
      <w:r w:rsidRPr="00257A56">
        <w:rPr>
          <w:rFonts w:ascii="SimHei" w:eastAsia="SimHei" w:hint="eastAsia"/>
        </w:rPr>
        <w:t>贩运妇女和利用妇女卖淫营利</w:t>
      </w:r>
    </w:p>
    <w:p w:rsidR="00257A56" w:rsidRDefault="00257A56" w:rsidP="00257A56">
      <w:pPr>
        <w:pStyle w:val="SingleTxt"/>
        <w:rPr>
          <w:rFonts w:hint="eastAsia"/>
        </w:rPr>
      </w:pPr>
      <w:r>
        <w:rPr>
          <w:rFonts w:hint="eastAsia"/>
        </w:rPr>
        <w:t>9.</w:t>
      </w:r>
      <w:r>
        <w:rPr>
          <w:rFonts w:hint="eastAsia"/>
        </w:rPr>
        <w:tab/>
        <w:t>尽管报告中提到了一系列防止和打击贩运妇女和女孩的措施，但没有提供关于全面协调政策的资料。请说明为了在利益攸关方之间进行协调以解决贩运妇女及利用妇女卖淫而营利的问题所制订的政策。第124段表示，现行《刑法典》对贩卖和贩运未成年人的行为施以惩罚。请说明缔约国是否考虑通过全面打击人口贩运的立法并修订《刑法典》，从而对贩卖和贩运包括妇女在内的所有人的行为进行惩治。请说明缔约国是否有意加入《联合国打击跨国有组织犯罪公约关于预防、禁止和惩治贩运人口特别是妇女和儿童行为的补充议定书》。</w:t>
      </w:r>
    </w:p>
    <w:p w:rsidR="00257A56" w:rsidRDefault="00257A56" w:rsidP="00257A56">
      <w:pPr>
        <w:pStyle w:val="SingleTxt"/>
        <w:rPr>
          <w:rFonts w:hint="eastAsia"/>
        </w:rPr>
      </w:pPr>
      <w:r>
        <w:rPr>
          <w:rFonts w:hint="eastAsia"/>
        </w:rPr>
        <w:t>10.</w:t>
      </w:r>
      <w:r>
        <w:rPr>
          <w:rFonts w:hint="eastAsia"/>
        </w:rPr>
        <w:tab/>
        <w:t>在其此前的结论意见(CEDAW/C/CUB/CO/6，第22段)中，委员会请缔约国进行调查研究，找到导致妇女卖淫的根源并采取措施阻止男性嫖娼需求。请提供资料，说明为执行该请求所采取的措施。</w:t>
      </w:r>
    </w:p>
    <w:p w:rsidR="00257A56" w:rsidRDefault="00257A56" w:rsidP="00257A56">
      <w:pPr>
        <w:pStyle w:val="SingleTxt"/>
      </w:pPr>
      <w:r>
        <w:rPr>
          <w:rFonts w:hint="eastAsia"/>
        </w:rPr>
        <w:t>11.</w:t>
      </w:r>
      <w:r>
        <w:rPr>
          <w:rFonts w:hint="eastAsia"/>
        </w:rPr>
        <w:tab/>
        <w:t>第113段表示，缔约国对卖淫采取明确的零容忍政策。然而，卖淫并不构成犯罪行为。报告表示，缔约国实施了安全措施，旨在对具有反社会行为以及从事卖淫活动的妇女进行再教育，例如将她们送进康复中心。请提供资料，说明如何对反社会行为进行定义，以及施加安全措施的标准，并请说明是否就此问题的管理制订了程序。请说明是否对在人口贩运、利用妇女卖淫而营利以及色情旅游中沦为受害者的妇女和女孩采取了康复措施。</w:t>
      </w:r>
    </w:p>
    <w:p w:rsidR="00257A56" w:rsidRPr="00257A56" w:rsidRDefault="00257A56" w:rsidP="00257A56">
      <w:pPr>
        <w:pStyle w:val="SingleTxt"/>
        <w:rPr>
          <w:rFonts w:ascii="SimHei" w:eastAsia="SimHei" w:hint="eastAsia"/>
        </w:rPr>
      </w:pPr>
      <w:r w:rsidRPr="00257A56">
        <w:rPr>
          <w:rFonts w:ascii="SimHei" w:eastAsia="SimHei" w:hint="eastAsia"/>
        </w:rPr>
        <w:t>健康</w:t>
      </w:r>
    </w:p>
    <w:p w:rsidR="00257A56" w:rsidRDefault="00257A56" w:rsidP="00257A56">
      <w:pPr>
        <w:pStyle w:val="SingleTxt"/>
        <w:rPr>
          <w:rFonts w:hint="eastAsia"/>
        </w:rPr>
      </w:pPr>
      <w:r>
        <w:rPr>
          <w:rFonts w:hint="eastAsia"/>
        </w:rPr>
        <w:t>12.</w:t>
      </w:r>
      <w:r>
        <w:rPr>
          <w:rFonts w:hint="eastAsia"/>
        </w:rPr>
        <w:tab/>
        <w:t>在其此前的结论意见(CEDAW/C/CUB/CO/6，第28段)中，委员会请缔约国提供全面资料，说明所采取的措施的范围和影响，以及按年龄、农村和城市地区分列的能够反映一段时间以来趋势的堕胎发生率数据。请提供所请求的资料。</w:t>
      </w:r>
    </w:p>
    <w:p w:rsidR="00257A56" w:rsidRDefault="00257A56" w:rsidP="00257A56">
      <w:pPr>
        <w:pStyle w:val="SingleTxt"/>
        <w:rPr>
          <w:rFonts w:hint="eastAsia"/>
        </w:rPr>
      </w:pPr>
      <w:r>
        <w:rPr>
          <w:rFonts w:hint="eastAsia"/>
        </w:rPr>
        <w:t>13.</w:t>
      </w:r>
      <w:r>
        <w:rPr>
          <w:rFonts w:hint="eastAsia"/>
        </w:rPr>
        <w:tab/>
        <w:t>第230段表示，缔约国在满足计划生育需求，包括对优质避孕措施的需求方面面临困难。请提供资料，说明为清除这方面的障碍采取的措施。</w:t>
      </w:r>
    </w:p>
    <w:p w:rsidR="00257A56" w:rsidRPr="00257A56" w:rsidRDefault="00257A56" w:rsidP="00257A56">
      <w:pPr>
        <w:pStyle w:val="SingleTxt"/>
        <w:rPr>
          <w:rFonts w:ascii="SimHei" w:eastAsia="SimHei" w:hint="eastAsia"/>
        </w:rPr>
      </w:pPr>
      <w:r w:rsidRPr="00257A56">
        <w:rPr>
          <w:rFonts w:ascii="SimHei" w:eastAsia="SimHei" w:hint="eastAsia"/>
        </w:rPr>
        <w:t>就业</w:t>
      </w:r>
    </w:p>
    <w:p w:rsidR="00257A56" w:rsidRDefault="00257A56" w:rsidP="00257A56">
      <w:pPr>
        <w:pStyle w:val="SingleTxt"/>
      </w:pPr>
      <w:r>
        <w:rPr>
          <w:rFonts w:hint="eastAsia"/>
        </w:rPr>
        <w:t>14.</w:t>
      </w:r>
      <w:r>
        <w:rPr>
          <w:rFonts w:hint="eastAsia"/>
        </w:rPr>
        <w:tab/>
        <w:t>在第32段中，缔约国表示建议深化对劳工问题的研究。请提供资料，说明缔约国计划对就业领域的哪些规定进行修正，以增进妇女在劳动市场中的参与程度，并处理工作场所发生的就业歧视和性骚扰问题。</w:t>
      </w:r>
    </w:p>
    <w:p w:rsidR="00257A56" w:rsidRDefault="00257A56" w:rsidP="00257A56">
      <w:pPr>
        <w:pStyle w:val="SingleTxt"/>
      </w:pPr>
      <w:r>
        <w:rPr>
          <w:rFonts w:hint="eastAsia"/>
        </w:rPr>
        <w:t>15.</w:t>
      </w:r>
      <w:r>
        <w:rPr>
          <w:rFonts w:hint="eastAsia"/>
        </w:rPr>
        <w:tab/>
        <w:t>在第16段中，缔约国表示最近颁布了关于自营职业的规定(劳动和社会保障部的第32号决议，以及关于自营职业者特别安排的2010年9月30日第278号法令)。请提供资料，说明与参与其他就业类型的妇女相比，自营职业者妇女得到了哪些社会保障计划的保护。</w:t>
      </w:r>
    </w:p>
    <w:p w:rsidR="00257A56" w:rsidRDefault="00257A56" w:rsidP="00257A56">
      <w:pPr>
        <w:pStyle w:val="SingleTxt"/>
      </w:pPr>
      <w:r>
        <w:rPr>
          <w:rFonts w:hint="eastAsia"/>
        </w:rPr>
        <w:t>16.</w:t>
      </w:r>
      <w:r>
        <w:rPr>
          <w:rFonts w:hint="eastAsia"/>
        </w:rPr>
        <w:tab/>
        <w:t>第50段到52段提到妇女就业委员会接收、处理和经办与劳动歧视案件有关的任何投诉。请提供资料，说明这些委员会为处理在公共和私营部门，包括自营职业部门发生的就业歧视案件采取的措施。</w:t>
      </w:r>
    </w:p>
    <w:p w:rsidR="00257A56" w:rsidRPr="00257A56" w:rsidRDefault="00257A56" w:rsidP="00257A56">
      <w:pPr>
        <w:pStyle w:val="SingleTxt"/>
        <w:rPr>
          <w:rFonts w:ascii="SimHei" w:eastAsia="SimHei" w:hint="eastAsia"/>
        </w:rPr>
      </w:pPr>
      <w:r w:rsidRPr="00257A56">
        <w:rPr>
          <w:rFonts w:ascii="SimHei" w:eastAsia="SimHei" w:hint="eastAsia"/>
        </w:rPr>
        <w:t>残疾妇女</w:t>
      </w:r>
    </w:p>
    <w:p w:rsidR="00257A56" w:rsidRDefault="00257A56" w:rsidP="00257A56">
      <w:pPr>
        <w:pStyle w:val="SingleTxt"/>
      </w:pPr>
      <w:r>
        <w:rPr>
          <w:rFonts w:hint="eastAsia"/>
        </w:rPr>
        <w:t>17.</w:t>
      </w:r>
      <w:r>
        <w:rPr>
          <w:rFonts w:hint="eastAsia"/>
        </w:rPr>
        <w:tab/>
        <w:t>第236段表示，缔约国有26家服务于生理和心理残疾人士的寄宿和半寄宿制残疾人之家。尚不清楚对这些中心安置残疾妇女和女孩进行管理的法律框架，以及是否采取了措施以确保精神保健政策和医疗保健服务的提供得到有关人员的自由且知情同意。还请介绍是否有专门针对残疾妇女和女孩的需要的残疾人之家。请提供资料，说明在制订残疾妇女行动计划方面采取的措施。</w:t>
      </w:r>
    </w:p>
    <w:p w:rsidR="00257A56" w:rsidRPr="00257A56" w:rsidRDefault="00257A56" w:rsidP="00257A56">
      <w:pPr>
        <w:pStyle w:val="SingleTxt"/>
        <w:rPr>
          <w:rFonts w:ascii="SimHei" w:eastAsia="SimHei" w:hint="eastAsia"/>
        </w:rPr>
      </w:pPr>
      <w:r w:rsidRPr="00257A56">
        <w:rPr>
          <w:rFonts w:ascii="SimHei" w:eastAsia="SimHei" w:hint="eastAsia"/>
        </w:rPr>
        <w:t>农村妇女</w:t>
      </w:r>
    </w:p>
    <w:p w:rsidR="00257A56" w:rsidRDefault="00257A56" w:rsidP="00257A56">
      <w:pPr>
        <w:pStyle w:val="SingleTxt"/>
        <w:rPr>
          <w:rFonts w:hint="eastAsia"/>
        </w:rPr>
      </w:pPr>
      <w:r>
        <w:rPr>
          <w:rFonts w:hint="eastAsia"/>
        </w:rPr>
        <w:t>18.</w:t>
      </w:r>
      <w:r>
        <w:rPr>
          <w:rFonts w:hint="eastAsia"/>
        </w:rPr>
        <w:tab/>
        <w:t>第281段表示，妇女在糖业部门从业人员中占22%，在该部门高层职位中占9%。第285段表示，全国小农协会中女会员的人数仅占18.3%。请提供资料，说明为增强农村妇女权能，包括提高她们在决策性职位以及粮食安全方案中的代表权采取的措施。</w:t>
      </w:r>
    </w:p>
    <w:p w:rsidR="00257A56" w:rsidRDefault="00257A56" w:rsidP="00257A56">
      <w:pPr>
        <w:pStyle w:val="SingleTxt"/>
        <w:rPr>
          <w:rFonts w:hint="eastAsia"/>
        </w:rPr>
      </w:pPr>
      <w:r>
        <w:rPr>
          <w:rFonts w:hint="eastAsia"/>
        </w:rPr>
        <w:t>19.</w:t>
      </w:r>
      <w:r>
        <w:rPr>
          <w:rFonts w:hint="eastAsia"/>
        </w:rPr>
        <w:tab/>
        <w:t>请说明缔约国的农村妇女是否由于其传统社会地位而更易遭受贫穷和暴力的伤害。请提供资料，说明为解决该问题制订的战略。</w:t>
      </w:r>
    </w:p>
    <w:p w:rsidR="00257A56" w:rsidRPr="00257A56" w:rsidRDefault="00257A56" w:rsidP="00257A56">
      <w:pPr>
        <w:pStyle w:val="SingleTxt"/>
        <w:rPr>
          <w:rFonts w:ascii="SimHei" w:eastAsia="SimHei" w:hint="eastAsia"/>
        </w:rPr>
      </w:pPr>
      <w:r w:rsidRPr="00257A56">
        <w:rPr>
          <w:rFonts w:ascii="SimHei" w:eastAsia="SimHei" w:hint="eastAsia"/>
        </w:rPr>
        <w:t>自然灾害</w:t>
      </w:r>
    </w:p>
    <w:p w:rsidR="00257A56" w:rsidRDefault="00257A56" w:rsidP="00257A56">
      <w:pPr>
        <w:pStyle w:val="SingleTxt"/>
        <w:rPr>
          <w:rFonts w:hint="eastAsia"/>
        </w:rPr>
      </w:pPr>
      <w:r>
        <w:rPr>
          <w:rFonts w:hint="eastAsia"/>
        </w:rPr>
        <w:t>20.</w:t>
      </w:r>
      <w:r>
        <w:rPr>
          <w:rFonts w:hint="eastAsia"/>
        </w:rPr>
        <w:tab/>
        <w:t>在本报告所述期间，缔约国遭受了三次飓风袭击带来的灾难性后果。请提供资料，说明为鼓励妇女参与备灾和灾后管理工作采取的措施。</w:t>
      </w:r>
    </w:p>
    <w:p w:rsidR="00EA31C3" w:rsidRPr="00257A56" w:rsidRDefault="00257A56" w:rsidP="00257A56">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257A56" w:rsidSect="00960D6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09T09:37:00Z" w:initials="Start">
    <w:p w:rsidR="00707F96" w:rsidRDefault="00707F9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NO&gt;&gt;N1257184C&lt;&lt;ODS JOB NO&gt;&gt;</w:t>
      </w:r>
    </w:p>
    <w:p w:rsidR="00707F96" w:rsidRDefault="00707F96">
      <w:pPr>
        <w:pStyle w:val="CommentText"/>
      </w:pPr>
      <w:r>
        <w:t>&lt;&lt;ODS DOC SYMBOL1&gt;&gt;CEDAW/C/CUB/Q/7-8&lt;&lt;ODS DOC SYMBOL1&gt;&gt;</w:t>
      </w:r>
    </w:p>
    <w:p w:rsidR="00707F96" w:rsidRDefault="00707F9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522" w:rsidRDefault="00606522">
      <w:r>
        <w:separator/>
      </w:r>
    </w:p>
  </w:endnote>
  <w:endnote w:type="continuationSeparator" w:id="0">
    <w:p w:rsidR="00606522" w:rsidRDefault="006065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07F96" w:rsidTr="00960D60">
      <w:tblPrEx>
        <w:tblCellMar>
          <w:top w:w="0" w:type="dxa"/>
          <w:bottom w:w="0" w:type="dxa"/>
        </w:tblCellMar>
      </w:tblPrEx>
      <w:tc>
        <w:tcPr>
          <w:tcW w:w="5033" w:type="dxa"/>
          <w:shd w:val="clear" w:color="auto" w:fill="auto"/>
        </w:tcPr>
        <w:p w:rsidR="00707F96" w:rsidRPr="00960D60" w:rsidRDefault="00707F96" w:rsidP="00960D60">
          <w:pPr>
            <w:pStyle w:val="Footer"/>
            <w:jc w:val="right"/>
            <w:rPr>
              <w:b w:val="0"/>
              <w:w w:val="103"/>
              <w:sz w:val="14"/>
            </w:rPr>
          </w:pPr>
          <w:fldSimple w:instr=" DOCVARIABLE &quot;FooterJN&quot; \* MERGEFORMAT ">
            <w:r>
              <w:rPr>
                <w:b w:val="0"/>
                <w:w w:val="103"/>
                <w:sz w:val="14"/>
              </w:rPr>
              <w:t>12-57184 (C)</w:t>
            </w:r>
          </w:fldSimple>
        </w:p>
      </w:tc>
      <w:tc>
        <w:tcPr>
          <w:tcW w:w="5033" w:type="dxa"/>
          <w:shd w:val="clear" w:color="auto" w:fill="auto"/>
        </w:tcPr>
        <w:p w:rsidR="00707F96" w:rsidRPr="00960D60" w:rsidRDefault="00707F96" w:rsidP="00960D60">
          <w:pPr>
            <w:pStyle w:val="Footer"/>
            <w:jc w:val="left"/>
            <w:rPr>
              <w:w w:val="103"/>
            </w:rPr>
          </w:pPr>
          <w:r>
            <w:rPr>
              <w:w w:val="103"/>
            </w:rPr>
            <w:fldChar w:fldCharType="begin"/>
          </w:r>
          <w:r>
            <w:rPr>
              <w:w w:val="103"/>
            </w:rPr>
            <w:instrText xml:space="preserve"> PAGE  \* MERGEFORMAT </w:instrText>
          </w:r>
          <w:r>
            <w:rPr>
              <w:w w:val="103"/>
            </w:rPr>
            <w:fldChar w:fldCharType="separate"/>
          </w:r>
          <w:r w:rsidR="00F44E3B">
            <w:rPr>
              <w:w w:val="103"/>
            </w:rPr>
            <w:t>2</w:t>
          </w:r>
          <w:r>
            <w:rPr>
              <w:w w:val="103"/>
            </w:rPr>
            <w:fldChar w:fldCharType="end"/>
          </w:r>
        </w:p>
      </w:tc>
    </w:tr>
  </w:tbl>
  <w:p w:rsidR="00707F96" w:rsidRPr="00960D60" w:rsidRDefault="00707F96" w:rsidP="00960D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07F96" w:rsidTr="00960D60">
      <w:tblPrEx>
        <w:tblCellMar>
          <w:top w:w="0" w:type="dxa"/>
          <w:bottom w:w="0" w:type="dxa"/>
        </w:tblCellMar>
      </w:tblPrEx>
      <w:tc>
        <w:tcPr>
          <w:tcW w:w="5033" w:type="dxa"/>
          <w:shd w:val="clear" w:color="auto" w:fill="auto"/>
        </w:tcPr>
        <w:p w:rsidR="00707F96" w:rsidRPr="00960D60" w:rsidRDefault="00707F96" w:rsidP="00960D60">
          <w:pPr>
            <w:pStyle w:val="Footer"/>
            <w:jc w:val="right"/>
          </w:pPr>
          <w:fldSimple w:instr=" PAGE  \* MERGEFORMAT ">
            <w:r w:rsidR="00F44E3B">
              <w:t>3</w:t>
            </w:r>
          </w:fldSimple>
        </w:p>
      </w:tc>
      <w:tc>
        <w:tcPr>
          <w:tcW w:w="5033" w:type="dxa"/>
          <w:shd w:val="clear" w:color="auto" w:fill="auto"/>
        </w:tcPr>
        <w:p w:rsidR="00707F96" w:rsidRPr="00960D60" w:rsidRDefault="00707F96" w:rsidP="00960D60">
          <w:pPr>
            <w:pStyle w:val="Footer"/>
            <w:jc w:val="left"/>
            <w:rPr>
              <w:b w:val="0"/>
              <w:w w:val="103"/>
              <w:sz w:val="14"/>
            </w:rPr>
          </w:pPr>
          <w:fldSimple w:instr=" DOCVARIABLE &quot;FooterJN&quot; \* MERGEFORMAT ">
            <w:r>
              <w:rPr>
                <w:b w:val="0"/>
                <w:w w:val="103"/>
                <w:sz w:val="14"/>
              </w:rPr>
              <w:t>12-57184 (C)</w:t>
            </w:r>
          </w:fldSimple>
        </w:p>
      </w:tc>
    </w:tr>
  </w:tbl>
  <w:p w:rsidR="00707F96" w:rsidRPr="00960D60" w:rsidRDefault="00707F96" w:rsidP="00960D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07F96" w:rsidTr="00960D60">
      <w:tblPrEx>
        <w:tblCellMar>
          <w:top w:w="0" w:type="dxa"/>
          <w:bottom w:w="0" w:type="dxa"/>
        </w:tblCellMar>
      </w:tblPrEx>
      <w:tc>
        <w:tcPr>
          <w:tcW w:w="5033" w:type="dxa"/>
        </w:tcPr>
        <w:p w:rsidR="00707F96" w:rsidRDefault="00707F96" w:rsidP="00960D60">
          <w:pPr>
            <w:pStyle w:val="Footer"/>
            <w:rPr>
              <w:b w:val="0"/>
              <w:sz w:val="21"/>
            </w:rPr>
          </w:pPr>
          <w:fldSimple w:instr=" DOCVARIABLE &quot;jobn&quot; \* MERGEFORMAT ">
            <w:r>
              <w:rPr>
                <w:b w:val="0"/>
                <w:sz w:val="21"/>
              </w:rPr>
              <w:t>12-57184 (C)</w:t>
            </w:r>
          </w:fldSimple>
          <w:r>
            <w:rPr>
              <w:b w:val="0"/>
              <w:sz w:val="21"/>
            </w:rPr>
            <w:t xml:space="preserve">    0</w:t>
          </w:r>
          <w:r>
            <w:rPr>
              <w:rFonts w:hint="eastAsia"/>
              <w:b w:val="0"/>
              <w:sz w:val="21"/>
            </w:rPr>
            <w:t>8</w:t>
          </w:r>
          <w:r>
            <w:rPr>
              <w:b w:val="0"/>
              <w:sz w:val="21"/>
            </w:rPr>
            <w:t xml:space="preserve">1112    </w:t>
          </w:r>
          <w:r>
            <w:rPr>
              <w:rFonts w:hint="eastAsia"/>
              <w:b w:val="0"/>
              <w:sz w:val="21"/>
            </w:rPr>
            <w:t>21</w:t>
          </w:r>
          <w:r>
            <w:rPr>
              <w:b w:val="0"/>
              <w:sz w:val="21"/>
            </w:rPr>
            <w:t>1112</w:t>
          </w:r>
        </w:p>
        <w:p w:rsidR="00707F96" w:rsidRPr="00960D60" w:rsidRDefault="00707F96" w:rsidP="00960D60">
          <w:pPr>
            <w:spacing w:before="80" w:line="210" w:lineRule="exact"/>
            <w:rPr>
              <w:rFonts w:ascii="Barcode 3 of 9 by request" w:hAnsi="Barcode 3 of 9 by request"/>
              <w:sz w:val="24"/>
            </w:rPr>
          </w:pPr>
          <w:r>
            <w:rPr>
              <w:rFonts w:ascii="Barcode 3 of 9 by request" w:hAnsi="Barcode 3 of 9 by request"/>
              <w:sz w:val="24"/>
            </w:rPr>
            <w:t>*1257184C*</w:t>
          </w:r>
        </w:p>
      </w:tc>
      <w:tc>
        <w:tcPr>
          <w:tcW w:w="3686" w:type="dxa"/>
        </w:tcPr>
        <w:p w:rsidR="00707F96" w:rsidRDefault="00707F96" w:rsidP="00960D60">
          <w:pPr>
            <w:pStyle w:val="Footer"/>
            <w:jc w:val="right"/>
            <w:rPr>
              <w:b w:val="0"/>
              <w:sz w:val="21"/>
            </w:rPr>
          </w:pPr>
          <w:r w:rsidRPr="00960D6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07F96" w:rsidRPr="00960D60" w:rsidRDefault="00707F96" w:rsidP="00960D6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522" w:rsidRPr="00257A56" w:rsidRDefault="00606522" w:rsidP="00257A56">
      <w:pPr>
        <w:pStyle w:val="Footer"/>
        <w:spacing w:after="80"/>
        <w:ind w:left="792"/>
        <w:rPr>
          <w:sz w:val="16"/>
        </w:rPr>
      </w:pPr>
      <w:r w:rsidRPr="00257A56">
        <w:rPr>
          <w:sz w:val="16"/>
        </w:rPr>
        <w:t>__________________</w:t>
      </w:r>
    </w:p>
  </w:footnote>
  <w:footnote w:type="continuationSeparator" w:id="0">
    <w:p w:rsidR="00606522" w:rsidRPr="00257A56" w:rsidRDefault="00606522" w:rsidP="00257A56">
      <w:pPr>
        <w:pStyle w:val="Footer"/>
        <w:spacing w:after="80"/>
        <w:ind w:left="792"/>
        <w:rPr>
          <w:sz w:val="16"/>
        </w:rPr>
      </w:pPr>
      <w:r w:rsidRPr="00257A56">
        <w:rPr>
          <w:sz w:val="16"/>
        </w:rPr>
        <w:t>__________________</w:t>
      </w:r>
    </w:p>
  </w:footnote>
  <w:footnote w:id="1">
    <w:p w:rsidR="00707F96" w:rsidRPr="00257A56" w:rsidRDefault="00707F96" w:rsidP="00257A5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57A56">
        <w:rPr>
          <w:rFonts w:hint="eastAsia"/>
        </w:rPr>
        <w:t>除非另有说明，段号均为缔约国第七次和第八次合并定期报告(CEDAW/C/CUB/7-8)中的段号</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7F96" w:rsidTr="00960D60">
      <w:tblPrEx>
        <w:tblCellMar>
          <w:top w:w="0" w:type="dxa"/>
          <w:bottom w:w="0" w:type="dxa"/>
        </w:tblCellMar>
      </w:tblPrEx>
      <w:trPr>
        <w:trHeight w:hRule="exact" w:val="864"/>
      </w:trPr>
      <w:tc>
        <w:tcPr>
          <w:tcW w:w="4838" w:type="dxa"/>
          <w:shd w:val="clear" w:color="auto" w:fill="auto"/>
          <w:vAlign w:val="bottom"/>
        </w:tcPr>
        <w:p w:rsidR="00707F96" w:rsidRPr="00960D60" w:rsidRDefault="00707F96" w:rsidP="00960D60">
          <w:pPr>
            <w:pStyle w:val="Header"/>
            <w:spacing w:after="80"/>
            <w:jc w:val="left"/>
            <w:rPr>
              <w:b/>
              <w:sz w:val="17"/>
            </w:rPr>
          </w:pPr>
          <w:fldSimple w:instr=" DOCVARIABLE &quot;sss1&quot; \* MERGEFORMAT ">
            <w:r>
              <w:rPr>
                <w:b/>
                <w:sz w:val="17"/>
              </w:rPr>
              <w:t>CEDAW/C/CUB/Q/7-8</w:t>
            </w:r>
          </w:fldSimple>
        </w:p>
      </w:tc>
      <w:tc>
        <w:tcPr>
          <w:tcW w:w="5033" w:type="dxa"/>
          <w:shd w:val="clear" w:color="auto" w:fill="auto"/>
          <w:vAlign w:val="bottom"/>
        </w:tcPr>
        <w:p w:rsidR="00707F96" w:rsidRDefault="00707F96" w:rsidP="00960D60">
          <w:pPr>
            <w:pStyle w:val="Header"/>
          </w:pPr>
        </w:p>
      </w:tc>
    </w:tr>
  </w:tbl>
  <w:p w:rsidR="00707F96" w:rsidRPr="00960D60" w:rsidRDefault="00707F96" w:rsidP="00960D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7F96" w:rsidTr="00960D60">
      <w:tblPrEx>
        <w:tblCellMar>
          <w:top w:w="0" w:type="dxa"/>
          <w:bottom w:w="0" w:type="dxa"/>
        </w:tblCellMar>
      </w:tblPrEx>
      <w:trPr>
        <w:trHeight w:hRule="exact" w:val="864"/>
      </w:trPr>
      <w:tc>
        <w:tcPr>
          <w:tcW w:w="4838" w:type="dxa"/>
          <w:shd w:val="clear" w:color="auto" w:fill="auto"/>
          <w:vAlign w:val="bottom"/>
        </w:tcPr>
        <w:p w:rsidR="00707F96" w:rsidRDefault="00707F96" w:rsidP="00960D60">
          <w:pPr>
            <w:pStyle w:val="Header"/>
          </w:pPr>
        </w:p>
      </w:tc>
      <w:tc>
        <w:tcPr>
          <w:tcW w:w="5033" w:type="dxa"/>
          <w:shd w:val="clear" w:color="auto" w:fill="auto"/>
          <w:vAlign w:val="bottom"/>
        </w:tcPr>
        <w:p w:rsidR="00707F96" w:rsidRPr="00960D60" w:rsidRDefault="00707F96" w:rsidP="00960D60">
          <w:pPr>
            <w:pStyle w:val="Header"/>
            <w:spacing w:after="80"/>
            <w:jc w:val="right"/>
            <w:rPr>
              <w:b/>
              <w:sz w:val="17"/>
            </w:rPr>
          </w:pPr>
          <w:fldSimple w:instr=" DOCVARIABLE &quot;sss1&quot; \* MERGEFORMAT ">
            <w:r>
              <w:rPr>
                <w:b/>
                <w:sz w:val="17"/>
              </w:rPr>
              <w:t>CEDAW/C/CUB/Q/7-8</w:t>
            </w:r>
          </w:fldSimple>
        </w:p>
      </w:tc>
    </w:tr>
  </w:tbl>
  <w:p w:rsidR="00707F96" w:rsidRPr="00960D60" w:rsidRDefault="00707F96" w:rsidP="00960D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07F96" w:rsidTr="00960D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7F96" w:rsidRDefault="00707F96" w:rsidP="00960D60">
          <w:pPr>
            <w:pStyle w:val="Header"/>
            <w:spacing w:after="120"/>
          </w:pPr>
        </w:p>
      </w:tc>
      <w:tc>
        <w:tcPr>
          <w:tcW w:w="1872" w:type="dxa"/>
          <w:tcBorders>
            <w:bottom w:val="single" w:sz="4" w:space="0" w:color="auto"/>
          </w:tcBorders>
          <w:shd w:val="clear" w:color="auto" w:fill="auto"/>
          <w:vAlign w:val="bottom"/>
        </w:tcPr>
        <w:p w:rsidR="00707F96" w:rsidRPr="00960D60" w:rsidRDefault="00707F96" w:rsidP="00960D6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07F96" w:rsidRDefault="00707F96" w:rsidP="00960D60">
          <w:pPr>
            <w:pStyle w:val="Header"/>
            <w:spacing w:after="120"/>
          </w:pPr>
        </w:p>
      </w:tc>
      <w:tc>
        <w:tcPr>
          <w:tcW w:w="6523" w:type="dxa"/>
          <w:gridSpan w:val="3"/>
          <w:tcBorders>
            <w:bottom w:val="single" w:sz="4" w:space="0" w:color="auto"/>
          </w:tcBorders>
          <w:shd w:val="clear" w:color="auto" w:fill="auto"/>
          <w:vAlign w:val="bottom"/>
        </w:tcPr>
        <w:p w:rsidR="00707F96" w:rsidRPr="00960D60" w:rsidRDefault="00707F96" w:rsidP="00960D60">
          <w:pPr>
            <w:spacing w:after="80" w:line="240" w:lineRule="auto"/>
            <w:jc w:val="right"/>
            <w:rPr>
              <w:rFonts w:ascii="Times New Roman"/>
              <w:position w:val="-4"/>
            </w:rPr>
          </w:pPr>
          <w:r>
            <w:rPr>
              <w:rFonts w:ascii="Times New Roman"/>
              <w:position w:val="-4"/>
              <w:sz w:val="40"/>
            </w:rPr>
            <w:t>CEDAW</w:t>
          </w:r>
          <w:r>
            <w:rPr>
              <w:rFonts w:ascii="Times New Roman"/>
              <w:position w:val="-4"/>
            </w:rPr>
            <w:t>/C/CUB/Q/7-8</w:t>
          </w:r>
        </w:p>
      </w:tc>
    </w:tr>
    <w:tr w:rsidR="00707F96" w:rsidRPr="00960D60" w:rsidTr="00960D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7F96" w:rsidRDefault="00707F96" w:rsidP="00960D6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07F96" w:rsidRPr="00960D60" w:rsidRDefault="00707F96" w:rsidP="00960D60">
          <w:pPr>
            <w:pStyle w:val="Header"/>
            <w:spacing w:before="109"/>
            <w:ind w:left="-72"/>
          </w:pPr>
        </w:p>
      </w:tc>
      <w:tc>
        <w:tcPr>
          <w:tcW w:w="5227" w:type="dxa"/>
          <w:gridSpan w:val="3"/>
          <w:tcBorders>
            <w:top w:val="single" w:sz="4" w:space="0" w:color="auto"/>
            <w:bottom w:val="single" w:sz="12" w:space="0" w:color="auto"/>
          </w:tcBorders>
          <w:shd w:val="clear" w:color="auto" w:fill="auto"/>
        </w:tcPr>
        <w:p w:rsidR="00707F96" w:rsidRPr="00960D60" w:rsidRDefault="00707F96" w:rsidP="00960D6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07F96" w:rsidRPr="00960D60" w:rsidRDefault="00707F96" w:rsidP="00960D60">
          <w:pPr>
            <w:pStyle w:val="Header"/>
            <w:spacing w:before="109"/>
          </w:pPr>
        </w:p>
      </w:tc>
      <w:tc>
        <w:tcPr>
          <w:tcW w:w="3180" w:type="dxa"/>
          <w:gridSpan w:val="2"/>
          <w:tcBorders>
            <w:top w:val="single" w:sz="4" w:space="0" w:color="auto"/>
            <w:bottom w:val="single" w:sz="12" w:space="0" w:color="auto"/>
          </w:tcBorders>
          <w:shd w:val="clear" w:color="auto" w:fill="auto"/>
        </w:tcPr>
        <w:p w:rsidR="00707F96" w:rsidRDefault="00707F96" w:rsidP="00960D60">
          <w:pPr>
            <w:spacing w:before="240" w:line="240" w:lineRule="exact"/>
            <w:rPr>
              <w:rFonts w:ascii="Times New Roman"/>
            </w:rPr>
          </w:pPr>
          <w:r>
            <w:rPr>
              <w:rFonts w:ascii="Times New Roman"/>
            </w:rPr>
            <w:t>Distr.: General</w:t>
          </w:r>
        </w:p>
        <w:p w:rsidR="00707F96" w:rsidRDefault="00707F96" w:rsidP="00960D60">
          <w:pPr>
            <w:spacing w:line="240" w:lineRule="exact"/>
            <w:rPr>
              <w:rFonts w:ascii="Times New Roman"/>
            </w:rPr>
          </w:pPr>
          <w:r>
            <w:rPr>
              <w:rFonts w:ascii="Times New Roman"/>
            </w:rPr>
            <w:t>2 November 2012</w:t>
          </w:r>
        </w:p>
        <w:p w:rsidR="00707F96" w:rsidRDefault="00707F96" w:rsidP="00960D60">
          <w:pPr>
            <w:spacing w:line="240" w:lineRule="exact"/>
            <w:rPr>
              <w:rFonts w:ascii="Times New Roman"/>
            </w:rPr>
          </w:pPr>
          <w:r>
            <w:rPr>
              <w:rFonts w:ascii="Times New Roman"/>
            </w:rPr>
            <w:t>Chinese</w:t>
          </w:r>
        </w:p>
        <w:p w:rsidR="00707F96" w:rsidRPr="00960D60" w:rsidRDefault="00707F96" w:rsidP="00960D60">
          <w:pPr>
            <w:spacing w:line="240" w:lineRule="exact"/>
            <w:rPr>
              <w:rFonts w:ascii="Times New Roman"/>
            </w:rPr>
          </w:pPr>
          <w:r>
            <w:rPr>
              <w:rFonts w:ascii="Times New Roman"/>
            </w:rPr>
            <w:t>Original: English</w:t>
          </w:r>
        </w:p>
      </w:tc>
    </w:tr>
  </w:tbl>
  <w:p w:rsidR="00707F96" w:rsidRPr="00960D60" w:rsidRDefault="00707F96" w:rsidP="00960D6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184*"/>
    <w:docVar w:name="CreationDt" w:val="09/11/2012 09:29:38"/>
    <w:docVar w:name="DocCategory" w:val="Doc"/>
    <w:docVar w:name="DocType" w:val="Final"/>
    <w:docVar w:name="FooterJN" w:val="12-57184 (C)"/>
    <w:docVar w:name="jobn" w:val="12-57184 (C)"/>
    <w:docVar w:name="jobnDT" w:val="12-57184 (C)   091112"/>
    <w:docVar w:name="jobnDTDT" w:val="12-57184 (C)   091112   091112"/>
    <w:docVar w:name="JobNo" w:val="1257184C"/>
    <w:docVar w:name="OandT" w:val="zxs"/>
    <w:docVar w:name="sss1" w:val="CEDAW/C/CUB/Q/7-8"/>
    <w:docVar w:name="sss2" w:val="-"/>
    <w:docVar w:name="Symbol1" w:val="CEDAW/C/CUB/Q/7-8"/>
    <w:docVar w:name="Symbol2" w:val="-"/>
  </w:docVars>
  <w:rsids>
    <w:rsidRoot w:val="00EF2C93"/>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57A56"/>
    <w:rsid w:val="00263B7B"/>
    <w:rsid w:val="00266257"/>
    <w:rsid w:val="00271BE6"/>
    <w:rsid w:val="0027454D"/>
    <w:rsid w:val="00277AAE"/>
    <w:rsid w:val="00280671"/>
    <w:rsid w:val="002814F9"/>
    <w:rsid w:val="00282D17"/>
    <w:rsid w:val="00290DB9"/>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440"/>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A3B1A"/>
    <w:rsid w:val="005B7338"/>
    <w:rsid w:val="005C02AB"/>
    <w:rsid w:val="005C5FC3"/>
    <w:rsid w:val="005D0F04"/>
    <w:rsid w:val="005F12F0"/>
    <w:rsid w:val="005F3273"/>
    <w:rsid w:val="005F34A3"/>
    <w:rsid w:val="00606522"/>
    <w:rsid w:val="00610CF2"/>
    <w:rsid w:val="006328DE"/>
    <w:rsid w:val="006353DE"/>
    <w:rsid w:val="006479F1"/>
    <w:rsid w:val="00650BEE"/>
    <w:rsid w:val="006520FA"/>
    <w:rsid w:val="0065377D"/>
    <w:rsid w:val="00666F57"/>
    <w:rsid w:val="006740A7"/>
    <w:rsid w:val="006767D5"/>
    <w:rsid w:val="00691524"/>
    <w:rsid w:val="006A654B"/>
    <w:rsid w:val="006C4BB3"/>
    <w:rsid w:val="006E2924"/>
    <w:rsid w:val="006E7A26"/>
    <w:rsid w:val="006F04EF"/>
    <w:rsid w:val="006F2B3D"/>
    <w:rsid w:val="007052CC"/>
    <w:rsid w:val="00707F96"/>
    <w:rsid w:val="007319E0"/>
    <w:rsid w:val="007345AA"/>
    <w:rsid w:val="00737B00"/>
    <w:rsid w:val="0075155C"/>
    <w:rsid w:val="00753995"/>
    <w:rsid w:val="00753A05"/>
    <w:rsid w:val="00757193"/>
    <w:rsid w:val="00761190"/>
    <w:rsid w:val="00776537"/>
    <w:rsid w:val="00783A25"/>
    <w:rsid w:val="007877F4"/>
    <w:rsid w:val="007C6365"/>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F2BB5"/>
    <w:rsid w:val="008F425D"/>
    <w:rsid w:val="008F5472"/>
    <w:rsid w:val="008F5D0F"/>
    <w:rsid w:val="009122E0"/>
    <w:rsid w:val="00913351"/>
    <w:rsid w:val="00931F8B"/>
    <w:rsid w:val="00960D60"/>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2A33"/>
    <w:rsid w:val="00B03EFA"/>
    <w:rsid w:val="00B309DD"/>
    <w:rsid w:val="00B36621"/>
    <w:rsid w:val="00B36D64"/>
    <w:rsid w:val="00B41B48"/>
    <w:rsid w:val="00B42485"/>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7EEB"/>
    <w:rsid w:val="00E4641D"/>
    <w:rsid w:val="00E710FB"/>
    <w:rsid w:val="00E806D9"/>
    <w:rsid w:val="00E82CA2"/>
    <w:rsid w:val="00E94E5A"/>
    <w:rsid w:val="00E95594"/>
    <w:rsid w:val="00EA31C3"/>
    <w:rsid w:val="00EB33AC"/>
    <w:rsid w:val="00EC669D"/>
    <w:rsid w:val="00EC6F21"/>
    <w:rsid w:val="00EE0913"/>
    <w:rsid w:val="00EF2C93"/>
    <w:rsid w:val="00F01440"/>
    <w:rsid w:val="00F04C64"/>
    <w:rsid w:val="00F13305"/>
    <w:rsid w:val="00F40463"/>
    <w:rsid w:val="00F44E3B"/>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422</Words>
  <Characters>2409</Characters>
  <Application>Microsoft Office Outlook</Application>
  <DocSecurity>4</DocSecurity>
  <Lines>20</Lines>
  <Paragraphs>5</Paragraphs>
  <ScaleCrop>false</ScaleCrop>
  <Company>United Nations</Company>
  <LinksUpToDate>false</LinksUpToDate>
  <CharactersWithSpaces>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ZXS</dc:creator>
  <cp:keywords/>
  <dc:description/>
  <cp:lastModifiedBy>FrontDesk2</cp:lastModifiedBy>
  <cp:revision>13</cp:revision>
  <cp:lastPrinted>2012-11-09T07:37:00Z</cp:lastPrinted>
  <dcterms:created xsi:type="dcterms:W3CDTF">2012-11-09T07:29:00Z</dcterms:created>
  <dcterms:modified xsi:type="dcterms:W3CDTF">2012-11-21T08:41:00Z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1257184</vt:lpwstr>
  </property>
  <property fmtid="{D5CDD505-2E9C-101B-9397-08002B2CF9AE}" pid="3" name="Symbol1">
    <vt:lpwstr>CEDAW/C/CUB/Q/7-8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