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CFB345" w14:textId="77777777" w:rsidR="0014532C" w:rsidRDefault="0014532C" w:rsidP="0014532C">
      <w:pPr>
        <w:spacing w:line="60" w:lineRule="exact"/>
        <w:rPr>
          <w:sz w:val="2"/>
        </w:rPr>
        <w:sectPr w:rsidR="0014532C" w:rsidSect="0014532C">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0"/>
      </w:r>
      <w:bookmarkStart w:id="1" w:name="_GoBack"/>
      <w:bookmarkEnd w:id="1"/>
    </w:p>
    <w:p w14:paraId="77A8876C" w14:textId="77777777" w:rsidR="005D4B4D" w:rsidRDefault="005D4B4D" w:rsidP="00314DC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6A6B1057" w14:textId="014E5206" w:rsidR="00A260F8" w:rsidRPr="00A260F8" w:rsidRDefault="00A260F8" w:rsidP="00A260F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50F37305" wp14:editId="0E76A093">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42D6AB"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Pr>
          <w:sz w:val="18"/>
        </w:rPr>
        <w:tab/>
        <w:t>*</w:t>
      </w:r>
      <w:r>
        <w:rPr>
          <w:sz w:val="18"/>
        </w:rPr>
        <w:tab/>
      </w:r>
      <w:r w:rsidRPr="00A260F8">
        <w:rPr>
          <w:rFonts w:hint="eastAsia"/>
          <w:sz w:val="18"/>
        </w:rPr>
        <w:t>委员会第七十届会议</w:t>
      </w:r>
      <w:r w:rsidR="00315004">
        <w:rPr>
          <w:rFonts w:hint="eastAsia"/>
          <w:sz w:val="18"/>
        </w:rPr>
        <w:t>(</w:t>
      </w:r>
      <w:r w:rsidR="00315004" w:rsidRPr="00A260F8">
        <w:rPr>
          <w:rFonts w:hint="eastAsia"/>
          <w:sz w:val="18"/>
        </w:rPr>
        <w:t>2018</w:t>
      </w:r>
      <w:r w:rsidR="00315004" w:rsidRPr="00A260F8">
        <w:rPr>
          <w:rFonts w:hint="eastAsia"/>
          <w:sz w:val="18"/>
        </w:rPr>
        <w:t>年</w:t>
      </w:r>
      <w:r w:rsidR="00315004" w:rsidRPr="00A260F8">
        <w:rPr>
          <w:rFonts w:hint="eastAsia"/>
          <w:sz w:val="18"/>
        </w:rPr>
        <w:t>7</w:t>
      </w:r>
      <w:r w:rsidR="00315004" w:rsidRPr="00A260F8">
        <w:rPr>
          <w:rFonts w:hint="eastAsia"/>
          <w:sz w:val="18"/>
        </w:rPr>
        <w:t>月</w:t>
      </w:r>
      <w:r w:rsidR="00315004" w:rsidRPr="00A260F8">
        <w:rPr>
          <w:rFonts w:hint="eastAsia"/>
          <w:sz w:val="18"/>
        </w:rPr>
        <w:t>2</w:t>
      </w:r>
      <w:r w:rsidR="00315004" w:rsidRPr="00A260F8">
        <w:rPr>
          <w:rFonts w:hint="eastAsia"/>
          <w:sz w:val="18"/>
        </w:rPr>
        <w:t>日至</w:t>
      </w:r>
      <w:r w:rsidR="00315004" w:rsidRPr="00A260F8">
        <w:rPr>
          <w:rFonts w:hint="eastAsia"/>
          <w:sz w:val="18"/>
        </w:rPr>
        <w:t>20</w:t>
      </w:r>
      <w:r w:rsidR="00315004" w:rsidRPr="00A260F8">
        <w:rPr>
          <w:rFonts w:hint="eastAsia"/>
          <w:sz w:val="18"/>
        </w:rPr>
        <w:t>日</w:t>
      </w:r>
      <w:r w:rsidR="00315004">
        <w:rPr>
          <w:rFonts w:hint="eastAsia"/>
          <w:sz w:val="18"/>
        </w:rPr>
        <w:t>)</w:t>
      </w:r>
      <w:r w:rsidRPr="00A260F8">
        <w:rPr>
          <w:rFonts w:hint="eastAsia"/>
          <w:sz w:val="18"/>
        </w:rPr>
        <w:t>上通过。</w:t>
      </w:r>
    </w:p>
    <w:p w14:paraId="17602C94" w14:textId="412AE755" w:rsidR="005D4B4D" w:rsidRDefault="005D4B4D" w:rsidP="00314DC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Pr>
          <w:rFonts w:hint="eastAsia"/>
        </w:rPr>
        <w:t>关于新西兰第八次定期报告的结论性意见</w:t>
      </w:r>
      <w:r w:rsidR="00EA3CBE">
        <w:rPr>
          <w:rFonts w:hint="eastAsia"/>
        </w:rPr>
        <w:t>*</w:t>
      </w:r>
    </w:p>
    <w:p w14:paraId="5F9AE46F" w14:textId="4F77E6E9" w:rsidR="005D4B4D" w:rsidRDefault="005D4B4D" w:rsidP="00655E83">
      <w:pPr>
        <w:pStyle w:val="SingleTxt"/>
        <w:spacing w:before="240"/>
      </w:pPr>
      <w:r>
        <w:rPr>
          <w:rFonts w:hint="eastAsia"/>
        </w:rPr>
        <w:t>1.</w:t>
      </w:r>
      <w:r>
        <w:rPr>
          <w:rFonts w:hint="eastAsia"/>
        </w:rPr>
        <w:tab/>
      </w:r>
      <w:r>
        <w:rPr>
          <w:rFonts w:hint="eastAsia"/>
        </w:rPr>
        <w:t>委员会在</w:t>
      </w:r>
      <w:r>
        <w:rPr>
          <w:rFonts w:hint="eastAsia"/>
        </w:rPr>
        <w:t>2018</w:t>
      </w:r>
      <w:r>
        <w:rPr>
          <w:rFonts w:hint="eastAsia"/>
        </w:rPr>
        <w:t>年</w:t>
      </w:r>
      <w:r>
        <w:rPr>
          <w:rFonts w:hint="eastAsia"/>
        </w:rPr>
        <w:t>7</w:t>
      </w:r>
      <w:r>
        <w:rPr>
          <w:rFonts w:hint="eastAsia"/>
        </w:rPr>
        <w:t>月</w:t>
      </w:r>
      <w:r>
        <w:rPr>
          <w:rFonts w:hint="eastAsia"/>
        </w:rPr>
        <w:t>12</w:t>
      </w:r>
      <w:r>
        <w:rPr>
          <w:rFonts w:hint="eastAsia"/>
        </w:rPr>
        <w:t>日第</w:t>
      </w:r>
      <w:r>
        <w:rPr>
          <w:rFonts w:hint="eastAsia"/>
        </w:rPr>
        <w:t>1616</w:t>
      </w:r>
      <w:r>
        <w:rPr>
          <w:rFonts w:hint="eastAsia"/>
        </w:rPr>
        <w:t>次和第</w:t>
      </w:r>
      <w:r>
        <w:rPr>
          <w:rFonts w:hint="eastAsia"/>
        </w:rPr>
        <w:t>1617</w:t>
      </w:r>
      <w:r>
        <w:rPr>
          <w:rFonts w:hint="eastAsia"/>
        </w:rPr>
        <w:t>次会议</w:t>
      </w:r>
      <w:r>
        <w:rPr>
          <w:rFonts w:hint="eastAsia"/>
        </w:rPr>
        <w:t>(</w:t>
      </w:r>
      <w:r>
        <w:rPr>
          <w:rFonts w:hint="eastAsia"/>
        </w:rPr>
        <w:t>见</w:t>
      </w:r>
      <w:r w:rsidR="007A0BED">
        <w:fldChar w:fldCharType="begin"/>
      </w:r>
      <w:r w:rsidR="007A0BED">
        <w:instrText xml:space="preserve"> HYPERLINK "https://undocs.org/ch/CEDAW/C/SR.1616" </w:instrText>
      </w:r>
      <w:r w:rsidR="007A0BED">
        <w:fldChar w:fldCharType="separate"/>
      </w:r>
      <w:r w:rsidRPr="00A96E7B">
        <w:rPr>
          <w:rStyle w:val="ad"/>
          <w:rFonts w:hint="eastAsia"/>
        </w:rPr>
        <w:t>CEDAW/C/SR.1616</w:t>
      </w:r>
      <w:r w:rsidR="007A0BED">
        <w:rPr>
          <w:rStyle w:val="ad"/>
        </w:rPr>
        <w:fldChar w:fldCharType="end"/>
      </w:r>
      <w:r>
        <w:rPr>
          <w:rFonts w:hint="eastAsia"/>
        </w:rPr>
        <w:t>和</w:t>
      </w:r>
      <w:r>
        <w:rPr>
          <w:rFonts w:hint="eastAsia"/>
        </w:rPr>
        <w:t>1617)</w:t>
      </w:r>
      <w:r>
        <w:rPr>
          <w:rFonts w:hint="eastAsia"/>
        </w:rPr>
        <w:t>上审议了新西兰第八次定期报告</w:t>
      </w:r>
      <w:r>
        <w:rPr>
          <w:rFonts w:hint="eastAsia"/>
        </w:rPr>
        <w:t>(</w:t>
      </w:r>
      <w:hyperlink r:id="rId16" w:history="1">
        <w:r w:rsidRPr="00A96E7B">
          <w:rPr>
            <w:rStyle w:val="ad"/>
            <w:rFonts w:hint="eastAsia"/>
          </w:rPr>
          <w:t>CEDAW/C/NZL/8</w:t>
        </w:r>
      </w:hyperlink>
      <w:r>
        <w:rPr>
          <w:rFonts w:hint="eastAsia"/>
        </w:rPr>
        <w:t>)</w:t>
      </w:r>
      <w:r>
        <w:rPr>
          <w:rFonts w:hint="eastAsia"/>
        </w:rPr>
        <w:t>。委员会的议题和问题清单载于</w:t>
      </w:r>
      <w:r w:rsidR="007A0BED">
        <w:fldChar w:fldCharType="begin"/>
      </w:r>
      <w:r w:rsidR="007A0BED">
        <w:instrText xml:space="preserve"> HYPERLINK "https://undocs.org/ch/CEDAW/C/NZL/Q/8" </w:instrText>
      </w:r>
      <w:r w:rsidR="007A0BED">
        <w:fldChar w:fldCharType="separate"/>
      </w:r>
      <w:r w:rsidRPr="00A96E7B">
        <w:rPr>
          <w:rStyle w:val="ad"/>
          <w:rFonts w:hint="eastAsia"/>
        </w:rPr>
        <w:t>CEDAW/C/NZL/Q/8</w:t>
      </w:r>
      <w:r w:rsidR="007A0BED">
        <w:rPr>
          <w:rStyle w:val="ad"/>
        </w:rPr>
        <w:fldChar w:fldCharType="end"/>
      </w:r>
      <w:r>
        <w:rPr>
          <w:rFonts w:hint="eastAsia"/>
        </w:rPr>
        <w:t>，新西兰的答复载于</w:t>
      </w:r>
      <w:r>
        <w:rPr>
          <w:rFonts w:hint="eastAsia"/>
        </w:rPr>
        <w:t xml:space="preserve"> </w:t>
      </w:r>
      <w:hyperlink r:id="rId17" w:history="1">
        <w:r w:rsidRPr="00A96E7B">
          <w:rPr>
            <w:rStyle w:val="ad"/>
            <w:rFonts w:hint="eastAsia"/>
          </w:rPr>
          <w:t>CEDAW/C/NZL/Q/8/Add.1</w:t>
        </w:r>
      </w:hyperlink>
      <w:r>
        <w:rPr>
          <w:rFonts w:hint="eastAsia"/>
        </w:rPr>
        <w:t>。</w:t>
      </w:r>
    </w:p>
    <w:p w14:paraId="543A58C7" w14:textId="77777777" w:rsidR="005D4B4D" w:rsidRDefault="005D4B4D" w:rsidP="00314DC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A.</w:t>
      </w:r>
      <w:r>
        <w:rPr>
          <w:rFonts w:hint="eastAsia"/>
        </w:rPr>
        <w:tab/>
      </w:r>
      <w:r>
        <w:rPr>
          <w:rFonts w:hint="eastAsia"/>
        </w:rPr>
        <w:t>导言</w:t>
      </w:r>
    </w:p>
    <w:p w14:paraId="5D6CBE0E" w14:textId="45E24E5D" w:rsidR="005D4B4D" w:rsidRDefault="005D4B4D" w:rsidP="0047298C">
      <w:pPr>
        <w:pStyle w:val="SingleTxt"/>
        <w:spacing w:before="120"/>
      </w:pPr>
      <w:r>
        <w:rPr>
          <w:rFonts w:hint="eastAsia"/>
        </w:rPr>
        <w:t>2.</w:t>
      </w:r>
      <w:r>
        <w:rPr>
          <w:rFonts w:hint="eastAsia"/>
        </w:rPr>
        <w:tab/>
      </w:r>
      <w:r>
        <w:rPr>
          <w:rFonts w:hint="eastAsia"/>
        </w:rPr>
        <w:t>委员会赞赏该缔约国提交其第八次定期报告。委员会还赞赏该缔约国提交的后续报告</w:t>
      </w:r>
      <w:r>
        <w:rPr>
          <w:rFonts w:hint="eastAsia"/>
        </w:rPr>
        <w:t>(</w:t>
      </w:r>
      <w:hyperlink r:id="rId18" w:history="1">
        <w:r w:rsidRPr="00A96E7B">
          <w:rPr>
            <w:rStyle w:val="ad"/>
            <w:rFonts w:hint="eastAsia"/>
          </w:rPr>
          <w:t>CEDAW/C/NZL/CO/7/Add.1</w:t>
        </w:r>
      </w:hyperlink>
      <w:r>
        <w:rPr>
          <w:rFonts w:hint="eastAsia"/>
        </w:rPr>
        <w:t>)</w:t>
      </w:r>
      <w:r>
        <w:rPr>
          <w:rFonts w:hint="eastAsia"/>
        </w:rPr>
        <w:t>和对会前工作组提出的议题和问题清单</w:t>
      </w:r>
      <w:proofErr w:type="gramStart"/>
      <w:r>
        <w:rPr>
          <w:rFonts w:hint="eastAsia"/>
        </w:rPr>
        <w:t>作出</w:t>
      </w:r>
      <w:proofErr w:type="gramEnd"/>
      <w:r>
        <w:rPr>
          <w:rFonts w:hint="eastAsia"/>
        </w:rPr>
        <w:t>的书面答复，以及该国代表团在对话期间所作的口头介绍和针对委员会口头提出的问题</w:t>
      </w:r>
      <w:proofErr w:type="gramStart"/>
      <w:r>
        <w:rPr>
          <w:rFonts w:hint="eastAsia"/>
        </w:rPr>
        <w:t>作出</w:t>
      </w:r>
      <w:proofErr w:type="gramEnd"/>
      <w:r>
        <w:rPr>
          <w:rFonts w:hint="eastAsia"/>
        </w:rPr>
        <w:t>的进一步澄清。</w:t>
      </w:r>
    </w:p>
    <w:p w14:paraId="2FC41147" w14:textId="77777777" w:rsidR="005D4B4D" w:rsidRDefault="005D4B4D" w:rsidP="005D4B4D">
      <w:pPr>
        <w:pStyle w:val="SingleTxt"/>
      </w:pPr>
      <w:r>
        <w:rPr>
          <w:rFonts w:hint="eastAsia"/>
        </w:rPr>
        <w:t>3.</w:t>
      </w:r>
      <w:r>
        <w:rPr>
          <w:rFonts w:hint="eastAsia"/>
        </w:rPr>
        <w:tab/>
      </w:r>
      <w:r>
        <w:rPr>
          <w:rFonts w:hint="eastAsia"/>
        </w:rPr>
        <w:t>委员会称赞该缔约国派出由司法部长议会副秘书长</w:t>
      </w:r>
      <w:r>
        <w:rPr>
          <w:rFonts w:hint="eastAsia"/>
        </w:rPr>
        <w:t xml:space="preserve">Jan </w:t>
      </w:r>
      <w:proofErr w:type="spellStart"/>
      <w:r>
        <w:rPr>
          <w:rFonts w:hint="eastAsia"/>
        </w:rPr>
        <w:t>Logie</w:t>
      </w:r>
      <w:proofErr w:type="spellEnd"/>
      <w:r>
        <w:rPr>
          <w:rFonts w:hint="eastAsia"/>
        </w:rPr>
        <w:t>率领的高级别代表团，代表团成员包括妇女部、司法部、毛利发展部和新西兰常驻联合国日内瓦办事处和日内瓦其他国际组织代表团的代表。</w:t>
      </w:r>
    </w:p>
    <w:p w14:paraId="0FD7A3BE" w14:textId="77777777" w:rsidR="005D4B4D" w:rsidRDefault="005D4B4D" w:rsidP="00314DC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B.</w:t>
      </w:r>
      <w:r>
        <w:rPr>
          <w:rFonts w:hint="eastAsia"/>
        </w:rPr>
        <w:tab/>
      </w:r>
      <w:r>
        <w:rPr>
          <w:rFonts w:hint="eastAsia"/>
        </w:rPr>
        <w:t>积极方面</w:t>
      </w:r>
    </w:p>
    <w:p w14:paraId="5EB1666B" w14:textId="15E517D6" w:rsidR="005D4B4D" w:rsidRDefault="005D4B4D" w:rsidP="0047298C">
      <w:pPr>
        <w:pStyle w:val="SingleTxt"/>
        <w:spacing w:before="120"/>
      </w:pPr>
      <w:r>
        <w:rPr>
          <w:rFonts w:hint="eastAsia"/>
        </w:rPr>
        <w:t>4.</w:t>
      </w:r>
      <w:r>
        <w:rPr>
          <w:rFonts w:hint="eastAsia"/>
        </w:rPr>
        <w:tab/>
      </w:r>
      <w:r>
        <w:rPr>
          <w:rFonts w:hint="eastAsia"/>
        </w:rPr>
        <w:t>委员会注意到，自</w:t>
      </w:r>
      <w:r>
        <w:rPr>
          <w:rFonts w:hint="eastAsia"/>
        </w:rPr>
        <w:t>2012</w:t>
      </w:r>
      <w:r>
        <w:rPr>
          <w:rFonts w:hint="eastAsia"/>
        </w:rPr>
        <w:t>年审议第七次定期报告</w:t>
      </w:r>
      <w:r>
        <w:rPr>
          <w:rFonts w:hint="eastAsia"/>
        </w:rPr>
        <w:t>(</w:t>
      </w:r>
      <w:hyperlink r:id="rId19" w:history="1">
        <w:r w:rsidRPr="00A96E7B">
          <w:rPr>
            <w:rStyle w:val="ad"/>
            <w:rFonts w:hint="eastAsia"/>
          </w:rPr>
          <w:t>CEDAW/C/NZL/7</w:t>
        </w:r>
      </w:hyperlink>
      <w:r>
        <w:rPr>
          <w:rFonts w:hint="eastAsia"/>
        </w:rPr>
        <w:t>)</w:t>
      </w:r>
      <w:r>
        <w:rPr>
          <w:rFonts w:hint="eastAsia"/>
        </w:rPr>
        <w:t>以来，该缔约国在实施立法改革方面取得的进展，特别是通过了：</w:t>
      </w:r>
    </w:p>
    <w:p w14:paraId="56B31221" w14:textId="77777777" w:rsidR="005D4B4D" w:rsidRDefault="005D4B4D" w:rsidP="005D4B4D">
      <w:pPr>
        <w:pStyle w:val="SingleTxt"/>
      </w:pPr>
      <w:r>
        <w:rPr>
          <w:rFonts w:hint="eastAsia"/>
        </w:rPr>
        <w:tab/>
        <w:t>(a)</w:t>
      </w:r>
      <w:r>
        <w:rPr>
          <w:rFonts w:hint="eastAsia"/>
        </w:rPr>
        <w:tab/>
      </w:r>
      <w:r>
        <w:rPr>
          <w:rFonts w:hint="eastAsia"/>
        </w:rPr>
        <w:t>《有害数字通信法案》</w:t>
      </w:r>
      <w:r>
        <w:rPr>
          <w:rFonts w:hint="eastAsia"/>
        </w:rPr>
        <w:t>(2015</w:t>
      </w:r>
      <w:r>
        <w:rPr>
          <w:rFonts w:hint="eastAsia"/>
        </w:rPr>
        <w:t>年</w:t>
      </w:r>
      <w:r>
        <w:rPr>
          <w:rFonts w:hint="eastAsia"/>
        </w:rPr>
        <w:t>)</w:t>
      </w:r>
      <w:r>
        <w:rPr>
          <w:rFonts w:hint="eastAsia"/>
        </w:rPr>
        <w:t>，旨在预防和减轻使用数字通信对妇女造成的伤害并为有害数字通信受害者提供救济手段；</w:t>
      </w:r>
    </w:p>
    <w:p w14:paraId="2ECB4E1C" w14:textId="77777777" w:rsidR="005D4B4D" w:rsidRDefault="005D4B4D" w:rsidP="005D4B4D">
      <w:pPr>
        <w:pStyle w:val="SingleTxt"/>
      </w:pPr>
      <w:r>
        <w:rPr>
          <w:rFonts w:hint="eastAsia"/>
        </w:rPr>
        <w:tab/>
        <w:t>(b)</w:t>
      </w:r>
      <w:r>
        <w:rPr>
          <w:rFonts w:hint="eastAsia"/>
        </w:rPr>
        <w:tab/>
      </w:r>
      <w:r>
        <w:rPr>
          <w:rFonts w:hint="eastAsia"/>
        </w:rPr>
        <w:t>《弱势儿童法案》</w:t>
      </w:r>
      <w:r>
        <w:rPr>
          <w:rFonts w:hint="eastAsia"/>
        </w:rPr>
        <w:t>(2014</w:t>
      </w:r>
      <w:r>
        <w:rPr>
          <w:rFonts w:hint="eastAsia"/>
        </w:rPr>
        <w:t>年</w:t>
      </w:r>
      <w:r>
        <w:rPr>
          <w:rFonts w:hint="eastAsia"/>
        </w:rPr>
        <w:t>)</w:t>
      </w:r>
      <w:r>
        <w:rPr>
          <w:rFonts w:hint="eastAsia"/>
        </w:rPr>
        <w:t>，旨在加强对弱势儿童及其母亲所享福</w:t>
      </w:r>
      <w:proofErr w:type="gramStart"/>
      <w:r>
        <w:rPr>
          <w:rFonts w:hint="eastAsia"/>
        </w:rPr>
        <w:t>祉</w:t>
      </w:r>
      <w:proofErr w:type="gramEnd"/>
      <w:r>
        <w:rPr>
          <w:rFonts w:hint="eastAsia"/>
        </w:rPr>
        <w:t>的保护。</w:t>
      </w:r>
    </w:p>
    <w:p w14:paraId="48806502" w14:textId="3C4DFA9C" w:rsidR="005D4B4D" w:rsidRDefault="005D4B4D" w:rsidP="005D4B4D">
      <w:pPr>
        <w:pStyle w:val="SingleTxt"/>
      </w:pPr>
      <w:r>
        <w:rPr>
          <w:rFonts w:hint="eastAsia"/>
        </w:rPr>
        <w:t>5.</w:t>
      </w:r>
      <w:r>
        <w:rPr>
          <w:rFonts w:hint="eastAsia"/>
        </w:rPr>
        <w:tab/>
      </w:r>
      <w:r>
        <w:rPr>
          <w:rFonts w:hint="eastAsia"/>
        </w:rPr>
        <w:t>委员会欣见该缔约国努力完善其体制和政策框架，以加快消除对妇女的歧视和促进性别平等，其中包括：</w:t>
      </w:r>
    </w:p>
    <w:p w14:paraId="00AFD998" w14:textId="77777777" w:rsidR="005D4B4D" w:rsidRDefault="005D4B4D" w:rsidP="005D4B4D">
      <w:pPr>
        <w:pStyle w:val="SingleTxt"/>
      </w:pPr>
      <w:r>
        <w:rPr>
          <w:rFonts w:hint="eastAsia"/>
        </w:rPr>
        <w:tab/>
        <w:t>(a)</w:t>
      </w:r>
      <w:r>
        <w:rPr>
          <w:rFonts w:hint="eastAsia"/>
        </w:rPr>
        <w:tab/>
      </w:r>
      <w:r>
        <w:rPr>
          <w:rFonts w:hint="eastAsia"/>
        </w:rPr>
        <w:t>于</w:t>
      </w:r>
      <w:r>
        <w:rPr>
          <w:rFonts w:hint="eastAsia"/>
        </w:rPr>
        <w:t>2017</w:t>
      </w:r>
      <w:r>
        <w:rPr>
          <w:rFonts w:hint="eastAsia"/>
        </w:rPr>
        <w:t>年设立了司法部长议会副秘书长一职，以便设计顺应需求的打击家庭暴力综合体系；</w:t>
      </w:r>
    </w:p>
    <w:p w14:paraId="753B43DA" w14:textId="77777777" w:rsidR="005D4B4D" w:rsidRDefault="005D4B4D" w:rsidP="00E334CD">
      <w:pPr>
        <w:pStyle w:val="SingleTxt"/>
      </w:pPr>
      <w:r w:rsidRPr="00A260F8">
        <w:rPr>
          <w:rFonts w:hint="eastAsia"/>
          <w:sz w:val="20"/>
        </w:rPr>
        <w:lastRenderedPageBreak/>
        <w:tab/>
      </w:r>
      <w:r>
        <w:rPr>
          <w:rFonts w:hint="eastAsia"/>
        </w:rPr>
        <w:t>(b)</w:t>
      </w:r>
      <w:r>
        <w:rPr>
          <w:rFonts w:hint="eastAsia"/>
        </w:rPr>
        <w:tab/>
      </w:r>
      <w:r>
        <w:rPr>
          <w:rFonts w:hint="eastAsia"/>
        </w:rPr>
        <w:t>通过了《</w:t>
      </w:r>
      <w:r>
        <w:rPr>
          <w:rFonts w:hint="eastAsia"/>
        </w:rPr>
        <w:t>2014-2016</w:t>
      </w:r>
      <w:r>
        <w:rPr>
          <w:rFonts w:hint="eastAsia"/>
        </w:rPr>
        <w:t>年国家太平洋岛国裔残疾问题行动计划</w:t>
      </w:r>
      <w:proofErr w:type="spellStart"/>
      <w:r>
        <w:rPr>
          <w:rFonts w:hint="eastAsia"/>
        </w:rPr>
        <w:t>Faiva</w:t>
      </w:r>
      <w:proofErr w:type="spellEnd"/>
      <w:r>
        <w:rPr>
          <w:rFonts w:hint="eastAsia"/>
        </w:rPr>
        <w:t xml:space="preserve"> Ora(</w:t>
      </w:r>
      <w:r>
        <w:rPr>
          <w:rFonts w:hint="eastAsia"/>
        </w:rPr>
        <w:t>工作促进生活</w:t>
      </w:r>
      <w:r>
        <w:rPr>
          <w:rFonts w:hint="eastAsia"/>
        </w:rPr>
        <w:t>)</w:t>
      </w:r>
      <w:r>
        <w:rPr>
          <w:rFonts w:hint="eastAsia"/>
        </w:rPr>
        <w:t>》，以确保加强对太平洋岛国裔残疾妇女和女童及其家庭成员的有效支助；</w:t>
      </w:r>
    </w:p>
    <w:p w14:paraId="7DA705C4" w14:textId="77777777" w:rsidR="005D4B4D" w:rsidRDefault="005D4B4D" w:rsidP="005D4B4D">
      <w:pPr>
        <w:pStyle w:val="SingleTxt"/>
      </w:pPr>
      <w:r>
        <w:rPr>
          <w:rFonts w:hint="eastAsia"/>
        </w:rPr>
        <w:tab/>
        <w:t>(c)</w:t>
      </w:r>
      <w:r>
        <w:rPr>
          <w:rFonts w:hint="eastAsia"/>
        </w:rPr>
        <w:tab/>
      </w:r>
      <w:r>
        <w:rPr>
          <w:rFonts w:hint="eastAsia"/>
        </w:rPr>
        <w:t>通过了《婚姻</w:t>
      </w:r>
      <w:r>
        <w:rPr>
          <w:rFonts w:hint="eastAsia"/>
        </w:rPr>
        <w:t>(</w:t>
      </w:r>
      <w:r>
        <w:rPr>
          <w:rFonts w:hint="eastAsia"/>
        </w:rPr>
        <w:t>婚姻定义</w:t>
      </w:r>
      <w:r>
        <w:rPr>
          <w:rFonts w:hint="eastAsia"/>
        </w:rPr>
        <w:t>)</w:t>
      </w:r>
      <w:r>
        <w:rPr>
          <w:rFonts w:hint="eastAsia"/>
        </w:rPr>
        <w:t>法修正案》</w:t>
      </w:r>
      <w:r>
        <w:rPr>
          <w:rFonts w:hint="eastAsia"/>
        </w:rPr>
        <w:t>(2013</w:t>
      </w:r>
      <w:r>
        <w:rPr>
          <w:rFonts w:hint="eastAsia"/>
        </w:rPr>
        <w:t>年</w:t>
      </w:r>
      <w:r>
        <w:rPr>
          <w:rFonts w:hint="eastAsia"/>
        </w:rPr>
        <w:t>)</w:t>
      </w:r>
      <w:r>
        <w:rPr>
          <w:rFonts w:hint="eastAsia"/>
        </w:rPr>
        <w:t>，将同性婚姻合法化；</w:t>
      </w:r>
    </w:p>
    <w:p w14:paraId="0B953A73" w14:textId="77777777" w:rsidR="005D4B4D" w:rsidRDefault="005D4B4D" w:rsidP="005D4B4D">
      <w:pPr>
        <w:pStyle w:val="SingleTxt"/>
      </w:pPr>
      <w:r>
        <w:rPr>
          <w:rFonts w:hint="eastAsia"/>
        </w:rPr>
        <w:tab/>
        <w:t>(d)</w:t>
      </w:r>
      <w:r>
        <w:rPr>
          <w:rFonts w:hint="eastAsia"/>
        </w:rPr>
        <w:tab/>
      </w:r>
      <w:r>
        <w:rPr>
          <w:rFonts w:hint="eastAsia"/>
        </w:rPr>
        <w:t>推出《</w:t>
      </w:r>
      <w:r>
        <w:rPr>
          <w:rFonts w:hint="eastAsia"/>
        </w:rPr>
        <w:t>2013-2017</w:t>
      </w:r>
      <w:r>
        <w:rPr>
          <w:rFonts w:hint="eastAsia"/>
        </w:rPr>
        <w:t>年毛利人教育战略</w:t>
      </w:r>
      <w:r>
        <w:rPr>
          <w:rFonts w:hint="eastAsia"/>
        </w:rPr>
        <w:t xml:space="preserve">Ka Hikitia: </w:t>
      </w:r>
      <w:r>
        <w:rPr>
          <w:rFonts w:hint="eastAsia"/>
        </w:rPr>
        <w:t>加速取得成功》，旨在实现毛利人教育平等，助其走向卓越；</w:t>
      </w:r>
    </w:p>
    <w:p w14:paraId="76F00632" w14:textId="77777777" w:rsidR="005D4B4D" w:rsidRDefault="005D4B4D" w:rsidP="005D4B4D">
      <w:pPr>
        <w:pStyle w:val="SingleTxt"/>
      </w:pPr>
      <w:r>
        <w:rPr>
          <w:rFonts w:hint="eastAsia"/>
        </w:rPr>
        <w:tab/>
        <w:t>(e)</w:t>
      </w:r>
      <w:r>
        <w:rPr>
          <w:rFonts w:hint="eastAsia"/>
        </w:rPr>
        <w:tab/>
      </w:r>
      <w:r>
        <w:rPr>
          <w:rFonts w:hint="eastAsia"/>
        </w:rPr>
        <w:t>通过了第二个国家人权行动计划</w:t>
      </w:r>
      <w:r>
        <w:rPr>
          <w:rFonts w:hint="eastAsia"/>
        </w:rPr>
        <w:t>(2015-2019</w:t>
      </w:r>
      <w:r>
        <w:rPr>
          <w:rFonts w:hint="eastAsia"/>
        </w:rPr>
        <w:t>年</w:t>
      </w:r>
      <w:r>
        <w:rPr>
          <w:rFonts w:hint="eastAsia"/>
        </w:rPr>
        <w:t>)</w:t>
      </w:r>
      <w:r>
        <w:rPr>
          <w:rFonts w:hint="eastAsia"/>
        </w:rPr>
        <w:t>；</w:t>
      </w:r>
    </w:p>
    <w:p w14:paraId="712AA3BF" w14:textId="77777777" w:rsidR="005D4B4D" w:rsidRDefault="005D4B4D" w:rsidP="005D4B4D">
      <w:pPr>
        <w:pStyle w:val="SingleTxt"/>
      </w:pPr>
      <w:r>
        <w:rPr>
          <w:rFonts w:hint="eastAsia"/>
        </w:rPr>
        <w:tab/>
        <w:t>(f)</w:t>
      </w:r>
      <w:r>
        <w:rPr>
          <w:rFonts w:hint="eastAsia"/>
        </w:rPr>
        <w:tab/>
      </w:r>
      <w:r>
        <w:rPr>
          <w:rFonts w:hint="eastAsia"/>
        </w:rPr>
        <w:t>启动了新的综合性安全响应办法，旨在确保家庭暴力受害妇女和儿童的即时安全。</w:t>
      </w:r>
    </w:p>
    <w:p w14:paraId="0BD8D2B2" w14:textId="77777777" w:rsidR="005D4B4D" w:rsidRDefault="005D4B4D" w:rsidP="005D4B4D">
      <w:pPr>
        <w:pStyle w:val="SingleTxt"/>
      </w:pPr>
      <w:r>
        <w:rPr>
          <w:rFonts w:hint="eastAsia"/>
        </w:rPr>
        <w:t>6.</w:t>
      </w:r>
      <w:r>
        <w:rPr>
          <w:rFonts w:hint="eastAsia"/>
        </w:rPr>
        <w:tab/>
      </w:r>
      <w:r>
        <w:rPr>
          <w:rFonts w:hint="eastAsia"/>
        </w:rPr>
        <w:t>委员会欢迎该缔约国在</w:t>
      </w:r>
      <w:proofErr w:type="gramStart"/>
      <w:r>
        <w:rPr>
          <w:rFonts w:hint="eastAsia"/>
        </w:rPr>
        <w:t>审议完上一次</w:t>
      </w:r>
      <w:proofErr w:type="gramEnd"/>
      <w:r>
        <w:rPr>
          <w:rFonts w:hint="eastAsia"/>
        </w:rPr>
        <w:t>报告以后加入了《残疾人权利公约任择议定书》。</w:t>
      </w:r>
    </w:p>
    <w:p w14:paraId="1817B754" w14:textId="52D749CB" w:rsidR="005D4B4D" w:rsidRPr="00E334CD" w:rsidRDefault="005D4B4D" w:rsidP="005D4B4D">
      <w:pPr>
        <w:pStyle w:val="SingleTxt"/>
        <w:rPr>
          <w:rFonts w:ascii="黑体" w:eastAsia="黑体"/>
        </w:rPr>
      </w:pPr>
      <w:r w:rsidRPr="00E334CD">
        <w:rPr>
          <w:rFonts w:ascii="黑体" w:eastAsia="黑体" w:hint="eastAsia"/>
        </w:rPr>
        <w:t>可持续发展目标</w:t>
      </w:r>
    </w:p>
    <w:p w14:paraId="60E0E1FD" w14:textId="77777777" w:rsidR="005D4B4D" w:rsidRDefault="005D4B4D" w:rsidP="005D4B4D">
      <w:pPr>
        <w:pStyle w:val="SingleTxt"/>
      </w:pPr>
      <w:r>
        <w:rPr>
          <w:rFonts w:hint="eastAsia"/>
        </w:rPr>
        <w:t>7.</w:t>
      </w:r>
      <w:r>
        <w:rPr>
          <w:rFonts w:hint="eastAsia"/>
        </w:rPr>
        <w:tab/>
      </w:r>
      <w:r>
        <w:rPr>
          <w:rFonts w:hint="eastAsia"/>
        </w:rPr>
        <w:t>委员会欢迎国际社会对可持续发展目标的支持，呼吁在整个《</w:t>
      </w:r>
      <w:r>
        <w:rPr>
          <w:rFonts w:hint="eastAsia"/>
        </w:rPr>
        <w:t>2030</w:t>
      </w:r>
      <w:r>
        <w:rPr>
          <w:rFonts w:hint="eastAsia"/>
        </w:rPr>
        <w:t>年可持续发展议程》执行进程中，根据《公约》规定实现法律上和事实上的</w:t>
      </w:r>
      <w:r>
        <w:rPr>
          <w:rFonts w:hint="eastAsia"/>
        </w:rPr>
        <w:t>(</w:t>
      </w:r>
      <w:r>
        <w:rPr>
          <w:rFonts w:hint="eastAsia"/>
        </w:rPr>
        <w:t>实质性</w:t>
      </w:r>
      <w:r>
        <w:rPr>
          <w:rFonts w:hint="eastAsia"/>
        </w:rPr>
        <w:t>)</w:t>
      </w:r>
      <w:r>
        <w:rPr>
          <w:rFonts w:hint="eastAsia"/>
        </w:rPr>
        <w:t>性别平等。委员会忆及目标</w:t>
      </w:r>
      <w:r>
        <w:rPr>
          <w:rFonts w:hint="eastAsia"/>
        </w:rPr>
        <w:t>5</w:t>
      </w:r>
      <w:r>
        <w:rPr>
          <w:rFonts w:hint="eastAsia"/>
        </w:rPr>
        <w:t>以及将平等和不歧视原则纳入全部</w:t>
      </w:r>
      <w:r>
        <w:rPr>
          <w:rFonts w:hint="eastAsia"/>
        </w:rPr>
        <w:t>17</w:t>
      </w:r>
      <w:r>
        <w:rPr>
          <w:rFonts w:hint="eastAsia"/>
        </w:rPr>
        <w:t>项目标的主流的重要性，敦促该缔约国承认妇女是实现该国可持续发展的一大推动力量，并通过相应政策和战略以明承认之意。</w:t>
      </w:r>
    </w:p>
    <w:p w14:paraId="2E4A83E6" w14:textId="77777777" w:rsidR="005D4B4D" w:rsidRDefault="005D4B4D" w:rsidP="00E334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C.</w:t>
      </w:r>
      <w:r>
        <w:rPr>
          <w:rFonts w:hint="eastAsia"/>
        </w:rPr>
        <w:tab/>
      </w:r>
      <w:r>
        <w:rPr>
          <w:rFonts w:hint="eastAsia"/>
        </w:rPr>
        <w:t>议会</w:t>
      </w:r>
    </w:p>
    <w:p w14:paraId="7BB2D1FD" w14:textId="77777777" w:rsidR="005D4B4D" w:rsidRDefault="005D4B4D" w:rsidP="00E334CD">
      <w:pPr>
        <w:pStyle w:val="SingleTxt"/>
        <w:spacing w:before="120"/>
      </w:pPr>
      <w:r>
        <w:rPr>
          <w:rFonts w:hint="eastAsia"/>
        </w:rPr>
        <w:t>8.</w:t>
      </w:r>
      <w:r>
        <w:rPr>
          <w:rFonts w:hint="eastAsia"/>
        </w:rPr>
        <w:tab/>
      </w:r>
      <w:r w:rsidRPr="00E334CD">
        <w:rPr>
          <w:rFonts w:ascii="黑体" w:eastAsia="黑体" w:hint="eastAsia"/>
        </w:rPr>
        <w:t>委员会强调，立法权在确保《公约》得到充分执行方面起着至关重要的作用(见委员会在2010年第六十五届会议通过的关于其与议员之间关系的声明)。委员会请议会从现在起到提交下次定期报告期间，按照其任务授权，采取必要步骤落实本结论性意见。</w:t>
      </w:r>
    </w:p>
    <w:p w14:paraId="162EC309" w14:textId="77777777" w:rsidR="005D4B4D" w:rsidRDefault="005D4B4D" w:rsidP="00E334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D.</w:t>
      </w:r>
      <w:r>
        <w:rPr>
          <w:rFonts w:hint="eastAsia"/>
        </w:rPr>
        <w:tab/>
      </w:r>
      <w:r>
        <w:rPr>
          <w:rFonts w:hint="eastAsia"/>
        </w:rPr>
        <w:t>主要关切领域和建议</w:t>
      </w:r>
    </w:p>
    <w:p w14:paraId="1AFCE7F2" w14:textId="5C3FA90C" w:rsidR="005D4B4D" w:rsidRPr="00E334CD" w:rsidRDefault="005D4B4D" w:rsidP="00E334CD">
      <w:pPr>
        <w:pStyle w:val="SingleTxt"/>
        <w:spacing w:before="120"/>
        <w:rPr>
          <w:rFonts w:ascii="黑体" w:eastAsia="黑体"/>
        </w:rPr>
      </w:pPr>
      <w:r w:rsidRPr="00E334CD">
        <w:rPr>
          <w:rFonts w:ascii="黑体" w:eastAsia="黑体" w:hint="eastAsia"/>
        </w:rPr>
        <w:t>《公约》的可见性</w:t>
      </w:r>
    </w:p>
    <w:p w14:paraId="735AE0D0" w14:textId="77777777" w:rsidR="005D4B4D" w:rsidRDefault="005D4B4D" w:rsidP="005D4B4D">
      <w:pPr>
        <w:pStyle w:val="SingleTxt"/>
      </w:pPr>
      <w:r>
        <w:rPr>
          <w:rFonts w:hint="eastAsia"/>
        </w:rPr>
        <w:t>9.</w:t>
      </w:r>
      <w:r>
        <w:rPr>
          <w:rFonts w:hint="eastAsia"/>
        </w:rPr>
        <w:tab/>
      </w:r>
      <w:r>
        <w:rPr>
          <w:rFonts w:hint="eastAsia"/>
        </w:rPr>
        <w:t>委员会注意到，妇女部、司法部以及外交和贸易部各自网站上均载有与《公约》有关的信息，包括该缔约国的定期报告以及委员会关于这些报告的结论性意见。委员会还注意到，司法研究所和新西兰法律协会均在向司法人员和律师提供关于国内人权法律法规和国际人权文书的培训。但委员会也注意到，《公约》及其《任择议定书》在该缔约国缺乏必要的可见性，这一点从没有任何判决直接提及《公约》和委员会未接到任何根据《任择议定书》通过投诉程序提交委员会的针对该缔约国的来文能体现出来。委员会不仅对该缔约国妇女对《公约》规定权利明显缺乏认识表示关切，还对与委员会互动协作的民间社会组织未获得充分支助以及该国当前与民间妇女组织之间的互动协作减少感到关切。</w:t>
      </w:r>
    </w:p>
    <w:p w14:paraId="006F8AB8" w14:textId="77777777" w:rsidR="005D4B4D" w:rsidRDefault="005D4B4D" w:rsidP="005D4B4D">
      <w:pPr>
        <w:pStyle w:val="SingleTxt"/>
      </w:pPr>
      <w:r>
        <w:rPr>
          <w:rFonts w:hint="eastAsia"/>
        </w:rPr>
        <w:t>10.</w:t>
      </w:r>
      <w:r>
        <w:rPr>
          <w:rFonts w:hint="eastAsia"/>
        </w:rPr>
        <w:tab/>
      </w:r>
      <w:r>
        <w:rPr>
          <w:rFonts w:hint="eastAsia"/>
        </w:rPr>
        <w:t>委员会建议该缔约国：</w:t>
      </w:r>
    </w:p>
    <w:p w14:paraId="522971C2" w14:textId="77777777" w:rsidR="005D4B4D" w:rsidRDefault="005D4B4D" w:rsidP="005D4B4D">
      <w:pPr>
        <w:pStyle w:val="SingleTxt"/>
      </w:pPr>
      <w:r>
        <w:rPr>
          <w:rFonts w:hint="eastAsia"/>
        </w:rPr>
        <w:lastRenderedPageBreak/>
        <w:tab/>
        <w:t>(a)</w:t>
      </w:r>
      <w:r>
        <w:rPr>
          <w:rFonts w:hint="eastAsia"/>
        </w:rPr>
        <w:tab/>
      </w:r>
      <w:r w:rsidRPr="00E334CD">
        <w:rPr>
          <w:rFonts w:ascii="黑体" w:eastAsia="黑体" w:hint="eastAsia"/>
        </w:rPr>
        <w:t>继续提高妇女对《公约》规定权利和《公约任择议定书》所述程序的认识，要特别强调实质性平等这一概念。</w:t>
      </w:r>
    </w:p>
    <w:p w14:paraId="1AFE132B" w14:textId="77777777" w:rsidR="005D4B4D" w:rsidRDefault="005D4B4D" w:rsidP="005D4B4D">
      <w:pPr>
        <w:pStyle w:val="SingleTxt"/>
      </w:pPr>
      <w:r>
        <w:rPr>
          <w:rFonts w:hint="eastAsia"/>
        </w:rPr>
        <w:tab/>
        <w:t>(b)</w:t>
      </w:r>
      <w:r>
        <w:rPr>
          <w:rFonts w:hint="eastAsia"/>
        </w:rPr>
        <w:tab/>
      </w:r>
      <w:r w:rsidRPr="00E334CD">
        <w:rPr>
          <w:rFonts w:ascii="黑体" w:eastAsia="黑体" w:hint="eastAsia"/>
        </w:rPr>
        <w:t>确保将《公约》、委员会根据《任择议定书》所作判例及其一般性建议列入针对司法人员、执法人员、律师、社会工作者、医务人员及其他相关专业人员的强制性培训内容；</w:t>
      </w:r>
    </w:p>
    <w:p w14:paraId="203228F2" w14:textId="77777777" w:rsidR="005D4B4D" w:rsidRDefault="005D4B4D" w:rsidP="005D4B4D">
      <w:pPr>
        <w:pStyle w:val="SingleTxt"/>
      </w:pPr>
      <w:r>
        <w:rPr>
          <w:rFonts w:hint="eastAsia"/>
        </w:rPr>
        <w:tab/>
        <w:t>(c)</w:t>
      </w:r>
      <w:r>
        <w:rPr>
          <w:rFonts w:hint="eastAsia"/>
        </w:rPr>
        <w:tab/>
      </w:r>
      <w:r w:rsidRPr="00E334CD">
        <w:rPr>
          <w:rFonts w:ascii="黑体" w:eastAsia="黑体" w:hint="eastAsia"/>
        </w:rPr>
        <w:t>加强合作与伙伴关系，特别是通过向为妇女提供援助的民间社会组织提供财政和其他形式的支助。</w:t>
      </w:r>
    </w:p>
    <w:p w14:paraId="3F599AF7" w14:textId="0B0F3399" w:rsidR="005D4B4D" w:rsidRDefault="005D4B4D" w:rsidP="005D4B4D">
      <w:pPr>
        <w:pStyle w:val="SingleTxt"/>
      </w:pPr>
      <w:r w:rsidRPr="00E334CD">
        <w:rPr>
          <w:rFonts w:ascii="黑体" w:eastAsia="黑体" w:hint="eastAsia"/>
        </w:rPr>
        <w:t>平等和不歧视的定义</w:t>
      </w:r>
    </w:p>
    <w:p w14:paraId="6B9AC168" w14:textId="77777777" w:rsidR="005D4B4D" w:rsidRDefault="005D4B4D" w:rsidP="005D4B4D">
      <w:pPr>
        <w:pStyle w:val="SingleTxt"/>
      </w:pPr>
      <w:r>
        <w:rPr>
          <w:rFonts w:hint="eastAsia"/>
        </w:rPr>
        <w:t>11.</w:t>
      </w:r>
      <w:r>
        <w:rPr>
          <w:rFonts w:hint="eastAsia"/>
        </w:rPr>
        <w:tab/>
      </w:r>
      <w:r>
        <w:rPr>
          <w:rFonts w:hint="eastAsia"/>
        </w:rPr>
        <w:t>委员会注意到，新西兰《民权法案》</w:t>
      </w:r>
      <w:r>
        <w:rPr>
          <w:rFonts w:hint="eastAsia"/>
        </w:rPr>
        <w:t>(1990</w:t>
      </w:r>
      <w:r>
        <w:rPr>
          <w:rFonts w:hint="eastAsia"/>
        </w:rPr>
        <w:t>年</w:t>
      </w:r>
      <w:r>
        <w:rPr>
          <w:rFonts w:hint="eastAsia"/>
        </w:rPr>
        <w:t>)(</w:t>
      </w:r>
      <w:r>
        <w:rPr>
          <w:rFonts w:hint="eastAsia"/>
        </w:rPr>
        <w:t>第</w:t>
      </w:r>
      <w:r>
        <w:rPr>
          <w:rFonts w:hint="eastAsia"/>
        </w:rPr>
        <w:t>19</w:t>
      </w:r>
      <w:r>
        <w:rPr>
          <w:rFonts w:hint="eastAsia"/>
        </w:rPr>
        <w:t>条第</w:t>
      </w:r>
      <w:r>
        <w:rPr>
          <w:rFonts w:hint="eastAsia"/>
        </w:rPr>
        <w:t>1</w:t>
      </w:r>
      <w:r>
        <w:rPr>
          <w:rFonts w:hint="eastAsia"/>
        </w:rPr>
        <w:t>款</w:t>
      </w:r>
      <w:r>
        <w:rPr>
          <w:rFonts w:hint="eastAsia"/>
        </w:rPr>
        <w:t>)</w:t>
      </w:r>
      <w:r>
        <w:rPr>
          <w:rFonts w:hint="eastAsia"/>
        </w:rPr>
        <w:t>和《人权法案》</w:t>
      </w:r>
      <w:r>
        <w:rPr>
          <w:rFonts w:hint="eastAsia"/>
        </w:rPr>
        <w:t>(1993</w:t>
      </w:r>
      <w:r>
        <w:rPr>
          <w:rFonts w:hint="eastAsia"/>
        </w:rPr>
        <w:t>年</w:t>
      </w:r>
      <w:r>
        <w:rPr>
          <w:rFonts w:hint="eastAsia"/>
        </w:rPr>
        <w:t>)(</w:t>
      </w:r>
      <w:r>
        <w:rPr>
          <w:rFonts w:hint="eastAsia"/>
        </w:rPr>
        <w:t>第</w:t>
      </w:r>
      <w:r>
        <w:rPr>
          <w:rFonts w:hint="eastAsia"/>
        </w:rPr>
        <w:t>21</w:t>
      </w:r>
      <w:r>
        <w:rPr>
          <w:rFonts w:hint="eastAsia"/>
        </w:rPr>
        <w:t>条第</w:t>
      </w:r>
      <w:r>
        <w:rPr>
          <w:rFonts w:hint="eastAsia"/>
        </w:rPr>
        <w:t>1</w:t>
      </w:r>
      <w:r>
        <w:rPr>
          <w:rFonts w:hint="eastAsia"/>
        </w:rPr>
        <w:t>款</w:t>
      </w:r>
      <w:r>
        <w:rPr>
          <w:rFonts w:hint="eastAsia"/>
        </w:rPr>
        <w:t>(a)</w:t>
      </w:r>
      <w:r>
        <w:rPr>
          <w:rFonts w:hint="eastAsia"/>
        </w:rPr>
        <w:t>项</w:t>
      </w:r>
      <w:r>
        <w:rPr>
          <w:rFonts w:hint="eastAsia"/>
        </w:rPr>
        <w:t>)</w:t>
      </w:r>
      <w:r>
        <w:rPr>
          <w:rFonts w:hint="eastAsia"/>
        </w:rPr>
        <w:t>禁止公共及私人领域内的性别歧视，包括间接歧视。然而，令委员会感到关切的是，该缔约国关于歧视妇女问题的法律法规不完全符合《公约》第一条和第二条的规定。委员会还对以下情况感到关切：</w:t>
      </w:r>
    </w:p>
    <w:p w14:paraId="2AFA9E28" w14:textId="77777777" w:rsidR="005D4B4D" w:rsidRDefault="005D4B4D" w:rsidP="005D4B4D">
      <w:pPr>
        <w:pStyle w:val="SingleTxt"/>
      </w:pPr>
      <w:r>
        <w:rPr>
          <w:rFonts w:hint="eastAsia"/>
        </w:rPr>
        <w:tab/>
      </w:r>
      <w:r>
        <w:rPr>
          <w:rFonts w:hint="eastAsia"/>
        </w:rPr>
        <w:tab/>
        <w:t>(a)</w:t>
      </w:r>
      <w:r>
        <w:rPr>
          <w:rFonts w:hint="eastAsia"/>
        </w:rPr>
        <w:tab/>
      </w:r>
      <w:r>
        <w:rPr>
          <w:rFonts w:hint="eastAsia"/>
        </w:rPr>
        <w:t>该缔约国未明确禁止基于性别认同、性别表现和性特征的歧视；</w:t>
      </w:r>
    </w:p>
    <w:p w14:paraId="6B92233E" w14:textId="77777777" w:rsidR="005D4B4D" w:rsidRDefault="005D4B4D" w:rsidP="005D4B4D">
      <w:pPr>
        <w:pStyle w:val="SingleTxt"/>
      </w:pPr>
      <w:r>
        <w:rPr>
          <w:rFonts w:hint="eastAsia"/>
        </w:rPr>
        <w:tab/>
      </w:r>
      <w:r>
        <w:rPr>
          <w:rFonts w:hint="eastAsia"/>
        </w:rPr>
        <w:tab/>
        <w:t xml:space="preserve">(b)  </w:t>
      </w:r>
      <w:r>
        <w:rPr>
          <w:rFonts w:hint="eastAsia"/>
        </w:rPr>
        <w:t>按规定，仅提交内阁社会福利委员会的政策文件必须包含性别影响声明，而且就所有政府法案和实质性补充指令文件</w:t>
      </w:r>
      <w:proofErr w:type="gramStart"/>
      <w:r>
        <w:rPr>
          <w:rFonts w:hint="eastAsia"/>
        </w:rPr>
        <w:t>作出</w:t>
      </w:r>
      <w:proofErr w:type="gramEnd"/>
      <w:r>
        <w:rPr>
          <w:rFonts w:hint="eastAsia"/>
        </w:rPr>
        <w:t>披露声明尚非强制性要求；</w:t>
      </w:r>
    </w:p>
    <w:p w14:paraId="605F02FF" w14:textId="77777777" w:rsidR="005D4B4D" w:rsidRDefault="005D4B4D" w:rsidP="005D4B4D">
      <w:pPr>
        <w:pStyle w:val="SingleTxt"/>
      </w:pPr>
      <w:r>
        <w:rPr>
          <w:rFonts w:hint="eastAsia"/>
        </w:rPr>
        <w:tab/>
      </w:r>
      <w:r>
        <w:rPr>
          <w:rFonts w:hint="eastAsia"/>
        </w:rPr>
        <w:tab/>
        <w:t>(c)</w:t>
      </w:r>
      <w:r>
        <w:rPr>
          <w:rFonts w:hint="eastAsia"/>
        </w:rPr>
        <w:tab/>
      </w:r>
      <w:r>
        <w:rPr>
          <w:rFonts w:hint="eastAsia"/>
        </w:rPr>
        <w:t>该缔约国现已通过的法律法规普遍未作性别区分，可能会导致针对性别歧视的明确性缺失、无法充分保护妇女免遭直接和间接歧视以及阻碍实现男女实质性平等。</w:t>
      </w:r>
    </w:p>
    <w:p w14:paraId="3802EC0B" w14:textId="77777777" w:rsidR="005D4B4D" w:rsidRDefault="005D4B4D" w:rsidP="005D4B4D">
      <w:pPr>
        <w:pStyle w:val="SingleTxt"/>
      </w:pPr>
      <w:r>
        <w:rPr>
          <w:rFonts w:hint="eastAsia"/>
        </w:rPr>
        <w:t>12.</w:t>
      </w:r>
      <w:r>
        <w:rPr>
          <w:rFonts w:hint="eastAsia"/>
        </w:rPr>
        <w:tab/>
      </w:r>
      <w:r w:rsidRPr="003D4B00">
        <w:rPr>
          <w:rFonts w:ascii="黑体" w:eastAsia="黑体" w:hint="eastAsia"/>
        </w:rPr>
        <w:t>委员会忆及关于缔约国在《公约》第二条之下的核心义务的第28(2010)号一般性建议，并提请该缔约国注意可持续发展目标之具体目标5.1，即在世界各地消除对妇女和女童一切形式的歧视。委员会建议缔约国：</w:t>
      </w:r>
      <w:r>
        <w:rPr>
          <w:rFonts w:hint="eastAsia"/>
        </w:rPr>
        <w:t xml:space="preserve"> </w:t>
      </w:r>
    </w:p>
    <w:p w14:paraId="6326420D" w14:textId="3C968446" w:rsidR="005D4B4D" w:rsidRDefault="005D4B4D" w:rsidP="005D4B4D">
      <w:pPr>
        <w:pStyle w:val="SingleTxt"/>
      </w:pPr>
      <w:r>
        <w:rPr>
          <w:rFonts w:hint="eastAsia"/>
        </w:rPr>
        <w:tab/>
        <w:t>(a)</w:t>
      </w:r>
      <w:r>
        <w:rPr>
          <w:rFonts w:hint="eastAsia"/>
        </w:rPr>
        <w:tab/>
      </w:r>
      <w:r w:rsidRPr="003D4B00">
        <w:rPr>
          <w:rFonts w:ascii="黑体" w:eastAsia="黑体" w:hint="eastAsia"/>
        </w:rPr>
        <w:t>修正1993年《人权法案》第21条第1款(a)项，以纳入明确禁止基于性别认同、性别表现和性特征的条款；</w:t>
      </w:r>
    </w:p>
    <w:p w14:paraId="4DC0E7AE" w14:textId="77777777" w:rsidR="005D4B4D" w:rsidRDefault="005D4B4D" w:rsidP="005D4B4D">
      <w:pPr>
        <w:pStyle w:val="SingleTxt"/>
      </w:pPr>
      <w:r>
        <w:rPr>
          <w:rFonts w:hint="eastAsia"/>
        </w:rPr>
        <w:tab/>
        <w:t>(b)</w:t>
      </w:r>
      <w:r>
        <w:rPr>
          <w:rFonts w:hint="eastAsia"/>
        </w:rPr>
        <w:tab/>
      </w:r>
      <w:r w:rsidRPr="003D4B00">
        <w:rPr>
          <w:rFonts w:ascii="黑体" w:eastAsia="黑体" w:hint="eastAsia"/>
        </w:rPr>
        <w:t>颁布立法法案，以确保披露声明成为对所有政府法案和文书具有约束力的规定，并确保这些法案与文书符合国际人权标准；</w:t>
      </w:r>
    </w:p>
    <w:p w14:paraId="7C84DAD2" w14:textId="77777777" w:rsidR="005D4B4D" w:rsidRDefault="005D4B4D" w:rsidP="005D4B4D">
      <w:pPr>
        <w:pStyle w:val="SingleTxt"/>
      </w:pPr>
      <w:r>
        <w:rPr>
          <w:rFonts w:hint="eastAsia"/>
        </w:rPr>
        <w:tab/>
      </w:r>
      <w:r>
        <w:rPr>
          <w:rFonts w:hint="eastAsia"/>
        </w:rPr>
        <w:tab/>
        <w:t>(c)</w:t>
      </w:r>
      <w:r>
        <w:rPr>
          <w:rFonts w:hint="eastAsia"/>
        </w:rPr>
        <w:tab/>
      </w:r>
      <w:r w:rsidRPr="003D4B00">
        <w:rPr>
          <w:rFonts w:ascii="黑体" w:eastAsia="黑体" w:hint="eastAsia"/>
        </w:rPr>
        <w:t>根据委员会第28号一般性建议第5段，在法律法规、政策和方案中纳入有性别区分的方针而非不分性别的一刀切方针。</w:t>
      </w:r>
    </w:p>
    <w:p w14:paraId="0FCB979D" w14:textId="59763024" w:rsidR="005D4B4D" w:rsidRPr="003D4B00" w:rsidRDefault="005D4B4D" w:rsidP="005D4B4D">
      <w:pPr>
        <w:pStyle w:val="SingleTxt"/>
        <w:rPr>
          <w:rFonts w:ascii="黑体" w:eastAsia="黑体"/>
        </w:rPr>
      </w:pPr>
      <w:r w:rsidRPr="003D4B00">
        <w:rPr>
          <w:rFonts w:ascii="黑体" w:eastAsia="黑体" w:hint="eastAsia"/>
        </w:rPr>
        <w:t>司法救助</w:t>
      </w:r>
    </w:p>
    <w:p w14:paraId="1084161D" w14:textId="77777777" w:rsidR="005D4B4D" w:rsidRDefault="005D4B4D" w:rsidP="005D4B4D">
      <w:pPr>
        <w:pStyle w:val="SingleTxt"/>
      </w:pPr>
      <w:r>
        <w:rPr>
          <w:rFonts w:hint="eastAsia"/>
        </w:rPr>
        <w:t>13.</w:t>
      </w:r>
      <w:r>
        <w:rPr>
          <w:rFonts w:hint="eastAsia"/>
        </w:rPr>
        <w:tab/>
      </w:r>
      <w:r>
        <w:rPr>
          <w:rFonts w:hint="eastAsia"/>
        </w:rPr>
        <w:t>仍令委员会感到关切的是，该缔约国妇女和女童在权利受到侵犯时获得司法救助和有效补救方面依然面临多种障碍，农村妇女、毛利妇女、太平洋岛民妇女、亚裔妇女、移民和难民妇女、残疾妇女以及女同性恋、双性恋、跨性别妇女和双性者更是如此。委员会特别关切地注意到以下问题：</w:t>
      </w:r>
    </w:p>
    <w:p w14:paraId="3651133A" w14:textId="77777777" w:rsidR="005D4B4D" w:rsidRDefault="005D4B4D" w:rsidP="005D4B4D">
      <w:pPr>
        <w:pStyle w:val="SingleTxt"/>
      </w:pPr>
      <w:r>
        <w:rPr>
          <w:rFonts w:hint="eastAsia"/>
        </w:rPr>
        <w:tab/>
        <w:t>(a)</w:t>
      </w:r>
      <w:r>
        <w:rPr>
          <w:rFonts w:hint="eastAsia"/>
        </w:rPr>
        <w:tab/>
      </w:r>
      <w:r w:rsidRPr="0018407E">
        <w:rPr>
          <w:rFonts w:hint="eastAsia"/>
          <w:spacing w:val="-4"/>
        </w:rPr>
        <w:t>由于</w:t>
      </w:r>
      <w:r w:rsidRPr="0018407E">
        <w:rPr>
          <w:rFonts w:hint="eastAsia"/>
          <w:spacing w:val="-4"/>
        </w:rPr>
        <w:t>2011</w:t>
      </w:r>
      <w:r w:rsidRPr="0018407E">
        <w:rPr>
          <w:rFonts w:hint="eastAsia"/>
          <w:spacing w:val="-4"/>
        </w:rPr>
        <w:t>年以来法律协助律师人数逐步减少，法律援助的可获得性降低</w:t>
      </w:r>
      <w:r w:rsidRPr="003D4B00">
        <w:rPr>
          <w:rFonts w:hint="eastAsia"/>
        </w:rPr>
        <w:t>；</w:t>
      </w:r>
    </w:p>
    <w:p w14:paraId="5F5B76DA" w14:textId="77777777" w:rsidR="005D4B4D" w:rsidRDefault="005D4B4D" w:rsidP="005D4B4D">
      <w:pPr>
        <w:pStyle w:val="SingleTxt"/>
      </w:pPr>
      <w:r>
        <w:rPr>
          <w:rFonts w:hint="eastAsia"/>
        </w:rPr>
        <w:lastRenderedPageBreak/>
        <w:tab/>
        <w:t>(b)</w:t>
      </w:r>
      <w:r>
        <w:rPr>
          <w:rFonts w:hint="eastAsia"/>
        </w:rPr>
        <w:tab/>
      </w:r>
      <w:r w:rsidRPr="003D4B00">
        <w:rPr>
          <w:rFonts w:hint="eastAsia"/>
        </w:rPr>
        <w:t>妇女，尤其是农村妇女和移民妇女法律知识有限，获得可用补救办法相关信息的渠道狭窄；</w:t>
      </w:r>
    </w:p>
    <w:p w14:paraId="52EB80C8" w14:textId="77777777" w:rsidR="005D4B4D" w:rsidRDefault="005D4B4D" w:rsidP="005D4B4D">
      <w:pPr>
        <w:pStyle w:val="SingleTxt"/>
      </w:pPr>
      <w:r>
        <w:rPr>
          <w:rFonts w:hint="eastAsia"/>
        </w:rPr>
        <w:tab/>
        <w:t>(c)</w:t>
      </w:r>
      <w:r>
        <w:rPr>
          <w:rFonts w:hint="eastAsia"/>
        </w:rPr>
        <w:tab/>
      </w:r>
      <w:r w:rsidRPr="003D4B00">
        <w:rPr>
          <w:rFonts w:hint="eastAsia"/>
        </w:rPr>
        <w:t>司法机构，特别是家庭法院缺乏性别敏感度，其表现包括法官和执法人员对声称权利受到侵犯的妇女持负面态度。</w:t>
      </w:r>
    </w:p>
    <w:p w14:paraId="2FB84E9A" w14:textId="77777777" w:rsidR="005D4B4D" w:rsidRDefault="005D4B4D" w:rsidP="005D4B4D">
      <w:pPr>
        <w:pStyle w:val="SingleTxt"/>
      </w:pPr>
      <w:r>
        <w:rPr>
          <w:rFonts w:hint="eastAsia"/>
        </w:rPr>
        <w:t>14.</w:t>
      </w:r>
      <w:r>
        <w:rPr>
          <w:rFonts w:hint="eastAsia"/>
        </w:rPr>
        <w:tab/>
      </w:r>
      <w:r w:rsidRPr="0018407E">
        <w:rPr>
          <w:rFonts w:ascii="黑体" w:eastAsia="黑体" w:hint="eastAsia"/>
          <w:spacing w:val="-4"/>
        </w:rPr>
        <w:t>忆及关于妇女获得司法救助的第33(2015)号一般性建议，委员会建议该缔约国</w:t>
      </w:r>
      <w:r>
        <w:rPr>
          <w:rFonts w:hint="eastAsia"/>
        </w:rPr>
        <w:t>：</w:t>
      </w:r>
    </w:p>
    <w:p w14:paraId="4CAC2A88" w14:textId="77777777" w:rsidR="005D4B4D" w:rsidRDefault="005D4B4D" w:rsidP="005D4B4D">
      <w:pPr>
        <w:pStyle w:val="SingleTxt"/>
      </w:pPr>
      <w:r>
        <w:rPr>
          <w:rFonts w:hint="eastAsia"/>
        </w:rPr>
        <w:tab/>
        <w:t>(a)</w:t>
      </w:r>
      <w:r>
        <w:rPr>
          <w:rFonts w:hint="eastAsia"/>
        </w:rPr>
        <w:tab/>
      </w:r>
      <w:r w:rsidRPr="0018407E">
        <w:rPr>
          <w:rFonts w:ascii="黑体" w:eastAsia="黑体" w:hint="eastAsia"/>
        </w:rPr>
        <w:t>加大对妇女，尤其是毛利妇女、少数民族妇女和移民妇女以及少数民族妇女的法律援助力度，包括在民事和家庭法院中；</w:t>
      </w:r>
    </w:p>
    <w:p w14:paraId="03E89347" w14:textId="77777777" w:rsidR="005D4B4D" w:rsidRDefault="005D4B4D" w:rsidP="005D4B4D">
      <w:pPr>
        <w:pStyle w:val="SingleTxt"/>
      </w:pPr>
      <w:r>
        <w:rPr>
          <w:rFonts w:hint="eastAsia"/>
        </w:rPr>
        <w:tab/>
        <w:t>(b)</w:t>
      </w:r>
      <w:r>
        <w:rPr>
          <w:rFonts w:hint="eastAsia"/>
        </w:rPr>
        <w:tab/>
      </w:r>
      <w:r w:rsidRPr="0018407E">
        <w:rPr>
          <w:rFonts w:ascii="黑体" w:eastAsia="黑体" w:hint="eastAsia"/>
        </w:rPr>
        <w:t>向妇女，特别是向农村和偏远地区的妇女宣传在权利受到侵犯时可诉诸的法律补救办法；</w:t>
      </w:r>
    </w:p>
    <w:p w14:paraId="0C66C58A" w14:textId="77777777" w:rsidR="005D4B4D" w:rsidRDefault="005D4B4D" w:rsidP="005D4B4D">
      <w:pPr>
        <w:pStyle w:val="SingleTxt"/>
      </w:pPr>
      <w:r>
        <w:rPr>
          <w:rFonts w:hint="eastAsia"/>
        </w:rPr>
        <w:tab/>
        <w:t>(c)</w:t>
      </w:r>
      <w:r>
        <w:rPr>
          <w:rFonts w:hint="eastAsia"/>
        </w:rPr>
        <w:tab/>
      </w:r>
      <w:r w:rsidRPr="0018407E">
        <w:rPr>
          <w:rFonts w:ascii="黑体" w:eastAsia="黑体" w:hint="eastAsia"/>
        </w:rPr>
        <w:t>增强司法机构成员对性别和性别平等问题的敏感度，包括增加女法官人数，以及加强与《公约》有关的法官、检察官、律师、警察和其他执法人员系统化能力建设。</w:t>
      </w:r>
    </w:p>
    <w:p w14:paraId="5DB50231" w14:textId="7EEE4AB8" w:rsidR="005D4B4D" w:rsidRPr="0018407E" w:rsidRDefault="005D4B4D" w:rsidP="005D4B4D">
      <w:pPr>
        <w:pStyle w:val="SingleTxt"/>
        <w:rPr>
          <w:rFonts w:ascii="黑体" w:eastAsia="黑体"/>
        </w:rPr>
      </w:pPr>
      <w:r w:rsidRPr="0018407E">
        <w:rPr>
          <w:rFonts w:ascii="黑体" w:eastAsia="黑体" w:hint="eastAsia"/>
        </w:rPr>
        <w:t>妇女与和平与安全</w:t>
      </w:r>
    </w:p>
    <w:p w14:paraId="04220173" w14:textId="70BB75AD" w:rsidR="005D4B4D" w:rsidRDefault="005D4B4D" w:rsidP="005D4B4D">
      <w:pPr>
        <w:pStyle w:val="SingleTxt"/>
      </w:pPr>
      <w:r>
        <w:rPr>
          <w:rFonts w:hint="eastAsia"/>
        </w:rPr>
        <w:t>15.</w:t>
      </w:r>
      <w:r>
        <w:rPr>
          <w:rFonts w:hint="eastAsia"/>
        </w:rPr>
        <w:tab/>
      </w:r>
      <w:r>
        <w:rPr>
          <w:rFonts w:hint="eastAsia"/>
        </w:rPr>
        <w:t>委员会欣见该缔约国于</w:t>
      </w:r>
      <w:r>
        <w:rPr>
          <w:rFonts w:hint="eastAsia"/>
        </w:rPr>
        <w:t>2015</w:t>
      </w:r>
      <w:r>
        <w:rPr>
          <w:rFonts w:hint="eastAsia"/>
        </w:rPr>
        <w:t>年启动了《</w:t>
      </w:r>
      <w:r>
        <w:rPr>
          <w:rFonts w:hint="eastAsia"/>
        </w:rPr>
        <w:t>2015-2019</w:t>
      </w:r>
      <w:r>
        <w:rPr>
          <w:rFonts w:hint="eastAsia"/>
        </w:rPr>
        <w:t>年执行安全理事会关于妇女与和平与安全的第</w:t>
      </w:r>
      <w:r>
        <w:rPr>
          <w:rFonts w:hint="eastAsia"/>
        </w:rPr>
        <w:t>1325</w:t>
      </w:r>
      <w:r w:rsidR="00B83E47">
        <w:rPr>
          <w:rFonts w:hint="eastAsia"/>
        </w:rPr>
        <w:t>(</w:t>
      </w:r>
      <w:r>
        <w:rPr>
          <w:rFonts w:hint="eastAsia"/>
        </w:rPr>
        <w:t>2000</w:t>
      </w:r>
      <w:r w:rsidR="00B83E47">
        <w:rPr>
          <w:rFonts w:hint="eastAsia"/>
        </w:rPr>
        <w:t>)</w:t>
      </w:r>
      <w:r>
        <w:rPr>
          <w:rFonts w:hint="eastAsia"/>
        </w:rPr>
        <w:t>号决议国家行动计划》。委员会还欣见新西兰警方和新西兰国防军业已出台积极方案，以扩大妇女在招募、留用和晋升至高级职位的人员中所占的比例，最终增加维和特派团可动用的妇女人数。但令委员会感到关切的是，该缔约国既未在该《国家行动计划》起草过程中与妇女人权组织进行磋商，也没有为该《国家行动计划》的实施划拨充足资源。</w:t>
      </w:r>
    </w:p>
    <w:p w14:paraId="279E3E9E" w14:textId="77777777" w:rsidR="005D4B4D" w:rsidRDefault="005D4B4D" w:rsidP="005D4B4D">
      <w:pPr>
        <w:pStyle w:val="SingleTxt"/>
      </w:pPr>
      <w:r>
        <w:rPr>
          <w:rFonts w:hint="eastAsia"/>
        </w:rPr>
        <w:t>16.</w:t>
      </w:r>
      <w:r>
        <w:rPr>
          <w:rFonts w:hint="eastAsia"/>
        </w:rPr>
        <w:tab/>
      </w:r>
      <w:r w:rsidRPr="0018407E">
        <w:rPr>
          <w:rFonts w:ascii="黑体" w:eastAsia="黑体" w:hint="eastAsia"/>
        </w:rPr>
        <w:t>委员会建议该缔约国：</w:t>
      </w:r>
    </w:p>
    <w:p w14:paraId="7CD502D2" w14:textId="16B583E2" w:rsidR="005D4B4D" w:rsidRDefault="0018407E" w:rsidP="005D4B4D">
      <w:pPr>
        <w:pStyle w:val="SingleTxt"/>
      </w:pPr>
      <w:r>
        <w:tab/>
      </w:r>
      <w:r w:rsidR="005D4B4D">
        <w:rPr>
          <w:rFonts w:hint="eastAsia"/>
        </w:rPr>
        <w:t>(a)</w:t>
      </w:r>
      <w:r w:rsidR="005D4B4D">
        <w:rPr>
          <w:rFonts w:hint="eastAsia"/>
        </w:rPr>
        <w:tab/>
      </w:r>
      <w:r w:rsidR="005D4B4D" w:rsidRPr="0018407E">
        <w:rPr>
          <w:rFonts w:ascii="黑体" w:eastAsia="黑体" w:hint="eastAsia"/>
        </w:rPr>
        <w:t>继续致力于确保在受冲突影响国家切实执行安全理事会关于妇女与和平与安全的第1325(2000)号决议及其后续决议的有关规定，包括确保其《国家行动计划》有助于显著扩大妇女对和平进程的参与；</w:t>
      </w:r>
    </w:p>
    <w:p w14:paraId="12DA20D0" w14:textId="4C914580" w:rsidR="005D4B4D" w:rsidRPr="0018407E" w:rsidRDefault="0018407E" w:rsidP="005D4B4D">
      <w:pPr>
        <w:pStyle w:val="SingleTxt"/>
        <w:rPr>
          <w:rFonts w:ascii="黑体" w:eastAsia="黑体"/>
        </w:rPr>
      </w:pPr>
      <w:r>
        <w:tab/>
      </w:r>
      <w:r w:rsidR="005D4B4D">
        <w:rPr>
          <w:rFonts w:hint="eastAsia"/>
        </w:rPr>
        <w:t>(b)</w:t>
      </w:r>
      <w:r w:rsidR="005D4B4D">
        <w:rPr>
          <w:rFonts w:hint="eastAsia"/>
        </w:rPr>
        <w:tab/>
      </w:r>
      <w:r w:rsidR="005D4B4D" w:rsidRPr="0018407E">
        <w:rPr>
          <w:rFonts w:ascii="黑体" w:eastAsia="黑体" w:hint="eastAsia"/>
        </w:rPr>
        <w:t>划拨充足的资源，用以执行该《国家行动计划》，并加强与妇女人权组织的磋商，以确保促进妇女有效参与妇女与和平与安全议程的所有阶段。</w:t>
      </w:r>
    </w:p>
    <w:p w14:paraId="55297C0A" w14:textId="0F5A56E0" w:rsidR="005D4B4D" w:rsidRPr="0018407E" w:rsidRDefault="005D4B4D" w:rsidP="005D4B4D">
      <w:pPr>
        <w:pStyle w:val="SingleTxt"/>
        <w:rPr>
          <w:rFonts w:ascii="黑体" w:eastAsia="黑体"/>
        </w:rPr>
      </w:pPr>
      <w:r w:rsidRPr="0018407E">
        <w:rPr>
          <w:rFonts w:ascii="黑体" w:eastAsia="黑体" w:hint="eastAsia"/>
        </w:rPr>
        <w:t>提高妇女地位国家机构</w:t>
      </w:r>
    </w:p>
    <w:p w14:paraId="3388797B" w14:textId="77777777" w:rsidR="005D4B4D" w:rsidRDefault="005D4B4D" w:rsidP="005D4B4D">
      <w:pPr>
        <w:pStyle w:val="SingleTxt"/>
      </w:pPr>
      <w:r>
        <w:rPr>
          <w:rFonts w:hint="eastAsia"/>
        </w:rPr>
        <w:t>17.</w:t>
      </w:r>
      <w:r>
        <w:rPr>
          <w:rFonts w:hint="eastAsia"/>
        </w:rPr>
        <w:tab/>
      </w:r>
      <w:r>
        <w:rPr>
          <w:rFonts w:hint="eastAsia"/>
        </w:rPr>
        <w:t>令委员会感到关切的是，该缔约国尚未制定提高妇女地位的国家行动计划或战略，其上</w:t>
      </w:r>
      <w:proofErr w:type="gramStart"/>
      <w:r>
        <w:rPr>
          <w:rFonts w:hint="eastAsia"/>
        </w:rPr>
        <w:t>份计划</w:t>
      </w:r>
      <w:proofErr w:type="gramEnd"/>
      <w:r>
        <w:rPr>
          <w:rFonts w:hint="eastAsia"/>
        </w:rPr>
        <w:t>自</w:t>
      </w:r>
      <w:r>
        <w:rPr>
          <w:rFonts w:hint="eastAsia"/>
        </w:rPr>
        <w:t>2009</w:t>
      </w:r>
      <w:r>
        <w:rPr>
          <w:rFonts w:hint="eastAsia"/>
        </w:rPr>
        <w:t>年以来再未更新，而且根本未将性别平等观点纳入预算编制。</w:t>
      </w:r>
      <w:r>
        <w:rPr>
          <w:rFonts w:hint="eastAsia"/>
        </w:rPr>
        <w:t xml:space="preserve"> </w:t>
      </w:r>
    </w:p>
    <w:p w14:paraId="15A9221A" w14:textId="77777777" w:rsidR="005D4B4D" w:rsidRDefault="005D4B4D" w:rsidP="005D4B4D">
      <w:pPr>
        <w:pStyle w:val="SingleTxt"/>
      </w:pPr>
      <w:r>
        <w:rPr>
          <w:rFonts w:hint="eastAsia"/>
        </w:rPr>
        <w:t>18.</w:t>
      </w:r>
      <w:r>
        <w:rPr>
          <w:rFonts w:hint="eastAsia"/>
        </w:rPr>
        <w:tab/>
      </w:r>
      <w:r w:rsidRPr="0018407E">
        <w:rPr>
          <w:rFonts w:ascii="黑体" w:eastAsia="黑体" w:hint="eastAsia"/>
        </w:rPr>
        <w:t>委员会建议该缔约国：</w:t>
      </w:r>
    </w:p>
    <w:p w14:paraId="148DFEB0" w14:textId="77777777" w:rsidR="005D4B4D" w:rsidRDefault="005D4B4D" w:rsidP="005D4B4D">
      <w:pPr>
        <w:pStyle w:val="SingleTxt"/>
      </w:pPr>
      <w:r>
        <w:rPr>
          <w:rFonts w:hint="eastAsia"/>
        </w:rPr>
        <w:tab/>
        <w:t>(a)</w:t>
      </w:r>
      <w:r>
        <w:rPr>
          <w:rFonts w:hint="eastAsia"/>
        </w:rPr>
        <w:tab/>
      </w:r>
      <w:r w:rsidRPr="0018407E">
        <w:rPr>
          <w:rFonts w:ascii="黑体" w:eastAsia="黑体" w:hint="eastAsia"/>
        </w:rPr>
        <w:t>通过《提高妇女地位国家行动计划》并为其实施划拨充足经费，同时增强妇女部的作用、效率和实效，为之配备充足的人力、技术和财政资源，使之能够履行促进和保护妇女权利的任务授权；</w:t>
      </w:r>
    </w:p>
    <w:p w14:paraId="2670651B" w14:textId="77777777" w:rsidR="005D4B4D" w:rsidRDefault="005D4B4D" w:rsidP="005D4B4D">
      <w:pPr>
        <w:pStyle w:val="SingleTxt"/>
      </w:pPr>
      <w:r>
        <w:rPr>
          <w:rFonts w:hint="eastAsia"/>
        </w:rPr>
        <w:lastRenderedPageBreak/>
        <w:tab/>
        <w:t>(b)</w:t>
      </w:r>
      <w:r>
        <w:rPr>
          <w:rFonts w:hint="eastAsia"/>
        </w:rPr>
        <w:tab/>
      </w:r>
      <w:r w:rsidRPr="0018407E">
        <w:rPr>
          <w:rFonts w:ascii="黑体" w:eastAsia="黑体" w:hint="eastAsia"/>
        </w:rPr>
        <w:t>采用促进性别平等的预算编制，以确保将性别平等视角纳入所有政府机构在立法和制定政策流程。</w:t>
      </w:r>
    </w:p>
    <w:p w14:paraId="40E37501" w14:textId="453197D4" w:rsidR="005D4B4D" w:rsidRPr="0018407E" w:rsidRDefault="005D4B4D" w:rsidP="005D4B4D">
      <w:pPr>
        <w:pStyle w:val="SingleTxt"/>
        <w:rPr>
          <w:rFonts w:ascii="黑体" w:eastAsia="黑体"/>
        </w:rPr>
      </w:pPr>
      <w:r w:rsidRPr="0018407E">
        <w:rPr>
          <w:rFonts w:ascii="黑体" w:eastAsia="黑体" w:hint="eastAsia"/>
        </w:rPr>
        <w:t>国家人权机构</w:t>
      </w:r>
    </w:p>
    <w:p w14:paraId="710C8A0B" w14:textId="77777777" w:rsidR="005D4B4D" w:rsidRDefault="005D4B4D" w:rsidP="005D4B4D">
      <w:pPr>
        <w:pStyle w:val="SingleTxt"/>
      </w:pPr>
      <w:r>
        <w:rPr>
          <w:rFonts w:hint="eastAsia"/>
        </w:rPr>
        <w:t>19.</w:t>
      </w:r>
      <w:r>
        <w:rPr>
          <w:rFonts w:hint="eastAsia"/>
        </w:rPr>
        <w:tab/>
      </w:r>
      <w:r>
        <w:rPr>
          <w:rFonts w:hint="eastAsia"/>
        </w:rPr>
        <w:t>委员会注意到新西兰人权委员会所开展的重要工作，然而，令之感到关切的是，新西兰人权委员会近年来受到财政、技术和人力资源持续减少的困扰，而且其任务授权目前受到</w:t>
      </w:r>
      <w:r>
        <w:rPr>
          <w:rFonts w:hint="eastAsia"/>
        </w:rPr>
        <w:t>2009</w:t>
      </w:r>
      <w:r>
        <w:rPr>
          <w:rFonts w:hint="eastAsia"/>
        </w:rPr>
        <w:t>年《移民法案》第</w:t>
      </w:r>
      <w:r>
        <w:rPr>
          <w:rFonts w:hint="eastAsia"/>
        </w:rPr>
        <w:t>392</w:t>
      </w:r>
      <w:r>
        <w:rPr>
          <w:rFonts w:hint="eastAsia"/>
        </w:rPr>
        <w:t>条的限制，使委员会无法接收移民申诉。</w:t>
      </w:r>
    </w:p>
    <w:p w14:paraId="0918AA4E" w14:textId="10D01C40" w:rsidR="005D4B4D" w:rsidRDefault="005D4B4D" w:rsidP="005D4B4D">
      <w:pPr>
        <w:pStyle w:val="SingleTxt"/>
      </w:pPr>
      <w:r>
        <w:rPr>
          <w:rFonts w:hint="eastAsia"/>
        </w:rPr>
        <w:t>20.</w:t>
      </w:r>
      <w:r>
        <w:rPr>
          <w:rFonts w:hint="eastAsia"/>
        </w:rPr>
        <w:tab/>
      </w:r>
      <w:r w:rsidRPr="0018407E">
        <w:rPr>
          <w:rFonts w:ascii="黑体" w:eastAsia="黑体" w:hint="eastAsia"/>
        </w:rPr>
        <w:t>委员会重申其建议(见</w:t>
      </w:r>
      <w:r w:rsidR="007A0BED">
        <w:fldChar w:fldCharType="begin"/>
      </w:r>
      <w:r w:rsidR="007A0BED">
        <w:instrText xml:space="preserve"> HYPERLINK "https://undocs.org/ch/CEDAW/C/NZL/CO/7" </w:instrText>
      </w:r>
      <w:r w:rsidR="007A0BED">
        <w:fldChar w:fldCharType="separate"/>
      </w:r>
      <w:r w:rsidRPr="00A96E7B">
        <w:rPr>
          <w:rStyle w:val="ad"/>
          <w:rFonts w:ascii="黑体" w:eastAsia="黑体" w:hint="eastAsia"/>
        </w:rPr>
        <w:t>CEDAW/C/NZL/CO/7</w:t>
      </w:r>
      <w:r w:rsidR="007A0BED">
        <w:rPr>
          <w:rStyle w:val="ad"/>
          <w:rFonts w:ascii="黑体" w:eastAsia="黑体"/>
        </w:rPr>
        <w:fldChar w:fldCharType="end"/>
      </w:r>
      <w:r w:rsidRPr="0018407E">
        <w:rPr>
          <w:rFonts w:ascii="黑体" w:eastAsia="黑体" w:hint="eastAsia"/>
        </w:rPr>
        <w:t>，第16(c)段)，即该缔约国应为新西兰人权委员会提供充足的人力、技术和财政资源，以供其履行促进和保护妇女权利的任务授权。委员会还建议该缔约国废止《移民法案》(2009年)第392条，以确保按照国家人权机构全球联盟2016年的建议，授予新西兰人权委员会接收和处理移民申诉的权限。</w:t>
      </w:r>
    </w:p>
    <w:p w14:paraId="124A31CE" w14:textId="34724A86" w:rsidR="005D4B4D" w:rsidRPr="0018407E" w:rsidRDefault="005D4B4D" w:rsidP="005D4B4D">
      <w:pPr>
        <w:pStyle w:val="SingleTxt"/>
        <w:rPr>
          <w:rFonts w:ascii="黑体" w:eastAsia="黑体"/>
        </w:rPr>
      </w:pPr>
      <w:r w:rsidRPr="0018407E">
        <w:rPr>
          <w:rFonts w:ascii="黑体" w:eastAsia="黑体" w:hint="eastAsia"/>
        </w:rPr>
        <w:t>暂行特别措施</w:t>
      </w:r>
    </w:p>
    <w:p w14:paraId="4365598B" w14:textId="77777777" w:rsidR="005D4B4D" w:rsidRDefault="005D4B4D" w:rsidP="005D4B4D">
      <w:pPr>
        <w:pStyle w:val="SingleTxt"/>
      </w:pPr>
      <w:r>
        <w:rPr>
          <w:rFonts w:hint="eastAsia"/>
        </w:rPr>
        <w:t>21.</w:t>
      </w:r>
      <w:r>
        <w:rPr>
          <w:rFonts w:hint="eastAsia"/>
        </w:rPr>
        <w:tab/>
      </w:r>
      <w:r>
        <w:rPr>
          <w:rFonts w:hint="eastAsia"/>
        </w:rPr>
        <w:t>委员会欣见该缔约国在推进落实国家各部门理事会和委员会性别均等这一目标方面所取得的进步，以及该缔约国代表团愿意考虑采取平等权利行动，以之作为加速实现男女实质性平等</w:t>
      </w:r>
      <w:r>
        <w:rPr>
          <w:rFonts w:hint="eastAsia"/>
        </w:rPr>
        <w:t>(</w:t>
      </w:r>
      <w:r>
        <w:rPr>
          <w:rFonts w:hint="eastAsia"/>
        </w:rPr>
        <w:t>包括在私营部门</w:t>
      </w:r>
      <w:r>
        <w:rPr>
          <w:rFonts w:hint="eastAsia"/>
        </w:rPr>
        <w:t>)</w:t>
      </w:r>
      <w:r>
        <w:rPr>
          <w:rFonts w:hint="eastAsia"/>
        </w:rPr>
        <w:t>的一项工具。</w:t>
      </w:r>
      <w:r>
        <w:rPr>
          <w:rFonts w:hint="eastAsia"/>
        </w:rPr>
        <w:t xml:space="preserve"> </w:t>
      </w:r>
    </w:p>
    <w:p w14:paraId="2228FBB2" w14:textId="1AD87CDF" w:rsidR="005D4B4D" w:rsidRDefault="005D4B4D" w:rsidP="005D4B4D">
      <w:pPr>
        <w:pStyle w:val="SingleTxt"/>
      </w:pPr>
      <w:r>
        <w:rPr>
          <w:rFonts w:hint="eastAsia"/>
        </w:rPr>
        <w:t>22.</w:t>
      </w:r>
      <w:r>
        <w:rPr>
          <w:rFonts w:hint="eastAsia"/>
        </w:rPr>
        <w:tab/>
      </w:r>
      <w:r w:rsidRPr="0018407E">
        <w:rPr>
          <w:rFonts w:ascii="黑体" w:eastAsia="黑体" w:hint="eastAsia"/>
        </w:rPr>
        <w:t>忆及之前的建议(</w:t>
      </w:r>
      <w:hyperlink r:id="rId20" w:history="1">
        <w:r w:rsidRPr="00A96E7B">
          <w:rPr>
            <w:rStyle w:val="ad"/>
            <w:rFonts w:ascii="黑体" w:eastAsia="黑体" w:hint="eastAsia"/>
          </w:rPr>
          <w:t>CEDAW/C/NZL/CO/7</w:t>
        </w:r>
      </w:hyperlink>
      <w:r w:rsidRPr="0018407E">
        <w:rPr>
          <w:rFonts w:ascii="黑体" w:eastAsia="黑体" w:hint="eastAsia"/>
        </w:rPr>
        <w:t>，第20段)，委员会建议该缔约国考虑根据《公约》第四条第1款及委员会关于暂行特别措施的第25(2004)号一般性建议，采取暂行特别措施。委员会还建议该缔约国在所有妇女任职人数不足或处境不利的领域，包括在政治生活中、劳动市场上以及私营部门内，通过并实施此类暂行特别措施，包括配额制，同时特别加大努力，以实现政府部门委员会人员构成男女均等的目标以及建立一套私营部门委员会性别均等的既定目标。委员会进一步建议该缔约国提高公众对暂行特别措施的非歧视性质及其对实现男女实质性平等的重要性的认识。</w:t>
      </w:r>
    </w:p>
    <w:p w14:paraId="194C991C" w14:textId="1B7EEA60" w:rsidR="005D4B4D" w:rsidRPr="0018407E" w:rsidRDefault="005D4B4D" w:rsidP="005D4B4D">
      <w:pPr>
        <w:pStyle w:val="SingleTxt"/>
        <w:rPr>
          <w:rFonts w:ascii="黑体" w:eastAsia="黑体"/>
        </w:rPr>
      </w:pPr>
      <w:r w:rsidRPr="0018407E">
        <w:rPr>
          <w:rFonts w:ascii="黑体" w:eastAsia="黑体" w:hint="eastAsia"/>
        </w:rPr>
        <w:t>歧视性陈规定型观念和有害习俗</w:t>
      </w:r>
    </w:p>
    <w:p w14:paraId="2A9A788D" w14:textId="77777777" w:rsidR="005D4B4D" w:rsidRDefault="005D4B4D" w:rsidP="005D4B4D">
      <w:pPr>
        <w:pStyle w:val="SingleTxt"/>
      </w:pPr>
      <w:r>
        <w:rPr>
          <w:rFonts w:hint="eastAsia"/>
        </w:rPr>
        <w:t>23.</w:t>
      </w:r>
      <w:r>
        <w:rPr>
          <w:rFonts w:hint="eastAsia"/>
        </w:rPr>
        <w:tab/>
      </w:r>
      <w:r>
        <w:rPr>
          <w:rFonts w:hint="eastAsia"/>
        </w:rPr>
        <w:t>委员会注意到该缔约国为消除影响妇女的负面陈规定型观念所作的努力，但仍对以下情况感到关切：</w:t>
      </w:r>
    </w:p>
    <w:p w14:paraId="030F879A" w14:textId="77777777" w:rsidR="005D4B4D" w:rsidRDefault="005D4B4D" w:rsidP="005D4B4D">
      <w:pPr>
        <w:pStyle w:val="SingleTxt"/>
      </w:pPr>
      <w:r>
        <w:rPr>
          <w:rFonts w:hint="eastAsia"/>
        </w:rPr>
        <w:tab/>
        <w:t>(a)</w:t>
      </w:r>
      <w:r>
        <w:rPr>
          <w:rFonts w:hint="eastAsia"/>
        </w:rPr>
        <w:tab/>
      </w:r>
      <w:r>
        <w:rPr>
          <w:rFonts w:hint="eastAsia"/>
        </w:rPr>
        <w:t>高中校园</w:t>
      </w:r>
      <w:proofErr w:type="gramStart"/>
      <w:r>
        <w:rPr>
          <w:rFonts w:hint="eastAsia"/>
        </w:rPr>
        <w:t>里网络</w:t>
      </w:r>
      <w:proofErr w:type="gramEnd"/>
      <w:r>
        <w:rPr>
          <w:rFonts w:hint="eastAsia"/>
        </w:rPr>
        <w:t>欺凌现象持续高发，残疾妇女和女童以及女同性恋、双性恋、跨性别和双</w:t>
      </w:r>
      <w:proofErr w:type="gramStart"/>
      <w:r>
        <w:rPr>
          <w:rFonts w:hint="eastAsia"/>
        </w:rPr>
        <w:t>性学</w:t>
      </w:r>
      <w:proofErr w:type="gramEnd"/>
      <w:r>
        <w:rPr>
          <w:rFonts w:hint="eastAsia"/>
        </w:rPr>
        <w:t>生尤受其害；</w:t>
      </w:r>
    </w:p>
    <w:p w14:paraId="05D1D246" w14:textId="77777777" w:rsidR="005D4B4D" w:rsidRDefault="005D4B4D" w:rsidP="005D4B4D">
      <w:pPr>
        <w:pStyle w:val="SingleTxt"/>
      </w:pPr>
      <w:r>
        <w:rPr>
          <w:rFonts w:hint="eastAsia"/>
        </w:rPr>
        <w:tab/>
        <w:t>(b)</w:t>
      </w:r>
      <w:r>
        <w:rPr>
          <w:rFonts w:hint="eastAsia"/>
        </w:rPr>
        <w:tab/>
      </w:r>
      <w:proofErr w:type="gramStart"/>
      <w:r>
        <w:rPr>
          <w:rFonts w:hint="eastAsia"/>
        </w:rPr>
        <w:t>残割女性</w:t>
      </w:r>
      <w:proofErr w:type="gramEnd"/>
      <w:r>
        <w:rPr>
          <w:rFonts w:hint="eastAsia"/>
        </w:rPr>
        <w:t>生殖器、早婚和强迫婚姻、嫁妆习俗和多配偶制以及以所谓荣誉之</w:t>
      </w:r>
      <w:proofErr w:type="gramStart"/>
      <w:r>
        <w:rPr>
          <w:rFonts w:hint="eastAsia"/>
        </w:rPr>
        <w:t>名实</w:t>
      </w:r>
      <w:proofErr w:type="gramEnd"/>
      <w:r>
        <w:rPr>
          <w:rFonts w:hint="eastAsia"/>
        </w:rPr>
        <w:t>施的犯罪等根深蒂固的有害文化规范和习俗持续存在，但却未掌握相关可靠信息；</w:t>
      </w:r>
    </w:p>
    <w:p w14:paraId="5D7C8B2A" w14:textId="77777777" w:rsidR="005D4B4D" w:rsidRDefault="005D4B4D" w:rsidP="005D4B4D">
      <w:pPr>
        <w:pStyle w:val="SingleTxt"/>
      </w:pPr>
      <w:r>
        <w:rPr>
          <w:rFonts w:hint="eastAsia"/>
        </w:rPr>
        <w:tab/>
        <w:t>(c)</w:t>
      </w:r>
      <w:r>
        <w:rPr>
          <w:rFonts w:hint="eastAsia"/>
        </w:rPr>
        <w:tab/>
      </w:r>
      <w:r>
        <w:rPr>
          <w:rFonts w:hint="eastAsia"/>
        </w:rPr>
        <w:t>双性婴儿和儿童达到自主</w:t>
      </w:r>
      <w:proofErr w:type="gramStart"/>
      <w:r>
        <w:rPr>
          <w:rFonts w:hint="eastAsia"/>
        </w:rPr>
        <w:t>作出</w:t>
      </w:r>
      <w:proofErr w:type="gramEnd"/>
      <w:r>
        <w:rPr>
          <w:rFonts w:hint="eastAsia"/>
        </w:rPr>
        <w:t>自由、事先和知情同意的年龄之前即被实施医学上不必要的手术，没有为双性儿童家庭提供适当的支助和咨询，针对受害者的补救办法不够充分。</w:t>
      </w:r>
    </w:p>
    <w:p w14:paraId="0DF3C2E3" w14:textId="77777777" w:rsidR="005D4B4D" w:rsidRDefault="005D4B4D" w:rsidP="005D4B4D">
      <w:pPr>
        <w:pStyle w:val="SingleTxt"/>
      </w:pPr>
      <w:r>
        <w:rPr>
          <w:rFonts w:hint="eastAsia"/>
        </w:rPr>
        <w:lastRenderedPageBreak/>
        <w:t>24.</w:t>
      </w:r>
      <w:r>
        <w:rPr>
          <w:rFonts w:hint="eastAsia"/>
        </w:rPr>
        <w:tab/>
      </w:r>
      <w:r w:rsidRPr="0018407E">
        <w:rPr>
          <w:rFonts w:ascii="黑体" w:eastAsia="黑体" w:hint="eastAsia"/>
        </w:rPr>
        <w:t>委员会建议该缔约国与民间社会组织，特别是妇女团体、社区领袖、教师和媒体合作，通过一项全面战略，消除关于妇女和男子的家庭和社会角色与责任的歧视性陈规定型观念，营造有助于实现性别平等的有利环境。委员会还建议该缔约国：</w:t>
      </w:r>
    </w:p>
    <w:p w14:paraId="5B883396" w14:textId="77777777" w:rsidR="005D4B4D" w:rsidRDefault="005D4B4D" w:rsidP="005D4B4D">
      <w:pPr>
        <w:pStyle w:val="SingleTxt"/>
      </w:pPr>
      <w:r>
        <w:rPr>
          <w:rFonts w:hint="eastAsia"/>
        </w:rPr>
        <w:tab/>
        <w:t>(a)</w:t>
      </w:r>
      <w:r>
        <w:rPr>
          <w:rFonts w:hint="eastAsia"/>
        </w:rPr>
        <w:tab/>
      </w:r>
      <w:r w:rsidRPr="0018407E">
        <w:rPr>
          <w:rFonts w:ascii="黑体" w:eastAsia="黑体" w:hint="eastAsia"/>
        </w:rPr>
        <w:t>系统地收集关于针对少女的网络欺凌等有害习俗的数据，并采取措施杜绝此类习俗，例如，在学校开展提高认识运动；</w:t>
      </w:r>
    </w:p>
    <w:p w14:paraId="132FF961" w14:textId="77777777" w:rsidR="005D4B4D" w:rsidRDefault="005D4B4D" w:rsidP="005D4B4D">
      <w:pPr>
        <w:pStyle w:val="SingleTxt"/>
      </w:pPr>
      <w:r>
        <w:rPr>
          <w:rFonts w:hint="eastAsia"/>
        </w:rPr>
        <w:tab/>
        <w:t>(b)</w:t>
      </w:r>
      <w:r>
        <w:rPr>
          <w:rFonts w:hint="eastAsia"/>
        </w:rPr>
        <w:tab/>
      </w:r>
      <w:r w:rsidRPr="0018407E">
        <w:rPr>
          <w:rFonts w:ascii="黑体" w:eastAsia="黑体" w:hint="eastAsia"/>
        </w:rPr>
        <w:t>继续打击有害习俗，特别是</w:t>
      </w:r>
      <w:proofErr w:type="gramStart"/>
      <w:r w:rsidRPr="0018407E">
        <w:rPr>
          <w:rFonts w:ascii="黑体" w:eastAsia="黑体" w:hint="eastAsia"/>
        </w:rPr>
        <w:t>残割女性</w:t>
      </w:r>
      <w:proofErr w:type="gramEnd"/>
      <w:r w:rsidRPr="0018407E">
        <w:rPr>
          <w:rFonts w:ascii="黑体" w:eastAsia="黑体" w:hint="eastAsia"/>
        </w:rPr>
        <w:t>生殖器、早婚和强迫婚姻、嫁妆习俗和多配偶制以及以所谓荣誉之</w:t>
      </w:r>
      <w:proofErr w:type="gramStart"/>
      <w:r w:rsidRPr="0018407E">
        <w:rPr>
          <w:rFonts w:ascii="黑体" w:eastAsia="黑体" w:hint="eastAsia"/>
        </w:rPr>
        <w:t>名实</w:t>
      </w:r>
      <w:proofErr w:type="gramEnd"/>
      <w:r w:rsidRPr="0018407E">
        <w:rPr>
          <w:rFonts w:ascii="黑体" w:eastAsia="黑体" w:hint="eastAsia"/>
        </w:rPr>
        <w:t>施的犯罪，并系统地</w:t>
      </w:r>
      <w:proofErr w:type="gramStart"/>
      <w:r w:rsidRPr="0018407E">
        <w:rPr>
          <w:rFonts w:ascii="黑体" w:eastAsia="黑体" w:hint="eastAsia"/>
        </w:rPr>
        <w:t>收集</w:t>
      </w:r>
      <w:proofErr w:type="gramEnd"/>
      <w:r w:rsidRPr="0018407E">
        <w:rPr>
          <w:rFonts w:ascii="黑体" w:eastAsia="黑体" w:hint="eastAsia"/>
        </w:rPr>
        <w:t>按年龄和族裔分列的关于这些有害习俗的分类数据；</w:t>
      </w:r>
    </w:p>
    <w:p w14:paraId="327EC9B1" w14:textId="77777777" w:rsidR="005D4B4D" w:rsidRPr="0018407E" w:rsidRDefault="005D4B4D" w:rsidP="005D4B4D">
      <w:pPr>
        <w:pStyle w:val="SingleTxt"/>
        <w:rPr>
          <w:rFonts w:ascii="黑体" w:eastAsia="黑体"/>
        </w:rPr>
      </w:pPr>
      <w:r>
        <w:rPr>
          <w:rFonts w:hint="eastAsia"/>
        </w:rPr>
        <w:tab/>
        <w:t>(c)</w:t>
      </w:r>
      <w:r>
        <w:rPr>
          <w:rFonts w:hint="eastAsia"/>
        </w:rPr>
        <w:tab/>
      </w:r>
      <w:r w:rsidRPr="0018407E">
        <w:rPr>
          <w:rFonts w:ascii="黑体" w:eastAsia="黑体" w:hint="eastAsia"/>
        </w:rPr>
        <w:t>通过明确的法律规定，明文禁止在双性儿童达到法定承诺年龄之前对其进行不必要的外科手术或其他医学治疗，为育有双性儿童的家庭提供充分的咨询服务和支助，并为曾经接受不必要的手术或医学治疗的双性人提供补救。</w:t>
      </w:r>
    </w:p>
    <w:p w14:paraId="450C61C5" w14:textId="580D4CD5" w:rsidR="005D4B4D" w:rsidRPr="0018407E" w:rsidRDefault="005D4B4D" w:rsidP="005D4B4D">
      <w:pPr>
        <w:pStyle w:val="SingleTxt"/>
        <w:rPr>
          <w:rFonts w:ascii="黑体" w:eastAsia="黑体"/>
        </w:rPr>
      </w:pPr>
      <w:r w:rsidRPr="0018407E">
        <w:rPr>
          <w:rFonts w:ascii="黑体" w:eastAsia="黑体" w:hint="eastAsia"/>
        </w:rPr>
        <w:t>基于性别的暴力侵害妇女行为</w:t>
      </w:r>
    </w:p>
    <w:p w14:paraId="070F8D93" w14:textId="77777777" w:rsidR="005D4B4D" w:rsidRDefault="005D4B4D" w:rsidP="005D4B4D">
      <w:pPr>
        <w:pStyle w:val="SingleTxt"/>
      </w:pPr>
      <w:r>
        <w:rPr>
          <w:rFonts w:hint="eastAsia"/>
        </w:rPr>
        <w:t>25.</w:t>
      </w:r>
      <w:r>
        <w:rPr>
          <w:rFonts w:hint="eastAsia"/>
        </w:rPr>
        <w:tab/>
      </w:r>
      <w:r>
        <w:rPr>
          <w:rFonts w:hint="eastAsia"/>
        </w:rPr>
        <w:t>委员会注意到，该缔约国《反家庭和家族暴力法案》现已提交议会审议，而且《受害者工作场所保护法案》有望很快通过。委员会欣见该缔约国新设立了司法部长议会副秘书长一职</w:t>
      </w:r>
      <w:r>
        <w:rPr>
          <w:rFonts w:hint="eastAsia"/>
        </w:rPr>
        <w:t>(</w:t>
      </w:r>
      <w:r>
        <w:rPr>
          <w:rFonts w:hint="eastAsia"/>
        </w:rPr>
        <w:t>负责家庭暴力和性暴力问题</w:t>
      </w:r>
      <w:r>
        <w:rPr>
          <w:rFonts w:hint="eastAsia"/>
        </w:rPr>
        <w:t>)</w:t>
      </w:r>
      <w:r>
        <w:rPr>
          <w:rFonts w:hint="eastAsia"/>
        </w:rPr>
        <w:t>，组建了预防家庭暴力投资咨询委员会</w:t>
      </w:r>
      <w:r>
        <w:rPr>
          <w:rFonts w:hint="eastAsia"/>
        </w:rPr>
        <w:t>(</w:t>
      </w:r>
      <w:r>
        <w:rPr>
          <w:rFonts w:hint="eastAsia"/>
        </w:rPr>
        <w:t>其任务授权还包括审查现有方案</w:t>
      </w:r>
      <w:r>
        <w:rPr>
          <w:rFonts w:hint="eastAsia"/>
        </w:rPr>
        <w:t>)</w:t>
      </w:r>
      <w:r>
        <w:rPr>
          <w:rFonts w:hint="eastAsia"/>
        </w:rPr>
        <w:t>，并于近期增加了对一线支助服务的供资。然而，令委员会感到关切的是，该缔约国缺乏旨在预防和消除性别暴力的国家行动计划或全面战略，相关政府政策亦缺乏连贯性，致使性别暴力问题随着时间的推移愈演愈烈。委员会还对以下情况感到关切：</w:t>
      </w:r>
      <w:r>
        <w:rPr>
          <w:rFonts w:hint="eastAsia"/>
        </w:rPr>
        <w:t xml:space="preserve"> </w:t>
      </w:r>
    </w:p>
    <w:p w14:paraId="7AB6ED0E" w14:textId="77777777" w:rsidR="005D4B4D" w:rsidRDefault="005D4B4D" w:rsidP="005D4B4D">
      <w:pPr>
        <w:pStyle w:val="SingleTxt"/>
      </w:pPr>
      <w:r>
        <w:rPr>
          <w:rFonts w:hint="eastAsia"/>
        </w:rPr>
        <w:tab/>
        <w:t>(a)</w:t>
      </w:r>
      <w:r>
        <w:rPr>
          <w:rFonts w:hint="eastAsia"/>
        </w:rPr>
        <w:tab/>
      </w:r>
      <w:r>
        <w:rPr>
          <w:rFonts w:hint="eastAsia"/>
        </w:rPr>
        <w:t>该缔约国基于性别的暴力侵害妇女行为发生率之</w:t>
      </w:r>
      <w:proofErr w:type="gramStart"/>
      <w:r>
        <w:rPr>
          <w:rFonts w:hint="eastAsia"/>
        </w:rPr>
        <w:t>高令</w:t>
      </w:r>
      <w:proofErr w:type="gramEnd"/>
      <w:r>
        <w:rPr>
          <w:rFonts w:hint="eastAsia"/>
        </w:rPr>
        <w:t>人忧惧，每三名妇女中就有一人在其一生中曾遭遇过亲密伴侣施加的身体或心理暴力，特别是家庭暴力和性暴力，包括强奸，性别暴力又以毛利妇女和少数民族妇女以及变性妇女和残疾妇女受影响尤甚，而且她们更可能会因该缔约国现行制度受到二次伤害；</w:t>
      </w:r>
      <w:r>
        <w:rPr>
          <w:rFonts w:hint="eastAsia"/>
        </w:rPr>
        <w:t xml:space="preserve"> </w:t>
      </w:r>
    </w:p>
    <w:p w14:paraId="56B13C2D" w14:textId="77777777" w:rsidR="005D4B4D" w:rsidRDefault="005D4B4D" w:rsidP="005D4B4D">
      <w:pPr>
        <w:pStyle w:val="SingleTxt"/>
      </w:pPr>
      <w:r>
        <w:rPr>
          <w:rFonts w:hint="eastAsia"/>
        </w:rPr>
        <w:tab/>
        <w:t>(b)</w:t>
      </w:r>
      <w:r>
        <w:rPr>
          <w:rFonts w:hint="eastAsia"/>
        </w:rPr>
        <w:tab/>
      </w:r>
      <w:r>
        <w:rPr>
          <w:rFonts w:hint="eastAsia"/>
        </w:rPr>
        <w:t>报案率极低，惯犯率高，毛利社区尤是如此，家庭暴力事件和性暴力事件报警率分别只有</w:t>
      </w:r>
      <w:r>
        <w:rPr>
          <w:rFonts w:hint="eastAsia"/>
        </w:rPr>
        <w:t>20%</w:t>
      </w:r>
      <w:r>
        <w:rPr>
          <w:rFonts w:hint="eastAsia"/>
        </w:rPr>
        <w:t>和</w:t>
      </w:r>
      <w:r>
        <w:rPr>
          <w:rFonts w:hint="eastAsia"/>
        </w:rPr>
        <w:t>9%</w:t>
      </w:r>
      <w:r>
        <w:rPr>
          <w:rFonts w:hint="eastAsia"/>
        </w:rPr>
        <w:t>；</w:t>
      </w:r>
    </w:p>
    <w:p w14:paraId="685E818E" w14:textId="77777777" w:rsidR="005D4B4D" w:rsidRDefault="005D4B4D" w:rsidP="005D4B4D">
      <w:pPr>
        <w:pStyle w:val="SingleTxt"/>
      </w:pPr>
      <w:r>
        <w:rPr>
          <w:rFonts w:hint="eastAsia"/>
        </w:rPr>
        <w:tab/>
        <w:t>(c)</w:t>
      </w:r>
      <w:r>
        <w:rPr>
          <w:rFonts w:hint="eastAsia"/>
        </w:rPr>
        <w:tab/>
      </w:r>
      <w:r>
        <w:rPr>
          <w:rFonts w:hint="eastAsia"/>
        </w:rPr>
        <w:t>无视性别之分的术语“家庭伤害”使用面日广，该术语掩盖了妇女权利受到侵犯的家庭暴力问题，以及警察、福利机构工作人员和司法人员尽可能淡化家庭暴力基于性别特质的严重性两个层面的事实；</w:t>
      </w:r>
    </w:p>
    <w:p w14:paraId="0C9D246B" w14:textId="77777777" w:rsidR="005D4B4D" w:rsidRDefault="005D4B4D" w:rsidP="005D4B4D">
      <w:pPr>
        <w:pStyle w:val="SingleTxt"/>
      </w:pPr>
      <w:r>
        <w:rPr>
          <w:rFonts w:hint="eastAsia"/>
        </w:rPr>
        <w:tab/>
        <w:t>(d)</w:t>
      </w:r>
      <w:r>
        <w:rPr>
          <w:rFonts w:hint="eastAsia"/>
        </w:rPr>
        <w:tab/>
      </w:r>
      <w:r>
        <w:rPr>
          <w:rFonts w:hint="eastAsia"/>
        </w:rPr>
        <w:t>所分配的资源大多用于治疗与复原，预防几乎不受重视；</w:t>
      </w:r>
    </w:p>
    <w:p w14:paraId="038ACBB5" w14:textId="77777777" w:rsidR="005D4B4D" w:rsidRDefault="005D4B4D" w:rsidP="005D4B4D">
      <w:pPr>
        <w:pStyle w:val="SingleTxt"/>
      </w:pPr>
      <w:r>
        <w:rPr>
          <w:rFonts w:hint="eastAsia"/>
        </w:rPr>
        <w:tab/>
        <w:t>(e)</w:t>
      </w:r>
      <w:r>
        <w:rPr>
          <w:rFonts w:hint="eastAsia"/>
        </w:rPr>
        <w:tab/>
      </w:r>
      <w:r>
        <w:rPr>
          <w:rFonts w:hint="eastAsia"/>
        </w:rPr>
        <w:t>缺乏关于法官、执法人员以及社会福利机构工作人员严格适用性别暴力相关法律规定和采用性别敏感调查方法的系统化专项能力建设方案；</w:t>
      </w:r>
      <w:r>
        <w:rPr>
          <w:rFonts w:hint="eastAsia"/>
        </w:rPr>
        <w:t xml:space="preserve"> </w:t>
      </w:r>
    </w:p>
    <w:p w14:paraId="7EB58005" w14:textId="77777777" w:rsidR="005D4B4D" w:rsidRDefault="005D4B4D" w:rsidP="005D4B4D">
      <w:pPr>
        <w:pStyle w:val="SingleTxt"/>
      </w:pPr>
      <w:r>
        <w:rPr>
          <w:rFonts w:hint="eastAsia"/>
        </w:rPr>
        <w:tab/>
        <w:t>(f)</w:t>
      </w:r>
      <w:r>
        <w:rPr>
          <w:rFonts w:hint="eastAsia"/>
        </w:rPr>
        <w:tab/>
      </w:r>
      <w:r>
        <w:rPr>
          <w:rFonts w:hint="eastAsia"/>
        </w:rPr>
        <w:t>缺乏涵盖性别、民族、暴力类型以及施害者与受害者关系分列的所有家庭暴力相关数据、包括关于杀害女性的数据的统一综合数据来源，也没有给数据收集机构</w:t>
      </w:r>
      <w:r>
        <w:rPr>
          <w:rFonts w:hint="eastAsia"/>
        </w:rPr>
        <w:t>(</w:t>
      </w:r>
      <w:r>
        <w:rPr>
          <w:rFonts w:hint="eastAsia"/>
        </w:rPr>
        <w:t>包括非政府机构</w:t>
      </w:r>
      <w:r>
        <w:rPr>
          <w:rFonts w:hint="eastAsia"/>
        </w:rPr>
        <w:t>)</w:t>
      </w:r>
      <w:r>
        <w:rPr>
          <w:rFonts w:hint="eastAsia"/>
        </w:rPr>
        <w:t>提供充足经费；</w:t>
      </w:r>
    </w:p>
    <w:p w14:paraId="13FD3289" w14:textId="77777777" w:rsidR="005D4B4D" w:rsidRDefault="005D4B4D" w:rsidP="005D4B4D">
      <w:pPr>
        <w:pStyle w:val="SingleTxt"/>
      </w:pPr>
      <w:r>
        <w:rPr>
          <w:rFonts w:hint="eastAsia"/>
        </w:rPr>
        <w:lastRenderedPageBreak/>
        <w:tab/>
        <w:t>(g)</w:t>
      </w:r>
      <w:r>
        <w:rPr>
          <w:rFonts w:hint="eastAsia"/>
        </w:rPr>
        <w:tab/>
      </w:r>
      <w:r>
        <w:rPr>
          <w:rFonts w:hint="eastAsia"/>
        </w:rPr>
        <w:t>所用方法文化敏感度不足，不仅平添文化和语言障碍并引发对公共当局的不信任，还导致毛利妇女和女童以及少数民族妇女和女童无法寻求免遭家庭暴力和性暴力的保护以及补救；</w:t>
      </w:r>
    </w:p>
    <w:p w14:paraId="738868D7" w14:textId="77777777" w:rsidR="005D4B4D" w:rsidRDefault="005D4B4D" w:rsidP="005D4B4D">
      <w:pPr>
        <w:pStyle w:val="SingleTxt"/>
      </w:pPr>
      <w:r>
        <w:rPr>
          <w:rFonts w:hint="eastAsia"/>
        </w:rPr>
        <w:tab/>
        <w:t>(h)</w:t>
      </w:r>
      <w:r>
        <w:rPr>
          <w:rFonts w:hint="eastAsia"/>
        </w:rPr>
        <w:tab/>
      </w:r>
      <w:r>
        <w:rPr>
          <w:rFonts w:hint="eastAsia"/>
        </w:rPr>
        <w:t>警方安全保护令与法院保护</w:t>
      </w:r>
      <w:proofErr w:type="gramStart"/>
      <w:r>
        <w:rPr>
          <w:rFonts w:hint="eastAsia"/>
        </w:rPr>
        <w:t>令之间</w:t>
      </w:r>
      <w:proofErr w:type="gramEnd"/>
      <w:r>
        <w:rPr>
          <w:rFonts w:hint="eastAsia"/>
        </w:rPr>
        <w:t>缺乏联系与协调；</w:t>
      </w:r>
    </w:p>
    <w:p w14:paraId="532AED5A" w14:textId="77777777" w:rsidR="005D4B4D" w:rsidRDefault="005D4B4D" w:rsidP="005D4B4D">
      <w:pPr>
        <w:pStyle w:val="SingleTxt"/>
      </w:pPr>
      <w:r>
        <w:rPr>
          <w:rFonts w:hint="eastAsia"/>
        </w:rPr>
        <w:tab/>
        <w:t>(</w:t>
      </w:r>
      <w:proofErr w:type="spellStart"/>
      <w:r>
        <w:rPr>
          <w:rFonts w:hint="eastAsia"/>
        </w:rPr>
        <w:t>i</w:t>
      </w:r>
      <w:proofErr w:type="spellEnd"/>
      <w:r>
        <w:rPr>
          <w:rFonts w:hint="eastAsia"/>
        </w:rPr>
        <w:t>)</w:t>
      </w:r>
      <w:r>
        <w:rPr>
          <w:rFonts w:hint="eastAsia"/>
        </w:rPr>
        <w:tab/>
      </w:r>
      <w:r>
        <w:rPr>
          <w:rFonts w:hint="eastAsia"/>
        </w:rPr>
        <w:t>尽管据报“无罪”卷宗数目下降，但法院受理案件数量未见相应增加；</w:t>
      </w:r>
    </w:p>
    <w:p w14:paraId="30E0693E" w14:textId="77777777" w:rsidR="005D4B4D" w:rsidRDefault="005D4B4D" w:rsidP="005D4B4D">
      <w:pPr>
        <w:pStyle w:val="SingleTxt"/>
      </w:pPr>
      <w:r>
        <w:rPr>
          <w:rFonts w:hint="eastAsia"/>
        </w:rPr>
        <w:tab/>
        <w:t>(j)</w:t>
      </w:r>
      <w:r>
        <w:rPr>
          <w:rFonts w:hint="eastAsia"/>
        </w:rPr>
        <w:tab/>
      </w:r>
      <w:r>
        <w:rPr>
          <w:rFonts w:hint="eastAsia"/>
        </w:rPr>
        <w:t>残疾妇女遭受照顾者暴力侵害的脆弱性加剧。</w:t>
      </w:r>
    </w:p>
    <w:p w14:paraId="2C32374E" w14:textId="77777777" w:rsidR="005D4B4D" w:rsidRDefault="005D4B4D" w:rsidP="005D4B4D">
      <w:pPr>
        <w:pStyle w:val="SingleTxt"/>
      </w:pPr>
      <w:r>
        <w:rPr>
          <w:rFonts w:hint="eastAsia"/>
        </w:rPr>
        <w:t>26.</w:t>
      </w:r>
      <w:r>
        <w:rPr>
          <w:rFonts w:hint="eastAsia"/>
        </w:rPr>
        <w:tab/>
      </w:r>
      <w:r w:rsidRPr="0018407E">
        <w:rPr>
          <w:rFonts w:ascii="黑体" w:eastAsia="黑体" w:hint="eastAsia"/>
        </w:rPr>
        <w:t>考虑到经更新第19号一般性建议而形成的关于基于性别的暴力侵害妇女行为的第35(2017)号一般性建议，并忆及可持续发展目标之具体目标5.2(消除公共和私营部门针对妇女和女童一切形式的暴力行为)，委员会建议该缔约国，为了加强努力，消除基于性别的暴力侵害妇女行为及其根本原因：</w:t>
      </w:r>
    </w:p>
    <w:p w14:paraId="1D8085A1" w14:textId="77777777" w:rsidR="005D4B4D" w:rsidRDefault="005D4B4D" w:rsidP="005D4B4D">
      <w:pPr>
        <w:pStyle w:val="SingleTxt"/>
      </w:pPr>
      <w:r>
        <w:rPr>
          <w:rFonts w:hint="eastAsia"/>
        </w:rPr>
        <w:tab/>
        <w:t>(a)</w:t>
      </w:r>
      <w:r>
        <w:rPr>
          <w:rFonts w:hint="eastAsia"/>
        </w:rPr>
        <w:tab/>
      </w:r>
      <w:r w:rsidRPr="0018407E">
        <w:rPr>
          <w:rFonts w:ascii="黑体" w:eastAsia="黑体" w:hint="eastAsia"/>
        </w:rPr>
        <w:t>根据第35号一般性建议，通过一项关于打击基于性别的暴力侵害妇女行为的跨党派综合战略，并确保该战略能得到持之以恒的实施，包括严格适用《反家庭和家族暴力法案》的各项条款以及除其他外，纳入专门针对受照顾者虐待的残疾妇女的保护措施；</w:t>
      </w:r>
      <w:r>
        <w:rPr>
          <w:rFonts w:hint="eastAsia"/>
        </w:rPr>
        <w:t xml:space="preserve"> </w:t>
      </w:r>
    </w:p>
    <w:p w14:paraId="6693203E" w14:textId="77777777" w:rsidR="005D4B4D" w:rsidRDefault="005D4B4D" w:rsidP="005D4B4D">
      <w:pPr>
        <w:pStyle w:val="SingleTxt"/>
      </w:pPr>
      <w:r>
        <w:rPr>
          <w:rFonts w:hint="eastAsia"/>
        </w:rPr>
        <w:tab/>
        <w:t>(b)</w:t>
      </w:r>
      <w:r>
        <w:rPr>
          <w:rFonts w:hint="eastAsia"/>
        </w:rPr>
        <w:tab/>
      </w:r>
      <w:r w:rsidRPr="0018407E">
        <w:rPr>
          <w:rFonts w:ascii="黑体" w:eastAsia="黑体" w:hint="eastAsia"/>
        </w:rPr>
        <w:t>与教师以及包括社交媒体在内的媒体合作，开展提高公众认识方案，以促进公众对基于性别的暴力侵害妇女行为所具刑事性质的认识，并鼓励受害者和证人举报此种暴力；</w:t>
      </w:r>
    </w:p>
    <w:p w14:paraId="3548D18D" w14:textId="77777777" w:rsidR="005D4B4D" w:rsidRDefault="005D4B4D" w:rsidP="005D4B4D">
      <w:pPr>
        <w:pStyle w:val="SingleTxt"/>
      </w:pPr>
      <w:r>
        <w:rPr>
          <w:rFonts w:hint="eastAsia"/>
        </w:rPr>
        <w:tab/>
        <w:t>(c)</w:t>
      </w:r>
      <w:r>
        <w:rPr>
          <w:rFonts w:hint="eastAsia"/>
        </w:rPr>
        <w:tab/>
      </w:r>
      <w:r w:rsidRPr="0018407E">
        <w:rPr>
          <w:rFonts w:ascii="黑体" w:eastAsia="黑体" w:hint="eastAsia"/>
        </w:rPr>
        <w:t>就一切形式性别暴力和虐待行为以及移民妇女的具体保护需求，加强开展法官、执法人员和社会福利机构工作人员能力建设、提高认识运动和培训，以确保在任何情况下都不会强制或迫使受害者放弃对施害人提起刑事诉讼，转而接受调解或替代性争议解决方式；</w:t>
      </w:r>
      <w:r>
        <w:rPr>
          <w:rFonts w:hint="eastAsia"/>
        </w:rPr>
        <w:t xml:space="preserve"> </w:t>
      </w:r>
    </w:p>
    <w:p w14:paraId="459BDEB2" w14:textId="77777777" w:rsidR="005D4B4D" w:rsidRDefault="005D4B4D" w:rsidP="005D4B4D">
      <w:pPr>
        <w:pStyle w:val="SingleTxt"/>
      </w:pPr>
      <w:r>
        <w:rPr>
          <w:rFonts w:hint="eastAsia"/>
        </w:rPr>
        <w:tab/>
        <w:t>(d)</w:t>
      </w:r>
      <w:r>
        <w:rPr>
          <w:rFonts w:hint="eastAsia"/>
        </w:rPr>
        <w:tab/>
      </w:r>
      <w:r w:rsidRPr="0018407E">
        <w:rPr>
          <w:rFonts w:ascii="黑体" w:eastAsia="黑体" w:hint="eastAsia"/>
        </w:rPr>
        <w:t>划拨资源，用以制定一项全面预防基于性别的暴力侵害妇女行为的战略；</w:t>
      </w:r>
    </w:p>
    <w:p w14:paraId="07BB2FA7" w14:textId="77777777" w:rsidR="005D4B4D" w:rsidRPr="0018407E" w:rsidRDefault="005D4B4D" w:rsidP="005D4B4D">
      <w:pPr>
        <w:pStyle w:val="SingleTxt"/>
        <w:rPr>
          <w:rFonts w:ascii="黑体" w:eastAsia="黑体"/>
        </w:rPr>
      </w:pPr>
      <w:r>
        <w:rPr>
          <w:rFonts w:hint="eastAsia"/>
        </w:rPr>
        <w:tab/>
        <w:t>(e)</w:t>
      </w:r>
      <w:r>
        <w:rPr>
          <w:rFonts w:hint="eastAsia"/>
        </w:rPr>
        <w:tab/>
      </w:r>
      <w:r w:rsidRPr="0018407E">
        <w:rPr>
          <w:rFonts w:ascii="黑体" w:eastAsia="黑体" w:hint="eastAsia"/>
        </w:rPr>
        <w:t>就如何提供以受害者为中心且文化上合宜的法律、社会心理和经济援助确立标准和准则，承认毛利妇女和女童以及少数民族妇女和女童的特殊需要，并确保在兼顾文化敏感性的同时，努力确保不忽视该缔约国应尽的《公约》义务；</w:t>
      </w:r>
    </w:p>
    <w:p w14:paraId="331FDD1B" w14:textId="77777777" w:rsidR="005D4B4D" w:rsidRDefault="005D4B4D" w:rsidP="005D4B4D">
      <w:pPr>
        <w:pStyle w:val="SingleTxt"/>
      </w:pPr>
      <w:r>
        <w:rPr>
          <w:rFonts w:hint="eastAsia"/>
        </w:rPr>
        <w:tab/>
        <w:t>(f)</w:t>
      </w:r>
      <w:r>
        <w:rPr>
          <w:rFonts w:hint="eastAsia"/>
        </w:rPr>
        <w:tab/>
      </w:r>
      <w:r w:rsidRPr="0018407E">
        <w:rPr>
          <w:rFonts w:ascii="黑体" w:eastAsia="黑体" w:hint="eastAsia"/>
        </w:rPr>
        <w:t>收集并向委员会报送按年龄、暴力类别以及施害人与受害人关系分列的关于以下方面的分类数据：已调查完毕的暴力侵害妇女案件数量和移送起诉的案件数量，包括施害者所受制裁的信息；已获法律援助和相关支持服务的受</w:t>
      </w:r>
      <w:proofErr w:type="gramStart"/>
      <w:r w:rsidRPr="0018407E">
        <w:rPr>
          <w:rFonts w:ascii="黑体" w:eastAsia="黑体" w:hint="eastAsia"/>
        </w:rPr>
        <w:t>暴妇女</w:t>
      </w:r>
      <w:proofErr w:type="gramEnd"/>
      <w:r w:rsidRPr="0018407E">
        <w:rPr>
          <w:rFonts w:ascii="黑体" w:eastAsia="黑体" w:hint="eastAsia"/>
        </w:rPr>
        <w:t>人数以及已获补救包括资金补偿的受</w:t>
      </w:r>
      <w:proofErr w:type="gramStart"/>
      <w:r w:rsidRPr="0018407E">
        <w:rPr>
          <w:rFonts w:ascii="黑体" w:eastAsia="黑体" w:hint="eastAsia"/>
        </w:rPr>
        <w:t>暴妇</w:t>
      </w:r>
      <w:proofErr w:type="gramEnd"/>
      <w:r w:rsidRPr="0018407E">
        <w:rPr>
          <w:rFonts w:ascii="黑体" w:eastAsia="黑体" w:hint="eastAsia"/>
        </w:rPr>
        <w:t>女人数；</w:t>
      </w:r>
    </w:p>
    <w:p w14:paraId="7C720AA2" w14:textId="77777777" w:rsidR="005D4B4D" w:rsidRDefault="005D4B4D" w:rsidP="005D4B4D">
      <w:pPr>
        <w:pStyle w:val="SingleTxt"/>
      </w:pPr>
      <w:r>
        <w:rPr>
          <w:rFonts w:hint="eastAsia"/>
        </w:rPr>
        <w:tab/>
        <w:t>(g)</w:t>
      </w:r>
      <w:r>
        <w:rPr>
          <w:rFonts w:hint="eastAsia"/>
        </w:rPr>
        <w:tab/>
      </w:r>
      <w:r w:rsidRPr="0018407E">
        <w:rPr>
          <w:rFonts w:ascii="黑体" w:eastAsia="黑体" w:hint="eastAsia"/>
        </w:rPr>
        <w:t>确保负责打击性别暴力的各个实体彼此有效协调与合作；</w:t>
      </w:r>
    </w:p>
    <w:p w14:paraId="3E0EE083" w14:textId="77777777" w:rsidR="005D4B4D" w:rsidRDefault="005D4B4D" w:rsidP="005D4B4D">
      <w:pPr>
        <w:pStyle w:val="SingleTxt"/>
      </w:pPr>
      <w:r>
        <w:rPr>
          <w:rFonts w:hint="eastAsia"/>
        </w:rPr>
        <w:tab/>
        <w:t>(h)</w:t>
      </w:r>
      <w:r>
        <w:rPr>
          <w:rFonts w:hint="eastAsia"/>
        </w:rPr>
        <w:tab/>
      </w:r>
      <w:r w:rsidRPr="0018407E">
        <w:rPr>
          <w:rFonts w:ascii="黑体" w:eastAsia="黑体" w:hint="eastAsia"/>
        </w:rPr>
        <w:t>考虑再次邀请暴力侵害妇女及其原因和后果问题特别报告员；</w:t>
      </w:r>
    </w:p>
    <w:p w14:paraId="5BC7DE93" w14:textId="77777777" w:rsidR="005D4B4D" w:rsidRDefault="005D4B4D" w:rsidP="005D4B4D">
      <w:pPr>
        <w:pStyle w:val="SingleTxt"/>
      </w:pPr>
      <w:r>
        <w:rPr>
          <w:rFonts w:hint="eastAsia"/>
        </w:rPr>
        <w:tab/>
        <w:t>(</w:t>
      </w:r>
      <w:proofErr w:type="spellStart"/>
      <w:r>
        <w:rPr>
          <w:rFonts w:hint="eastAsia"/>
        </w:rPr>
        <w:t>i</w:t>
      </w:r>
      <w:proofErr w:type="spellEnd"/>
      <w:r>
        <w:rPr>
          <w:rFonts w:hint="eastAsia"/>
        </w:rPr>
        <w:t>)</w:t>
      </w:r>
      <w:r>
        <w:rPr>
          <w:rFonts w:hint="eastAsia"/>
        </w:rPr>
        <w:tab/>
      </w:r>
      <w:r w:rsidRPr="0018407E">
        <w:rPr>
          <w:rFonts w:ascii="黑体" w:eastAsia="黑体" w:hint="eastAsia"/>
        </w:rPr>
        <w:t>确保《反家庭和家族暴力法案》保护残疾妇女免遭照顾者暴力侵害。</w:t>
      </w:r>
    </w:p>
    <w:p w14:paraId="2221231B" w14:textId="77777777" w:rsidR="00992EF7" w:rsidRDefault="00992EF7">
      <w:pPr>
        <w:spacing w:line="240" w:lineRule="auto"/>
        <w:jc w:val="left"/>
        <w:rPr>
          <w:rFonts w:ascii="黑体" w:eastAsia="黑体"/>
        </w:rPr>
      </w:pPr>
      <w:r>
        <w:rPr>
          <w:rFonts w:ascii="黑体" w:eastAsia="黑体"/>
        </w:rPr>
        <w:br w:type="page"/>
      </w:r>
    </w:p>
    <w:p w14:paraId="1DB29734" w14:textId="638FE3C0" w:rsidR="005D4B4D" w:rsidRPr="0018407E" w:rsidRDefault="005D4B4D" w:rsidP="005D4B4D">
      <w:pPr>
        <w:pStyle w:val="SingleTxt"/>
        <w:rPr>
          <w:rFonts w:ascii="黑体" w:eastAsia="黑体"/>
        </w:rPr>
      </w:pPr>
      <w:r w:rsidRPr="0018407E">
        <w:rPr>
          <w:rFonts w:ascii="黑体" w:eastAsia="黑体" w:hint="eastAsia"/>
        </w:rPr>
        <w:lastRenderedPageBreak/>
        <w:t>贩运人口和利用妇女卖淫营利</w:t>
      </w:r>
    </w:p>
    <w:p w14:paraId="675F6BA6" w14:textId="77777777" w:rsidR="005D4B4D" w:rsidRDefault="005D4B4D" w:rsidP="005D4B4D">
      <w:pPr>
        <w:pStyle w:val="SingleTxt"/>
      </w:pPr>
      <w:r>
        <w:rPr>
          <w:rFonts w:hint="eastAsia"/>
        </w:rPr>
        <w:t>27.</w:t>
      </w:r>
      <w:r>
        <w:rPr>
          <w:rFonts w:hint="eastAsia"/>
        </w:rPr>
        <w:tab/>
      </w:r>
      <w:r>
        <w:rPr>
          <w:rFonts w:hint="eastAsia"/>
        </w:rPr>
        <w:t>委员会称赞该缔约国于</w:t>
      </w:r>
      <w:r>
        <w:rPr>
          <w:rFonts w:hint="eastAsia"/>
        </w:rPr>
        <w:t>2014</w:t>
      </w:r>
      <w:r>
        <w:rPr>
          <w:rFonts w:hint="eastAsia"/>
        </w:rPr>
        <w:t>年通过了《打击有组织犯罪和反腐败法案》，并通过了一项《犯罪法案》</w:t>
      </w:r>
      <w:r>
        <w:rPr>
          <w:rFonts w:hint="eastAsia"/>
        </w:rPr>
        <w:t>(1961</w:t>
      </w:r>
      <w:r>
        <w:rPr>
          <w:rFonts w:hint="eastAsia"/>
        </w:rPr>
        <w:t>年</w:t>
      </w:r>
      <w:r>
        <w:rPr>
          <w:rFonts w:hint="eastAsia"/>
        </w:rPr>
        <w:t>)</w:t>
      </w:r>
      <w:r>
        <w:rPr>
          <w:rFonts w:hint="eastAsia"/>
        </w:rPr>
        <w:t>修正案，将贩运人口的定义拓宽至包括境内贩运人口和以强迫劳动为目的的贩运人口。委员会还注意到该缔约国设立了一个跨机构工作组以打击贩运人口和制定联合战略。但委员会也关切地注意到以下情况：</w:t>
      </w:r>
      <w:r>
        <w:rPr>
          <w:rFonts w:hint="eastAsia"/>
        </w:rPr>
        <w:t xml:space="preserve"> </w:t>
      </w:r>
    </w:p>
    <w:p w14:paraId="52B19D44" w14:textId="77777777" w:rsidR="005D4B4D" w:rsidRDefault="005D4B4D" w:rsidP="005D4B4D">
      <w:pPr>
        <w:pStyle w:val="SingleTxt"/>
      </w:pPr>
      <w:r>
        <w:rPr>
          <w:rFonts w:hint="eastAsia"/>
        </w:rPr>
        <w:tab/>
        <w:t>(a)</w:t>
      </w:r>
      <w:r>
        <w:rPr>
          <w:rFonts w:hint="eastAsia"/>
        </w:rPr>
        <w:tab/>
        <w:t>2003</w:t>
      </w:r>
      <w:r>
        <w:rPr>
          <w:rFonts w:hint="eastAsia"/>
        </w:rPr>
        <w:t>年《卖淫问题改革法案》第</w:t>
      </w:r>
      <w:r>
        <w:rPr>
          <w:rFonts w:hint="eastAsia"/>
        </w:rPr>
        <w:t>19</w:t>
      </w:r>
      <w:r>
        <w:rPr>
          <w:rFonts w:hint="eastAsia"/>
        </w:rPr>
        <w:t>条可能会对移民妇女产生不利影响；</w:t>
      </w:r>
    </w:p>
    <w:p w14:paraId="02EB0B01" w14:textId="77777777" w:rsidR="005D4B4D" w:rsidRDefault="005D4B4D" w:rsidP="005D4B4D">
      <w:pPr>
        <w:pStyle w:val="SingleTxt"/>
      </w:pPr>
      <w:r>
        <w:rPr>
          <w:rFonts w:hint="eastAsia"/>
        </w:rPr>
        <w:tab/>
        <w:t>(b)</w:t>
      </w:r>
      <w:r>
        <w:rPr>
          <w:rFonts w:hint="eastAsia"/>
        </w:rPr>
        <w:tab/>
      </w:r>
      <w:r>
        <w:rPr>
          <w:rFonts w:hint="eastAsia"/>
        </w:rPr>
        <w:t>从事卖淫的移民妇女可能会遭受剥削且有被贩运的风险，因为对移民实施的禁止卖淫的规定让受虐待的移民妇女因害怕被递解出境而选择不报案；</w:t>
      </w:r>
    </w:p>
    <w:p w14:paraId="0E11DBEA" w14:textId="77777777" w:rsidR="005D4B4D" w:rsidRDefault="005D4B4D" w:rsidP="005D4B4D">
      <w:pPr>
        <w:pStyle w:val="SingleTxt"/>
      </w:pPr>
      <w:r>
        <w:rPr>
          <w:rFonts w:hint="eastAsia"/>
        </w:rPr>
        <w:tab/>
        <w:t>(c)</w:t>
      </w:r>
      <w:r>
        <w:rPr>
          <w:rFonts w:hint="eastAsia"/>
        </w:rPr>
        <w:tab/>
      </w:r>
      <w:r>
        <w:rPr>
          <w:rFonts w:hint="eastAsia"/>
        </w:rPr>
        <w:t>起诉和定罪的数量以及对人口贩运者的判刑处于最低水平，原因可能在于举证门槛高且诉讼程序繁复；</w:t>
      </w:r>
      <w:r>
        <w:rPr>
          <w:rFonts w:hint="eastAsia"/>
        </w:rPr>
        <w:t xml:space="preserve"> </w:t>
      </w:r>
    </w:p>
    <w:p w14:paraId="5E2E5C7A" w14:textId="77777777" w:rsidR="005D4B4D" w:rsidRDefault="005D4B4D" w:rsidP="005D4B4D">
      <w:pPr>
        <w:pStyle w:val="SingleTxt"/>
      </w:pPr>
      <w:r>
        <w:rPr>
          <w:rFonts w:hint="eastAsia"/>
        </w:rPr>
        <w:tab/>
        <w:t>(d)</w:t>
      </w:r>
      <w:r>
        <w:rPr>
          <w:rFonts w:hint="eastAsia"/>
        </w:rPr>
        <w:tab/>
      </w:r>
      <w:r>
        <w:rPr>
          <w:rFonts w:hint="eastAsia"/>
        </w:rPr>
        <w:t>尽管该缔约国代表团成员已就更新《</w:t>
      </w:r>
      <w:r>
        <w:rPr>
          <w:rFonts w:hint="eastAsia"/>
        </w:rPr>
        <w:t>2009</w:t>
      </w:r>
      <w:r>
        <w:rPr>
          <w:rFonts w:hint="eastAsia"/>
        </w:rPr>
        <w:t>年预防贩运人口行动计划》</w:t>
      </w:r>
      <w:proofErr w:type="gramStart"/>
      <w:r>
        <w:rPr>
          <w:rFonts w:hint="eastAsia"/>
        </w:rPr>
        <w:t>作出</w:t>
      </w:r>
      <w:proofErr w:type="gramEnd"/>
      <w:r>
        <w:rPr>
          <w:rFonts w:hint="eastAsia"/>
        </w:rPr>
        <w:t>声明，该缔约国并无应对人口贩运的国家行动计划，而且有关国家机构间欠缺协调；</w:t>
      </w:r>
    </w:p>
    <w:p w14:paraId="339E9534" w14:textId="77777777" w:rsidR="005D4B4D" w:rsidRDefault="005D4B4D" w:rsidP="005D4B4D">
      <w:pPr>
        <w:pStyle w:val="SingleTxt"/>
      </w:pPr>
      <w:r>
        <w:rPr>
          <w:rFonts w:hint="eastAsia"/>
        </w:rPr>
        <w:tab/>
        <w:t>(e)</w:t>
      </w:r>
      <w:r>
        <w:rPr>
          <w:rFonts w:hint="eastAsia"/>
        </w:rPr>
        <w:tab/>
        <w:t>2015</w:t>
      </w:r>
      <w:r>
        <w:rPr>
          <w:rFonts w:hint="eastAsia"/>
        </w:rPr>
        <w:t>年《犯罪法案修正案》未针对贩运儿童情形就人口贩运须具备一项或多项胁迫或诱骗行为这一要件的要求</w:t>
      </w:r>
      <w:proofErr w:type="gramStart"/>
      <w:r>
        <w:rPr>
          <w:rFonts w:hint="eastAsia"/>
        </w:rPr>
        <w:t>作出</w:t>
      </w:r>
      <w:proofErr w:type="gramEnd"/>
      <w:r>
        <w:rPr>
          <w:rFonts w:hint="eastAsia"/>
        </w:rPr>
        <w:t>例外规定；</w:t>
      </w:r>
    </w:p>
    <w:p w14:paraId="65CEC068" w14:textId="77777777" w:rsidR="005D4B4D" w:rsidRDefault="005D4B4D" w:rsidP="005D4B4D">
      <w:pPr>
        <w:pStyle w:val="SingleTxt"/>
      </w:pPr>
      <w:r>
        <w:rPr>
          <w:rFonts w:hint="eastAsia"/>
        </w:rPr>
        <w:tab/>
        <w:t>(f)</w:t>
      </w:r>
      <w:r>
        <w:rPr>
          <w:rFonts w:hint="eastAsia"/>
        </w:rPr>
        <w:tab/>
      </w:r>
      <w:r>
        <w:rPr>
          <w:rFonts w:hint="eastAsia"/>
        </w:rPr>
        <w:t>该缔约国在及早查明人口贩运受害者并将其转介</w:t>
      </w:r>
      <w:proofErr w:type="gramStart"/>
      <w:r>
        <w:rPr>
          <w:rFonts w:hint="eastAsia"/>
        </w:rPr>
        <w:t>至相应</w:t>
      </w:r>
      <w:proofErr w:type="gramEnd"/>
      <w:r>
        <w:rPr>
          <w:rFonts w:hint="eastAsia"/>
        </w:rPr>
        <w:t>服务部门方面存在不足，且无专门庇护所，尤其是在农村地区。</w:t>
      </w:r>
    </w:p>
    <w:p w14:paraId="47B851CA" w14:textId="77777777" w:rsidR="005D4B4D" w:rsidRDefault="005D4B4D" w:rsidP="005D4B4D">
      <w:pPr>
        <w:pStyle w:val="SingleTxt"/>
      </w:pPr>
      <w:r>
        <w:rPr>
          <w:rFonts w:hint="eastAsia"/>
        </w:rPr>
        <w:t>28.</w:t>
      </w:r>
      <w:r>
        <w:rPr>
          <w:rFonts w:hint="eastAsia"/>
        </w:rPr>
        <w:tab/>
      </w:r>
      <w:r w:rsidRPr="0018407E">
        <w:rPr>
          <w:rFonts w:ascii="黑体" w:eastAsia="黑体" w:hint="eastAsia"/>
        </w:rPr>
        <w:t>委员会建议该缔约国：</w:t>
      </w:r>
    </w:p>
    <w:p w14:paraId="05267D77" w14:textId="77777777" w:rsidR="005D4B4D" w:rsidRDefault="005D4B4D" w:rsidP="005D4B4D">
      <w:pPr>
        <w:pStyle w:val="SingleTxt"/>
      </w:pPr>
      <w:r>
        <w:rPr>
          <w:rFonts w:hint="eastAsia"/>
        </w:rPr>
        <w:tab/>
        <w:t>(a)</w:t>
      </w:r>
      <w:r>
        <w:rPr>
          <w:rFonts w:hint="eastAsia"/>
        </w:rPr>
        <w:tab/>
      </w:r>
      <w:r w:rsidRPr="0018407E">
        <w:rPr>
          <w:rFonts w:ascii="黑体" w:eastAsia="黑体" w:hint="eastAsia"/>
        </w:rPr>
        <w:t>修</w:t>
      </w:r>
      <w:r w:rsidRPr="0018407E">
        <w:rPr>
          <w:rFonts w:ascii="黑体" w:eastAsia="黑体" w:hint="eastAsia"/>
          <w:spacing w:val="-4"/>
        </w:rPr>
        <w:t>正2003年《卖淫改革法案》第19条，以减少其对移民妇女的不利影响</w:t>
      </w:r>
      <w:r w:rsidRPr="0018407E">
        <w:rPr>
          <w:rFonts w:ascii="黑体" w:eastAsia="黑体" w:hint="eastAsia"/>
        </w:rPr>
        <w:t>；</w:t>
      </w:r>
    </w:p>
    <w:p w14:paraId="30A7F1DB" w14:textId="77777777" w:rsidR="005D4B4D" w:rsidRDefault="005D4B4D" w:rsidP="005D4B4D">
      <w:pPr>
        <w:pStyle w:val="SingleTxt"/>
      </w:pPr>
      <w:r>
        <w:rPr>
          <w:rFonts w:hint="eastAsia"/>
        </w:rPr>
        <w:tab/>
        <w:t>(b)</w:t>
      </w:r>
      <w:r>
        <w:rPr>
          <w:rFonts w:hint="eastAsia"/>
        </w:rPr>
        <w:tab/>
      </w:r>
      <w:r w:rsidRPr="0018407E">
        <w:rPr>
          <w:rFonts w:ascii="黑体" w:eastAsia="黑体" w:hint="eastAsia"/>
        </w:rPr>
        <w:t>修订移民法，废除仅对人口贩运者处以罚金这种可能性，并采取措施，防止缔约国内针对卖淫妇女的歧视，以期预防和应对导致移民妇女易遭受贩运的各种因素和结构；</w:t>
      </w:r>
    </w:p>
    <w:p w14:paraId="35F63E2B" w14:textId="77777777" w:rsidR="005D4B4D" w:rsidRDefault="005D4B4D" w:rsidP="005D4B4D">
      <w:pPr>
        <w:pStyle w:val="SingleTxt"/>
      </w:pPr>
      <w:r>
        <w:rPr>
          <w:rFonts w:hint="eastAsia"/>
        </w:rPr>
        <w:tab/>
        <w:t>(c)</w:t>
      </w:r>
      <w:r>
        <w:rPr>
          <w:rFonts w:hint="eastAsia"/>
        </w:rPr>
        <w:tab/>
      </w:r>
      <w:r w:rsidRPr="0018407E">
        <w:rPr>
          <w:rFonts w:ascii="黑体" w:eastAsia="黑体" w:hint="eastAsia"/>
        </w:rPr>
        <w:t>加强人口贩运和性剥削受害者识别、保护</w:t>
      </w:r>
      <w:proofErr w:type="gramStart"/>
      <w:r w:rsidRPr="0018407E">
        <w:rPr>
          <w:rFonts w:ascii="黑体" w:eastAsia="黑体" w:hint="eastAsia"/>
        </w:rPr>
        <w:t>和援</w:t>
      </w:r>
      <w:proofErr w:type="gramEnd"/>
      <w:r w:rsidRPr="0018407E">
        <w:rPr>
          <w:rFonts w:ascii="黑体" w:eastAsia="黑体" w:hint="eastAsia"/>
        </w:rPr>
        <w:t>助机制，并为这些受害者提供法律支助，系统地收集关于人口贩运受害者的全面数据，并在下一次定期报告中报送委员会；</w:t>
      </w:r>
    </w:p>
    <w:p w14:paraId="42BBC8C5" w14:textId="77777777" w:rsidR="005D4B4D" w:rsidRPr="0018407E" w:rsidRDefault="005D4B4D" w:rsidP="005D4B4D">
      <w:pPr>
        <w:pStyle w:val="SingleTxt"/>
        <w:rPr>
          <w:rFonts w:ascii="黑体" w:eastAsia="黑体"/>
        </w:rPr>
      </w:pPr>
      <w:r>
        <w:rPr>
          <w:rFonts w:hint="eastAsia"/>
        </w:rPr>
        <w:tab/>
        <w:t>(d)</w:t>
      </w:r>
      <w:r>
        <w:rPr>
          <w:rFonts w:hint="eastAsia"/>
        </w:rPr>
        <w:tab/>
      </w:r>
      <w:r w:rsidRPr="0018407E">
        <w:rPr>
          <w:rFonts w:ascii="黑体" w:eastAsia="黑体" w:hint="eastAsia"/>
        </w:rPr>
        <w:t>根据《联合国打击跨国有组织犯罪公约关于预防、禁止和惩治贩运人口特别是妇女和儿童行为的补充议定书》，尽快通过一项新的打击人口贩运国家行动计划；</w:t>
      </w:r>
    </w:p>
    <w:p w14:paraId="3911FC8B" w14:textId="77777777" w:rsidR="005D4B4D" w:rsidRDefault="005D4B4D" w:rsidP="005D4B4D">
      <w:pPr>
        <w:pStyle w:val="SingleTxt"/>
      </w:pPr>
      <w:r>
        <w:rPr>
          <w:rFonts w:hint="eastAsia"/>
        </w:rPr>
        <w:tab/>
        <w:t>(e)</w:t>
      </w:r>
      <w:r>
        <w:rPr>
          <w:rFonts w:hint="eastAsia"/>
        </w:rPr>
        <w:tab/>
      </w:r>
      <w:r w:rsidRPr="0018407E">
        <w:rPr>
          <w:rFonts w:ascii="黑体" w:eastAsia="黑体" w:hint="eastAsia"/>
        </w:rPr>
        <w:t>修订《犯罪法案修正案》(2015年)，将贩运儿童定为刑事犯罪，即便其中未涉及胁迫、诱骗或其他滥用权力行为也不例外；</w:t>
      </w:r>
    </w:p>
    <w:p w14:paraId="02122536" w14:textId="77777777" w:rsidR="005D4B4D" w:rsidRDefault="005D4B4D" w:rsidP="005D4B4D">
      <w:pPr>
        <w:pStyle w:val="SingleTxt"/>
      </w:pPr>
      <w:r>
        <w:rPr>
          <w:rFonts w:hint="eastAsia"/>
        </w:rPr>
        <w:tab/>
        <w:t>(f)</w:t>
      </w:r>
      <w:r>
        <w:rPr>
          <w:rFonts w:hint="eastAsia"/>
        </w:rPr>
        <w:tab/>
      </w:r>
      <w:r w:rsidRPr="0018407E">
        <w:rPr>
          <w:rFonts w:ascii="黑体" w:eastAsia="黑体" w:hint="eastAsia"/>
        </w:rPr>
        <w:t>确保向人口贩运受害者提供充分的保护和支助，包括通过单独建立设施齐全且配备训练有素工作人员的庇护所，以解决他们的具体需求和关切，并强化帮助人口贩运受害者重返社会的长期措施。</w:t>
      </w:r>
    </w:p>
    <w:p w14:paraId="4D14D82C" w14:textId="77777777" w:rsidR="00992EF7" w:rsidRDefault="00992EF7">
      <w:pPr>
        <w:spacing w:line="240" w:lineRule="auto"/>
        <w:jc w:val="left"/>
        <w:rPr>
          <w:rFonts w:ascii="黑体" w:eastAsia="黑体"/>
        </w:rPr>
      </w:pPr>
      <w:r>
        <w:rPr>
          <w:rFonts w:ascii="黑体" w:eastAsia="黑体"/>
        </w:rPr>
        <w:br w:type="page"/>
      </w:r>
    </w:p>
    <w:p w14:paraId="0D2A2B63" w14:textId="6C4C7AED" w:rsidR="005D4B4D" w:rsidRPr="0018407E" w:rsidRDefault="005D4B4D" w:rsidP="005D4B4D">
      <w:pPr>
        <w:pStyle w:val="SingleTxt"/>
        <w:rPr>
          <w:rFonts w:ascii="黑体" w:eastAsia="黑体"/>
        </w:rPr>
      </w:pPr>
      <w:r w:rsidRPr="0018407E">
        <w:rPr>
          <w:rFonts w:ascii="黑体" w:eastAsia="黑体" w:hint="eastAsia"/>
        </w:rPr>
        <w:lastRenderedPageBreak/>
        <w:t>参与政治和公共生活</w:t>
      </w:r>
    </w:p>
    <w:p w14:paraId="25CF333C" w14:textId="77777777" w:rsidR="005D4B4D" w:rsidRDefault="005D4B4D" w:rsidP="005D4B4D">
      <w:pPr>
        <w:pStyle w:val="SingleTxt"/>
      </w:pPr>
      <w:r>
        <w:rPr>
          <w:rFonts w:hint="eastAsia"/>
        </w:rPr>
        <w:t>29.</w:t>
      </w:r>
      <w:r>
        <w:rPr>
          <w:rFonts w:hint="eastAsia"/>
        </w:rPr>
        <w:tab/>
      </w:r>
      <w:r>
        <w:rPr>
          <w:rFonts w:hint="eastAsia"/>
        </w:rPr>
        <w:t>委员会注意到，该缔约国女议员人数有所增加，并于</w:t>
      </w:r>
      <w:r>
        <w:rPr>
          <w:rFonts w:hint="eastAsia"/>
        </w:rPr>
        <w:t>2017</w:t>
      </w:r>
      <w:r>
        <w:rPr>
          <w:rFonts w:hint="eastAsia"/>
        </w:rPr>
        <w:t>年任命了第三位新西兰女总理。委员会还注意到，</w:t>
      </w:r>
      <w:r>
        <w:rPr>
          <w:rFonts w:hint="eastAsia"/>
        </w:rPr>
        <w:t>2017</w:t>
      </w:r>
      <w:r>
        <w:rPr>
          <w:rFonts w:hint="eastAsia"/>
        </w:rPr>
        <w:t>年大选之后，议会中女议员占比达到</w:t>
      </w:r>
      <w:r>
        <w:rPr>
          <w:rFonts w:hint="eastAsia"/>
        </w:rPr>
        <w:t>38%</w:t>
      </w:r>
      <w:r>
        <w:rPr>
          <w:rFonts w:hint="eastAsia"/>
        </w:rPr>
        <w:t>，其中不乏毛利妇女议员和少数民族妇女议员。但令委员会感到关切的是，其他层面和部门内担任领导职位的妇女比例依然很低：新西兰证券交易所主板上市公司的董事中，女董事仅占</w:t>
      </w:r>
      <w:r>
        <w:rPr>
          <w:rFonts w:hint="eastAsia"/>
        </w:rPr>
        <w:t>19%</w:t>
      </w:r>
      <w:r>
        <w:rPr>
          <w:rFonts w:hint="eastAsia"/>
        </w:rPr>
        <w:t>，</w:t>
      </w:r>
      <w:r>
        <w:rPr>
          <w:rFonts w:hint="eastAsia"/>
        </w:rPr>
        <w:t>56%</w:t>
      </w:r>
      <w:r>
        <w:rPr>
          <w:rFonts w:hint="eastAsia"/>
        </w:rPr>
        <w:t>的企业中根本没有女性担任高层职位。</w:t>
      </w:r>
    </w:p>
    <w:p w14:paraId="18ED4D19" w14:textId="77777777" w:rsidR="005D4B4D" w:rsidRDefault="005D4B4D" w:rsidP="005D4B4D">
      <w:pPr>
        <w:pStyle w:val="SingleTxt"/>
      </w:pPr>
      <w:r>
        <w:rPr>
          <w:rFonts w:hint="eastAsia"/>
        </w:rPr>
        <w:t>30.</w:t>
      </w:r>
      <w:r>
        <w:rPr>
          <w:rFonts w:hint="eastAsia"/>
        </w:rPr>
        <w:tab/>
      </w:r>
      <w:r w:rsidRPr="0018407E">
        <w:rPr>
          <w:rFonts w:ascii="黑体" w:eastAsia="黑体" w:hint="eastAsia"/>
        </w:rPr>
        <w:t>委员会建议该缔约国通过并实施暂行特别措施，包括设定有时限的目标、配额制或优惠待遇，以加快实现公共和私营部门所有决策</w:t>
      </w:r>
      <w:proofErr w:type="gramStart"/>
      <w:r w:rsidRPr="0018407E">
        <w:rPr>
          <w:rFonts w:ascii="黑体" w:eastAsia="黑体" w:hint="eastAsia"/>
        </w:rPr>
        <w:t>领各级域决策</w:t>
      </w:r>
      <w:proofErr w:type="gramEnd"/>
      <w:r w:rsidRPr="0018407E">
        <w:rPr>
          <w:rFonts w:ascii="黑体" w:eastAsia="黑体" w:hint="eastAsia"/>
        </w:rPr>
        <w:t>职位男女任职人数均等。</w:t>
      </w:r>
    </w:p>
    <w:p w14:paraId="62B3672C" w14:textId="70939D42" w:rsidR="005D4B4D" w:rsidRPr="0018407E" w:rsidRDefault="005D4B4D" w:rsidP="005D4B4D">
      <w:pPr>
        <w:pStyle w:val="SingleTxt"/>
        <w:rPr>
          <w:rFonts w:ascii="黑体" w:eastAsia="黑体"/>
        </w:rPr>
      </w:pPr>
      <w:r w:rsidRPr="0018407E">
        <w:rPr>
          <w:rFonts w:ascii="黑体" w:eastAsia="黑体" w:hint="eastAsia"/>
        </w:rPr>
        <w:t>教育</w:t>
      </w:r>
    </w:p>
    <w:p w14:paraId="1789F630" w14:textId="77777777" w:rsidR="005D4B4D" w:rsidRDefault="005D4B4D" w:rsidP="005D4B4D">
      <w:pPr>
        <w:pStyle w:val="SingleTxt"/>
      </w:pPr>
      <w:r>
        <w:rPr>
          <w:rFonts w:hint="eastAsia"/>
        </w:rPr>
        <w:t>31.</w:t>
      </w:r>
      <w:r>
        <w:rPr>
          <w:rFonts w:hint="eastAsia"/>
        </w:rPr>
        <w:tab/>
      </w:r>
      <w:r>
        <w:rPr>
          <w:rFonts w:hint="eastAsia"/>
        </w:rPr>
        <w:t>委员会称赞该缔约国为扩大妇女投身</w:t>
      </w:r>
      <w:r>
        <w:rPr>
          <w:rFonts w:hint="eastAsia"/>
        </w:rPr>
        <w:t>STEM(</w:t>
      </w:r>
      <w:r>
        <w:rPr>
          <w:rFonts w:hint="eastAsia"/>
        </w:rPr>
        <w:t>科学、技术、工程和数学</w:t>
      </w:r>
      <w:r>
        <w:rPr>
          <w:rFonts w:hint="eastAsia"/>
        </w:rPr>
        <w:t>)</w:t>
      </w:r>
      <w:r>
        <w:rPr>
          <w:rFonts w:hint="eastAsia"/>
        </w:rPr>
        <w:t>以及信息和通信技术</w:t>
      </w:r>
      <w:r>
        <w:rPr>
          <w:rFonts w:hint="eastAsia"/>
        </w:rPr>
        <w:t>(</w:t>
      </w:r>
      <w:r>
        <w:rPr>
          <w:rFonts w:hint="eastAsia"/>
        </w:rPr>
        <w:t>信通技术</w:t>
      </w:r>
      <w:r>
        <w:rPr>
          <w:rFonts w:hint="eastAsia"/>
        </w:rPr>
        <w:t>)</w:t>
      </w:r>
      <w:r>
        <w:rPr>
          <w:rFonts w:hint="eastAsia"/>
        </w:rPr>
        <w:t>行业的机会所作的努力。委员会尤其称赞该缔约国努力推动中学生，特别是在太平洋岛民中学生接受科学、技术、工程和数学教育并在该领域就业，以及在</w:t>
      </w:r>
      <w:r>
        <w:rPr>
          <w:rFonts w:hint="eastAsia"/>
        </w:rPr>
        <w:t>2014</w:t>
      </w:r>
      <w:r>
        <w:rPr>
          <w:rFonts w:hint="eastAsia"/>
        </w:rPr>
        <w:t>年拨款</w:t>
      </w:r>
      <w:r>
        <w:rPr>
          <w:rFonts w:hint="eastAsia"/>
        </w:rPr>
        <w:t>2 860</w:t>
      </w:r>
      <w:r>
        <w:rPr>
          <w:rFonts w:hint="eastAsia"/>
        </w:rPr>
        <w:t>万美元用于在四年时间内实施“信通技术研究院”方案，以培养多样化的信通技术专业毕业生。但委员会仍对以下情况感到关切：</w:t>
      </w:r>
      <w:r>
        <w:rPr>
          <w:rFonts w:hint="eastAsia"/>
        </w:rPr>
        <w:t xml:space="preserve"> </w:t>
      </w:r>
    </w:p>
    <w:p w14:paraId="22B66083" w14:textId="77777777" w:rsidR="005D4B4D" w:rsidRDefault="005D4B4D" w:rsidP="005D4B4D">
      <w:pPr>
        <w:pStyle w:val="SingleTxt"/>
      </w:pPr>
      <w:r>
        <w:rPr>
          <w:rFonts w:hint="eastAsia"/>
        </w:rPr>
        <w:tab/>
        <w:t>(a)</w:t>
      </w:r>
      <w:r>
        <w:rPr>
          <w:rFonts w:hint="eastAsia"/>
        </w:rPr>
        <w:tab/>
      </w:r>
      <w:r>
        <w:rPr>
          <w:rFonts w:hint="eastAsia"/>
        </w:rPr>
        <w:t>许多农村女童和妇女接受中等教育和高等教育的机会有限；</w:t>
      </w:r>
    </w:p>
    <w:p w14:paraId="49A14998" w14:textId="77777777" w:rsidR="005D4B4D" w:rsidRDefault="005D4B4D" w:rsidP="005D4B4D">
      <w:pPr>
        <w:pStyle w:val="SingleTxt"/>
      </w:pPr>
      <w:r>
        <w:rPr>
          <w:rFonts w:hint="eastAsia"/>
        </w:rPr>
        <w:tab/>
        <w:t>(b)</w:t>
      </w:r>
      <w:r>
        <w:rPr>
          <w:rFonts w:hint="eastAsia"/>
        </w:rPr>
        <w:tab/>
      </w:r>
      <w:r>
        <w:rPr>
          <w:rFonts w:hint="eastAsia"/>
        </w:rPr>
        <w:t>学校课程体系中未包括全面、具有文化敏感性且与学生年龄相适的性教育课程或关于有害习俗和基于性别的暴力侵害妇女和女童行为的教育课程，再为本已高发的性暴力和早孕现象推波助澜，而且也没有专门针对毛利青年和社群需求的性教育课程；</w:t>
      </w:r>
      <w:r>
        <w:rPr>
          <w:rFonts w:hint="eastAsia"/>
        </w:rPr>
        <w:t xml:space="preserve"> </w:t>
      </w:r>
    </w:p>
    <w:p w14:paraId="4B913B69" w14:textId="77777777" w:rsidR="005D4B4D" w:rsidRDefault="005D4B4D" w:rsidP="005D4B4D">
      <w:pPr>
        <w:pStyle w:val="SingleTxt"/>
      </w:pPr>
      <w:r>
        <w:rPr>
          <w:rFonts w:hint="eastAsia"/>
        </w:rPr>
        <w:tab/>
        <w:t>(c)</w:t>
      </w:r>
      <w:r>
        <w:rPr>
          <w:rFonts w:hint="eastAsia"/>
        </w:rPr>
        <w:tab/>
      </w:r>
      <w:r>
        <w:rPr>
          <w:rFonts w:hint="eastAsia"/>
        </w:rPr>
        <w:t>因怀孕等原因而辍学的女童比率不断上升；</w:t>
      </w:r>
    </w:p>
    <w:p w14:paraId="1DA11A44" w14:textId="77777777" w:rsidR="005D4B4D" w:rsidRDefault="005D4B4D" w:rsidP="005D4B4D">
      <w:pPr>
        <w:pStyle w:val="SingleTxt"/>
      </w:pPr>
      <w:r>
        <w:rPr>
          <w:rFonts w:hint="eastAsia"/>
        </w:rPr>
        <w:tab/>
        <w:t>(d)</w:t>
      </w:r>
      <w:r>
        <w:rPr>
          <w:rFonts w:hint="eastAsia"/>
        </w:rPr>
        <w:tab/>
      </w:r>
      <w:r>
        <w:rPr>
          <w:rFonts w:hint="eastAsia"/>
        </w:rPr>
        <w:t>缺乏关于各教育阶段，特别是高等教育阶段入学率与辍学率及辍学原因的按性别、民族和残疾状况分列的数据；</w:t>
      </w:r>
    </w:p>
    <w:p w14:paraId="4879647D" w14:textId="77777777" w:rsidR="005D4B4D" w:rsidRDefault="005D4B4D" w:rsidP="005D4B4D">
      <w:pPr>
        <w:pStyle w:val="SingleTxt"/>
      </w:pPr>
      <w:r>
        <w:rPr>
          <w:rFonts w:hint="eastAsia"/>
        </w:rPr>
        <w:tab/>
        <w:t>(e)</w:t>
      </w:r>
      <w:r>
        <w:rPr>
          <w:rFonts w:hint="eastAsia"/>
        </w:rPr>
        <w:tab/>
      </w:r>
      <w:r>
        <w:rPr>
          <w:rFonts w:hint="eastAsia"/>
        </w:rPr>
        <w:t>妇女和女童集中在传统上以女性为主的学习领域，在科学和技术领域就业的人数不足；</w:t>
      </w:r>
    </w:p>
    <w:p w14:paraId="7410FBAE" w14:textId="77777777" w:rsidR="005D4B4D" w:rsidRDefault="005D4B4D" w:rsidP="005D4B4D">
      <w:pPr>
        <w:pStyle w:val="SingleTxt"/>
      </w:pPr>
      <w:r>
        <w:rPr>
          <w:rFonts w:hint="eastAsia"/>
        </w:rPr>
        <w:tab/>
        <w:t>(f)</w:t>
      </w:r>
      <w:r>
        <w:rPr>
          <w:rFonts w:hint="eastAsia"/>
        </w:rPr>
        <w:tab/>
      </w:r>
      <w:r>
        <w:rPr>
          <w:rFonts w:hint="eastAsia"/>
        </w:rPr>
        <w:t>由于交通成本持续上涨、农村学校关闭、政府对社区教育服务的供资削减以及关于向学校支付所谓的“自愿捐款”义务的信息屏障，农村女童接受教育的障碍增多。</w:t>
      </w:r>
    </w:p>
    <w:p w14:paraId="4A942E1B" w14:textId="77777777" w:rsidR="005D4B4D" w:rsidRPr="0018407E" w:rsidRDefault="005D4B4D" w:rsidP="005D4B4D">
      <w:pPr>
        <w:pStyle w:val="SingleTxt"/>
        <w:rPr>
          <w:rFonts w:ascii="黑体" w:eastAsia="黑体"/>
        </w:rPr>
      </w:pPr>
      <w:r>
        <w:rPr>
          <w:rFonts w:hint="eastAsia"/>
        </w:rPr>
        <w:t>32.</w:t>
      </w:r>
      <w:r>
        <w:rPr>
          <w:rFonts w:hint="eastAsia"/>
        </w:rPr>
        <w:tab/>
      </w:r>
      <w:r w:rsidRPr="0018407E">
        <w:rPr>
          <w:rFonts w:ascii="黑体" w:eastAsia="黑体" w:hint="eastAsia"/>
        </w:rPr>
        <w:t>忆及关于女童和妇女受教育权的第36(2017)号一般性建议，委员会建议该缔约国采取必要的立法和政策行动，并划拨充足的资源：</w:t>
      </w:r>
    </w:p>
    <w:p w14:paraId="31B9B13A" w14:textId="77777777" w:rsidR="005D4B4D" w:rsidRPr="0018407E" w:rsidRDefault="005D4B4D" w:rsidP="005D4B4D">
      <w:pPr>
        <w:pStyle w:val="SingleTxt"/>
        <w:rPr>
          <w:rFonts w:ascii="黑体" w:eastAsia="黑体"/>
        </w:rPr>
      </w:pPr>
      <w:r>
        <w:rPr>
          <w:rFonts w:hint="eastAsia"/>
        </w:rPr>
        <w:tab/>
        <w:t>(a)</w:t>
      </w:r>
      <w:r w:rsidRPr="0018407E">
        <w:rPr>
          <w:rFonts w:ascii="黑体" w:eastAsia="黑体" w:hint="eastAsia"/>
        </w:rPr>
        <w:tab/>
        <w:t>促进农村女童和妇女接受中等和高等教育，包括增加资源；</w:t>
      </w:r>
    </w:p>
    <w:p w14:paraId="3BD0DBBB" w14:textId="77777777" w:rsidR="005D4B4D" w:rsidRDefault="005D4B4D" w:rsidP="005D4B4D">
      <w:pPr>
        <w:pStyle w:val="SingleTxt"/>
      </w:pPr>
      <w:r>
        <w:rPr>
          <w:rFonts w:hint="eastAsia"/>
        </w:rPr>
        <w:tab/>
        <w:t>(b)</w:t>
      </w:r>
      <w:r>
        <w:rPr>
          <w:rFonts w:hint="eastAsia"/>
        </w:rPr>
        <w:tab/>
      </w:r>
      <w:r w:rsidRPr="0018407E">
        <w:rPr>
          <w:rFonts w:ascii="黑体" w:eastAsia="黑体" w:hint="eastAsia"/>
        </w:rPr>
        <w:t>确保在学校课程体系中纳入具有文化敏感性且与学生年龄相适的性和生殖健康及权利以及负责任性行为教育必修课程，重点介绍早孕和性传播疾病的后果及其预防方法；</w:t>
      </w:r>
      <w:r>
        <w:rPr>
          <w:rFonts w:hint="eastAsia"/>
        </w:rPr>
        <w:t xml:space="preserve"> </w:t>
      </w:r>
    </w:p>
    <w:p w14:paraId="568A70B8" w14:textId="77777777" w:rsidR="005D4B4D" w:rsidRDefault="005D4B4D" w:rsidP="005D4B4D">
      <w:pPr>
        <w:pStyle w:val="SingleTxt"/>
      </w:pPr>
      <w:r>
        <w:rPr>
          <w:rFonts w:hint="eastAsia"/>
        </w:rPr>
        <w:lastRenderedPageBreak/>
        <w:tab/>
        <w:t>(c)</w:t>
      </w:r>
      <w:r>
        <w:rPr>
          <w:rFonts w:hint="eastAsia"/>
        </w:rPr>
        <w:tab/>
      </w:r>
      <w:r w:rsidRPr="0018407E">
        <w:rPr>
          <w:rFonts w:ascii="黑体" w:eastAsia="黑体" w:hint="eastAsia"/>
        </w:rPr>
        <w:t>为女童提供没有歧视和性暴力的安全教育环境，并将非暴力教育纳入课程体系；</w:t>
      </w:r>
    </w:p>
    <w:p w14:paraId="1813303E" w14:textId="77777777" w:rsidR="005D4B4D" w:rsidRDefault="005D4B4D" w:rsidP="005D4B4D">
      <w:pPr>
        <w:pStyle w:val="SingleTxt"/>
      </w:pPr>
      <w:r>
        <w:rPr>
          <w:rFonts w:hint="eastAsia"/>
        </w:rPr>
        <w:tab/>
        <w:t>(d)</w:t>
      </w:r>
      <w:r>
        <w:rPr>
          <w:rFonts w:hint="eastAsia"/>
        </w:rPr>
        <w:tab/>
      </w:r>
      <w:r w:rsidRPr="0018407E">
        <w:rPr>
          <w:rFonts w:ascii="黑体" w:eastAsia="黑体" w:hint="eastAsia"/>
        </w:rPr>
        <w:t>加大努力确保怀孕少女不会面临任何迫其辍学或改变课程的压力，并制定少女母亲重返社会政策，同时防止她们将少女怀孕和成为母亲的风险视为一种常态；</w:t>
      </w:r>
      <w:r>
        <w:rPr>
          <w:rFonts w:hint="eastAsia"/>
        </w:rPr>
        <w:t xml:space="preserve"> </w:t>
      </w:r>
    </w:p>
    <w:p w14:paraId="332E757E" w14:textId="77777777" w:rsidR="005D4B4D" w:rsidRPr="0018407E" w:rsidRDefault="005D4B4D" w:rsidP="005D4B4D">
      <w:pPr>
        <w:pStyle w:val="SingleTxt"/>
        <w:rPr>
          <w:rFonts w:ascii="黑体" w:eastAsia="黑体"/>
        </w:rPr>
      </w:pPr>
      <w:r>
        <w:rPr>
          <w:rFonts w:hint="eastAsia"/>
        </w:rPr>
        <w:tab/>
        <w:t>(e)</w:t>
      </w:r>
      <w:r>
        <w:rPr>
          <w:rFonts w:hint="eastAsia"/>
        </w:rPr>
        <w:tab/>
      </w:r>
      <w:r w:rsidRPr="0018407E">
        <w:rPr>
          <w:rFonts w:ascii="黑体" w:eastAsia="黑体" w:hint="eastAsia"/>
        </w:rPr>
        <w:t>继续消除可能阻碍女童进入传统上由男性主导的学习领域的陈规定型观念和结构性障碍，为女童提供职业咨询、奖学金和其他激励以引导她们学习科学和技术科目，包括气象研究、减少灾害风险和气候变化，并确保在教师培训课程中传授消除陈规定型观念的内容；</w:t>
      </w:r>
    </w:p>
    <w:p w14:paraId="185E3ABE" w14:textId="77777777" w:rsidR="005D4B4D" w:rsidRPr="0018407E" w:rsidRDefault="005D4B4D" w:rsidP="005D4B4D">
      <w:pPr>
        <w:pStyle w:val="SingleTxt"/>
        <w:rPr>
          <w:rFonts w:ascii="黑体" w:eastAsia="黑体"/>
        </w:rPr>
      </w:pPr>
      <w:r>
        <w:rPr>
          <w:rFonts w:hint="eastAsia"/>
        </w:rPr>
        <w:tab/>
        <w:t>(f)</w:t>
      </w:r>
      <w:r>
        <w:rPr>
          <w:rFonts w:hint="eastAsia"/>
        </w:rPr>
        <w:tab/>
      </w:r>
      <w:r w:rsidRPr="0018407E">
        <w:rPr>
          <w:rFonts w:ascii="黑体" w:eastAsia="黑体" w:hint="eastAsia"/>
        </w:rPr>
        <w:t>解决农村女童接受教育的所有障碍，包括经济和交通障碍。</w:t>
      </w:r>
    </w:p>
    <w:p w14:paraId="720047F0" w14:textId="5817A5F6" w:rsidR="005D4B4D" w:rsidRPr="0018407E" w:rsidRDefault="005D4B4D" w:rsidP="005D4B4D">
      <w:pPr>
        <w:pStyle w:val="SingleTxt"/>
        <w:rPr>
          <w:rFonts w:ascii="黑体" w:eastAsia="黑体"/>
        </w:rPr>
      </w:pPr>
      <w:r w:rsidRPr="0018407E">
        <w:rPr>
          <w:rFonts w:ascii="黑体" w:eastAsia="黑体" w:hint="eastAsia"/>
        </w:rPr>
        <w:t>就业</w:t>
      </w:r>
    </w:p>
    <w:p w14:paraId="0FD4B5E1" w14:textId="77777777" w:rsidR="005D4B4D" w:rsidRDefault="005D4B4D" w:rsidP="005D4B4D">
      <w:pPr>
        <w:pStyle w:val="SingleTxt"/>
      </w:pPr>
      <w:r>
        <w:rPr>
          <w:rFonts w:hint="eastAsia"/>
        </w:rPr>
        <w:t>33.</w:t>
      </w:r>
      <w:r>
        <w:rPr>
          <w:rFonts w:hint="eastAsia"/>
        </w:rPr>
        <w:tab/>
      </w:r>
      <w:r>
        <w:rPr>
          <w:rFonts w:hint="eastAsia"/>
        </w:rPr>
        <w:t>委员会欣见该缔约国通过了《性别工资原则》。委员会还称赞该缔约国拨款</w:t>
      </w:r>
      <w:r>
        <w:rPr>
          <w:rFonts w:hint="eastAsia"/>
        </w:rPr>
        <w:t>20</w:t>
      </w:r>
      <w:r>
        <w:rPr>
          <w:rFonts w:hint="eastAsia"/>
        </w:rPr>
        <w:t>亿美元用作缔约国内老年人和残疾人寄宿式护理机构、疗养院和社区支助服务机构内共计</w:t>
      </w:r>
      <w:r>
        <w:rPr>
          <w:rFonts w:hint="eastAsia"/>
        </w:rPr>
        <w:t>55 000</w:t>
      </w:r>
      <w:r>
        <w:rPr>
          <w:rFonts w:hint="eastAsia"/>
        </w:rPr>
        <w:t>名护理人员和辅助性工作人员的同酬结算款，并重新召集同酬原则联合工作组。然而，委员会关切地注意到以下情况：</w:t>
      </w:r>
      <w:r>
        <w:rPr>
          <w:rFonts w:hint="eastAsia"/>
        </w:rPr>
        <w:t xml:space="preserve"> </w:t>
      </w:r>
    </w:p>
    <w:p w14:paraId="6E523D98" w14:textId="77777777" w:rsidR="005D4B4D" w:rsidRDefault="005D4B4D" w:rsidP="005D4B4D">
      <w:pPr>
        <w:pStyle w:val="SingleTxt"/>
      </w:pPr>
      <w:r>
        <w:rPr>
          <w:rFonts w:hint="eastAsia"/>
        </w:rPr>
        <w:tab/>
        <w:t>(a)</w:t>
      </w:r>
      <w:r>
        <w:rPr>
          <w:rFonts w:hint="eastAsia"/>
        </w:rPr>
        <w:tab/>
      </w:r>
      <w:r>
        <w:rPr>
          <w:rFonts w:hint="eastAsia"/>
        </w:rPr>
        <w:t>劳</w:t>
      </w:r>
      <w:r w:rsidRPr="00992EF7">
        <w:rPr>
          <w:rFonts w:hint="eastAsia"/>
          <w:spacing w:val="-4"/>
        </w:rPr>
        <w:t>动力市场上对毛利妇女、太平洋岛民妇女以及残疾妇女的歧视持续存在</w:t>
      </w:r>
      <w:r>
        <w:rPr>
          <w:rFonts w:hint="eastAsia"/>
        </w:rPr>
        <w:t>；</w:t>
      </w:r>
    </w:p>
    <w:p w14:paraId="6411EDA6" w14:textId="77777777" w:rsidR="005D4B4D" w:rsidRDefault="005D4B4D" w:rsidP="005D4B4D">
      <w:pPr>
        <w:pStyle w:val="SingleTxt"/>
      </w:pPr>
      <w:r>
        <w:rPr>
          <w:rFonts w:hint="eastAsia"/>
        </w:rPr>
        <w:tab/>
        <w:t>(b)</w:t>
      </w:r>
      <w:r>
        <w:rPr>
          <w:rFonts w:hint="eastAsia"/>
        </w:rPr>
        <w:tab/>
        <w:t>25</w:t>
      </w:r>
      <w:r>
        <w:rPr>
          <w:rFonts w:hint="eastAsia"/>
        </w:rPr>
        <w:t>岁以下妇女失业率高；</w:t>
      </w:r>
    </w:p>
    <w:p w14:paraId="1ED6D5D8" w14:textId="77777777" w:rsidR="005D4B4D" w:rsidRDefault="005D4B4D" w:rsidP="005D4B4D">
      <w:pPr>
        <w:pStyle w:val="SingleTxt"/>
      </w:pPr>
      <w:r>
        <w:rPr>
          <w:rFonts w:hint="eastAsia"/>
        </w:rPr>
        <w:tab/>
        <w:t>(c)</w:t>
      </w:r>
      <w:r>
        <w:rPr>
          <w:rFonts w:hint="eastAsia"/>
        </w:rPr>
        <w:tab/>
      </w:r>
      <w:r>
        <w:rPr>
          <w:rFonts w:hint="eastAsia"/>
        </w:rPr>
        <w:t>性别供资差异持续存在，从事低收入工作的妇女尤受其害，其中包括毛利妇女、太平洋岛民妇女以及在族裔和文化上属于少数群体的妇女；</w:t>
      </w:r>
    </w:p>
    <w:p w14:paraId="32D67F75" w14:textId="77777777" w:rsidR="005D4B4D" w:rsidRDefault="005D4B4D" w:rsidP="005D4B4D">
      <w:pPr>
        <w:pStyle w:val="SingleTxt"/>
      </w:pPr>
      <w:r>
        <w:rPr>
          <w:rFonts w:hint="eastAsia"/>
        </w:rPr>
        <w:tab/>
        <w:t>(d)</w:t>
      </w:r>
      <w:r>
        <w:rPr>
          <w:rFonts w:hint="eastAsia"/>
        </w:rPr>
        <w:tab/>
      </w:r>
      <w:r>
        <w:rPr>
          <w:rFonts w:hint="eastAsia"/>
        </w:rPr>
        <w:t>存在职业隔离，并因此导致男女工资存在差距和妇女集中在非正规</w:t>
      </w:r>
      <w:proofErr w:type="gramStart"/>
      <w:r>
        <w:rPr>
          <w:rFonts w:hint="eastAsia"/>
        </w:rPr>
        <w:t>经济部门无报酬</w:t>
      </w:r>
      <w:proofErr w:type="gramEnd"/>
      <w:r>
        <w:rPr>
          <w:rFonts w:hint="eastAsia"/>
        </w:rPr>
        <w:t>的或报酬较低的工作岗位上；</w:t>
      </w:r>
    </w:p>
    <w:p w14:paraId="69E489FC" w14:textId="77777777" w:rsidR="005D4B4D" w:rsidRDefault="005D4B4D" w:rsidP="005D4B4D">
      <w:pPr>
        <w:pStyle w:val="SingleTxt"/>
      </w:pPr>
      <w:r>
        <w:rPr>
          <w:rFonts w:hint="eastAsia"/>
        </w:rPr>
        <w:tab/>
        <w:t>(e)</w:t>
      </w:r>
      <w:r>
        <w:rPr>
          <w:rFonts w:hint="eastAsia"/>
        </w:rPr>
        <w:tab/>
      </w:r>
      <w:r>
        <w:rPr>
          <w:rFonts w:hint="eastAsia"/>
        </w:rPr>
        <w:t>对儿童保育设施和服务机构的供资减少，既有碍妇女平等参与劳动力，也导致妇女失去工作。</w:t>
      </w:r>
    </w:p>
    <w:p w14:paraId="7F8E8A9E" w14:textId="77777777" w:rsidR="005D4B4D" w:rsidRDefault="005D4B4D" w:rsidP="005D4B4D">
      <w:pPr>
        <w:pStyle w:val="SingleTxt"/>
      </w:pPr>
      <w:r>
        <w:rPr>
          <w:rFonts w:hint="eastAsia"/>
        </w:rPr>
        <w:t>34.</w:t>
      </w:r>
      <w:r>
        <w:rPr>
          <w:rFonts w:hint="eastAsia"/>
        </w:rPr>
        <w:tab/>
      </w:r>
      <w:r w:rsidRPr="0018407E">
        <w:rPr>
          <w:rFonts w:ascii="黑体" w:eastAsia="黑体" w:hint="eastAsia"/>
        </w:rPr>
        <w:t>委员会建议该缔约国通过并执行内载有时限的目标和指标的政策，以扩大妇女在正规部门的就业机会，消除职业隔离，实现劳动力市场上男女实质性平等。委员会还建议该缔约国：</w:t>
      </w:r>
    </w:p>
    <w:p w14:paraId="1A68DC31" w14:textId="77777777" w:rsidR="005D4B4D" w:rsidRDefault="005D4B4D" w:rsidP="005D4B4D">
      <w:pPr>
        <w:pStyle w:val="SingleTxt"/>
      </w:pPr>
      <w:r>
        <w:rPr>
          <w:rFonts w:hint="eastAsia"/>
        </w:rPr>
        <w:tab/>
        <w:t>(a)</w:t>
      </w:r>
      <w:r>
        <w:rPr>
          <w:rFonts w:hint="eastAsia"/>
        </w:rPr>
        <w:tab/>
      </w:r>
      <w:r w:rsidRPr="0018407E">
        <w:rPr>
          <w:rFonts w:ascii="黑体" w:eastAsia="黑体" w:hint="eastAsia"/>
        </w:rPr>
        <w:t>紧急设法改善毛利妇女、太平洋岛民妇女、残疾妇女和青年妇女在所有就业领域的工作条件，包括通过数据收集和分析；</w:t>
      </w:r>
    </w:p>
    <w:p w14:paraId="43D402F7" w14:textId="77777777" w:rsidR="005D4B4D" w:rsidRDefault="005D4B4D" w:rsidP="005D4B4D">
      <w:pPr>
        <w:pStyle w:val="SingleTxt"/>
      </w:pPr>
      <w:r>
        <w:rPr>
          <w:rFonts w:hint="eastAsia"/>
        </w:rPr>
        <w:tab/>
        <w:t>(b)</w:t>
      </w:r>
      <w:r>
        <w:rPr>
          <w:rFonts w:hint="eastAsia"/>
        </w:rPr>
        <w:tab/>
      </w:r>
      <w:r w:rsidRPr="0018407E">
        <w:rPr>
          <w:rFonts w:ascii="黑体" w:eastAsia="黑体" w:hint="eastAsia"/>
        </w:rPr>
        <w:t>考虑通过一项基于重新召集的同酬原则联合工作组所提建议的新法律，以期将之适用于公共和私营部门；</w:t>
      </w:r>
    </w:p>
    <w:p w14:paraId="37829C4A" w14:textId="77777777" w:rsidR="005D4B4D" w:rsidRPr="0018407E" w:rsidRDefault="005D4B4D" w:rsidP="005D4B4D">
      <w:pPr>
        <w:pStyle w:val="SingleTxt"/>
        <w:rPr>
          <w:rFonts w:ascii="黑体" w:eastAsia="黑体"/>
        </w:rPr>
      </w:pPr>
      <w:r>
        <w:rPr>
          <w:rFonts w:hint="eastAsia"/>
        </w:rPr>
        <w:tab/>
        <w:t>(c)</w:t>
      </w:r>
      <w:r>
        <w:rPr>
          <w:rFonts w:hint="eastAsia"/>
        </w:rPr>
        <w:tab/>
      </w:r>
      <w:r w:rsidRPr="0018407E">
        <w:rPr>
          <w:rFonts w:ascii="黑体" w:eastAsia="黑体" w:hint="eastAsia"/>
        </w:rPr>
        <w:t>在涵盖公共和私营部门工作场所的就业关系法修订本中采用并执行同工同酬原则，包括通过分析性工作分类、评估方法以及定期薪酬调查，并定期审查妇女密集型行业的工资状况；</w:t>
      </w:r>
    </w:p>
    <w:p w14:paraId="28B2A591" w14:textId="77777777" w:rsidR="005D4B4D" w:rsidRPr="0018407E" w:rsidRDefault="005D4B4D" w:rsidP="005D4B4D">
      <w:pPr>
        <w:pStyle w:val="SingleTxt"/>
        <w:rPr>
          <w:rFonts w:ascii="黑体" w:eastAsia="黑体"/>
        </w:rPr>
      </w:pPr>
      <w:r>
        <w:rPr>
          <w:rFonts w:hint="eastAsia"/>
        </w:rPr>
        <w:tab/>
        <w:t>(d)</w:t>
      </w:r>
      <w:r>
        <w:rPr>
          <w:rFonts w:hint="eastAsia"/>
        </w:rPr>
        <w:tab/>
      </w:r>
      <w:r w:rsidRPr="0018407E">
        <w:rPr>
          <w:rFonts w:ascii="黑体" w:eastAsia="黑体" w:hint="eastAsia"/>
        </w:rPr>
        <w:t>采取暂行特别措施，以解决职业隔离问题，并确保男女晋升机会平等；</w:t>
      </w:r>
    </w:p>
    <w:p w14:paraId="6886679E" w14:textId="77777777" w:rsidR="005D4B4D" w:rsidRDefault="005D4B4D" w:rsidP="005D4B4D">
      <w:pPr>
        <w:pStyle w:val="SingleTxt"/>
      </w:pPr>
      <w:r>
        <w:rPr>
          <w:rFonts w:hint="eastAsia"/>
        </w:rPr>
        <w:lastRenderedPageBreak/>
        <w:tab/>
        <w:t>(e)</w:t>
      </w:r>
      <w:r>
        <w:rPr>
          <w:rFonts w:hint="eastAsia"/>
        </w:rPr>
        <w:tab/>
      </w:r>
      <w:r w:rsidRPr="0018407E">
        <w:rPr>
          <w:rFonts w:ascii="黑体" w:eastAsia="黑体" w:hint="eastAsia"/>
        </w:rPr>
        <w:t>确保儿童保育设施和服务机构供资充足。</w:t>
      </w:r>
    </w:p>
    <w:p w14:paraId="0741FE3B" w14:textId="16E3B41C" w:rsidR="005D4B4D" w:rsidRPr="0018407E" w:rsidRDefault="005D4B4D" w:rsidP="005D4B4D">
      <w:pPr>
        <w:pStyle w:val="SingleTxt"/>
        <w:rPr>
          <w:rFonts w:ascii="黑体" w:eastAsia="黑体"/>
        </w:rPr>
      </w:pPr>
      <w:r w:rsidRPr="0018407E">
        <w:rPr>
          <w:rFonts w:ascii="黑体" w:eastAsia="黑体" w:hint="eastAsia"/>
        </w:rPr>
        <w:t>工作场所性骚扰</w:t>
      </w:r>
    </w:p>
    <w:p w14:paraId="09C2CB25" w14:textId="77777777" w:rsidR="005D4B4D" w:rsidRDefault="005D4B4D" w:rsidP="005D4B4D">
      <w:pPr>
        <w:pStyle w:val="SingleTxt"/>
      </w:pPr>
      <w:r>
        <w:rPr>
          <w:rFonts w:hint="eastAsia"/>
        </w:rPr>
        <w:t>35.</w:t>
      </w:r>
      <w:r>
        <w:rPr>
          <w:rFonts w:hint="eastAsia"/>
        </w:rPr>
        <w:tab/>
      </w:r>
      <w:r>
        <w:rPr>
          <w:rFonts w:hint="eastAsia"/>
        </w:rPr>
        <w:t>令委员会感到关切的是，工作场所存在性骚扰和其他形式的性侵犯，且这类事件的少报现象极其严重。委员会关切地注意到，该缔约国工作场所性骚扰和欺凌案件高发，尤其是在警察队伍、国防部队、法律职业界和卫生部门内。在这方面，委员会注意到，</w:t>
      </w:r>
      <w:r>
        <w:rPr>
          <w:rFonts w:hint="eastAsia"/>
        </w:rPr>
        <w:t>2017</w:t>
      </w:r>
      <w:r>
        <w:rPr>
          <w:rFonts w:hint="eastAsia"/>
        </w:rPr>
        <w:t>年期间，新西兰人权委员会共计收到</w:t>
      </w:r>
      <w:r>
        <w:rPr>
          <w:rFonts w:hint="eastAsia"/>
        </w:rPr>
        <w:t>1 577</w:t>
      </w:r>
      <w:r>
        <w:rPr>
          <w:rFonts w:hint="eastAsia"/>
        </w:rPr>
        <w:t>份声称受到非法歧视的申诉，其中</w:t>
      </w:r>
      <w:r>
        <w:rPr>
          <w:rFonts w:hint="eastAsia"/>
        </w:rPr>
        <w:t>123</w:t>
      </w:r>
      <w:r>
        <w:rPr>
          <w:rFonts w:hint="eastAsia"/>
        </w:rPr>
        <w:t>份声称遭遇性骚扰，与过去</w:t>
      </w:r>
      <w:r>
        <w:rPr>
          <w:rFonts w:hint="eastAsia"/>
        </w:rPr>
        <w:t>10</w:t>
      </w:r>
      <w:r>
        <w:rPr>
          <w:rFonts w:hint="eastAsia"/>
        </w:rPr>
        <w:t>年间相比，性骚扰申诉数量增加了</w:t>
      </w:r>
      <w:r>
        <w:rPr>
          <w:rFonts w:hint="eastAsia"/>
        </w:rPr>
        <w:t>43%</w:t>
      </w:r>
      <w:r>
        <w:rPr>
          <w:rFonts w:hint="eastAsia"/>
        </w:rPr>
        <w:t>。</w:t>
      </w:r>
    </w:p>
    <w:p w14:paraId="10F7F647" w14:textId="77777777" w:rsidR="005D4B4D" w:rsidRDefault="005D4B4D" w:rsidP="005D4B4D">
      <w:pPr>
        <w:pStyle w:val="SingleTxt"/>
      </w:pPr>
      <w:r>
        <w:rPr>
          <w:rFonts w:hint="eastAsia"/>
        </w:rPr>
        <w:t>36.</w:t>
      </w:r>
      <w:r>
        <w:rPr>
          <w:rFonts w:hint="eastAsia"/>
        </w:rPr>
        <w:tab/>
      </w:r>
      <w:r w:rsidRPr="0018407E">
        <w:rPr>
          <w:rFonts w:ascii="黑体" w:eastAsia="黑体" w:hint="eastAsia"/>
        </w:rPr>
        <w:t>委</w:t>
      </w:r>
      <w:r w:rsidRPr="0018407E">
        <w:rPr>
          <w:rFonts w:ascii="黑体" w:eastAsia="黑体" w:hint="eastAsia"/>
          <w:spacing w:val="4"/>
        </w:rPr>
        <w:t>员会提请该缔约国注意，工作场所性骚扰属于刑事犯罪且具有歧视性</w:t>
      </w:r>
      <w:r w:rsidRPr="0018407E">
        <w:rPr>
          <w:rFonts w:ascii="黑体" w:eastAsia="黑体" w:hint="eastAsia"/>
        </w:rPr>
        <w:t>影响，往往令受害者在工资、晋升或解雇方面受到影响，并导致工作环境不友好，进而阻碍受害者充分实现其职业潜能的能力。委员会建议该缔约国：</w:t>
      </w:r>
      <w:r>
        <w:rPr>
          <w:rFonts w:hint="eastAsia"/>
        </w:rPr>
        <w:t xml:space="preserve"> </w:t>
      </w:r>
    </w:p>
    <w:p w14:paraId="13AFBF3D" w14:textId="77777777" w:rsidR="005D4B4D" w:rsidRPr="0018407E" w:rsidRDefault="005D4B4D" w:rsidP="005D4B4D">
      <w:pPr>
        <w:pStyle w:val="SingleTxt"/>
        <w:rPr>
          <w:rFonts w:ascii="黑体" w:eastAsia="黑体"/>
        </w:rPr>
      </w:pPr>
      <w:r>
        <w:rPr>
          <w:rFonts w:hint="eastAsia"/>
        </w:rPr>
        <w:tab/>
        <w:t>(a)</w:t>
      </w:r>
      <w:r>
        <w:rPr>
          <w:rFonts w:hint="eastAsia"/>
        </w:rPr>
        <w:tab/>
      </w:r>
      <w:r w:rsidRPr="0018407E">
        <w:rPr>
          <w:rFonts w:ascii="黑体" w:eastAsia="黑体" w:hint="eastAsia"/>
        </w:rPr>
        <w:t>审查工作场所组织文化，以便从根源上解决性骚扰和性侵犯问题；</w:t>
      </w:r>
    </w:p>
    <w:p w14:paraId="58483889" w14:textId="77777777" w:rsidR="005D4B4D" w:rsidRDefault="005D4B4D" w:rsidP="005D4B4D">
      <w:pPr>
        <w:pStyle w:val="SingleTxt"/>
      </w:pPr>
      <w:r>
        <w:rPr>
          <w:rFonts w:hint="eastAsia"/>
        </w:rPr>
        <w:tab/>
        <w:t>(b)</w:t>
      </w:r>
      <w:r>
        <w:rPr>
          <w:rFonts w:hint="eastAsia"/>
        </w:rPr>
        <w:tab/>
      </w:r>
      <w:r w:rsidRPr="0018407E">
        <w:rPr>
          <w:rFonts w:ascii="黑体" w:eastAsia="黑体" w:hint="eastAsia"/>
        </w:rPr>
        <w:t>确保所有工作场所都有反性骚扰政策和明确的受害者申诉流程；</w:t>
      </w:r>
    </w:p>
    <w:p w14:paraId="65ADD481" w14:textId="77777777" w:rsidR="005D4B4D" w:rsidRDefault="005D4B4D" w:rsidP="005D4B4D">
      <w:pPr>
        <w:pStyle w:val="SingleTxt"/>
      </w:pPr>
      <w:r>
        <w:rPr>
          <w:rFonts w:hint="eastAsia"/>
        </w:rPr>
        <w:tab/>
        <w:t>(c)</w:t>
      </w:r>
      <w:r>
        <w:rPr>
          <w:rFonts w:hint="eastAsia"/>
        </w:rPr>
        <w:tab/>
      </w:r>
      <w:r w:rsidRPr="0018407E">
        <w:rPr>
          <w:rFonts w:ascii="黑体" w:eastAsia="黑体" w:hint="eastAsia"/>
        </w:rPr>
        <w:t>传播关于可用举报程序的信息，并确保对关于工作场所性骚扰和欺凌的申诉展开调查，将施害者绳之以法。</w:t>
      </w:r>
    </w:p>
    <w:p w14:paraId="58BE58EA" w14:textId="041C0C96" w:rsidR="005D4B4D" w:rsidRDefault="005D4B4D" w:rsidP="005D4B4D">
      <w:pPr>
        <w:pStyle w:val="SingleTxt"/>
      </w:pPr>
      <w:r w:rsidRPr="0018407E">
        <w:rPr>
          <w:rFonts w:ascii="黑体" w:eastAsia="黑体" w:hint="eastAsia"/>
        </w:rPr>
        <w:t>经济和社会利益与增强妇女经济权能</w:t>
      </w:r>
    </w:p>
    <w:p w14:paraId="1965F31C" w14:textId="77777777" w:rsidR="005D4B4D" w:rsidRDefault="005D4B4D" w:rsidP="005D4B4D">
      <w:pPr>
        <w:pStyle w:val="SingleTxt"/>
      </w:pPr>
      <w:r>
        <w:rPr>
          <w:rFonts w:hint="eastAsia"/>
        </w:rPr>
        <w:t>37.</w:t>
      </w:r>
      <w:r>
        <w:rPr>
          <w:rFonts w:hint="eastAsia"/>
        </w:rPr>
        <w:tab/>
      </w:r>
      <w:r>
        <w:rPr>
          <w:rFonts w:hint="eastAsia"/>
        </w:rPr>
        <w:t>委员会关切地注意到，鉴于</w:t>
      </w:r>
      <w:r>
        <w:rPr>
          <w:rFonts w:hint="eastAsia"/>
        </w:rPr>
        <w:t>1964</w:t>
      </w:r>
      <w:r>
        <w:rPr>
          <w:rFonts w:hint="eastAsia"/>
        </w:rPr>
        <w:t>年《社会保障法案》采用的性别中立办法，有些条款可能会导致妇女遭受歧视。此外，还令之感到关切的是，该缔约国未采取措施履行其禁止在第三方发展中国家避税、偷税漏税以及剥削弱势经济体的域外义务，以致这些国家可用于促进妇女权利和性别平等的资源进一步减少。</w:t>
      </w:r>
      <w:r>
        <w:rPr>
          <w:rFonts w:hint="eastAsia"/>
        </w:rPr>
        <w:t xml:space="preserve"> </w:t>
      </w:r>
    </w:p>
    <w:p w14:paraId="772C3470" w14:textId="77777777" w:rsidR="005D4B4D" w:rsidRDefault="005D4B4D" w:rsidP="005D4B4D">
      <w:pPr>
        <w:pStyle w:val="SingleTxt"/>
      </w:pPr>
      <w:r>
        <w:rPr>
          <w:rFonts w:hint="eastAsia"/>
        </w:rPr>
        <w:t>38.</w:t>
      </w:r>
      <w:r>
        <w:rPr>
          <w:rFonts w:hint="eastAsia"/>
        </w:rPr>
        <w:tab/>
      </w:r>
      <w:r w:rsidRPr="0018407E">
        <w:rPr>
          <w:rFonts w:ascii="黑体" w:eastAsia="黑体" w:hint="eastAsia"/>
        </w:rPr>
        <w:t>委员会建议该缔约国：</w:t>
      </w:r>
    </w:p>
    <w:p w14:paraId="75E4A086" w14:textId="77777777" w:rsidR="005D4B4D" w:rsidRDefault="005D4B4D" w:rsidP="005D4B4D">
      <w:pPr>
        <w:pStyle w:val="SingleTxt"/>
      </w:pPr>
      <w:r>
        <w:rPr>
          <w:rFonts w:hint="eastAsia"/>
        </w:rPr>
        <w:tab/>
        <w:t>(a)</w:t>
      </w:r>
      <w:r>
        <w:rPr>
          <w:rFonts w:hint="eastAsia"/>
        </w:rPr>
        <w:tab/>
      </w:r>
      <w:r w:rsidRPr="0018407E">
        <w:rPr>
          <w:rFonts w:ascii="黑体" w:eastAsia="黑体" w:hint="eastAsia"/>
        </w:rPr>
        <w:t>修正1964年《社会保障法案》，使之与该缔约国应尽的《公约》义务保持充分一致；</w:t>
      </w:r>
    </w:p>
    <w:p w14:paraId="5EEF2DFD" w14:textId="77777777" w:rsidR="005D4B4D" w:rsidRDefault="005D4B4D" w:rsidP="005D4B4D">
      <w:pPr>
        <w:pStyle w:val="SingleTxt"/>
      </w:pPr>
      <w:r>
        <w:rPr>
          <w:rFonts w:hint="eastAsia"/>
        </w:rPr>
        <w:tab/>
        <w:t>(b)</w:t>
      </w:r>
      <w:r>
        <w:rPr>
          <w:rFonts w:hint="eastAsia"/>
        </w:rPr>
        <w:tab/>
      </w:r>
      <w:r w:rsidRPr="0018407E">
        <w:rPr>
          <w:rFonts w:ascii="黑体" w:eastAsia="黑体" w:hint="eastAsia"/>
        </w:rPr>
        <w:t>加大收税力度并加强税收管理，以期增加社会支出；</w:t>
      </w:r>
    </w:p>
    <w:p w14:paraId="18C41FC0" w14:textId="77777777" w:rsidR="005D4B4D" w:rsidRDefault="005D4B4D" w:rsidP="005D4B4D">
      <w:pPr>
        <w:pStyle w:val="SingleTxt"/>
      </w:pPr>
      <w:r>
        <w:rPr>
          <w:rFonts w:hint="eastAsia"/>
        </w:rPr>
        <w:tab/>
        <w:t>(c)</w:t>
      </w:r>
      <w:r>
        <w:rPr>
          <w:rFonts w:hint="eastAsia"/>
        </w:rPr>
        <w:tab/>
      </w:r>
      <w:r w:rsidRPr="0018407E">
        <w:rPr>
          <w:rFonts w:ascii="黑体" w:eastAsia="黑体" w:hint="eastAsia"/>
        </w:rPr>
        <w:t>采取措施以减少贫困并增强妇女经济权能，尤其是农村妇女、毛利妇女、太平洋岛民妇女、亚裔妇女、外来移民妇女、移民和难民妇女以及残疾妇女的经济权能；</w:t>
      </w:r>
      <w:r>
        <w:rPr>
          <w:rFonts w:hint="eastAsia"/>
        </w:rPr>
        <w:t xml:space="preserve"> </w:t>
      </w:r>
    </w:p>
    <w:p w14:paraId="3702BE40" w14:textId="77777777" w:rsidR="005D4B4D" w:rsidRDefault="005D4B4D" w:rsidP="005D4B4D">
      <w:pPr>
        <w:pStyle w:val="SingleTxt"/>
      </w:pPr>
      <w:r>
        <w:rPr>
          <w:rFonts w:hint="eastAsia"/>
        </w:rPr>
        <w:tab/>
        <w:t>(d)</w:t>
      </w:r>
      <w:r>
        <w:rPr>
          <w:rFonts w:hint="eastAsia"/>
        </w:rPr>
        <w:tab/>
      </w:r>
      <w:r w:rsidRPr="0018407E">
        <w:rPr>
          <w:rFonts w:ascii="黑体" w:eastAsia="黑体" w:hint="eastAsia"/>
        </w:rPr>
        <w:t>根据第28(2010)号一般性建议，就本国财政和公司税务政策对妇女权利和实质性平等的域外影响定期独立开展参与性影响评估，通过确保评估公平公正并向公众披露评估所用方法和评估结果。</w:t>
      </w:r>
    </w:p>
    <w:p w14:paraId="7F496B3F" w14:textId="1628B840" w:rsidR="005D4B4D" w:rsidRPr="0018407E" w:rsidRDefault="005D4B4D" w:rsidP="005D4B4D">
      <w:pPr>
        <w:pStyle w:val="SingleTxt"/>
        <w:rPr>
          <w:rFonts w:ascii="黑体" w:eastAsia="黑体"/>
        </w:rPr>
      </w:pPr>
      <w:r w:rsidRPr="0018407E">
        <w:rPr>
          <w:rFonts w:ascii="黑体" w:eastAsia="黑体" w:hint="eastAsia"/>
        </w:rPr>
        <w:t>卫生保健</w:t>
      </w:r>
    </w:p>
    <w:p w14:paraId="3EA45376" w14:textId="77777777" w:rsidR="005D4B4D" w:rsidRDefault="005D4B4D" w:rsidP="005D4B4D">
      <w:pPr>
        <w:pStyle w:val="SingleTxt"/>
      </w:pPr>
      <w:r>
        <w:rPr>
          <w:rFonts w:hint="eastAsia"/>
        </w:rPr>
        <w:t>39.</w:t>
      </w:r>
      <w:r>
        <w:rPr>
          <w:rFonts w:hint="eastAsia"/>
        </w:rPr>
        <w:tab/>
      </w:r>
      <w:r>
        <w:rPr>
          <w:rFonts w:hint="eastAsia"/>
        </w:rPr>
        <w:t>委员会欣见司法部长要求法律委员会就将堕胎视作保健问题所需的必要立法修改提供咨询意见，而且法律委员会即将发布关于堕胎非刑罪化及将之纳入保健法律法规的报告。然而，委员会仍对以下情况感到关切：</w:t>
      </w:r>
      <w:r>
        <w:rPr>
          <w:rFonts w:hint="eastAsia"/>
        </w:rPr>
        <w:t xml:space="preserve"> </w:t>
      </w:r>
    </w:p>
    <w:p w14:paraId="4122AE35" w14:textId="3331286C" w:rsidR="005D4B4D" w:rsidRDefault="0018407E" w:rsidP="005D4B4D">
      <w:pPr>
        <w:pStyle w:val="SingleTxt"/>
      </w:pPr>
      <w:r>
        <w:lastRenderedPageBreak/>
        <w:tab/>
      </w:r>
      <w:r w:rsidR="005D4B4D">
        <w:rPr>
          <w:rFonts w:hint="eastAsia"/>
        </w:rPr>
        <w:t>(a)</w:t>
      </w:r>
      <w:r w:rsidR="005D4B4D">
        <w:rPr>
          <w:rFonts w:hint="eastAsia"/>
        </w:rPr>
        <w:tab/>
      </w:r>
      <w:r w:rsidR="005D4B4D">
        <w:rPr>
          <w:rFonts w:hint="eastAsia"/>
        </w:rPr>
        <w:t>当前，</w:t>
      </w:r>
      <w:r w:rsidR="005D4B4D">
        <w:rPr>
          <w:rFonts w:hint="eastAsia"/>
        </w:rPr>
        <w:t>1961</w:t>
      </w:r>
      <w:r w:rsidR="005D4B4D">
        <w:rPr>
          <w:rFonts w:hint="eastAsia"/>
        </w:rPr>
        <w:t>年《犯罪法案》载有就合法堕胎的限制性理由，其中不包括强奸或性侵犯，而且</w:t>
      </w:r>
      <w:r w:rsidR="005D4B4D">
        <w:rPr>
          <w:rFonts w:hint="eastAsia"/>
        </w:rPr>
        <w:t>1977</w:t>
      </w:r>
      <w:r w:rsidR="005D4B4D">
        <w:rPr>
          <w:rFonts w:hint="eastAsia"/>
        </w:rPr>
        <w:t>年《避孕、绝育和堕胎法案》规定，堕胎的实施须事先征得两名证明咨询人的核准，为妇女获得堕胎服务进一步设障，并造成不必要的拖延；</w:t>
      </w:r>
      <w:r w:rsidR="005D4B4D">
        <w:rPr>
          <w:rFonts w:hint="eastAsia"/>
        </w:rPr>
        <w:t xml:space="preserve"> </w:t>
      </w:r>
    </w:p>
    <w:p w14:paraId="6A820703" w14:textId="7FE88169" w:rsidR="005D4B4D" w:rsidRDefault="0018407E" w:rsidP="005D4B4D">
      <w:pPr>
        <w:pStyle w:val="SingleTxt"/>
      </w:pPr>
      <w:r>
        <w:tab/>
      </w:r>
      <w:r w:rsidR="005D4B4D">
        <w:rPr>
          <w:rFonts w:hint="eastAsia"/>
        </w:rPr>
        <w:t>(b)</w:t>
      </w:r>
      <w:r w:rsidR="005D4B4D">
        <w:rPr>
          <w:rFonts w:hint="eastAsia"/>
        </w:rPr>
        <w:tab/>
      </w:r>
      <w:r w:rsidR="005D4B4D">
        <w:rPr>
          <w:rFonts w:hint="eastAsia"/>
        </w:rPr>
        <w:t>在卫生部新的儿童保育警报系统下，未出生的胎儿被纳入“儿童”的定义，继而导致一系列胎儿保护措施出炉，如给予胎儿特殊保护的法院裁决，这些措施可能损害孕妇的身体自主权和生殖健康权利；</w:t>
      </w:r>
    </w:p>
    <w:p w14:paraId="1953DD2D" w14:textId="15B9929B" w:rsidR="005D4B4D" w:rsidRDefault="0018407E" w:rsidP="005D4B4D">
      <w:pPr>
        <w:pStyle w:val="SingleTxt"/>
      </w:pPr>
      <w:r>
        <w:tab/>
      </w:r>
      <w:r w:rsidR="005D4B4D">
        <w:rPr>
          <w:rFonts w:hint="eastAsia"/>
        </w:rPr>
        <w:t>(c)</w:t>
      </w:r>
      <w:r w:rsidR="005D4B4D">
        <w:rPr>
          <w:rFonts w:hint="eastAsia"/>
        </w:rPr>
        <w:tab/>
      </w:r>
      <w:r w:rsidR="005D4B4D">
        <w:rPr>
          <w:rFonts w:hint="eastAsia"/>
        </w:rPr>
        <w:t>合格助产士人数不断减少，主要是在偏远和农村地区；</w:t>
      </w:r>
    </w:p>
    <w:p w14:paraId="4158CE15" w14:textId="0B3A08B9" w:rsidR="005D4B4D" w:rsidRDefault="0018407E" w:rsidP="005D4B4D">
      <w:pPr>
        <w:pStyle w:val="SingleTxt"/>
      </w:pPr>
      <w:r>
        <w:tab/>
      </w:r>
      <w:r w:rsidR="005D4B4D">
        <w:rPr>
          <w:rFonts w:hint="eastAsia"/>
        </w:rPr>
        <w:t>(d)</w:t>
      </w:r>
      <w:r w:rsidR="005D4B4D">
        <w:rPr>
          <w:rFonts w:hint="eastAsia"/>
        </w:rPr>
        <w:tab/>
      </w:r>
      <w:r w:rsidR="005D4B4D">
        <w:rPr>
          <w:rFonts w:hint="eastAsia"/>
        </w:rPr>
        <w:t>妇女精神保健服务供应不足，包括主要针对毛利妇女和残疾妇女的吸毒成瘾治疗。</w:t>
      </w:r>
    </w:p>
    <w:p w14:paraId="06E6C117" w14:textId="77777777" w:rsidR="005D4B4D" w:rsidRDefault="005D4B4D" w:rsidP="005D4B4D">
      <w:pPr>
        <w:pStyle w:val="SingleTxt"/>
      </w:pPr>
      <w:r>
        <w:rPr>
          <w:rFonts w:hint="eastAsia"/>
        </w:rPr>
        <w:t>40.</w:t>
      </w:r>
      <w:r>
        <w:rPr>
          <w:rFonts w:hint="eastAsia"/>
        </w:rPr>
        <w:tab/>
      </w:r>
      <w:r w:rsidRPr="0018407E">
        <w:rPr>
          <w:rFonts w:ascii="黑体" w:eastAsia="黑体" w:hint="eastAsia"/>
        </w:rPr>
        <w:t>忆及委员会第五十七届会议通过的关于性和生殖健康及权利的声明，委员会建议该缔约国：</w:t>
      </w:r>
    </w:p>
    <w:p w14:paraId="5D8A5171" w14:textId="4C6D4E77" w:rsidR="005D4B4D" w:rsidRDefault="0018407E" w:rsidP="005D4B4D">
      <w:pPr>
        <w:pStyle w:val="SingleTxt"/>
      </w:pPr>
      <w:r>
        <w:tab/>
      </w:r>
      <w:r w:rsidR="005D4B4D">
        <w:rPr>
          <w:rFonts w:hint="eastAsia"/>
        </w:rPr>
        <w:t>(a)</w:t>
      </w:r>
      <w:r w:rsidR="005D4B4D">
        <w:rPr>
          <w:rFonts w:hint="eastAsia"/>
        </w:rPr>
        <w:tab/>
      </w:r>
      <w:r w:rsidR="005D4B4D" w:rsidRPr="0018407E">
        <w:rPr>
          <w:rFonts w:ascii="黑体" w:eastAsia="黑体" w:hint="eastAsia"/>
        </w:rPr>
        <w:t>删除《犯罪法案》(1961年)中关于堕胎的规定，并修正《避孕、绝育和堕胎法案》(1977年)，以便将堕胎彻底非刑罪化，并将</w:t>
      </w:r>
      <w:proofErr w:type="gramStart"/>
      <w:r w:rsidR="005D4B4D" w:rsidRPr="0018407E">
        <w:rPr>
          <w:rFonts w:ascii="黑体" w:eastAsia="黑体" w:hint="eastAsia"/>
        </w:rPr>
        <w:t>坠胎</w:t>
      </w:r>
      <w:proofErr w:type="gramEnd"/>
      <w:r w:rsidR="005D4B4D" w:rsidRPr="0018407E">
        <w:rPr>
          <w:rFonts w:ascii="黑体" w:eastAsia="黑体" w:hint="eastAsia"/>
        </w:rPr>
        <w:t>治疗纳入保健服务法律法规；</w:t>
      </w:r>
    </w:p>
    <w:p w14:paraId="1E633DD6" w14:textId="1867F9FC" w:rsidR="005D4B4D" w:rsidRDefault="0018407E" w:rsidP="005D4B4D">
      <w:pPr>
        <w:pStyle w:val="SingleTxt"/>
      </w:pPr>
      <w:r>
        <w:tab/>
      </w:r>
      <w:r w:rsidR="005D4B4D">
        <w:rPr>
          <w:rFonts w:hint="eastAsia"/>
        </w:rPr>
        <w:t>(b)</w:t>
      </w:r>
      <w:r w:rsidR="005D4B4D">
        <w:rPr>
          <w:rFonts w:hint="eastAsia"/>
        </w:rPr>
        <w:tab/>
      </w:r>
      <w:r w:rsidR="005D4B4D" w:rsidRPr="0018407E">
        <w:rPr>
          <w:rFonts w:ascii="黑体" w:eastAsia="黑体" w:hint="eastAsia"/>
        </w:rPr>
        <w:t>至少确保将因强奸和乱伦导致怀孕、孕妇生命或健康受到威胁或者胎儿存在严重缺陷这几种情况下进行堕胎合法化，并确保妇女能够获得安全堕胎服务以及堕胎后护理和服务；</w:t>
      </w:r>
    </w:p>
    <w:p w14:paraId="6047EFCA" w14:textId="67EDE859" w:rsidR="005D4B4D" w:rsidRDefault="0018407E" w:rsidP="005D4B4D">
      <w:pPr>
        <w:pStyle w:val="SingleTxt"/>
      </w:pPr>
      <w:r>
        <w:tab/>
      </w:r>
      <w:r w:rsidR="005D4B4D">
        <w:rPr>
          <w:rFonts w:hint="eastAsia"/>
        </w:rPr>
        <w:t>(c)</w:t>
      </w:r>
      <w:r w:rsidR="005D4B4D">
        <w:rPr>
          <w:rFonts w:hint="eastAsia"/>
        </w:rPr>
        <w:tab/>
      </w:r>
      <w:r w:rsidR="005D4B4D" w:rsidRPr="0018407E">
        <w:rPr>
          <w:rFonts w:ascii="黑体" w:eastAsia="黑体" w:hint="eastAsia"/>
        </w:rPr>
        <w:t xml:space="preserve">采取必要步骤确保助产士人数充足，可为孕期、分娩和产后妇女及其孩子提供适当保健服务，尤其是在偏远和农村地区； </w:t>
      </w:r>
    </w:p>
    <w:p w14:paraId="42C7094D" w14:textId="2CF79A31" w:rsidR="005D4B4D" w:rsidRDefault="0018407E" w:rsidP="005D4B4D">
      <w:pPr>
        <w:pStyle w:val="SingleTxt"/>
      </w:pPr>
      <w:r>
        <w:tab/>
      </w:r>
      <w:r w:rsidR="005D4B4D">
        <w:rPr>
          <w:rFonts w:hint="eastAsia"/>
        </w:rPr>
        <w:t>(d)</w:t>
      </w:r>
      <w:r w:rsidR="005D4B4D">
        <w:rPr>
          <w:rFonts w:hint="eastAsia"/>
        </w:rPr>
        <w:tab/>
      </w:r>
      <w:r w:rsidR="005D4B4D" w:rsidRPr="0018407E">
        <w:rPr>
          <w:rFonts w:ascii="黑体" w:eastAsia="黑体" w:hint="eastAsia"/>
        </w:rPr>
        <w:t>采取必要步骤提高精神保健护理服务的可获性和质量，包括主要针对毛利妇女和残疾妇女的吸毒成瘾治疗。</w:t>
      </w:r>
    </w:p>
    <w:p w14:paraId="68BC9E8B" w14:textId="6D8E2DC8" w:rsidR="005D4B4D" w:rsidRPr="0018407E" w:rsidRDefault="005D4B4D" w:rsidP="005D4B4D">
      <w:pPr>
        <w:pStyle w:val="SingleTxt"/>
        <w:rPr>
          <w:rFonts w:ascii="黑体" w:eastAsia="黑体"/>
        </w:rPr>
      </w:pPr>
      <w:r w:rsidRPr="0018407E">
        <w:rPr>
          <w:rFonts w:ascii="黑体" w:eastAsia="黑体" w:hint="eastAsia"/>
        </w:rPr>
        <w:t>农村妇女</w:t>
      </w:r>
    </w:p>
    <w:p w14:paraId="271B36F4" w14:textId="77777777" w:rsidR="005D4B4D" w:rsidRDefault="005D4B4D" w:rsidP="005D4B4D">
      <w:pPr>
        <w:pStyle w:val="SingleTxt"/>
      </w:pPr>
      <w:r>
        <w:rPr>
          <w:rFonts w:hint="eastAsia"/>
        </w:rPr>
        <w:t>41.</w:t>
      </w:r>
      <w:r>
        <w:rPr>
          <w:rFonts w:hint="eastAsia"/>
        </w:rPr>
        <w:tab/>
      </w:r>
      <w:r>
        <w:rPr>
          <w:rFonts w:hint="eastAsia"/>
        </w:rPr>
        <w:t>委员会注意到该缔约国业已采取措施改善农村妇女境况，并已制定《国家气候变化适应计划》，但同时也关切地注意到：</w:t>
      </w:r>
      <w:r>
        <w:rPr>
          <w:rFonts w:hint="eastAsia"/>
        </w:rPr>
        <w:t xml:space="preserve"> </w:t>
      </w:r>
    </w:p>
    <w:p w14:paraId="5A17FD2A" w14:textId="77777777" w:rsidR="005D4B4D" w:rsidRDefault="005D4B4D" w:rsidP="005D4B4D">
      <w:pPr>
        <w:pStyle w:val="SingleTxt"/>
      </w:pPr>
      <w:r>
        <w:rPr>
          <w:rFonts w:hint="eastAsia"/>
        </w:rPr>
        <w:tab/>
        <w:t>(a)</w:t>
      </w:r>
      <w:r>
        <w:rPr>
          <w:rFonts w:hint="eastAsia"/>
        </w:rPr>
        <w:tab/>
      </w:r>
      <w:r>
        <w:rPr>
          <w:rFonts w:hint="eastAsia"/>
        </w:rPr>
        <w:t>生活在农村地区的妇女易陷入深度贫困且易遭受性别暴力；</w:t>
      </w:r>
    </w:p>
    <w:p w14:paraId="65581BE2" w14:textId="77777777" w:rsidR="005D4B4D" w:rsidRDefault="005D4B4D" w:rsidP="005D4B4D">
      <w:pPr>
        <w:pStyle w:val="SingleTxt"/>
      </w:pPr>
      <w:r>
        <w:rPr>
          <w:rFonts w:hint="eastAsia"/>
        </w:rPr>
        <w:tab/>
        <w:t>(b)</w:t>
      </w:r>
      <w:r>
        <w:rPr>
          <w:rFonts w:hint="eastAsia"/>
        </w:rPr>
        <w:tab/>
      </w:r>
      <w:r>
        <w:rPr>
          <w:rFonts w:hint="eastAsia"/>
        </w:rPr>
        <w:t>农村妇女背负着不平等的家庭责任重担，迫于传统观念从事无报酬工作并为家庭提供食物。</w:t>
      </w:r>
    </w:p>
    <w:p w14:paraId="00328EF6" w14:textId="77777777" w:rsidR="005D4B4D" w:rsidRDefault="005D4B4D" w:rsidP="005D4B4D">
      <w:pPr>
        <w:pStyle w:val="SingleTxt"/>
      </w:pPr>
      <w:r>
        <w:rPr>
          <w:rFonts w:hint="eastAsia"/>
        </w:rPr>
        <w:tab/>
        <w:t>(c)</w:t>
      </w:r>
      <w:r>
        <w:rPr>
          <w:rFonts w:hint="eastAsia"/>
        </w:rPr>
        <w:tab/>
      </w:r>
      <w:r>
        <w:rPr>
          <w:rFonts w:hint="eastAsia"/>
        </w:rPr>
        <w:t>农村地区宽带和网络服务不足，为妇女获得信息和服务再添重大障碍；</w:t>
      </w:r>
    </w:p>
    <w:p w14:paraId="2EA32F63" w14:textId="77777777" w:rsidR="005D4B4D" w:rsidRDefault="005D4B4D" w:rsidP="005D4B4D">
      <w:pPr>
        <w:pStyle w:val="SingleTxt"/>
      </w:pPr>
      <w:r>
        <w:rPr>
          <w:rFonts w:hint="eastAsia"/>
        </w:rPr>
        <w:tab/>
        <w:t>(d)</w:t>
      </w:r>
      <w:r>
        <w:rPr>
          <w:rFonts w:hint="eastAsia"/>
        </w:rPr>
        <w:tab/>
      </w:r>
      <w:r>
        <w:rPr>
          <w:rFonts w:hint="eastAsia"/>
        </w:rPr>
        <w:t>在该缔约国，气候变化对妇女的影响异常严重，并且没有资料表明妇女参与相关政策和方案所含农村发展问题的决策。</w:t>
      </w:r>
    </w:p>
    <w:p w14:paraId="455DAF66" w14:textId="77777777" w:rsidR="005D4B4D" w:rsidRPr="0018407E" w:rsidRDefault="005D4B4D" w:rsidP="005D4B4D">
      <w:pPr>
        <w:pStyle w:val="SingleTxt"/>
        <w:rPr>
          <w:rFonts w:ascii="黑体" w:eastAsia="黑体"/>
        </w:rPr>
      </w:pPr>
      <w:r>
        <w:rPr>
          <w:rFonts w:hint="eastAsia"/>
        </w:rPr>
        <w:t>42.</w:t>
      </w:r>
      <w:r>
        <w:rPr>
          <w:rFonts w:hint="eastAsia"/>
        </w:rPr>
        <w:tab/>
      </w:r>
      <w:r w:rsidRPr="0018407E">
        <w:rPr>
          <w:rFonts w:ascii="黑体" w:eastAsia="黑体" w:hint="eastAsia"/>
        </w:rPr>
        <w:t>委员会提及关于农村妇女权利的第34(2016)号一般性建议，建议该缔约国：</w:t>
      </w:r>
    </w:p>
    <w:p w14:paraId="361EBA64" w14:textId="79FEED01" w:rsidR="005D4B4D" w:rsidRDefault="0018407E" w:rsidP="005D4B4D">
      <w:pPr>
        <w:pStyle w:val="SingleTxt"/>
      </w:pPr>
      <w:r>
        <w:rPr>
          <w:rFonts w:hint="eastAsia"/>
        </w:rPr>
        <w:tab/>
        <w:t>(a)</w:t>
      </w:r>
      <w:r>
        <w:tab/>
      </w:r>
      <w:r w:rsidR="005D4B4D" w:rsidRPr="0018407E">
        <w:rPr>
          <w:rFonts w:ascii="黑体" w:eastAsia="黑体" w:hint="eastAsia"/>
        </w:rPr>
        <w:t>采取措施改善农村地区妇女的生活条件，包括减轻贫困和消除性别暴力；</w:t>
      </w:r>
    </w:p>
    <w:p w14:paraId="53E15C1A" w14:textId="77777777" w:rsidR="005D4B4D" w:rsidRDefault="005D4B4D" w:rsidP="005D4B4D">
      <w:pPr>
        <w:pStyle w:val="SingleTxt"/>
      </w:pPr>
      <w:r>
        <w:rPr>
          <w:rFonts w:hint="eastAsia"/>
        </w:rPr>
        <w:lastRenderedPageBreak/>
        <w:tab/>
        <w:t>(b)</w:t>
      </w:r>
      <w:r>
        <w:rPr>
          <w:rFonts w:hint="eastAsia"/>
        </w:rPr>
        <w:tab/>
      </w:r>
      <w:r w:rsidRPr="0018407E">
        <w:rPr>
          <w:rFonts w:ascii="黑体" w:eastAsia="黑体" w:hint="eastAsia"/>
        </w:rPr>
        <w:t>确保向农村妇女提供从事无报酬工作的替代路径；</w:t>
      </w:r>
    </w:p>
    <w:p w14:paraId="0797401E" w14:textId="77777777" w:rsidR="005D4B4D" w:rsidRPr="0018407E" w:rsidRDefault="005D4B4D" w:rsidP="005D4B4D">
      <w:pPr>
        <w:pStyle w:val="SingleTxt"/>
        <w:rPr>
          <w:rFonts w:ascii="黑体" w:eastAsia="黑体"/>
        </w:rPr>
      </w:pPr>
      <w:r>
        <w:rPr>
          <w:rFonts w:hint="eastAsia"/>
        </w:rPr>
        <w:tab/>
        <w:t>(c)</w:t>
      </w:r>
      <w:r>
        <w:rPr>
          <w:rFonts w:hint="eastAsia"/>
        </w:rPr>
        <w:tab/>
      </w:r>
      <w:r w:rsidRPr="0018407E">
        <w:rPr>
          <w:rFonts w:ascii="黑体" w:eastAsia="黑体" w:hint="eastAsia"/>
        </w:rPr>
        <w:t>确保扩大现代技术在农村地区的应用，并实现宽带互联网服务充分覆盖；</w:t>
      </w:r>
    </w:p>
    <w:p w14:paraId="50837D3D" w14:textId="77777777" w:rsidR="005D4B4D" w:rsidRPr="0018407E" w:rsidRDefault="005D4B4D" w:rsidP="005D4B4D">
      <w:pPr>
        <w:pStyle w:val="SingleTxt"/>
        <w:rPr>
          <w:rFonts w:ascii="黑体" w:eastAsia="黑体"/>
        </w:rPr>
      </w:pPr>
      <w:r>
        <w:rPr>
          <w:rFonts w:hint="eastAsia"/>
        </w:rPr>
        <w:tab/>
        <w:t>(d)</w:t>
      </w:r>
      <w:r>
        <w:rPr>
          <w:rFonts w:hint="eastAsia"/>
        </w:rPr>
        <w:tab/>
      </w:r>
      <w:r w:rsidRPr="0018407E">
        <w:rPr>
          <w:rFonts w:ascii="黑体" w:eastAsia="黑体" w:hint="eastAsia"/>
        </w:rPr>
        <w:t>在改善农村妇女境况进程各级决策中顾及农村妇女更易受到自然灾害和气候变化影响的脆弱性。</w:t>
      </w:r>
    </w:p>
    <w:p w14:paraId="5F686BCB" w14:textId="322A60CF" w:rsidR="005D4B4D" w:rsidRPr="0018407E" w:rsidRDefault="005D4B4D" w:rsidP="005D4B4D">
      <w:pPr>
        <w:pStyle w:val="SingleTxt"/>
        <w:rPr>
          <w:rFonts w:ascii="黑体" w:eastAsia="黑体"/>
        </w:rPr>
      </w:pPr>
      <w:r w:rsidRPr="0018407E">
        <w:rPr>
          <w:rFonts w:ascii="黑体" w:eastAsia="黑体" w:hint="eastAsia"/>
        </w:rPr>
        <w:t>毛利妇女和少数民族妇女</w:t>
      </w:r>
    </w:p>
    <w:p w14:paraId="43FC3465" w14:textId="77777777" w:rsidR="005D4B4D" w:rsidRDefault="005D4B4D" w:rsidP="005D4B4D">
      <w:pPr>
        <w:pStyle w:val="SingleTxt"/>
      </w:pPr>
      <w:r>
        <w:rPr>
          <w:rFonts w:hint="eastAsia"/>
        </w:rPr>
        <w:t>43.</w:t>
      </w:r>
      <w:r>
        <w:rPr>
          <w:rFonts w:hint="eastAsia"/>
        </w:rPr>
        <w:tab/>
      </w:r>
      <w:r>
        <w:rPr>
          <w:rFonts w:hint="eastAsia"/>
        </w:rPr>
        <w:t>委员会关切地注意到，该缔约国毛利妇女和少数民族妇女面临交叉形式的歧视，尤其是在获得保健服务和保护自身土地所有权方面。委员会虽注意到该缔约国业已采取措施改善毛利妇女境况，但仍令之感到关切的是，毛利妇女监禁率依然高得不成比例，</w:t>
      </w:r>
      <w:r>
        <w:rPr>
          <w:rFonts w:hint="eastAsia"/>
        </w:rPr>
        <w:t>65%</w:t>
      </w:r>
      <w:r>
        <w:rPr>
          <w:rFonts w:hint="eastAsia"/>
        </w:rPr>
        <w:t>的女囚犯为毛利妇女。</w:t>
      </w:r>
    </w:p>
    <w:p w14:paraId="3D72E4E0" w14:textId="77777777" w:rsidR="005D4B4D" w:rsidRDefault="005D4B4D" w:rsidP="005D4B4D">
      <w:pPr>
        <w:pStyle w:val="SingleTxt"/>
      </w:pPr>
      <w:r>
        <w:rPr>
          <w:rFonts w:hint="eastAsia"/>
        </w:rPr>
        <w:t>44.</w:t>
      </w:r>
      <w:r>
        <w:rPr>
          <w:rFonts w:hint="eastAsia"/>
        </w:rPr>
        <w:tab/>
      </w:r>
      <w:r w:rsidRPr="0018407E">
        <w:rPr>
          <w:rFonts w:ascii="黑体" w:eastAsia="黑体" w:hint="eastAsia"/>
        </w:rPr>
        <w:t>委员会建议该缔约国通过所有必要的法律法规，包括暂行特别措施和提高认识措施，以打击针对妇女的交叉形式歧视，尤其是妇女在获得保健服务和保护自身土地所有权方面遭遇的歧视。委员会还建议该缔约国执行《联合国女性囚犯待遇和女性罪犯非拘禁措施规则》(《曼谷规则》)，并出台拘留替代办法，以解决被拘留毛利妇女人数居高不下的问题。</w:t>
      </w:r>
    </w:p>
    <w:p w14:paraId="7BC34B93" w14:textId="464F760F" w:rsidR="005D4B4D" w:rsidRPr="0018407E" w:rsidRDefault="005D4B4D" w:rsidP="005D4B4D">
      <w:pPr>
        <w:pStyle w:val="SingleTxt"/>
        <w:rPr>
          <w:rFonts w:ascii="黑体" w:eastAsia="黑体"/>
        </w:rPr>
      </w:pPr>
      <w:r w:rsidRPr="0018407E">
        <w:rPr>
          <w:rFonts w:ascii="黑体" w:eastAsia="黑体" w:hint="eastAsia"/>
        </w:rPr>
        <w:t>移民妇女</w:t>
      </w:r>
    </w:p>
    <w:p w14:paraId="0E373D51" w14:textId="77777777" w:rsidR="005D4B4D" w:rsidRDefault="005D4B4D" w:rsidP="005D4B4D">
      <w:pPr>
        <w:pStyle w:val="SingleTxt"/>
      </w:pPr>
      <w:r>
        <w:rPr>
          <w:rFonts w:hint="eastAsia"/>
        </w:rPr>
        <w:t>45.</w:t>
      </w:r>
      <w:r>
        <w:rPr>
          <w:rFonts w:hint="eastAsia"/>
        </w:rPr>
        <w:tab/>
      </w:r>
      <w:r>
        <w:rPr>
          <w:rFonts w:hint="eastAsia"/>
        </w:rPr>
        <w:t>委员会对以下方面感到关切：</w:t>
      </w:r>
    </w:p>
    <w:p w14:paraId="78380A17" w14:textId="7170F842" w:rsidR="005D4B4D" w:rsidRDefault="0018407E" w:rsidP="005D4B4D">
      <w:pPr>
        <w:pStyle w:val="SingleTxt"/>
      </w:pPr>
      <w:r>
        <w:tab/>
      </w:r>
      <w:r w:rsidR="005D4B4D">
        <w:rPr>
          <w:rFonts w:hint="eastAsia"/>
        </w:rPr>
        <w:t>(a)</w:t>
      </w:r>
      <w:r w:rsidR="005D4B4D">
        <w:rPr>
          <w:rFonts w:hint="eastAsia"/>
        </w:rPr>
        <w:tab/>
      </w:r>
      <w:r w:rsidR="005D4B4D">
        <w:rPr>
          <w:rFonts w:hint="eastAsia"/>
        </w:rPr>
        <w:t>子女未获永久签证的一些移民妇女在与伴侣分居或离婚后便再无法获得对方资助；在某些情况下，她们被遣返原籍国，留下子女跟着有虐待倾向的父亲生活，甚至在有已知或报告的虐待行为的案件中也有这种情况。</w:t>
      </w:r>
    </w:p>
    <w:p w14:paraId="18E80101" w14:textId="15F101E0" w:rsidR="005D4B4D" w:rsidRDefault="0018407E" w:rsidP="005D4B4D">
      <w:pPr>
        <w:pStyle w:val="SingleTxt"/>
      </w:pPr>
      <w:r>
        <w:tab/>
      </w:r>
      <w:r w:rsidR="005D4B4D">
        <w:rPr>
          <w:rFonts w:hint="eastAsia"/>
        </w:rPr>
        <w:t>(b)</w:t>
      </w:r>
      <w:r w:rsidR="005D4B4D">
        <w:rPr>
          <w:rFonts w:hint="eastAsia"/>
        </w:rPr>
        <w:tab/>
      </w:r>
      <w:r w:rsidR="005D4B4D">
        <w:rPr>
          <w:rFonts w:hint="eastAsia"/>
        </w:rPr>
        <w:t>一些妇女可能为了保住依附于伴侣签证办理的有效签证，而不得不与有虐待倾向的伴侣维持关系；</w:t>
      </w:r>
    </w:p>
    <w:p w14:paraId="177B4587" w14:textId="59E1B8A1" w:rsidR="005D4B4D" w:rsidRDefault="0018407E" w:rsidP="005D4B4D">
      <w:pPr>
        <w:pStyle w:val="SingleTxt"/>
      </w:pPr>
      <w:r>
        <w:tab/>
      </w:r>
      <w:r w:rsidR="005D4B4D">
        <w:rPr>
          <w:rFonts w:hint="eastAsia"/>
        </w:rPr>
        <w:t>(c)</w:t>
      </w:r>
      <w:r w:rsidR="005D4B4D">
        <w:rPr>
          <w:rFonts w:hint="eastAsia"/>
        </w:rPr>
        <w:tab/>
      </w:r>
      <w:r w:rsidR="005D4B4D">
        <w:rPr>
          <w:rFonts w:hint="eastAsia"/>
        </w:rPr>
        <w:t>身处此等境地的妇女在寻求司法救助时会因各种原因</w:t>
      </w:r>
      <w:r w:rsidR="00B83E47">
        <w:rPr>
          <w:rFonts w:hint="eastAsia"/>
        </w:rPr>
        <w:t>(</w:t>
      </w:r>
      <w:r w:rsidR="005D4B4D">
        <w:rPr>
          <w:rFonts w:hint="eastAsia"/>
        </w:rPr>
        <w:t>如知识和语言障碍以及缺乏法律援助</w:t>
      </w:r>
      <w:r w:rsidR="00B83E47">
        <w:rPr>
          <w:rFonts w:hint="eastAsia"/>
        </w:rPr>
        <w:t>)</w:t>
      </w:r>
      <w:r w:rsidR="005D4B4D">
        <w:rPr>
          <w:rFonts w:hint="eastAsia"/>
        </w:rPr>
        <w:t>而面临特殊障碍。</w:t>
      </w:r>
    </w:p>
    <w:p w14:paraId="6F270E6D" w14:textId="77777777" w:rsidR="005D4B4D" w:rsidRDefault="005D4B4D" w:rsidP="005D4B4D">
      <w:pPr>
        <w:pStyle w:val="SingleTxt"/>
      </w:pPr>
      <w:r>
        <w:rPr>
          <w:rFonts w:hint="eastAsia"/>
        </w:rPr>
        <w:t>46.</w:t>
      </w:r>
      <w:r>
        <w:rPr>
          <w:rFonts w:hint="eastAsia"/>
        </w:rPr>
        <w:tab/>
      </w:r>
      <w:r w:rsidRPr="0018407E">
        <w:rPr>
          <w:rFonts w:ascii="黑体" w:eastAsia="黑体" w:hint="eastAsia"/>
        </w:rPr>
        <w:t>委员会建议该缔约国：</w:t>
      </w:r>
    </w:p>
    <w:p w14:paraId="48616941" w14:textId="4374D28D" w:rsidR="005D4B4D" w:rsidRPr="0018407E" w:rsidRDefault="0018407E" w:rsidP="005D4B4D">
      <w:pPr>
        <w:pStyle w:val="SingleTxt"/>
        <w:rPr>
          <w:rFonts w:ascii="黑体" w:eastAsia="黑体"/>
        </w:rPr>
      </w:pPr>
      <w:r>
        <w:tab/>
      </w:r>
      <w:r w:rsidR="005D4B4D">
        <w:rPr>
          <w:rFonts w:hint="eastAsia"/>
        </w:rPr>
        <w:t>(a)</w:t>
      </w:r>
      <w:r w:rsidR="005D4B4D">
        <w:rPr>
          <w:rFonts w:hint="eastAsia"/>
        </w:rPr>
        <w:tab/>
      </w:r>
      <w:r w:rsidR="005D4B4D" w:rsidRPr="0018407E">
        <w:rPr>
          <w:rFonts w:ascii="黑体" w:eastAsia="黑体" w:hint="eastAsia"/>
        </w:rPr>
        <w:t>修订移民法，方便子女持有新西兰国籍的妇女获得永久居住许可证；</w:t>
      </w:r>
    </w:p>
    <w:p w14:paraId="5C0FAD9D" w14:textId="73BE51CC" w:rsidR="005D4B4D" w:rsidRDefault="0018407E" w:rsidP="005D4B4D">
      <w:pPr>
        <w:pStyle w:val="SingleTxt"/>
      </w:pPr>
      <w:r>
        <w:tab/>
      </w:r>
      <w:r w:rsidR="005D4B4D">
        <w:rPr>
          <w:rFonts w:hint="eastAsia"/>
        </w:rPr>
        <w:t>(b)</w:t>
      </w:r>
      <w:r w:rsidR="005D4B4D">
        <w:rPr>
          <w:rFonts w:hint="eastAsia"/>
        </w:rPr>
        <w:tab/>
      </w:r>
      <w:r w:rsidR="005D4B4D" w:rsidRPr="0018407E">
        <w:rPr>
          <w:rFonts w:ascii="黑体" w:eastAsia="黑体" w:hint="eastAsia"/>
        </w:rPr>
        <w:t>确保为遭受家庭暴力等暴力行为的移民妇女提供收容所，并为她们提供免费的法律和心理咨询、复原和其他支助服务；</w:t>
      </w:r>
    </w:p>
    <w:p w14:paraId="6084596B" w14:textId="6754F27F" w:rsidR="005D4B4D" w:rsidRDefault="0018407E" w:rsidP="005D4B4D">
      <w:pPr>
        <w:pStyle w:val="SingleTxt"/>
      </w:pPr>
      <w:r>
        <w:tab/>
      </w:r>
      <w:r w:rsidR="005D4B4D">
        <w:rPr>
          <w:rFonts w:hint="eastAsia"/>
        </w:rPr>
        <w:t>(c)</w:t>
      </w:r>
      <w:r w:rsidR="005D4B4D">
        <w:rPr>
          <w:rFonts w:hint="eastAsia"/>
        </w:rPr>
        <w:tab/>
      </w:r>
      <w:r w:rsidR="005D4B4D" w:rsidRPr="0018407E">
        <w:rPr>
          <w:rFonts w:ascii="黑体" w:eastAsia="黑体" w:hint="eastAsia"/>
        </w:rPr>
        <w:t>为移民妇女提起申诉创造适当条件，包括确保充分知晓，包括以她们能够理解的语言告知移民妇女的应享权利和可用补救办法，包括如何就侵犯其权利行为提起申诉。</w:t>
      </w:r>
    </w:p>
    <w:p w14:paraId="5067419A" w14:textId="1BB65763" w:rsidR="005D4B4D" w:rsidRPr="0018407E" w:rsidRDefault="005D4B4D" w:rsidP="005D4B4D">
      <w:pPr>
        <w:pStyle w:val="SingleTxt"/>
        <w:rPr>
          <w:rFonts w:ascii="黑体" w:eastAsia="黑体"/>
        </w:rPr>
      </w:pPr>
      <w:r w:rsidRPr="0018407E">
        <w:rPr>
          <w:rFonts w:ascii="黑体" w:eastAsia="黑体" w:hint="eastAsia"/>
        </w:rPr>
        <w:t>婚姻和家庭关系</w:t>
      </w:r>
    </w:p>
    <w:p w14:paraId="244C81B8" w14:textId="0FE64497" w:rsidR="005D4B4D" w:rsidRDefault="005D4B4D" w:rsidP="005D4B4D">
      <w:pPr>
        <w:pStyle w:val="SingleTxt"/>
      </w:pPr>
      <w:r>
        <w:rPr>
          <w:rFonts w:hint="eastAsia"/>
        </w:rPr>
        <w:t>47.</w:t>
      </w:r>
      <w:r>
        <w:rPr>
          <w:rFonts w:hint="eastAsia"/>
        </w:rPr>
        <w:tab/>
      </w:r>
      <w:r>
        <w:rPr>
          <w:rFonts w:hint="eastAsia"/>
        </w:rPr>
        <w:t>委员会注意到，该缔约国于</w:t>
      </w:r>
      <w:r>
        <w:rPr>
          <w:rFonts w:hint="eastAsia"/>
        </w:rPr>
        <w:t>2013</w:t>
      </w:r>
      <w:r>
        <w:rPr>
          <w:rFonts w:hint="eastAsia"/>
        </w:rPr>
        <w:t>年颁布《婚姻法修正案》</w:t>
      </w:r>
      <w:r w:rsidR="00B83E47">
        <w:rPr>
          <w:rFonts w:hint="eastAsia"/>
        </w:rPr>
        <w:t>(</w:t>
      </w:r>
      <w:r>
        <w:rPr>
          <w:rFonts w:hint="eastAsia"/>
        </w:rPr>
        <w:t>婚姻定义</w:t>
      </w:r>
      <w:r w:rsidR="00B83E47">
        <w:rPr>
          <w:rFonts w:hint="eastAsia"/>
        </w:rPr>
        <w:t>)</w:t>
      </w:r>
      <w:r>
        <w:rPr>
          <w:rFonts w:hint="eastAsia"/>
        </w:rPr>
        <w:t>，允许任何性别的成年伴侣缔结婚姻，包括同性伴侣和异性伴侣。然而，令委员会感到关切的是，该缔约国家庭法院体系显然存在危机，具体表现为对妇女，特别是家</w:t>
      </w:r>
      <w:r>
        <w:rPr>
          <w:rFonts w:hint="eastAsia"/>
        </w:rPr>
        <w:lastRenderedPageBreak/>
        <w:t>庭暴力受害妇女裁处不当。委员会欣见司法部部长和法院宣布即将对家庭法院进行审查，但令之感到关切的是，该项审查将仅侧重于</w:t>
      </w:r>
      <w:r>
        <w:rPr>
          <w:rFonts w:hint="eastAsia"/>
        </w:rPr>
        <w:t>2014</w:t>
      </w:r>
      <w:r>
        <w:rPr>
          <w:rFonts w:hint="eastAsia"/>
        </w:rPr>
        <w:t>年家庭法院改革，而不会探究导致整个家庭法院系统对家庭暴力受害妇女缺乏信任和敏感度这个显然已经根深蒂固的问题根源何在。尤其令委员会感到关切的是：</w:t>
      </w:r>
      <w:r>
        <w:rPr>
          <w:rFonts w:hint="eastAsia"/>
        </w:rPr>
        <w:t xml:space="preserve"> </w:t>
      </w:r>
    </w:p>
    <w:p w14:paraId="26194257" w14:textId="77777777" w:rsidR="005D4B4D" w:rsidRDefault="005D4B4D" w:rsidP="005D4B4D">
      <w:pPr>
        <w:pStyle w:val="SingleTxt"/>
      </w:pPr>
      <w:r>
        <w:rPr>
          <w:rFonts w:hint="eastAsia"/>
        </w:rPr>
        <w:tab/>
        <w:t>(a)</w:t>
      </w:r>
      <w:r>
        <w:rPr>
          <w:rFonts w:hint="eastAsia"/>
        </w:rPr>
        <w:tab/>
      </w:r>
      <w:r>
        <w:rPr>
          <w:rFonts w:hint="eastAsia"/>
        </w:rPr>
        <w:t>由于</w:t>
      </w:r>
      <w:r>
        <w:rPr>
          <w:rFonts w:hint="eastAsia"/>
        </w:rPr>
        <w:t>2014</w:t>
      </w:r>
      <w:r>
        <w:rPr>
          <w:rFonts w:hint="eastAsia"/>
        </w:rPr>
        <w:t>年改革期间删除了布里斯托尔条款，仅在几个案件中对妇女举报的暴力侵害案件进行风险评估；</w:t>
      </w:r>
      <w:r>
        <w:rPr>
          <w:rFonts w:hint="eastAsia"/>
        </w:rPr>
        <w:t xml:space="preserve"> </w:t>
      </w:r>
    </w:p>
    <w:p w14:paraId="3212DCEC" w14:textId="77777777" w:rsidR="005D4B4D" w:rsidRDefault="005D4B4D" w:rsidP="005D4B4D">
      <w:pPr>
        <w:pStyle w:val="SingleTxt"/>
      </w:pPr>
      <w:r>
        <w:rPr>
          <w:rFonts w:hint="eastAsia"/>
        </w:rPr>
        <w:tab/>
        <w:t>(b)</w:t>
      </w:r>
      <w:r>
        <w:rPr>
          <w:rFonts w:hint="eastAsia"/>
        </w:rPr>
        <w:tab/>
      </w:r>
      <w:r>
        <w:rPr>
          <w:rFonts w:hint="eastAsia"/>
        </w:rPr>
        <w:t>不加区分地执行强制性调解和联合伴侣程序，即便是家庭暴力情形也不例外，包括已经下达保护令的情形，由此加剧了女性受害者所面临的风险；</w:t>
      </w:r>
    </w:p>
    <w:p w14:paraId="18B210FE" w14:textId="77777777" w:rsidR="005D4B4D" w:rsidRDefault="005D4B4D" w:rsidP="005D4B4D">
      <w:pPr>
        <w:pStyle w:val="SingleTxt"/>
      </w:pPr>
      <w:r>
        <w:rPr>
          <w:rFonts w:hint="eastAsia"/>
        </w:rPr>
        <w:tab/>
        <w:t>(c)</w:t>
      </w:r>
      <w:r>
        <w:rPr>
          <w:rFonts w:hint="eastAsia"/>
        </w:rPr>
        <w:tab/>
      </w:r>
      <w:r>
        <w:rPr>
          <w:rFonts w:hint="eastAsia"/>
        </w:rPr>
        <w:t>法院在裁定子女监护权时没有关于审理家庭暴力事件</w:t>
      </w:r>
      <w:r>
        <w:rPr>
          <w:rFonts w:hint="eastAsia"/>
        </w:rPr>
        <w:t>(</w:t>
      </w:r>
      <w:r>
        <w:rPr>
          <w:rFonts w:hint="eastAsia"/>
        </w:rPr>
        <w:t>针对母亲或子女</w:t>
      </w:r>
      <w:r>
        <w:rPr>
          <w:rFonts w:hint="eastAsia"/>
        </w:rPr>
        <w:t>)</w:t>
      </w:r>
      <w:r>
        <w:rPr>
          <w:rFonts w:hint="eastAsia"/>
        </w:rPr>
        <w:t>的专门规定，而且据称有些法官，甚至在父亲对子女或其母亲有虐待行为的案件中仍建议夫妻双方共同监护；</w:t>
      </w:r>
    </w:p>
    <w:p w14:paraId="0242B027" w14:textId="77777777" w:rsidR="005D4B4D" w:rsidRDefault="005D4B4D" w:rsidP="005D4B4D">
      <w:pPr>
        <w:pStyle w:val="SingleTxt"/>
      </w:pPr>
      <w:r>
        <w:rPr>
          <w:rFonts w:hint="eastAsia"/>
        </w:rPr>
        <w:tab/>
        <w:t>(d)</w:t>
      </w:r>
      <w:r>
        <w:rPr>
          <w:rFonts w:hint="eastAsia"/>
        </w:rPr>
        <w:tab/>
      </w:r>
      <w:r>
        <w:rPr>
          <w:rFonts w:hint="eastAsia"/>
        </w:rPr>
        <w:t>法院、当事儿童代理律师以及社会工作者通常会诉诸饱受国际社会诟病的亲子疏离综合征理论；</w:t>
      </w:r>
    </w:p>
    <w:p w14:paraId="536C6D68" w14:textId="77777777" w:rsidR="005D4B4D" w:rsidRDefault="005D4B4D" w:rsidP="005D4B4D">
      <w:pPr>
        <w:pStyle w:val="SingleTxt"/>
      </w:pPr>
      <w:r>
        <w:rPr>
          <w:rFonts w:hint="eastAsia"/>
        </w:rPr>
        <w:tab/>
        <w:t>(e)</w:t>
      </w:r>
      <w:r>
        <w:rPr>
          <w:rFonts w:hint="eastAsia"/>
        </w:rPr>
        <w:tab/>
        <w:t>16</w:t>
      </w:r>
      <w:r>
        <w:rPr>
          <w:rFonts w:hint="eastAsia"/>
        </w:rPr>
        <w:t>至</w:t>
      </w:r>
      <w:r>
        <w:rPr>
          <w:rFonts w:hint="eastAsia"/>
        </w:rPr>
        <w:t>18</w:t>
      </w:r>
      <w:r>
        <w:rPr>
          <w:rFonts w:hint="eastAsia"/>
        </w:rPr>
        <w:t>岁少女在征得父母同意的情况下可以结婚。</w:t>
      </w:r>
    </w:p>
    <w:p w14:paraId="01AE1331" w14:textId="77777777" w:rsidR="005D4B4D" w:rsidRPr="0018407E" w:rsidRDefault="005D4B4D" w:rsidP="005D4B4D">
      <w:pPr>
        <w:pStyle w:val="SingleTxt"/>
        <w:rPr>
          <w:rFonts w:ascii="黑体" w:eastAsia="黑体"/>
        </w:rPr>
      </w:pPr>
      <w:r>
        <w:rPr>
          <w:rFonts w:hint="eastAsia"/>
        </w:rPr>
        <w:t>48.</w:t>
      </w:r>
      <w:r>
        <w:rPr>
          <w:rFonts w:hint="eastAsia"/>
        </w:rPr>
        <w:tab/>
      </w:r>
      <w:r w:rsidRPr="0018407E">
        <w:rPr>
          <w:rFonts w:ascii="黑体" w:eastAsia="黑体" w:hint="eastAsia"/>
        </w:rPr>
        <w:t>委员会重申其之前提出的建议，即缔约国应：</w:t>
      </w:r>
    </w:p>
    <w:p w14:paraId="0E22F234" w14:textId="3D43257D" w:rsidR="005D4B4D" w:rsidRDefault="0018407E" w:rsidP="005D4B4D">
      <w:pPr>
        <w:pStyle w:val="SingleTxt"/>
      </w:pPr>
      <w:r>
        <w:tab/>
      </w:r>
      <w:r w:rsidR="005D4B4D">
        <w:rPr>
          <w:rFonts w:hint="eastAsia"/>
        </w:rPr>
        <w:t>(a)</w:t>
      </w:r>
      <w:r w:rsidR="005D4B4D">
        <w:rPr>
          <w:rFonts w:hint="eastAsia"/>
        </w:rPr>
        <w:tab/>
      </w:r>
      <w:r w:rsidR="005D4B4D" w:rsidRPr="0018407E">
        <w:rPr>
          <w:rFonts w:ascii="黑体" w:eastAsia="黑体" w:hint="eastAsia"/>
        </w:rPr>
        <w:t>设立皇家调查委员会，独立负责广泛评估家庭法院体系中固有的妨害妇女的弊端、妨碍为妇女伸张正义和保障妇女人身安全的障碍，还建议开展必要的立法和结构改革，确保家庭法院对妇女和儿童安全和公平，尤其是在家庭暴力情形下；</w:t>
      </w:r>
    </w:p>
    <w:p w14:paraId="6DB27F98" w14:textId="540212E9" w:rsidR="005D4B4D" w:rsidRDefault="0018407E" w:rsidP="005D4B4D">
      <w:pPr>
        <w:pStyle w:val="SingleTxt"/>
      </w:pPr>
      <w:r>
        <w:tab/>
      </w:r>
      <w:r w:rsidR="005D4B4D">
        <w:rPr>
          <w:rFonts w:hint="eastAsia"/>
        </w:rPr>
        <w:t>(b)</w:t>
      </w:r>
      <w:r w:rsidR="005D4B4D">
        <w:rPr>
          <w:rFonts w:hint="eastAsia"/>
        </w:rPr>
        <w:tab/>
      </w:r>
      <w:r w:rsidR="005D4B4D" w:rsidRPr="0018407E">
        <w:rPr>
          <w:rFonts w:ascii="黑体" w:eastAsia="黑体" w:hint="eastAsia"/>
        </w:rPr>
        <w:t>根据第35(2017)号一般性建议，采取一切必要措施，包括通过立法和政策准则，恢复布里斯托尔条款并确保家庭暴力受害妇女不会被迫参与诸如强制性调解等庭外解决方案；</w:t>
      </w:r>
    </w:p>
    <w:p w14:paraId="73D5DEBB" w14:textId="6E9C6110" w:rsidR="005D4B4D" w:rsidRDefault="0018407E" w:rsidP="005D4B4D">
      <w:pPr>
        <w:pStyle w:val="SingleTxt"/>
      </w:pPr>
      <w:r>
        <w:tab/>
      </w:r>
      <w:r w:rsidR="005D4B4D">
        <w:rPr>
          <w:rFonts w:hint="eastAsia"/>
        </w:rPr>
        <w:t>(c)</w:t>
      </w:r>
      <w:r w:rsidR="005D4B4D">
        <w:rPr>
          <w:rFonts w:hint="eastAsia"/>
        </w:rPr>
        <w:tab/>
      </w:r>
      <w:r w:rsidR="005D4B4D" w:rsidRPr="0018407E">
        <w:rPr>
          <w:rFonts w:ascii="黑体" w:eastAsia="黑体" w:hint="eastAsia"/>
        </w:rPr>
        <w:t>采取一切必要措施，包括通过立法和政策准则，确保法院在审理子女监护权纠纷时，特别是在审议是否裁定夫妻双方共同拥有监护权时，适当考虑到家庭暴力行为，不论是针对子女还是针对母亲的暴力行为，并调查共同监护权对子女的发展和福祉可能产生的影响；</w:t>
      </w:r>
    </w:p>
    <w:p w14:paraId="6ECE9727" w14:textId="00449CA6" w:rsidR="005D4B4D" w:rsidRDefault="0018407E" w:rsidP="005D4B4D">
      <w:pPr>
        <w:pStyle w:val="SingleTxt"/>
      </w:pPr>
      <w:r>
        <w:tab/>
      </w:r>
      <w:r w:rsidR="005D4B4D">
        <w:rPr>
          <w:rFonts w:hint="eastAsia"/>
        </w:rPr>
        <w:t>(d)</w:t>
      </w:r>
      <w:r w:rsidR="005D4B4D">
        <w:rPr>
          <w:rFonts w:hint="eastAsia"/>
        </w:rPr>
        <w:tab/>
      </w:r>
      <w:r w:rsidR="005D4B4D" w:rsidRPr="0018407E">
        <w:rPr>
          <w:rFonts w:ascii="黑体" w:eastAsia="黑体" w:hint="eastAsia"/>
        </w:rPr>
        <w:t>审查对亲子疏离综合征理论的依赖程度，以期限制其在子女监护权纠纷中的使用；</w:t>
      </w:r>
    </w:p>
    <w:p w14:paraId="0689B0AD" w14:textId="633A4D44" w:rsidR="005D4B4D" w:rsidRPr="0018407E" w:rsidRDefault="0018407E" w:rsidP="005D4B4D">
      <w:pPr>
        <w:pStyle w:val="SingleTxt"/>
        <w:rPr>
          <w:rFonts w:ascii="黑体" w:eastAsia="黑体"/>
        </w:rPr>
      </w:pPr>
      <w:r>
        <w:tab/>
      </w:r>
      <w:r w:rsidR="005D4B4D">
        <w:rPr>
          <w:rFonts w:hint="eastAsia"/>
        </w:rPr>
        <w:t>(e)</w:t>
      </w:r>
      <w:r w:rsidR="005D4B4D">
        <w:rPr>
          <w:rFonts w:hint="eastAsia"/>
        </w:rPr>
        <w:tab/>
      </w:r>
      <w:r w:rsidR="005D4B4D" w:rsidRPr="0018407E">
        <w:rPr>
          <w:rFonts w:ascii="黑体" w:eastAsia="黑体" w:hint="eastAsia"/>
        </w:rPr>
        <w:t>加快通过《关于修订未成年人婚姻需经法院同意的法案》，以彻底禁止将父母同意作为不满18岁未成年人缔结婚姻的充要条件，并规定只有法院有权在特殊情况下批准16至18岁成年人缔结婚姻。</w:t>
      </w:r>
    </w:p>
    <w:p w14:paraId="6B4B99E9" w14:textId="0DCD062D" w:rsidR="005D4B4D" w:rsidRPr="0018407E" w:rsidRDefault="005D4B4D" w:rsidP="005D4B4D">
      <w:pPr>
        <w:pStyle w:val="SingleTxt"/>
        <w:rPr>
          <w:rFonts w:ascii="黑体" w:eastAsia="黑体"/>
        </w:rPr>
      </w:pPr>
      <w:r w:rsidRPr="0018407E">
        <w:rPr>
          <w:rFonts w:ascii="黑体" w:eastAsia="黑体" w:hint="eastAsia"/>
        </w:rPr>
        <w:t>数据收集和分析</w:t>
      </w:r>
    </w:p>
    <w:p w14:paraId="4E5C8145" w14:textId="77777777" w:rsidR="005D4B4D" w:rsidRDefault="005D4B4D" w:rsidP="005D4B4D">
      <w:pPr>
        <w:pStyle w:val="SingleTxt"/>
      </w:pPr>
      <w:r>
        <w:rPr>
          <w:rFonts w:hint="eastAsia"/>
        </w:rPr>
        <w:t>49.</w:t>
      </w:r>
      <w:r>
        <w:rPr>
          <w:rFonts w:hint="eastAsia"/>
        </w:rPr>
        <w:tab/>
      </w:r>
      <w:r>
        <w:rPr>
          <w:rFonts w:hint="eastAsia"/>
        </w:rPr>
        <w:t>令委员会感到关切的是，该缔约国在汇编、分析和处理关于《公约》所涉各个领域妇女境况</w:t>
      </w:r>
      <w:r>
        <w:rPr>
          <w:rFonts w:hint="eastAsia"/>
        </w:rPr>
        <w:t>(</w:t>
      </w:r>
      <w:r>
        <w:rPr>
          <w:rFonts w:hint="eastAsia"/>
        </w:rPr>
        <w:t>包括多群体妇女交叉部分</w:t>
      </w:r>
      <w:r>
        <w:rPr>
          <w:rFonts w:hint="eastAsia"/>
        </w:rPr>
        <w:t>)</w:t>
      </w:r>
      <w:r>
        <w:rPr>
          <w:rFonts w:hint="eastAsia"/>
        </w:rPr>
        <w:t>的可靠统计数据方面存在缺陷。</w:t>
      </w:r>
    </w:p>
    <w:p w14:paraId="4DD81732" w14:textId="77777777" w:rsidR="005D4B4D" w:rsidRPr="003D60A0" w:rsidRDefault="005D4B4D" w:rsidP="005D4B4D">
      <w:pPr>
        <w:pStyle w:val="SingleTxt"/>
        <w:rPr>
          <w:rFonts w:ascii="黑体" w:eastAsia="黑体"/>
        </w:rPr>
      </w:pPr>
      <w:r>
        <w:rPr>
          <w:rFonts w:hint="eastAsia"/>
        </w:rPr>
        <w:lastRenderedPageBreak/>
        <w:t>50.</w:t>
      </w:r>
      <w:r>
        <w:rPr>
          <w:rFonts w:hint="eastAsia"/>
        </w:rPr>
        <w:tab/>
      </w:r>
      <w:r w:rsidRPr="003D60A0">
        <w:rPr>
          <w:rFonts w:ascii="黑体" w:eastAsia="黑体" w:hint="eastAsia"/>
        </w:rPr>
        <w:t>委员会建议该缔约国建立一个集中化系统，以收集、分析和</w:t>
      </w:r>
      <w:proofErr w:type="gramStart"/>
      <w:r w:rsidRPr="003D60A0">
        <w:rPr>
          <w:rFonts w:ascii="黑体" w:eastAsia="黑体" w:hint="eastAsia"/>
        </w:rPr>
        <w:t>传播按</w:t>
      </w:r>
      <w:proofErr w:type="gramEnd"/>
      <w:r w:rsidRPr="003D60A0">
        <w:rPr>
          <w:rFonts w:ascii="黑体" w:eastAsia="黑体" w:hint="eastAsia"/>
        </w:rPr>
        <w:t>性别、年龄、残疾状况、族裔、所在地、性别认同、性取向和社会经济地位分列的综合数据，同时维护数据保密性，并使用可计量的指标评估妇女境况发展趋势以及在《公约》所涉各个领域实现实质性平等方面取得的进展。</w:t>
      </w:r>
    </w:p>
    <w:p w14:paraId="75FEBEEA" w14:textId="4E0538AB" w:rsidR="005D4B4D" w:rsidRPr="003D60A0" w:rsidRDefault="005D4B4D" w:rsidP="005D4B4D">
      <w:pPr>
        <w:pStyle w:val="SingleTxt"/>
        <w:rPr>
          <w:rFonts w:ascii="黑体" w:eastAsia="黑体"/>
        </w:rPr>
      </w:pPr>
      <w:r w:rsidRPr="003D60A0">
        <w:rPr>
          <w:rFonts w:ascii="黑体" w:eastAsia="黑体" w:hint="eastAsia"/>
        </w:rPr>
        <w:t>《北京宣言》和《行动纲要》</w:t>
      </w:r>
    </w:p>
    <w:p w14:paraId="48EF0A79" w14:textId="77777777" w:rsidR="005D4B4D" w:rsidRPr="009B5086" w:rsidRDefault="005D4B4D" w:rsidP="005D4B4D">
      <w:pPr>
        <w:pStyle w:val="SingleTxt"/>
        <w:rPr>
          <w:rFonts w:ascii="黑体" w:eastAsia="黑体"/>
        </w:rPr>
      </w:pPr>
      <w:r>
        <w:rPr>
          <w:rFonts w:hint="eastAsia"/>
        </w:rPr>
        <w:t>51.</w:t>
      </w:r>
      <w:r>
        <w:rPr>
          <w:rFonts w:hint="eastAsia"/>
        </w:rPr>
        <w:tab/>
      </w:r>
      <w:r w:rsidRPr="009B5086">
        <w:rPr>
          <w:rFonts w:ascii="黑体" w:eastAsia="黑体" w:hint="eastAsia"/>
        </w:rPr>
        <w:t>委员会呼吁该缔约国在努力执行《公约》规定时运用《北京宣言》和《行动纲要》。</w:t>
      </w:r>
    </w:p>
    <w:p w14:paraId="15719A5A" w14:textId="772040A2" w:rsidR="005D4B4D" w:rsidRPr="009B5086" w:rsidRDefault="005D4B4D" w:rsidP="005D4B4D">
      <w:pPr>
        <w:pStyle w:val="SingleTxt"/>
        <w:rPr>
          <w:rFonts w:ascii="黑体" w:eastAsia="黑体"/>
        </w:rPr>
      </w:pPr>
      <w:r w:rsidRPr="009B5086">
        <w:rPr>
          <w:rFonts w:ascii="黑体" w:eastAsia="黑体" w:hint="eastAsia"/>
        </w:rPr>
        <w:t>传播</w:t>
      </w:r>
    </w:p>
    <w:p w14:paraId="423B32BB" w14:textId="77777777" w:rsidR="005D4B4D" w:rsidRPr="009B5086" w:rsidRDefault="005D4B4D" w:rsidP="005D4B4D">
      <w:pPr>
        <w:pStyle w:val="SingleTxt"/>
        <w:rPr>
          <w:rFonts w:ascii="黑体" w:eastAsia="黑体"/>
        </w:rPr>
      </w:pPr>
      <w:r>
        <w:rPr>
          <w:rFonts w:hint="eastAsia"/>
        </w:rPr>
        <w:t>52.</w:t>
      </w:r>
      <w:r>
        <w:rPr>
          <w:rFonts w:hint="eastAsia"/>
        </w:rPr>
        <w:tab/>
      </w:r>
      <w:r w:rsidRPr="009B5086">
        <w:rPr>
          <w:rFonts w:ascii="黑体" w:eastAsia="黑体" w:hint="eastAsia"/>
        </w:rPr>
        <w:t>委员会请该缔约国确保以其官方语文及时向各级(国家、区域和地方)国家机构，特别是政府、各部委、议会和司法机构及时传播本结论性意见，以便这些意见得到充分落实。</w:t>
      </w:r>
    </w:p>
    <w:p w14:paraId="74160713" w14:textId="1523B387" w:rsidR="005D4B4D" w:rsidRPr="009B5086" w:rsidRDefault="005D4B4D" w:rsidP="005D4B4D">
      <w:pPr>
        <w:pStyle w:val="SingleTxt"/>
        <w:rPr>
          <w:rFonts w:ascii="黑体" w:eastAsia="黑体"/>
        </w:rPr>
      </w:pPr>
      <w:r w:rsidRPr="009B5086">
        <w:rPr>
          <w:rFonts w:ascii="黑体" w:eastAsia="黑体" w:hint="eastAsia"/>
        </w:rPr>
        <w:t>技术援助</w:t>
      </w:r>
    </w:p>
    <w:p w14:paraId="0C1A4743" w14:textId="77777777" w:rsidR="005D4B4D" w:rsidRPr="009B5086" w:rsidRDefault="005D4B4D" w:rsidP="005D4B4D">
      <w:pPr>
        <w:pStyle w:val="SingleTxt"/>
        <w:rPr>
          <w:rFonts w:ascii="黑体" w:eastAsia="黑体"/>
        </w:rPr>
      </w:pPr>
      <w:r>
        <w:rPr>
          <w:rFonts w:hint="eastAsia"/>
        </w:rPr>
        <w:t>53.</w:t>
      </w:r>
      <w:r>
        <w:rPr>
          <w:rFonts w:hint="eastAsia"/>
        </w:rPr>
        <w:tab/>
      </w:r>
      <w:r w:rsidRPr="009B5086">
        <w:rPr>
          <w:rFonts w:ascii="黑体" w:eastAsia="黑体" w:hint="eastAsia"/>
        </w:rPr>
        <w:t>委员会建议该缔约国将《公约》的执行与自身发展努力联系起来，并在这方面利用区域或国际技术援助。</w:t>
      </w:r>
    </w:p>
    <w:p w14:paraId="672C836B" w14:textId="5A51E438" w:rsidR="005D4B4D" w:rsidRPr="009B5086" w:rsidRDefault="005D4B4D" w:rsidP="005D4B4D">
      <w:pPr>
        <w:pStyle w:val="SingleTxt"/>
        <w:rPr>
          <w:rFonts w:ascii="黑体" w:eastAsia="黑体"/>
        </w:rPr>
      </w:pPr>
      <w:r w:rsidRPr="009B5086">
        <w:rPr>
          <w:rFonts w:ascii="黑体" w:eastAsia="黑体" w:hint="eastAsia"/>
        </w:rPr>
        <w:t>批准其他条约</w:t>
      </w:r>
    </w:p>
    <w:p w14:paraId="31BA94E9" w14:textId="50E9481C" w:rsidR="005D4B4D" w:rsidRPr="009B5086" w:rsidRDefault="005D4B4D" w:rsidP="005D4B4D">
      <w:pPr>
        <w:pStyle w:val="SingleTxt"/>
        <w:rPr>
          <w:rFonts w:ascii="黑体" w:eastAsia="黑体"/>
        </w:rPr>
      </w:pPr>
      <w:r>
        <w:rPr>
          <w:rFonts w:hint="eastAsia"/>
        </w:rPr>
        <w:t>54.</w:t>
      </w:r>
      <w:r>
        <w:rPr>
          <w:rFonts w:hint="eastAsia"/>
        </w:rPr>
        <w:tab/>
      </w:r>
      <w:r w:rsidRPr="009B5086">
        <w:rPr>
          <w:rFonts w:ascii="黑体" w:eastAsia="黑体" w:hint="eastAsia"/>
        </w:rPr>
        <w:t>委员会指出，该缔约国如能加入九项主要国际人权文书，</w:t>
      </w:r>
      <w:r w:rsidR="00ED6E70">
        <w:rPr>
          <w:rStyle w:val="a3"/>
          <w:rFonts w:ascii="黑体" w:eastAsia="黑体"/>
        </w:rPr>
        <w:footnoteReference w:id="1"/>
      </w:r>
      <w:r w:rsidRPr="009B5086">
        <w:rPr>
          <w:rFonts w:ascii="黑体" w:eastAsia="黑体" w:hint="eastAsia"/>
        </w:rPr>
        <w:t xml:space="preserve"> 将有助于促进妇女在生活各个方面更好地享有人权和基本自由。因此，委员会鼓励该缔约国批准其尚未批准加入的《保护所有移</w:t>
      </w:r>
      <w:proofErr w:type="gramStart"/>
      <w:r w:rsidRPr="009B5086">
        <w:rPr>
          <w:rFonts w:ascii="黑体" w:eastAsia="黑体" w:hint="eastAsia"/>
        </w:rPr>
        <w:t>徙工</w:t>
      </w:r>
      <w:proofErr w:type="gramEnd"/>
      <w:r w:rsidRPr="009B5086">
        <w:rPr>
          <w:rFonts w:ascii="黑体" w:eastAsia="黑体" w:hint="eastAsia"/>
        </w:rPr>
        <w:t>人及其家庭成员权利国际公约》和《保护所有人免遭强迫失踪国际公约》。</w:t>
      </w:r>
    </w:p>
    <w:p w14:paraId="5DEF7DD8" w14:textId="187F1A22" w:rsidR="005D4B4D" w:rsidRPr="009B5086" w:rsidRDefault="005D4B4D" w:rsidP="005D4B4D">
      <w:pPr>
        <w:pStyle w:val="SingleTxt"/>
        <w:rPr>
          <w:rFonts w:ascii="黑体" w:eastAsia="黑体"/>
        </w:rPr>
      </w:pPr>
      <w:r w:rsidRPr="009B5086">
        <w:rPr>
          <w:rFonts w:ascii="黑体" w:eastAsia="黑体" w:hint="eastAsia"/>
        </w:rPr>
        <w:t>落实本结论性意见的后续行动</w:t>
      </w:r>
    </w:p>
    <w:p w14:paraId="47BBA115" w14:textId="77777777" w:rsidR="005D4B4D" w:rsidRPr="009B5086" w:rsidRDefault="005D4B4D" w:rsidP="005D4B4D">
      <w:pPr>
        <w:pStyle w:val="SingleTxt"/>
        <w:rPr>
          <w:rFonts w:ascii="黑体" w:eastAsia="黑体"/>
        </w:rPr>
      </w:pPr>
      <w:r>
        <w:rPr>
          <w:rFonts w:hint="eastAsia"/>
        </w:rPr>
        <w:t>55.</w:t>
      </w:r>
      <w:r>
        <w:rPr>
          <w:rFonts w:hint="eastAsia"/>
        </w:rPr>
        <w:tab/>
      </w:r>
      <w:r w:rsidRPr="009B5086">
        <w:rPr>
          <w:rFonts w:ascii="黑体" w:eastAsia="黑体" w:hint="eastAsia"/>
        </w:rPr>
        <w:t>委员会请该缔约国在两年内提供书面资料，说明为执行上文第20、26(a)、40(a)和48(a)段所载建议而采取的措施。</w:t>
      </w:r>
    </w:p>
    <w:p w14:paraId="041F85C3" w14:textId="0C58647A" w:rsidR="005D4B4D" w:rsidRPr="009B5086" w:rsidRDefault="005D4B4D" w:rsidP="005D4B4D">
      <w:pPr>
        <w:pStyle w:val="SingleTxt"/>
        <w:rPr>
          <w:rFonts w:ascii="黑体" w:eastAsia="黑体"/>
        </w:rPr>
      </w:pPr>
      <w:r w:rsidRPr="009B5086">
        <w:rPr>
          <w:rFonts w:ascii="黑体" w:eastAsia="黑体" w:hint="eastAsia"/>
        </w:rPr>
        <w:t>编写下次报告</w:t>
      </w:r>
    </w:p>
    <w:p w14:paraId="485B493B" w14:textId="77777777" w:rsidR="005D4B4D" w:rsidRPr="009B5086" w:rsidRDefault="005D4B4D" w:rsidP="005D4B4D">
      <w:pPr>
        <w:pStyle w:val="SingleTxt"/>
        <w:rPr>
          <w:rFonts w:ascii="黑体" w:eastAsia="黑体"/>
        </w:rPr>
      </w:pPr>
      <w:r>
        <w:rPr>
          <w:rFonts w:hint="eastAsia"/>
        </w:rPr>
        <w:t>56.</w:t>
      </w:r>
      <w:r>
        <w:rPr>
          <w:rFonts w:hint="eastAsia"/>
        </w:rPr>
        <w:tab/>
      </w:r>
      <w:r w:rsidRPr="009B5086">
        <w:rPr>
          <w:rFonts w:ascii="黑体" w:eastAsia="黑体" w:hint="eastAsia"/>
        </w:rPr>
        <w:t>委员会请该缔约国在2022年7月提交其第九次定期报告。该报告应按时提交，还应涵盖截至提交之时的整个期间。</w:t>
      </w:r>
    </w:p>
    <w:p w14:paraId="71152988" w14:textId="5A1AF9C1" w:rsidR="005D4B4D" w:rsidRDefault="005D4B4D" w:rsidP="005D4B4D">
      <w:pPr>
        <w:pStyle w:val="SingleTxt"/>
      </w:pPr>
      <w:r>
        <w:rPr>
          <w:rFonts w:hint="eastAsia"/>
        </w:rPr>
        <w:t>57.</w:t>
      </w:r>
      <w:r>
        <w:rPr>
          <w:rFonts w:hint="eastAsia"/>
        </w:rPr>
        <w:tab/>
      </w:r>
      <w:r w:rsidRPr="009B5086">
        <w:rPr>
          <w:rFonts w:ascii="黑体" w:eastAsia="黑体" w:hint="eastAsia"/>
        </w:rPr>
        <w:t>委员会请该缔约国遵循“包括共同核心文件和条约专要文件准则在内的根据国际人权条约提交报告的协调准则”(见</w:t>
      </w:r>
      <w:hyperlink r:id="rId21" w:history="1">
        <w:r w:rsidRPr="00A96E7B">
          <w:rPr>
            <w:rStyle w:val="ad"/>
            <w:rFonts w:ascii="黑体" w:eastAsia="黑体" w:hint="eastAsia"/>
          </w:rPr>
          <w:t>HRI/GEN/2/Rev.6</w:t>
        </w:r>
      </w:hyperlink>
      <w:r w:rsidRPr="009B5086">
        <w:rPr>
          <w:rFonts w:ascii="黑体" w:eastAsia="黑体" w:hint="eastAsia"/>
        </w:rPr>
        <w:t>，第一章)。</w:t>
      </w:r>
    </w:p>
    <w:p w14:paraId="4879260A" w14:textId="6A05866B" w:rsidR="003F40E2" w:rsidRPr="005D4B4D" w:rsidRDefault="005D4B4D" w:rsidP="009B5086">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7102B87F" wp14:editId="519788EB">
                <wp:simplePos x="0" y="0"/>
                <wp:positionH relativeFrom="column">
                  <wp:posOffset>2667000</wp:posOffset>
                </wp:positionH>
                <wp:positionV relativeFrom="paragraph">
                  <wp:posOffset>171061</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55944C"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0pt,13.45pt" to="282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" strokecolor="#010000" strokeweight=".25pt"/>
            </w:pict>
          </mc:Fallback>
        </mc:AlternateContent>
      </w:r>
    </w:p>
    <w:sectPr w:rsidR="003F40E2" w:rsidRPr="005D4B4D" w:rsidSect="00A260F8">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1T09:27:00Z" w:initials="Start">
    <w:p w14:paraId="2FA4D66D" w14:textId="77777777" w:rsidR="0014532C" w:rsidRDefault="0014532C">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NO&gt;&gt;N1823811C&lt;&lt;ODS JOB NO&gt;&gt;</w:t>
      </w:r>
    </w:p>
    <w:p w14:paraId="61C2DFA6" w14:textId="77777777" w:rsidR="0014532C" w:rsidRDefault="0014532C">
      <w:pPr>
        <w:pStyle w:val="a7"/>
      </w:pPr>
      <w:r>
        <w:t>&lt;&lt;ODS DOC SYMBOL1&gt;&gt;CEDAW/C/NZL/CO/8&lt;&lt;ODS DOC SYMBOL1&gt;&gt;</w:t>
      </w:r>
    </w:p>
    <w:p w14:paraId="0C0ACB29" w14:textId="77777777" w:rsidR="0014532C" w:rsidRDefault="0014532C">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0ACB2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EFC21" w14:textId="77777777" w:rsidR="00ED6936" w:rsidRDefault="00ED6936">
      <w:r>
        <w:separator/>
      </w:r>
    </w:p>
  </w:endnote>
  <w:endnote w:type="continuationSeparator" w:id="0">
    <w:p w14:paraId="4DEB37E5" w14:textId="77777777" w:rsidR="00ED6936" w:rsidRDefault="00ED6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532C" w14:paraId="587C5A9F" w14:textId="77777777" w:rsidTr="0014532C">
      <w:tc>
        <w:tcPr>
          <w:tcW w:w="4920" w:type="dxa"/>
          <w:shd w:val="clear" w:color="auto" w:fill="auto"/>
        </w:tcPr>
        <w:p w14:paraId="33C58E9F" w14:textId="0E8FC59C" w:rsidR="0014532C" w:rsidRPr="0014532C" w:rsidRDefault="0014532C" w:rsidP="0014532C">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0BED">
            <w:rPr>
              <w:b w:val="0"/>
              <w:w w:val="103"/>
              <w:sz w:val="14"/>
            </w:rPr>
            <w:t>18-12320</w:t>
          </w:r>
          <w:r>
            <w:rPr>
              <w:b w:val="0"/>
              <w:w w:val="103"/>
              <w:sz w:val="14"/>
            </w:rPr>
            <w:fldChar w:fldCharType="end"/>
          </w:r>
        </w:p>
      </w:tc>
      <w:tc>
        <w:tcPr>
          <w:tcW w:w="4920" w:type="dxa"/>
          <w:shd w:val="clear" w:color="auto" w:fill="auto"/>
        </w:tcPr>
        <w:p w14:paraId="3CFD3238" w14:textId="77777777" w:rsidR="0014532C" w:rsidRPr="0014532C" w:rsidRDefault="0014532C" w:rsidP="0014532C">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5AD5C28" w14:textId="77777777" w:rsidR="0014532C" w:rsidRPr="0014532C" w:rsidRDefault="0014532C" w:rsidP="0014532C">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532C" w14:paraId="33AF9E9A" w14:textId="77777777" w:rsidTr="0014532C">
      <w:tc>
        <w:tcPr>
          <w:tcW w:w="4920" w:type="dxa"/>
          <w:shd w:val="clear" w:color="auto" w:fill="auto"/>
        </w:tcPr>
        <w:p w14:paraId="7FC847D0" w14:textId="77777777" w:rsidR="0014532C" w:rsidRPr="0014532C" w:rsidRDefault="0014532C" w:rsidP="0014532C">
          <w:pPr>
            <w:pStyle w:val="ac"/>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41780048" w14:textId="60DD0FF3" w:rsidR="0014532C" w:rsidRPr="0014532C" w:rsidRDefault="0014532C" w:rsidP="0014532C">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A0BED">
            <w:rPr>
              <w:b w:val="0"/>
              <w:w w:val="103"/>
              <w:sz w:val="14"/>
            </w:rPr>
            <w:t>18-12320</w:t>
          </w:r>
          <w:r>
            <w:rPr>
              <w:b w:val="0"/>
              <w:w w:val="103"/>
              <w:sz w:val="14"/>
            </w:rPr>
            <w:fldChar w:fldCharType="end"/>
          </w:r>
        </w:p>
      </w:tc>
    </w:tr>
  </w:tbl>
  <w:p w14:paraId="7364489E" w14:textId="77777777" w:rsidR="0014532C" w:rsidRPr="0014532C" w:rsidRDefault="0014532C" w:rsidP="0014532C">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14532C" w14:paraId="28317266" w14:textId="77777777" w:rsidTr="0014532C">
      <w:tc>
        <w:tcPr>
          <w:tcW w:w="3744" w:type="dxa"/>
        </w:tcPr>
        <w:p w14:paraId="652676D9" w14:textId="0BB20BD3" w:rsidR="003F40E2" w:rsidRPr="003F40E2" w:rsidRDefault="003F40E2" w:rsidP="005D4B4D">
          <w:pPr>
            <w:pStyle w:val="Release"/>
          </w:pPr>
          <w:r w:rsidRPr="003F40E2">
            <w:t>18-12320 X (C)    200918    210918</w:t>
          </w:r>
          <w:r w:rsidR="0014532C">
            <w:rPr>
              <w:noProof/>
            </w:rPr>
            <w:drawing>
              <wp:anchor distT="0" distB="0" distL="114300" distR="114300" simplePos="0" relativeHeight="251658240" behindDoc="0" locked="0" layoutInCell="1" allowOverlap="1" wp14:anchorId="004AFFC0" wp14:editId="5842248B">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NZL/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ZL/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14:paraId="73E2B1C4" w14:textId="77777777" w:rsidR="0014532C" w:rsidRPr="0014532C" w:rsidRDefault="0014532C" w:rsidP="0014532C">
          <w:pPr>
            <w:spacing w:before="80" w:line="210" w:lineRule="exact"/>
            <w:rPr>
              <w:rFonts w:ascii="Barcode 3 of 9 by request" w:hAnsi="Barcode 3 of 9 by request"/>
              <w:sz w:val="24"/>
            </w:rPr>
          </w:pPr>
          <w:r>
            <w:rPr>
              <w:rFonts w:ascii="Barcode 3 of 9 by request" w:hAnsi="Barcode 3 of 9 by request"/>
              <w:b/>
              <w:sz w:val="24"/>
            </w:rPr>
            <w:t>*1812320*</w:t>
          </w:r>
        </w:p>
      </w:tc>
      <w:tc>
        <w:tcPr>
          <w:tcW w:w="4920" w:type="dxa"/>
        </w:tcPr>
        <w:p w14:paraId="5ACA9135" w14:textId="77777777" w:rsidR="0014532C" w:rsidRDefault="0014532C" w:rsidP="0014532C">
          <w:pPr>
            <w:pStyle w:val="ac"/>
            <w:jc w:val="right"/>
            <w:rPr>
              <w:b w:val="0"/>
              <w:sz w:val="21"/>
            </w:rPr>
          </w:pPr>
          <w:r>
            <w:rPr>
              <w:b w:val="0"/>
              <w:sz w:val="21"/>
            </w:rPr>
            <w:drawing>
              <wp:inline distT="0" distB="0" distL="0" distR="0" wp14:anchorId="7C80C063" wp14:editId="726180A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BFE8C39" w14:textId="77777777" w:rsidR="0014532C" w:rsidRPr="0014532C" w:rsidRDefault="0014532C" w:rsidP="0014532C">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1B97B" w14:textId="571ACA13" w:rsidR="00ED6936" w:rsidRPr="00ED6E70" w:rsidRDefault="00ED6E70" w:rsidP="00ED6E70">
      <w:pPr>
        <w:pStyle w:val="ac"/>
        <w:spacing w:after="80"/>
        <w:ind w:left="792"/>
        <w:rPr>
          <w:sz w:val="16"/>
        </w:rPr>
      </w:pPr>
      <w:r w:rsidRPr="00ED6E70">
        <w:rPr>
          <w:sz w:val="16"/>
        </w:rPr>
        <w:t>__________________</w:t>
      </w:r>
    </w:p>
  </w:footnote>
  <w:footnote w:type="continuationSeparator" w:id="0">
    <w:p w14:paraId="4DCFEEE8" w14:textId="26E09E46" w:rsidR="00ED6936" w:rsidRPr="00ED6E70" w:rsidRDefault="00ED6E70" w:rsidP="00ED6E70">
      <w:pPr>
        <w:pStyle w:val="ac"/>
        <w:spacing w:after="80"/>
        <w:ind w:left="792"/>
        <w:rPr>
          <w:sz w:val="16"/>
        </w:rPr>
      </w:pPr>
      <w:r w:rsidRPr="00ED6E70">
        <w:rPr>
          <w:sz w:val="16"/>
        </w:rPr>
        <w:t>__________________</w:t>
      </w:r>
    </w:p>
  </w:footnote>
  <w:footnote w:id="1">
    <w:p w14:paraId="208037D6" w14:textId="28F226C1" w:rsidR="00ED6E70" w:rsidRDefault="00ED6E70" w:rsidP="00ED6E70">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ED6E70">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14532C" w14:paraId="2A20092B" w14:textId="77777777" w:rsidTr="0014532C">
      <w:trPr>
        <w:trHeight w:hRule="exact" w:val="864"/>
      </w:trPr>
      <w:tc>
        <w:tcPr>
          <w:tcW w:w="4925" w:type="dxa"/>
          <w:shd w:val="clear" w:color="auto" w:fill="auto"/>
          <w:vAlign w:val="bottom"/>
        </w:tcPr>
        <w:p w14:paraId="5AB648BF" w14:textId="5ED6E8F2" w:rsidR="0014532C" w:rsidRPr="0014532C" w:rsidRDefault="0014532C" w:rsidP="0014532C">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7A0BED">
            <w:rPr>
              <w:b/>
              <w:sz w:val="17"/>
            </w:rPr>
            <w:t>CEDAW/C/NZL/CO/8</w:t>
          </w:r>
          <w:r>
            <w:rPr>
              <w:b/>
              <w:sz w:val="17"/>
            </w:rPr>
            <w:fldChar w:fldCharType="end"/>
          </w:r>
        </w:p>
      </w:tc>
      <w:tc>
        <w:tcPr>
          <w:tcW w:w="4920" w:type="dxa"/>
          <w:shd w:val="clear" w:color="auto" w:fill="auto"/>
          <w:vAlign w:val="bottom"/>
        </w:tcPr>
        <w:p w14:paraId="1E11C0D9" w14:textId="77777777" w:rsidR="0014532C" w:rsidRDefault="0014532C" w:rsidP="0014532C">
          <w:pPr>
            <w:pStyle w:val="ab"/>
          </w:pPr>
        </w:p>
      </w:tc>
    </w:tr>
  </w:tbl>
  <w:p w14:paraId="2A0C8346" w14:textId="77777777" w:rsidR="0014532C" w:rsidRPr="0014532C" w:rsidRDefault="0014532C" w:rsidP="0014532C">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14532C" w14:paraId="4DE1A817" w14:textId="77777777" w:rsidTr="0014532C">
      <w:trPr>
        <w:trHeight w:hRule="exact" w:val="864"/>
      </w:trPr>
      <w:tc>
        <w:tcPr>
          <w:tcW w:w="4925" w:type="dxa"/>
          <w:shd w:val="clear" w:color="auto" w:fill="auto"/>
          <w:vAlign w:val="bottom"/>
        </w:tcPr>
        <w:p w14:paraId="65FA4AC3" w14:textId="77777777" w:rsidR="0014532C" w:rsidRDefault="0014532C" w:rsidP="0014532C">
          <w:pPr>
            <w:pStyle w:val="ab"/>
          </w:pPr>
        </w:p>
      </w:tc>
      <w:tc>
        <w:tcPr>
          <w:tcW w:w="4920" w:type="dxa"/>
          <w:shd w:val="clear" w:color="auto" w:fill="auto"/>
          <w:vAlign w:val="bottom"/>
        </w:tcPr>
        <w:p w14:paraId="4E131A38" w14:textId="7F814134" w:rsidR="0014532C" w:rsidRPr="0014532C" w:rsidRDefault="0014532C" w:rsidP="0014532C">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7A0BED">
            <w:rPr>
              <w:b/>
              <w:sz w:val="17"/>
            </w:rPr>
            <w:t>CEDAW/C/NZL/CO/8</w:t>
          </w:r>
          <w:r>
            <w:rPr>
              <w:b/>
              <w:sz w:val="17"/>
            </w:rPr>
            <w:fldChar w:fldCharType="end"/>
          </w:r>
        </w:p>
      </w:tc>
    </w:tr>
  </w:tbl>
  <w:p w14:paraId="64FA5AB6" w14:textId="77777777" w:rsidR="0014532C" w:rsidRPr="0014532C" w:rsidRDefault="0014532C" w:rsidP="0014532C">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14532C" w14:paraId="0BAC8762" w14:textId="77777777" w:rsidTr="0014532C">
      <w:trPr>
        <w:trHeight w:hRule="exact" w:val="864"/>
      </w:trPr>
      <w:tc>
        <w:tcPr>
          <w:tcW w:w="1267" w:type="dxa"/>
          <w:tcBorders>
            <w:bottom w:val="single" w:sz="4" w:space="0" w:color="auto"/>
          </w:tcBorders>
          <w:shd w:val="clear" w:color="auto" w:fill="auto"/>
          <w:vAlign w:val="bottom"/>
        </w:tcPr>
        <w:p w14:paraId="4271190E" w14:textId="77777777" w:rsidR="0014532C" w:rsidRDefault="0014532C" w:rsidP="0014532C">
          <w:pPr>
            <w:pStyle w:val="ab"/>
            <w:spacing w:after="120"/>
          </w:pPr>
        </w:p>
      </w:tc>
      <w:tc>
        <w:tcPr>
          <w:tcW w:w="1872" w:type="dxa"/>
          <w:tcBorders>
            <w:bottom w:val="single" w:sz="4" w:space="0" w:color="auto"/>
          </w:tcBorders>
          <w:shd w:val="clear" w:color="auto" w:fill="auto"/>
          <w:vAlign w:val="bottom"/>
        </w:tcPr>
        <w:p w14:paraId="07DB1830" w14:textId="77777777" w:rsidR="0014532C" w:rsidRPr="0014532C" w:rsidRDefault="0014532C" w:rsidP="0014532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B3BA4B4" w14:textId="77777777" w:rsidR="0014532C" w:rsidRDefault="0014532C" w:rsidP="0014532C">
          <w:pPr>
            <w:pStyle w:val="ab"/>
            <w:spacing w:after="120"/>
          </w:pPr>
        </w:p>
      </w:tc>
      <w:tc>
        <w:tcPr>
          <w:tcW w:w="6437" w:type="dxa"/>
          <w:gridSpan w:val="3"/>
          <w:tcBorders>
            <w:bottom w:val="single" w:sz="4" w:space="0" w:color="auto"/>
          </w:tcBorders>
          <w:shd w:val="clear" w:color="auto" w:fill="auto"/>
          <w:vAlign w:val="bottom"/>
        </w:tcPr>
        <w:p w14:paraId="3A2A813B" w14:textId="77777777" w:rsidR="0014532C" w:rsidRPr="0014532C" w:rsidRDefault="0014532C" w:rsidP="0014532C">
          <w:pPr>
            <w:spacing w:after="80" w:line="240" w:lineRule="auto"/>
            <w:jc w:val="right"/>
            <w:rPr>
              <w:position w:val="-4"/>
            </w:rPr>
          </w:pPr>
          <w:r>
            <w:rPr>
              <w:position w:val="-4"/>
              <w:sz w:val="40"/>
            </w:rPr>
            <w:t>CEDAW</w:t>
          </w:r>
          <w:r>
            <w:rPr>
              <w:position w:val="-4"/>
            </w:rPr>
            <w:t>/C/NZL/CO/8</w:t>
          </w:r>
        </w:p>
      </w:tc>
    </w:tr>
    <w:tr w:rsidR="0014532C" w:rsidRPr="0014532C" w14:paraId="55758138" w14:textId="77777777" w:rsidTr="0014532C">
      <w:trPr>
        <w:trHeight w:hRule="exact" w:val="2880"/>
      </w:trPr>
      <w:tc>
        <w:tcPr>
          <w:tcW w:w="1267" w:type="dxa"/>
          <w:tcBorders>
            <w:top w:val="single" w:sz="4" w:space="0" w:color="auto"/>
            <w:bottom w:val="single" w:sz="12" w:space="0" w:color="auto"/>
          </w:tcBorders>
          <w:shd w:val="clear" w:color="auto" w:fill="auto"/>
        </w:tcPr>
        <w:p w14:paraId="74D270FF" w14:textId="77777777" w:rsidR="0014532C" w:rsidRPr="0014532C" w:rsidRDefault="0014532C" w:rsidP="0014532C">
          <w:pPr>
            <w:pStyle w:val="ab"/>
            <w:spacing w:before="109"/>
            <w:ind w:left="-72"/>
          </w:pPr>
          <w:r>
            <w:t xml:space="preserve"> </w:t>
          </w:r>
          <w:r>
            <w:drawing>
              <wp:inline distT="0" distB="0" distL="0" distR="0" wp14:anchorId="7BCEEB52" wp14:editId="4C269C6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45E1E5" w14:textId="77777777" w:rsidR="0014532C" w:rsidRPr="0014532C" w:rsidRDefault="0014532C" w:rsidP="0014532C">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BF7E063" w14:textId="77777777" w:rsidR="0014532C" w:rsidRPr="0014532C" w:rsidRDefault="0014532C" w:rsidP="0014532C">
          <w:pPr>
            <w:pStyle w:val="ab"/>
            <w:spacing w:before="109"/>
          </w:pPr>
        </w:p>
      </w:tc>
      <w:tc>
        <w:tcPr>
          <w:tcW w:w="3080" w:type="dxa"/>
          <w:tcBorders>
            <w:top w:val="single" w:sz="4" w:space="0" w:color="auto"/>
            <w:bottom w:val="single" w:sz="12" w:space="0" w:color="auto"/>
          </w:tcBorders>
          <w:shd w:val="clear" w:color="auto" w:fill="auto"/>
        </w:tcPr>
        <w:p w14:paraId="2F6819C5" w14:textId="77777777" w:rsidR="0014532C" w:rsidRDefault="0014532C" w:rsidP="0014532C">
          <w:pPr>
            <w:pStyle w:val="Distr"/>
          </w:pPr>
          <w:r>
            <w:t>Distr.: General</w:t>
          </w:r>
        </w:p>
        <w:p w14:paraId="47B1724F" w14:textId="77777777" w:rsidR="0014532C" w:rsidRDefault="0014532C" w:rsidP="0014532C">
          <w:pPr>
            <w:pStyle w:val="Publication"/>
          </w:pPr>
          <w:r>
            <w:t>25 July 2018</w:t>
          </w:r>
        </w:p>
        <w:p w14:paraId="7D7B0F12" w14:textId="77777777" w:rsidR="0014532C" w:rsidRDefault="0014532C" w:rsidP="0014532C">
          <w:pPr>
            <w:spacing w:line="240" w:lineRule="exact"/>
          </w:pPr>
          <w:r>
            <w:t>Chinese</w:t>
          </w:r>
        </w:p>
        <w:p w14:paraId="74FE2597" w14:textId="77777777" w:rsidR="0014532C" w:rsidRDefault="0014532C" w:rsidP="0014532C">
          <w:pPr>
            <w:pStyle w:val="Original"/>
          </w:pPr>
          <w:r>
            <w:t>Original: English</w:t>
          </w:r>
        </w:p>
        <w:p w14:paraId="54F4FC07" w14:textId="77777777" w:rsidR="0014532C" w:rsidRPr="0014532C" w:rsidRDefault="0014532C" w:rsidP="0014532C"/>
      </w:tc>
    </w:tr>
  </w:tbl>
  <w:p w14:paraId="17EB11AB" w14:textId="77777777" w:rsidR="0014532C" w:rsidRPr="0014532C" w:rsidRDefault="0014532C" w:rsidP="0014532C">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0*"/>
    <w:docVar w:name="CreationDt" w:val="21/09/2018 09:27:00"/>
    <w:docVar w:name="DocCategory" w:val="Doc"/>
    <w:docVar w:name="DocType" w:val="Final"/>
    <w:docVar w:name="DutyStation" w:val="New York"/>
    <w:docVar w:name="FooterJN" w:val="18-12320"/>
    <w:docVar w:name="jobn" w:val="18-12320 (C)"/>
    <w:docVar w:name="jobnDT" w:val="18-12320 (C)   210918"/>
    <w:docVar w:name="jobnDTDT" w:val="18-12320 (C)   210918   210918"/>
    <w:docVar w:name="JobNo" w:val="1812320C"/>
    <w:docVar w:name="LocalDrive" w:val="0"/>
    <w:docVar w:name="OandT" w:val="ZAY"/>
    <w:docVar w:name="sss1" w:val="CEDAW/C/NZL/CO/8"/>
    <w:docVar w:name="sss2" w:val="-"/>
    <w:docVar w:name="Symbol1" w:val="CEDAW/C/NZL/CO/8"/>
    <w:docVar w:name="Symbol2" w:val="-"/>
  </w:docVars>
  <w:rsids>
    <w:rsidRoot w:val="00ED6936"/>
    <w:rsid w:val="00000689"/>
    <w:rsid w:val="0000347C"/>
    <w:rsid w:val="0000715A"/>
    <w:rsid w:val="000074E0"/>
    <w:rsid w:val="000101C8"/>
    <w:rsid w:val="0001169E"/>
    <w:rsid w:val="00011998"/>
    <w:rsid w:val="000125BC"/>
    <w:rsid w:val="00012C27"/>
    <w:rsid w:val="00013CD2"/>
    <w:rsid w:val="0001645E"/>
    <w:rsid w:val="0001716B"/>
    <w:rsid w:val="0001726F"/>
    <w:rsid w:val="00021314"/>
    <w:rsid w:val="00021A2B"/>
    <w:rsid w:val="00023E1D"/>
    <w:rsid w:val="00024E72"/>
    <w:rsid w:val="00030519"/>
    <w:rsid w:val="00034465"/>
    <w:rsid w:val="000344BB"/>
    <w:rsid w:val="000366AA"/>
    <w:rsid w:val="0003678F"/>
    <w:rsid w:val="00036AA2"/>
    <w:rsid w:val="00036BC9"/>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75B"/>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0300"/>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4532C"/>
    <w:rsid w:val="0015066B"/>
    <w:rsid w:val="00150D3A"/>
    <w:rsid w:val="00152678"/>
    <w:rsid w:val="00153D29"/>
    <w:rsid w:val="0015414C"/>
    <w:rsid w:val="0015430B"/>
    <w:rsid w:val="0015731C"/>
    <w:rsid w:val="001602C9"/>
    <w:rsid w:val="00161E69"/>
    <w:rsid w:val="00161F54"/>
    <w:rsid w:val="00164626"/>
    <w:rsid w:val="001704A3"/>
    <w:rsid w:val="00170FBE"/>
    <w:rsid w:val="00171914"/>
    <w:rsid w:val="001720CC"/>
    <w:rsid w:val="00173F4B"/>
    <w:rsid w:val="00174233"/>
    <w:rsid w:val="001746A8"/>
    <w:rsid w:val="0017506F"/>
    <w:rsid w:val="0018407E"/>
    <w:rsid w:val="001845DB"/>
    <w:rsid w:val="001873A2"/>
    <w:rsid w:val="001944A4"/>
    <w:rsid w:val="001A4A37"/>
    <w:rsid w:val="001A72E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6C37"/>
    <w:rsid w:val="00207135"/>
    <w:rsid w:val="00212008"/>
    <w:rsid w:val="002145EA"/>
    <w:rsid w:val="002200D0"/>
    <w:rsid w:val="00221884"/>
    <w:rsid w:val="00223D01"/>
    <w:rsid w:val="002253E5"/>
    <w:rsid w:val="00225709"/>
    <w:rsid w:val="0022603B"/>
    <w:rsid w:val="00230FAB"/>
    <w:rsid w:val="00231575"/>
    <w:rsid w:val="00232F4A"/>
    <w:rsid w:val="00236C28"/>
    <w:rsid w:val="002416E3"/>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14DC4"/>
    <w:rsid w:val="00315004"/>
    <w:rsid w:val="00320C99"/>
    <w:rsid w:val="003274A9"/>
    <w:rsid w:val="00327D8B"/>
    <w:rsid w:val="003305F1"/>
    <w:rsid w:val="00331221"/>
    <w:rsid w:val="0033174E"/>
    <w:rsid w:val="003349FB"/>
    <w:rsid w:val="003379D1"/>
    <w:rsid w:val="00346223"/>
    <w:rsid w:val="00346C74"/>
    <w:rsid w:val="0035067C"/>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4B00"/>
    <w:rsid w:val="003D5B4D"/>
    <w:rsid w:val="003D60A0"/>
    <w:rsid w:val="003E4565"/>
    <w:rsid w:val="003E5999"/>
    <w:rsid w:val="003E748F"/>
    <w:rsid w:val="003E7612"/>
    <w:rsid w:val="003F3725"/>
    <w:rsid w:val="003F40E2"/>
    <w:rsid w:val="003F4BD2"/>
    <w:rsid w:val="003F7BF8"/>
    <w:rsid w:val="004044EF"/>
    <w:rsid w:val="00405CAD"/>
    <w:rsid w:val="00411EF0"/>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298C"/>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272B"/>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4B4D"/>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3619D"/>
    <w:rsid w:val="00640671"/>
    <w:rsid w:val="006432CB"/>
    <w:rsid w:val="00646B55"/>
    <w:rsid w:val="006479F1"/>
    <w:rsid w:val="00647A37"/>
    <w:rsid w:val="0065055D"/>
    <w:rsid w:val="006509FE"/>
    <w:rsid w:val="00650BEE"/>
    <w:rsid w:val="00651B0B"/>
    <w:rsid w:val="006520FA"/>
    <w:rsid w:val="0065377D"/>
    <w:rsid w:val="00655E83"/>
    <w:rsid w:val="00661120"/>
    <w:rsid w:val="00664319"/>
    <w:rsid w:val="006652C2"/>
    <w:rsid w:val="00666F57"/>
    <w:rsid w:val="006740A7"/>
    <w:rsid w:val="00675F64"/>
    <w:rsid w:val="006767D5"/>
    <w:rsid w:val="00691524"/>
    <w:rsid w:val="006926DF"/>
    <w:rsid w:val="006929B8"/>
    <w:rsid w:val="00693B9A"/>
    <w:rsid w:val="00697E61"/>
    <w:rsid w:val="006A2730"/>
    <w:rsid w:val="006A5CFB"/>
    <w:rsid w:val="006A654B"/>
    <w:rsid w:val="006B02CF"/>
    <w:rsid w:val="006B769C"/>
    <w:rsid w:val="006C22FA"/>
    <w:rsid w:val="006C2998"/>
    <w:rsid w:val="006C3DC0"/>
    <w:rsid w:val="006C4BB3"/>
    <w:rsid w:val="006C7138"/>
    <w:rsid w:val="006D020F"/>
    <w:rsid w:val="006D4068"/>
    <w:rsid w:val="006E08D5"/>
    <w:rsid w:val="006E0E32"/>
    <w:rsid w:val="006E2924"/>
    <w:rsid w:val="006E45BF"/>
    <w:rsid w:val="006E4E7C"/>
    <w:rsid w:val="006E7A26"/>
    <w:rsid w:val="006E7B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0BED"/>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0F23"/>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513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4344"/>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1A97"/>
    <w:rsid w:val="0094294B"/>
    <w:rsid w:val="00945CD6"/>
    <w:rsid w:val="00945E00"/>
    <w:rsid w:val="00946C87"/>
    <w:rsid w:val="0095023C"/>
    <w:rsid w:val="0095295A"/>
    <w:rsid w:val="00957134"/>
    <w:rsid w:val="0096193C"/>
    <w:rsid w:val="009664CD"/>
    <w:rsid w:val="00974D7C"/>
    <w:rsid w:val="00975731"/>
    <w:rsid w:val="009769E1"/>
    <w:rsid w:val="00977E0D"/>
    <w:rsid w:val="0098143C"/>
    <w:rsid w:val="00982D5C"/>
    <w:rsid w:val="00986132"/>
    <w:rsid w:val="00986C04"/>
    <w:rsid w:val="00992EF7"/>
    <w:rsid w:val="009932F9"/>
    <w:rsid w:val="009A02E7"/>
    <w:rsid w:val="009A11E3"/>
    <w:rsid w:val="009A2650"/>
    <w:rsid w:val="009A2F76"/>
    <w:rsid w:val="009A7BA6"/>
    <w:rsid w:val="009B0F1B"/>
    <w:rsid w:val="009B1250"/>
    <w:rsid w:val="009B378F"/>
    <w:rsid w:val="009B5086"/>
    <w:rsid w:val="009B6787"/>
    <w:rsid w:val="009C32BB"/>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60F8"/>
    <w:rsid w:val="00A27DEC"/>
    <w:rsid w:val="00A27E35"/>
    <w:rsid w:val="00A31815"/>
    <w:rsid w:val="00A33D4D"/>
    <w:rsid w:val="00A33D6D"/>
    <w:rsid w:val="00A342F9"/>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3E0"/>
    <w:rsid w:val="00A95404"/>
    <w:rsid w:val="00A954C6"/>
    <w:rsid w:val="00A968C5"/>
    <w:rsid w:val="00A96E7B"/>
    <w:rsid w:val="00AA1A81"/>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45ED"/>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3E47"/>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E5236"/>
    <w:rsid w:val="00BF4761"/>
    <w:rsid w:val="00C00EAF"/>
    <w:rsid w:val="00C052A2"/>
    <w:rsid w:val="00C06A4A"/>
    <w:rsid w:val="00C07F0F"/>
    <w:rsid w:val="00C131AA"/>
    <w:rsid w:val="00C1391A"/>
    <w:rsid w:val="00C14CE6"/>
    <w:rsid w:val="00C15218"/>
    <w:rsid w:val="00C208A4"/>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B32E4"/>
    <w:rsid w:val="00CC053E"/>
    <w:rsid w:val="00CC05C5"/>
    <w:rsid w:val="00CC1E2C"/>
    <w:rsid w:val="00CC213B"/>
    <w:rsid w:val="00CC3415"/>
    <w:rsid w:val="00CC3BBD"/>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563C"/>
    <w:rsid w:val="00E06CBE"/>
    <w:rsid w:val="00E076AC"/>
    <w:rsid w:val="00E16655"/>
    <w:rsid w:val="00E16A6B"/>
    <w:rsid w:val="00E21275"/>
    <w:rsid w:val="00E22001"/>
    <w:rsid w:val="00E25442"/>
    <w:rsid w:val="00E25A1F"/>
    <w:rsid w:val="00E25D27"/>
    <w:rsid w:val="00E3288B"/>
    <w:rsid w:val="00E3321F"/>
    <w:rsid w:val="00E334CD"/>
    <w:rsid w:val="00E34E6A"/>
    <w:rsid w:val="00E35B72"/>
    <w:rsid w:val="00E37B54"/>
    <w:rsid w:val="00E37EEB"/>
    <w:rsid w:val="00E440B3"/>
    <w:rsid w:val="00E45C1C"/>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96BAF"/>
    <w:rsid w:val="00EA0B27"/>
    <w:rsid w:val="00EA2525"/>
    <w:rsid w:val="00EA31C3"/>
    <w:rsid w:val="00EA3CBE"/>
    <w:rsid w:val="00EA4947"/>
    <w:rsid w:val="00EA4B1B"/>
    <w:rsid w:val="00EB16BB"/>
    <w:rsid w:val="00EB33AC"/>
    <w:rsid w:val="00EC25DE"/>
    <w:rsid w:val="00EC669D"/>
    <w:rsid w:val="00EC6F21"/>
    <w:rsid w:val="00EC7887"/>
    <w:rsid w:val="00ED2708"/>
    <w:rsid w:val="00ED2D39"/>
    <w:rsid w:val="00ED3A3A"/>
    <w:rsid w:val="00ED4C33"/>
    <w:rsid w:val="00ED6936"/>
    <w:rsid w:val="00ED6E70"/>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17E2D"/>
    <w:rsid w:val="00F26864"/>
    <w:rsid w:val="00F26F00"/>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B6514"/>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3A42"/>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91C669"/>
  <w15:chartTrackingRefBased/>
  <w15:docId w15:val="{8647EDD6-DD77-4700-AF5F-112A404F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SingleTxt"/>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styleId="af0">
    <w:name w:val="Unresolved Mention"/>
    <w:basedOn w:val="a0"/>
    <w:uiPriority w:val="99"/>
    <w:semiHidden/>
    <w:unhideWhenUsed/>
    <w:rsid w:val="00A96E7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NZL/CO/7/Add.1" TargetMode="External"/><Relationship Id="rId3" Type="http://schemas.openxmlformats.org/officeDocument/2006/relationships/styles" Target="styles.xml"/><Relationship Id="rId21" Type="http://schemas.openxmlformats.org/officeDocument/2006/relationships/hyperlink" Target="https://undocs.org/ch/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NZL/Q/8/Add.1" TargetMode="External"/><Relationship Id="rId2" Type="http://schemas.openxmlformats.org/officeDocument/2006/relationships/numbering" Target="numbering.xml"/><Relationship Id="rId16" Type="http://schemas.openxmlformats.org/officeDocument/2006/relationships/hyperlink" Target="https://undocs.org/ch/CEDAW/C/NZL/8" TargetMode="External"/><Relationship Id="rId20" Type="http://schemas.openxmlformats.org/officeDocument/2006/relationships/hyperlink" Target="https://undocs.org/ch/CEDAW/C/NZL/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h/CEDAW/C/NZL/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91B46-F154-4D4C-A93C-022CDD200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2185</Words>
  <Characters>12461</Characters>
  <Application>Microsoft Office Word</Application>
  <DocSecurity>0</DocSecurity>
  <Lines>103</Lines>
  <Paragraphs>29</Paragraphs>
  <ScaleCrop>false</ScaleCrop>
  <Company/>
  <LinksUpToDate>false</LinksUpToDate>
  <CharactersWithSpaces>14617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Chinese Text Processing</cp:lastModifiedBy>
  <cp:revision>3</cp:revision>
  <cp:lastPrinted>2018-09-21T14:21:00Z</cp:lastPrinted>
  <dcterms:created xsi:type="dcterms:W3CDTF">2018-09-21T14:20:00Z</dcterms:created>
  <dcterms:modified xsi:type="dcterms:W3CDTF">2018-09-21T14:22:00Z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1812320</vt:lpwstr>
  </property>
  <property fmtid="{D5CDD505-2E9C-101B-9397-08002B2CF9AE}" pid="3" name="ODSRefJobNo">
    <vt:lpwstr>1823811C</vt:lpwstr>
  </property>
  <property fmtid="{D5CDD505-2E9C-101B-9397-08002B2CF9AE}" pid="4" name="Symbol1">
    <vt:lpwstr>CEDAW/C/NZL/CO/8</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25 July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关于新西兰第八次定期报告的结论性意见*_x000d_</vt:lpwstr>
  </property>
</Properties>
</file>