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C07" w:rsidRDefault="00697C07" w:rsidP="00697C07">
      <w:pPr>
        <w:spacing w:line="60" w:lineRule="exact"/>
        <w:rPr>
          <w:sz w:val="6"/>
        </w:rPr>
        <w:sectPr w:rsidR="00697C07" w:rsidSect="00697C0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697C07" w:rsidRDefault="00697C07" w:rsidP="00697C07">
      <w:pPr>
        <w:spacing w:line="60" w:lineRule="exact"/>
        <w:rPr>
          <w:sz w:val="6"/>
        </w:rPr>
      </w:pPr>
    </w:p>
    <w:p w:rsidR="00F27EF7" w:rsidRDefault="00F27EF7" w:rsidP="00F27EF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F27EF7" w:rsidRDefault="00F27EF7" w:rsidP="00F27EF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第四十九届会议</w:t>
      </w:r>
    </w:p>
    <w:p w:rsidR="00F27EF7" w:rsidRDefault="00F27EF7" w:rsidP="00F27EF7">
      <w:pPr>
        <w:pStyle w:val="SingleTxt"/>
        <w:ind w:left="0"/>
        <w:rPr>
          <w:rFonts w:hint="eastAsia"/>
        </w:rPr>
      </w:pPr>
      <w:r>
        <w:rPr>
          <w:rFonts w:hint="eastAsia"/>
        </w:rPr>
        <w:t>2011年7月11日至29日</w:t>
      </w:r>
    </w:p>
    <w:p w:rsidR="00F27EF7" w:rsidRPr="00EE309C" w:rsidRDefault="00F27EF7" w:rsidP="00F27EF7">
      <w:pPr>
        <w:pStyle w:val="SingleTxt"/>
        <w:spacing w:after="0" w:line="120" w:lineRule="exact"/>
        <w:ind w:right="0"/>
        <w:rPr>
          <w:rFonts w:hint="eastAsia"/>
          <w:sz w:val="10"/>
        </w:rPr>
      </w:pPr>
    </w:p>
    <w:p w:rsidR="00F27EF7" w:rsidRPr="00AF222B" w:rsidRDefault="00F27EF7" w:rsidP="00F27EF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27EF7" w:rsidRDefault="00F27EF7" w:rsidP="00F27EF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sz w:val="10"/>
        </w:rPr>
        <w:tab/>
      </w:r>
      <w:r>
        <w:rPr>
          <w:rFonts w:hint="eastAsia"/>
          <w:sz w:val="10"/>
        </w:rPr>
        <w:tab/>
      </w:r>
      <w:r>
        <w:rPr>
          <w:rFonts w:hint="eastAsia"/>
        </w:rPr>
        <w:t>消除对妇女歧视委员会的结论意见</w:t>
      </w:r>
    </w:p>
    <w:p w:rsidR="00F27EF7" w:rsidRPr="00EE309C" w:rsidRDefault="00F27EF7" w:rsidP="00F27EF7">
      <w:pPr>
        <w:pStyle w:val="SingleTxt"/>
        <w:spacing w:after="0" w:line="120" w:lineRule="exact"/>
        <w:rPr>
          <w:rFonts w:hint="eastAsia"/>
          <w:sz w:val="10"/>
        </w:rPr>
      </w:pPr>
    </w:p>
    <w:p w:rsidR="00F27EF7" w:rsidRPr="00EE309C" w:rsidRDefault="00F27EF7" w:rsidP="00F27EF7">
      <w:pPr>
        <w:pStyle w:val="SingleTxt"/>
        <w:spacing w:after="0" w:line="120" w:lineRule="exact"/>
        <w:rPr>
          <w:rFonts w:ascii="SimHei" w:eastAsia="SimHei" w:hint="eastAsia"/>
          <w:sz w:val="10"/>
        </w:rPr>
      </w:pPr>
    </w:p>
    <w:p w:rsidR="00F27EF7" w:rsidRPr="004623FB" w:rsidRDefault="00F27EF7" w:rsidP="00F27EF7">
      <w:pPr>
        <w:pStyle w:val="SingleTxt"/>
        <w:spacing w:after="120" w:line="300" w:lineRule="exact"/>
        <w:rPr>
          <w:rFonts w:ascii="SimHei" w:eastAsia="SimHei" w:hint="eastAsia"/>
        </w:rPr>
      </w:pPr>
      <w:r w:rsidRPr="004623FB">
        <w:rPr>
          <w:rFonts w:ascii="SimHei" w:eastAsia="SimHei" w:hint="eastAsia"/>
        </w:rPr>
        <w:t>意大利共和国</w:t>
      </w:r>
    </w:p>
    <w:p w:rsidR="00AF10AB" w:rsidRPr="00AF10AB" w:rsidRDefault="00AF10AB" w:rsidP="00AF10AB">
      <w:pPr>
        <w:pStyle w:val="SingleTxt"/>
        <w:spacing w:after="0" w:line="120" w:lineRule="exact"/>
        <w:rPr>
          <w:rFonts w:hint="eastAsia"/>
          <w:sz w:val="10"/>
        </w:rPr>
      </w:pPr>
    </w:p>
    <w:p w:rsidR="00F27EF7" w:rsidRDefault="00F27EF7" w:rsidP="00F27EF7">
      <w:pPr>
        <w:pStyle w:val="SingleTxt"/>
        <w:spacing w:after="120" w:line="300" w:lineRule="exact"/>
        <w:rPr>
          <w:rFonts w:hint="eastAsia"/>
        </w:rPr>
      </w:pPr>
      <w:r>
        <w:rPr>
          <w:rFonts w:hint="eastAsia"/>
        </w:rPr>
        <w:t>1.</w:t>
      </w:r>
      <w:r>
        <w:rPr>
          <w:rFonts w:hint="eastAsia"/>
        </w:rPr>
        <w:tab/>
      </w:r>
      <w:r w:rsidR="00AF10AB">
        <w:rPr>
          <w:rFonts w:hint="eastAsia"/>
        </w:rPr>
        <w:t>委员会在</w:t>
      </w:r>
      <w:r>
        <w:rPr>
          <w:rFonts w:hint="eastAsia"/>
        </w:rPr>
        <w:t>2011年7月14日第</w:t>
      </w:r>
      <w:r w:rsidR="00AF10AB">
        <w:rPr>
          <w:rFonts w:hint="eastAsia"/>
        </w:rPr>
        <w:t>982和983次会议上</w:t>
      </w:r>
      <w:r>
        <w:rPr>
          <w:rFonts w:hint="eastAsia"/>
        </w:rPr>
        <w:t>审议了意大利</w:t>
      </w:r>
      <w:r w:rsidR="00AF10AB">
        <w:rPr>
          <w:rFonts w:hint="eastAsia"/>
        </w:rPr>
        <w:t>的</w:t>
      </w:r>
      <w:r>
        <w:rPr>
          <w:rFonts w:hint="eastAsia"/>
        </w:rPr>
        <w:t>第六次定期报告(CEDAW/C/ITA/6)(见CEDAW/C/SR.982和983)。委员会的议题和问题清单载于CEDAW/C/ITA/Q/6，意大利的答复载于CEDAW/C/ITA/Q/6</w:t>
      </w:r>
      <w:r w:rsidR="00AF10AB">
        <w:rPr>
          <w:rFonts w:hint="eastAsia"/>
        </w:rPr>
        <w:t>/Add.1</w:t>
      </w:r>
      <w:r>
        <w:rPr>
          <w:rFonts w:hint="eastAsia"/>
        </w:rPr>
        <w:t>。</w:t>
      </w:r>
    </w:p>
    <w:p w:rsidR="00AF10AB" w:rsidRPr="00AF10AB" w:rsidRDefault="00AF10AB" w:rsidP="00AF10A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27EF7" w:rsidRDefault="00F27EF7" w:rsidP="00F27EF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A.</w:t>
      </w:r>
      <w:r>
        <w:rPr>
          <w:rFonts w:hint="eastAsia"/>
        </w:rPr>
        <w:tab/>
        <w:t>导言</w:t>
      </w:r>
    </w:p>
    <w:p w:rsidR="00F27EF7" w:rsidRPr="00EE309C" w:rsidRDefault="00F27EF7" w:rsidP="00F27EF7">
      <w:pPr>
        <w:pStyle w:val="SingleTxt"/>
        <w:spacing w:after="0" w:line="120" w:lineRule="exact"/>
        <w:ind w:right="0"/>
        <w:rPr>
          <w:rFonts w:hint="eastAsia"/>
          <w:sz w:val="10"/>
        </w:rPr>
      </w:pPr>
    </w:p>
    <w:p w:rsidR="00F27EF7" w:rsidRDefault="00F27EF7" w:rsidP="00B754A0">
      <w:pPr>
        <w:pStyle w:val="SingleTxt"/>
        <w:spacing w:after="120"/>
        <w:rPr>
          <w:rFonts w:hint="eastAsia"/>
        </w:rPr>
      </w:pPr>
      <w:r>
        <w:rPr>
          <w:rFonts w:hint="eastAsia"/>
        </w:rPr>
        <w:t>2.</w:t>
      </w:r>
      <w:r>
        <w:rPr>
          <w:rFonts w:hint="eastAsia"/>
        </w:rPr>
        <w:tab/>
        <w:t xml:space="preserve">委员会感谢缔约国总体上遵循委员会报告编写导则提交第六次定期报告，但报告提交时间逾期，并且超出了字数限制。委员会感到遗憾的是，报告只是叙述性提供信息，没有提供有关意大利全境妇女和女孩境况的完整信息以及只零星提到委员会在审议缔约国前一次报告后提出的结论意见。 </w:t>
      </w:r>
    </w:p>
    <w:p w:rsidR="00F27EF7" w:rsidRDefault="00F27EF7" w:rsidP="00B754A0">
      <w:pPr>
        <w:pStyle w:val="SingleTxt"/>
        <w:spacing w:after="120"/>
        <w:rPr>
          <w:rFonts w:hint="eastAsia"/>
        </w:rPr>
      </w:pPr>
      <w:r>
        <w:rPr>
          <w:rFonts w:hint="eastAsia"/>
        </w:rPr>
        <w:t>3.</w:t>
      </w:r>
      <w:r>
        <w:rPr>
          <w:rFonts w:hint="eastAsia"/>
        </w:rPr>
        <w:tab/>
        <w:t xml:space="preserve">委员会赞赏缔约国对会前工作组提出的议题和问题清单的口头陈述和书面答复以及在答复委员会的口头提问时的口头陈述和进一步说明。委员会还赞赏缔约国在审议第六次定期报告的会议后向委员会提供的书面补充资料，但指出委员会的有些问题未得到清楚和准确的答复。 </w:t>
      </w:r>
    </w:p>
    <w:p w:rsidR="00F27EF7" w:rsidRDefault="00F27EF7" w:rsidP="00B754A0">
      <w:pPr>
        <w:pStyle w:val="SingleTxt"/>
        <w:spacing w:after="120"/>
        <w:rPr>
          <w:rFonts w:hint="eastAsia"/>
        </w:rPr>
      </w:pPr>
      <w:r>
        <w:rPr>
          <w:rFonts w:hint="eastAsia"/>
        </w:rPr>
        <w:t>4.</w:t>
      </w:r>
      <w:r>
        <w:rPr>
          <w:rFonts w:hint="eastAsia"/>
        </w:rPr>
        <w:tab/>
        <w:t xml:space="preserve">委员会赞扬缔约国派遣由部际人权委员会主席率领的代表团出席会议，成员包括各个政府部委及国家机构的代表，其中一些人通过电视会议参加了建设性对话。委员会赞赏代表团和委员会成员之间进行了建设性对话。 </w:t>
      </w:r>
    </w:p>
    <w:p w:rsidR="00AF10AB" w:rsidRPr="00AF10AB" w:rsidRDefault="00AF10AB" w:rsidP="00AF10A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27EF7" w:rsidRDefault="00F27EF7" w:rsidP="00F27EF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B.</w:t>
      </w:r>
      <w:r>
        <w:rPr>
          <w:rFonts w:hint="eastAsia"/>
        </w:rPr>
        <w:tab/>
        <w:t>积极方面</w:t>
      </w:r>
    </w:p>
    <w:p w:rsidR="00F27EF7" w:rsidRPr="00EE309C" w:rsidRDefault="00F27EF7" w:rsidP="00F27EF7">
      <w:pPr>
        <w:pStyle w:val="SingleTxt"/>
        <w:spacing w:after="0" w:line="120" w:lineRule="exact"/>
        <w:ind w:right="0"/>
        <w:rPr>
          <w:sz w:val="10"/>
        </w:rPr>
      </w:pPr>
    </w:p>
    <w:p w:rsidR="00AF10AB" w:rsidRDefault="00F27EF7" w:rsidP="00F27EF7">
      <w:pPr>
        <w:pStyle w:val="SingleTxt"/>
        <w:rPr>
          <w:rFonts w:hint="eastAsia"/>
        </w:rPr>
      </w:pPr>
      <w:r>
        <w:rPr>
          <w:rFonts w:hint="eastAsia"/>
        </w:rPr>
        <w:t>5.</w:t>
      </w:r>
      <w:r>
        <w:rPr>
          <w:rFonts w:hint="eastAsia"/>
        </w:rPr>
        <w:tab/>
        <w:t>委员会欣见，自审议上次报告以来，缔约国通过了多项旨在消除对妇女歧视和暴力侵害妇女行为的新法和修正案，包括：</w:t>
      </w:r>
    </w:p>
    <w:p w:rsidR="00F27EF7" w:rsidRDefault="00AF10AB" w:rsidP="00B754A0">
      <w:pPr>
        <w:pStyle w:val="SingleTxt"/>
        <w:spacing w:line="320" w:lineRule="atLeast"/>
        <w:rPr>
          <w:rFonts w:hint="eastAsia"/>
        </w:rPr>
      </w:pPr>
      <w:r>
        <w:rPr>
          <w:rFonts w:hint="eastAsia"/>
        </w:rPr>
        <w:tab/>
        <w:t>(a)</w:t>
      </w:r>
      <w:r>
        <w:rPr>
          <w:rFonts w:hint="eastAsia"/>
        </w:rPr>
        <w:tab/>
      </w:r>
      <w:r w:rsidR="00F27EF7">
        <w:rPr>
          <w:rFonts w:hint="eastAsia"/>
        </w:rPr>
        <w:t>关于预防和禁止切割女性生殖器做法的第7/2006号法案；</w:t>
      </w:r>
    </w:p>
    <w:p w:rsidR="00F27EF7" w:rsidRDefault="00F27EF7" w:rsidP="00B754A0">
      <w:pPr>
        <w:pStyle w:val="SingleTxt"/>
        <w:spacing w:line="320" w:lineRule="atLeast"/>
        <w:rPr>
          <w:rFonts w:hint="eastAsia"/>
        </w:rPr>
      </w:pPr>
      <w:r>
        <w:rPr>
          <w:rFonts w:hint="eastAsia"/>
        </w:rPr>
        <w:tab/>
      </w:r>
      <w:r w:rsidR="00AF10AB">
        <w:rPr>
          <w:rFonts w:hint="eastAsia"/>
        </w:rPr>
        <w:t>(b)</w:t>
      </w:r>
      <w:r w:rsidR="00AF10AB">
        <w:rPr>
          <w:rFonts w:hint="eastAsia"/>
        </w:rPr>
        <w:tab/>
      </w:r>
      <w:r>
        <w:rPr>
          <w:rFonts w:hint="eastAsia"/>
        </w:rPr>
        <w:t>规定跟踪骚扰为犯罪和对实施性暴力行为的犯罪人进行强行拘留的第 11/2009号法；</w:t>
      </w:r>
    </w:p>
    <w:p w:rsidR="00F27EF7" w:rsidRDefault="00F27EF7" w:rsidP="00B754A0">
      <w:pPr>
        <w:pStyle w:val="SingleTxt"/>
        <w:spacing w:line="320" w:lineRule="atLeast"/>
        <w:rPr>
          <w:rFonts w:hint="eastAsia"/>
        </w:rPr>
      </w:pPr>
      <w:r>
        <w:rPr>
          <w:rFonts w:hint="eastAsia"/>
        </w:rPr>
        <w:tab/>
      </w:r>
      <w:r w:rsidR="00AF10AB">
        <w:rPr>
          <w:rFonts w:hint="eastAsia"/>
        </w:rPr>
        <w:t>(c)</w:t>
      </w:r>
      <w:r w:rsidR="00AF10AB">
        <w:rPr>
          <w:rFonts w:hint="eastAsia"/>
        </w:rPr>
        <w:tab/>
        <w:t>使男女机会平等法典</w:t>
      </w:r>
      <w:r>
        <w:rPr>
          <w:rFonts w:hint="eastAsia"/>
        </w:rPr>
        <w:t>得以通过的第198/2006</w:t>
      </w:r>
      <w:r w:rsidR="00AF10AB">
        <w:rPr>
          <w:rFonts w:hint="eastAsia"/>
        </w:rPr>
        <w:t>号立法令和对该法典</w:t>
      </w:r>
      <w:r>
        <w:rPr>
          <w:rFonts w:hint="eastAsia"/>
        </w:rPr>
        <w:t xml:space="preserve">进行进一步补充和修正的第5/2010号立法令； </w:t>
      </w:r>
    </w:p>
    <w:p w:rsidR="00F27EF7" w:rsidRDefault="00F27EF7" w:rsidP="00B754A0">
      <w:pPr>
        <w:pStyle w:val="SingleTxt"/>
        <w:spacing w:line="320" w:lineRule="atLeast"/>
        <w:rPr>
          <w:rFonts w:hint="eastAsia"/>
        </w:rPr>
      </w:pPr>
      <w:r>
        <w:rPr>
          <w:rFonts w:hint="eastAsia"/>
        </w:rPr>
        <w:tab/>
      </w:r>
      <w:r w:rsidR="00AF10AB">
        <w:t>(d)</w:t>
      </w:r>
      <w:r w:rsidR="00AF10AB">
        <w:tab/>
      </w:r>
      <w:r>
        <w:rPr>
          <w:rFonts w:hint="eastAsia"/>
        </w:rPr>
        <w:t>将旨在增加上市公司或</w:t>
      </w:r>
      <w:r w:rsidR="00AF10AB">
        <w:rPr>
          <w:rFonts w:hint="eastAsia"/>
        </w:rPr>
        <w:t>公共参股</w:t>
      </w:r>
      <w:r>
        <w:rPr>
          <w:rFonts w:hint="eastAsia"/>
        </w:rPr>
        <w:t>公司董事会中妇女人数的第2426号</w:t>
      </w:r>
      <w:r w:rsidR="00AF10AB">
        <w:rPr>
          <w:rFonts w:hint="eastAsia"/>
        </w:rPr>
        <w:t>商</w:t>
      </w:r>
      <w:r>
        <w:rPr>
          <w:rFonts w:hint="eastAsia"/>
        </w:rPr>
        <w:t>会法和2011年6月28日第2956 B</w:t>
      </w:r>
      <w:r w:rsidR="00AF10AB">
        <w:rPr>
          <w:rFonts w:hint="eastAsia"/>
        </w:rPr>
        <w:t>号商</w:t>
      </w:r>
      <w:r>
        <w:rPr>
          <w:rFonts w:hint="eastAsia"/>
        </w:rPr>
        <w:t>会法合并的统一案文。</w:t>
      </w:r>
    </w:p>
    <w:p w:rsidR="00F27EF7" w:rsidRDefault="00F27EF7" w:rsidP="00B754A0">
      <w:pPr>
        <w:pStyle w:val="SingleTxt"/>
        <w:spacing w:line="320" w:lineRule="atLeast"/>
        <w:rPr>
          <w:rFonts w:hint="eastAsia"/>
        </w:rPr>
      </w:pPr>
      <w:r>
        <w:rPr>
          <w:rFonts w:hint="eastAsia"/>
        </w:rPr>
        <w:t>6.</w:t>
      </w:r>
      <w:r>
        <w:rPr>
          <w:rFonts w:hint="eastAsia"/>
        </w:rPr>
        <w:tab/>
        <w:t>委员会赞赏地注意到，缔约国通过了各种旨在加快消除对妇女歧视和促进性别平等的行动计划和方案，包括：</w:t>
      </w:r>
    </w:p>
    <w:p w:rsidR="00F27EF7" w:rsidRDefault="00F27EF7" w:rsidP="00B754A0">
      <w:pPr>
        <w:pStyle w:val="SingleTxt"/>
        <w:spacing w:line="320" w:lineRule="atLeast"/>
        <w:rPr>
          <w:rFonts w:hint="eastAsia"/>
        </w:rPr>
      </w:pPr>
      <w:r>
        <w:rPr>
          <w:rFonts w:hint="eastAsia"/>
        </w:rPr>
        <w:tab/>
        <w:t>(a)</w:t>
      </w:r>
      <w:r>
        <w:rPr>
          <w:rFonts w:hint="eastAsia"/>
        </w:rPr>
        <w:tab/>
        <w:t>2010年12月通过的妇女、和平与安全行动计划；</w:t>
      </w:r>
    </w:p>
    <w:p w:rsidR="00F27EF7" w:rsidRDefault="00F27EF7" w:rsidP="00B754A0">
      <w:pPr>
        <w:pStyle w:val="SingleTxt"/>
        <w:spacing w:line="320" w:lineRule="atLeast"/>
        <w:rPr>
          <w:rFonts w:hint="eastAsia"/>
        </w:rPr>
      </w:pPr>
      <w:r>
        <w:rPr>
          <w:rFonts w:hint="eastAsia"/>
        </w:rPr>
        <w:tab/>
        <w:t>(b)</w:t>
      </w:r>
      <w:r>
        <w:rPr>
          <w:rFonts w:hint="eastAsia"/>
        </w:rPr>
        <w:tab/>
        <w:t>2010年10月通过的消除暴力侵害妇女</w:t>
      </w:r>
      <w:r w:rsidR="00AF10AB">
        <w:rPr>
          <w:rFonts w:hint="eastAsia"/>
        </w:rPr>
        <w:t>和跟踪骚扰</w:t>
      </w:r>
      <w:r>
        <w:rPr>
          <w:rFonts w:hint="eastAsia"/>
        </w:rPr>
        <w:t>行为</w:t>
      </w:r>
      <w:r w:rsidR="00AF10AB">
        <w:rPr>
          <w:rFonts w:hint="eastAsia"/>
        </w:rPr>
        <w:t>国家</w:t>
      </w:r>
      <w:r>
        <w:rPr>
          <w:rFonts w:hint="eastAsia"/>
        </w:rPr>
        <w:t>行动计划。</w:t>
      </w:r>
    </w:p>
    <w:p w:rsidR="00F27EF7" w:rsidRDefault="00F27EF7" w:rsidP="00B754A0">
      <w:pPr>
        <w:pStyle w:val="SingleTxt"/>
        <w:spacing w:line="320" w:lineRule="atLeast"/>
        <w:rPr>
          <w:rFonts w:hint="eastAsia"/>
        </w:rPr>
      </w:pPr>
      <w:r>
        <w:rPr>
          <w:rFonts w:hint="eastAsia"/>
        </w:rPr>
        <w:t>7.</w:t>
      </w:r>
      <w:r>
        <w:rPr>
          <w:rFonts w:hint="eastAsia"/>
        </w:rPr>
        <w:tab/>
        <w:t>委员会赞扬缔约国为在联合国和其他国际机构</w:t>
      </w:r>
      <w:r w:rsidR="00AF10AB">
        <w:rPr>
          <w:rFonts w:hint="eastAsia"/>
        </w:rPr>
        <w:t>框架</w:t>
      </w:r>
      <w:r>
        <w:rPr>
          <w:rFonts w:hint="eastAsia"/>
        </w:rPr>
        <w:t>内实现增强妇女权能和性别平等方面取得进展而采取的举措和作出的承诺，特别注意到为努力实现在全球禁止切割女性生殖器方面的举措，并认可机会均等部在全球消除暴力侵害妇女行为方面发挥的领导作用。</w:t>
      </w:r>
    </w:p>
    <w:p w:rsidR="00F27EF7" w:rsidRDefault="00F27EF7" w:rsidP="00B754A0">
      <w:pPr>
        <w:pStyle w:val="SingleTxt"/>
        <w:spacing w:line="320" w:lineRule="atLeast"/>
        <w:rPr>
          <w:rFonts w:hint="eastAsia"/>
        </w:rPr>
      </w:pPr>
      <w:r>
        <w:rPr>
          <w:rFonts w:hint="eastAsia"/>
        </w:rPr>
        <w:t>8.</w:t>
      </w:r>
      <w:r>
        <w:rPr>
          <w:rFonts w:hint="eastAsia"/>
        </w:rPr>
        <w:tab/>
        <w:t xml:space="preserve">委员会还赞扬缔约国将性别层面纳入其发展合作方案，并开展增强妇女权能和性别平等活动，包括在脆弱的状况和冲突局势中开展这种活动。 </w:t>
      </w:r>
    </w:p>
    <w:p w:rsidR="00F27EF7" w:rsidRDefault="00F27EF7" w:rsidP="00B754A0">
      <w:pPr>
        <w:pStyle w:val="SingleTxt"/>
        <w:spacing w:line="320" w:lineRule="atLeast"/>
        <w:rPr>
          <w:rFonts w:hint="eastAsia"/>
        </w:rPr>
      </w:pPr>
      <w:r>
        <w:rPr>
          <w:rFonts w:hint="eastAsia"/>
        </w:rPr>
        <w:t>9.</w:t>
      </w:r>
      <w:r>
        <w:rPr>
          <w:rFonts w:hint="eastAsia"/>
        </w:rPr>
        <w:tab/>
        <w:t>委员会满意地注意到，缔约国：</w:t>
      </w:r>
    </w:p>
    <w:p w:rsidR="00F27EF7" w:rsidRDefault="00F27EF7" w:rsidP="00B754A0">
      <w:pPr>
        <w:pStyle w:val="SingleTxt"/>
        <w:spacing w:line="320" w:lineRule="atLeast"/>
        <w:rPr>
          <w:rFonts w:hint="eastAsia"/>
        </w:rPr>
      </w:pPr>
      <w:r>
        <w:rPr>
          <w:rFonts w:hint="eastAsia"/>
        </w:rPr>
        <w:tab/>
        <w:t>(a)</w:t>
      </w:r>
      <w:r>
        <w:rPr>
          <w:rFonts w:hint="eastAsia"/>
        </w:rPr>
        <w:tab/>
        <w:t>于2006年批准了《联合国打击跨国有组织犯罪公约关于预防、禁止和惩治贩运人口特别是妇女和儿童行为的补充议定书》；</w:t>
      </w:r>
    </w:p>
    <w:p w:rsidR="00F27EF7" w:rsidRDefault="00F27EF7" w:rsidP="00B754A0">
      <w:pPr>
        <w:pStyle w:val="SingleTxt"/>
        <w:spacing w:line="320" w:lineRule="atLeast"/>
        <w:rPr>
          <w:rFonts w:hint="eastAsia"/>
        </w:rPr>
      </w:pPr>
      <w:r>
        <w:rPr>
          <w:rFonts w:hint="eastAsia"/>
        </w:rPr>
        <w:tab/>
        <w:t>(b)</w:t>
      </w:r>
      <w:r>
        <w:rPr>
          <w:rFonts w:hint="eastAsia"/>
        </w:rPr>
        <w:tab/>
        <w:t>于2009年批准了《残疾人权利公约》；</w:t>
      </w:r>
    </w:p>
    <w:p w:rsidR="00F27EF7" w:rsidRDefault="00F27EF7" w:rsidP="00B754A0">
      <w:pPr>
        <w:pStyle w:val="SingleTxt"/>
        <w:spacing w:line="320" w:lineRule="atLeast"/>
        <w:rPr>
          <w:rFonts w:hint="eastAsia"/>
        </w:rPr>
      </w:pPr>
      <w:r>
        <w:rPr>
          <w:rFonts w:hint="eastAsia"/>
        </w:rPr>
        <w:tab/>
        <w:t>(c)</w:t>
      </w:r>
      <w:r>
        <w:rPr>
          <w:rFonts w:hint="eastAsia"/>
        </w:rPr>
        <w:tab/>
        <w:t>于2010年批准了《欧洲委员会打击人口贩运公约》。</w:t>
      </w:r>
    </w:p>
    <w:p w:rsidR="00AF10AB" w:rsidRPr="00AF10AB" w:rsidRDefault="00AF10AB" w:rsidP="00AF10A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27EF7" w:rsidRDefault="00F27EF7" w:rsidP="00F27EF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C.</w:t>
      </w:r>
      <w:r>
        <w:rPr>
          <w:rFonts w:hint="eastAsia"/>
        </w:rPr>
        <w:tab/>
        <w:t>主要关切领域和建议</w:t>
      </w:r>
    </w:p>
    <w:p w:rsidR="00F27EF7" w:rsidRPr="00EE309C" w:rsidRDefault="00F27EF7" w:rsidP="00F27EF7">
      <w:pPr>
        <w:pStyle w:val="SingleTxt"/>
        <w:spacing w:after="0" w:line="120" w:lineRule="exact"/>
        <w:ind w:right="0"/>
        <w:rPr>
          <w:rFonts w:hint="eastAsia"/>
          <w:sz w:val="10"/>
        </w:rPr>
      </w:pPr>
    </w:p>
    <w:p w:rsidR="00AF10AB" w:rsidRPr="00AF10AB" w:rsidRDefault="00AF10AB" w:rsidP="00AF10AB">
      <w:pPr>
        <w:pStyle w:val="SingleTxt"/>
        <w:spacing w:after="0" w:line="120" w:lineRule="exact"/>
        <w:rPr>
          <w:rFonts w:hint="eastAsia"/>
          <w:sz w:val="10"/>
        </w:rPr>
      </w:pPr>
    </w:p>
    <w:p w:rsidR="00F27EF7" w:rsidRDefault="00F27EF7" w:rsidP="00B754A0">
      <w:pPr>
        <w:pStyle w:val="SingleTxt"/>
        <w:spacing w:line="340" w:lineRule="exact"/>
        <w:rPr>
          <w:rFonts w:hint="eastAsia"/>
        </w:rPr>
      </w:pPr>
      <w:r>
        <w:rPr>
          <w:rFonts w:hint="eastAsia"/>
        </w:rPr>
        <w:t>10.</w:t>
      </w:r>
      <w:r>
        <w:rPr>
          <w:rFonts w:hint="eastAsia"/>
        </w:rPr>
        <w:tab/>
      </w:r>
      <w:r w:rsidRPr="004623FB">
        <w:rPr>
          <w:rFonts w:ascii="SimHei" w:eastAsia="SimHei" w:hint="eastAsia"/>
        </w:rPr>
        <w:t>委员会提请注意，缔约国有义务系统地、持续地执行《公约》各项规定，同时认为，从现在到提交下一次定期报告期间，缔约国必须优先注意在本结论意见中提出的各项关切和建议。因此，委员会促请缔约国将执行活动的重点放在这些领域上，并在下一次定期报告中汇报所采取的行动和取得的成果。委员会促请缔约国将本结论意见发交所有相关政府部委、议会和司法机关，以确保这些意见得到充分执行</w:t>
      </w:r>
      <w:r>
        <w:rPr>
          <w:rFonts w:hint="eastAsia"/>
        </w:rPr>
        <w:t>。</w:t>
      </w:r>
    </w:p>
    <w:p w:rsidR="00B754A0" w:rsidRDefault="00B754A0" w:rsidP="00F27EF7">
      <w:pPr>
        <w:pStyle w:val="SingleTxt"/>
        <w:rPr>
          <w:rFonts w:ascii="SimHei" w:eastAsia="SimHei" w:hint="eastAsia"/>
        </w:rPr>
      </w:pPr>
    </w:p>
    <w:p w:rsidR="00F27EF7" w:rsidRPr="004623FB" w:rsidRDefault="00F27EF7" w:rsidP="00F27EF7">
      <w:pPr>
        <w:pStyle w:val="SingleTxt"/>
        <w:rPr>
          <w:rFonts w:ascii="SimHei" w:eastAsia="SimHei" w:hint="eastAsia"/>
        </w:rPr>
      </w:pPr>
      <w:r w:rsidRPr="004623FB">
        <w:rPr>
          <w:rFonts w:ascii="SimHei" w:eastAsia="SimHei" w:hint="eastAsia"/>
        </w:rPr>
        <w:t>议会</w:t>
      </w:r>
    </w:p>
    <w:p w:rsidR="00F27EF7" w:rsidRDefault="00F27EF7" w:rsidP="00B754A0">
      <w:pPr>
        <w:pStyle w:val="SingleTxt"/>
        <w:spacing w:after="180"/>
        <w:rPr>
          <w:rFonts w:hint="eastAsia"/>
        </w:rPr>
      </w:pPr>
      <w:r>
        <w:rPr>
          <w:rFonts w:hint="eastAsia"/>
        </w:rPr>
        <w:t>11.</w:t>
      </w:r>
      <w:r>
        <w:rPr>
          <w:rFonts w:hint="eastAsia"/>
        </w:rPr>
        <w:tab/>
      </w:r>
      <w:r w:rsidRPr="004623FB">
        <w:rPr>
          <w:rFonts w:ascii="SimHei" w:eastAsia="SimHei" w:hint="eastAsia"/>
        </w:rPr>
        <w:t>委员会重申，政府对全面执行《公约》规定的缔约国义务负有首要责任，尤其要为此接受问责。委员会强调《公约》对政府所有部门具有约束力，并请缔约国鼓励议会酌情根据相关程序，就执行本结论意见和《公约》规定的缔约国下一个报告过程采取必要步骤</w:t>
      </w:r>
      <w:r>
        <w:rPr>
          <w:rFonts w:hint="eastAsia"/>
        </w:rPr>
        <w:t>。</w:t>
      </w:r>
    </w:p>
    <w:p w:rsidR="00F27EF7" w:rsidRPr="004623FB" w:rsidRDefault="00F27EF7" w:rsidP="00B754A0">
      <w:pPr>
        <w:pStyle w:val="SingleTxt"/>
        <w:spacing w:after="180"/>
        <w:rPr>
          <w:rFonts w:ascii="SimHei" w:eastAsia="SimHei" w:hint="eastAsia"/>
        </w:rPr>
      </w:pPr>
      <w:r w:rsidRPr="004623FB">
        <w:rPr>
          <w:rFonts w:ascii="SimHei" w:eastAsia="SimHei" w:hint="eastAsia"/>
        </w:rPr>
        <w:t>以往的结论意见</w:t>
      </w:r>
    </w:p>
    <w:p w:rsidR="00F27EF7" w:rsidRDefault="00F27EF7" w:rsidP="00B754A0">
      <w:pPr>
        <w:pStyle w:val="SingleTxt"/>
        <w:spacing w:after="180"/>
        <w:rPr>
          <w:rFonts w:hint="eastAsia"/>
        </w:rPr>
      </w:pPr>
      <w:r>
        <w:rPr>
          <w:rFonts w:hint="eastAsia"/>
        </w:rPr>
        <w:t>12.</w:t>
      </w:r>
      <w:r>
        <w:rPr>
          <w:rFonts w:hint="eastAsia"/>
        </w:rPr>
        <w:tab/>
        <w:t>委员会感到遗憾的是，委员会在审议缔约国第四次和第五次定期报告(CEDAW/C/ITA/4-5)后表示的许多关切和提出的建议未得到认真对待，例如有关妇女在劳动力市场中的境况和妇女面临的工资歧视以及对“暂行特别措施”缺乏明确认识和广为传播结论意见的关切和建议。</w:t>
      </w:r>
    </w:p>
    <w:p w:rsidR="00F27EF7" w:rsidRDefault="00F27EF7" w:rsidP="00B754A0">
      <w:pPr>
        <w:pStyle w:val="SingleTxt"/>
        <w:spacing w:after="180"/>
        <w:rPr>
          <w:rFonts w:hint="eastAsia"/>
        </w:rPr>
      </w:pPr>
      <w:r>
        <w:rPr>
          <w:rFonts w:hint="eastAsia"/>
        </w:rPr>
        <w:t>13.</w:t>
      </w:r>
      <w:r>
        <w:rPr>
          <w:rFonts w:hint="eastAsia"/>
        </w:rPr>
        <w:tab/>
      </w:r>
      <w:r w:rsidRPr="004623FB">
        <w:rPr>
          <w:rFonts w:ascii="SimHei" w:eastAsia="SimHei" w:hint="eastAsia"/>
        </w:rPr>
        <w:t>委员会敦促缔约国尽一切努力处理尚未得到执行的以往建议，以及本结论意见中表达的关切</w:t>
      </w:r>
      <w:r>
        <w:rPr>
          <w:rFonts w:hint="eastAsia"/>
        </w:rPr>
        <w:t>。</w:t>
      </w:r>
    </w:p>
    <w:p w:rsidR="00F27EF7" w:rsidRPr="004623FB" w:rsidRDefault="00F27EF7" w:rsidP="00B754A0">
      <w:pPr>
        <w:pStyle w:val="SingleTxt"/>
        <w:spacing w:after="180"/>
        <w:rPr>
          <w:rFonts w:ascii="SimHei" w:eastAsia="SimHei" w:hint="eastAsia"/>
        </w:rPr>
      </w:pPr>
      <w:r w:rsidRPr="004623FB">
        <w:rPr>
          <w:rFonts w:ascii="SimHei" w:eastAsia="SimHei" w:hint="eastAsia"/>
        </w:rPr>
        <w:t>《公约》及其任择议定书的知名度</w:t>
      </w:r>
    </w:p>
    <w:p w:rsidR="00F27EF7" w:rsidRDefault="00F27EF7" w:rsidP="00B754A0">
      <w:pPr>
        <w:pStyle w:val="SingleTxt"/>
        <w:spacing w:after="180"/>
        <w:rPr>
          <w:rFonts w:hint="eastAsia"/>
        </w:rPr>
      </w:pPr>
      <w:r>
        <w:rPr>
          <w:rFonts w:hint="eastAsia"/>
        </w:rPr>
        <w:t>14.</w:t>
      </w:r>
      <w:r>
        <w:rPr>
          <w:rFonts w:hint="eastAsia"/>
        </w:rPr>
        <w:tab/>
        <w:t xml:space="preserve">委员会注意到缔约国在机会均等司的网站上刊载了《公约》及其任择议定书以及以往的结论意见，但仍关切这两个文书中的规定以及委员会的各项一般性建议没有被翻译成意大利文，以及政府所有部门、整个社会以及妇女对这些规定和建议缺乏足够的了解。委员会还关切《公约》未获得与区域法律文书，尤其是欧洲联盟的指令同等程度的知名度和重要性，因此没有经常用作旨在消除对妇女歧视和促进缔约国性别平等措施的法律基础，包括立法基础。 </w:t>
      </w:r>
    </w:p>
    <w:p w:rsidR="00F27EF7" w:rsidRDefault="00F27EF7" w:rsidP="00B754A0">
      <w:pPr>
        <w:pStyle w:val="SingleTxt"/>
        <w:spacing w:after="180"/>
        <w:rPr>
          <w:rFonts w:hint="eastAsia"/>
        </w:rPr>
      </w:pPr>
      <w:r>
        <w:rPr>
          <w:rFonts w:hint="eastAsia"/>
        </w:rPr>
        <w:t>15.</w:t>
      </w:r>
      <w:r>
        <w:rPr>
          <w:rFonts w:hint="eastAsia"/>
        </w:rPr>
        <w:tab/>
      </w:r>
      <w:r w:rsidRPr="004623FB">
        <w:rPr>
          <w:rFonts w:ascii="SimHei" w:eastAsia="SimHei" w:hint="eastAsia"/>
        </w:rPr>
        <w:t>委员会促请缔约国</w:t>
      </w:r>
      <w:r>
        <w:rPr>
          <w:rFonts w:hint="eastAsia"/>
        </w:rPr>
        <w:t>：</w:t>
      </w:r>
    </w:p>
    <w:p w:rsidR="00F27EF7" w:rsidRDefault="00F27EF7" w:rsidP="00B754A0">
      <w:pPr>
        <w:pStyle w:val="SingleTxt"/>
        <w:spacing w:after="180"/>
        <w:rPr>
          <w:rFonts w:hint="eastAsia"/>
        </w:rPr>
      </w:pPr>
      <w:r>
        <w:rPr>
          <w:rFonts w:hint="eastAsia"/>
        </w:rPr>
        <w:tab/>
        <w:t>(a)</w:t>
      </w:r>
      <w:r>
        <w:rPr>
          <w:rFonts w:hint="eastAsia"/>
        </w:rPr>
        <w:tab/>
      </w:r>
      <w:r w:rsidRPr="004623FB">
        <w:rPr>
          <w:rFonts w:ascii="SimHei" w:eastAsia="SimHei" w:hint="eastAsia"/>
        </w:rPr>
        <w:t>在努力消除对妇女的歧视时进一步强调《公约》是具有法律约束力、可直接适用的人权文书</w:t>
      </w:r>
      <w:r>
        <w:rPr>
          <w:rFonts w:hint="eastAsia"/>
        </w:rPr>
        <w:t xml:space="preserve">； </w:t>
      </w:r>
    </w:p>
    <w:p w:rsidR="00F27EF7" w:rsidRDefault="00F27EF7" w:rsidP="00B754A0">
      <w:pPr>
        <w:pStyle w:val="SingleTxt"/>
        <w:spacing w:after="180"/>
        <w:rPr>
          <w:rFonts w:hint="eastAsia"/>
        </w:rPr>
      </w:pPr>
      <w:r>
        <w:rPr>
          <w:rFonts w:hint="eastAsia"/>
        </w:rPr>
        <w:tab/>
        <w:t>(b)</w:t>
      </w:r>
      <w:r>
        <w:rPr>
          <w:rFonts w:hint="eastAsia"/>
        </w:rPr>
        <w:tab/>
      </w:r>
      <w:r w:rsidRPr="004623FB">
        <w:rPr>
          <w:rFonts w:ascii="SimHei" w:eastAsia="SimHei" w:hint="eastAsia"/>
        </w:rPr>
        <w:t>加紧努力提高妇女的认识，使她们了解《公约》赋予她们的权利和《任择议定书》规定的来文和调查程序</w:t>
      </w:r>
      <w:r>
        <w:rPr>
          <w:rFonts w:hint="eastAsia"/>
        </w:rPr>
        <w:t>；</w:t>
      </w:r>
    </w:p>
    <w:p w:rsidR="00F27EF7" w:rsidRDefault="00F27EF7" w:rsidP="00B754A0">
      <w:pPr>
        <w:pStyle w:val="SingleTxt"/>
        <w:spacing w:after="180"/>
        <w:rPr>
          <w:rFonts w:hint="eastAsia"/>
        </w:rPr>
      </w:pPr>
      <w:r>
        <w:rPr>
          <w:rFonts w:hint="eastAsia"/>
        </w:rPr>
        <w:tab/>
        <w:t>(c)</w:t>
      </w:r>
      <w:r>
        <w:rPr>
          <w:rFonts w:hint="eastAsia"/>
        </w:rPr>
        <w:tab/>
      </w:r>
      <w:r w:rsidRPr="004623FB">
        <w:rPr>
          <w:rFonts w:ascii="SimHei" w:eastAsia="SimHei" w:hint="eastAsia"/>
        </w:rPr>
        <w:t>采取主动积极措施，提高各级(全国、区域、省市)，尤其是司法和法律专业人员、政党、议会和政府官员以及一般民众对《公约》及其任择议定书的认识，以便在拟订和执行所有目的在于实际实现男女平等原则的立法、政策和方案时，加强对《公约》的利用</w:t>
      </w:r>
      <w:r>
        <w:rPr>
          <w:rFonts w:hint="eastAsia"/>
        </w:rPr>
        <w:t xml:space="preserve">； </w:t>
      </w:r>
    </w:p>
    <w:p w:rsidR="00F27EF7" w:rsidRDefault="00F27EF7" w:rsidP="00B754A0">
      <w:pPr>
        <w:pStyle w:val="SingleTxt"/>
        <w:spacing w:after="180"/>
        <w:rPr>
          <w:rFonts w:hint="eastAsia"/>
        </w:rPr>
      </w:pPr>
      <w:r>
        <w:rPr>
          <w:rFonts w:hint="eastAsia"/>
        </w:rPr>
        <w:tab/>
        <w:t>(d)</w:t>
      </w:r>
      <w:r>
        <w:rPr>
          <w:rFonts w:hint="eastAsia"/>
        </w:rPr>
        <w:tab/>
      </w:r>
      <w:r w:rsidRPr="004623FB">
        <w:rPr>
          <w:rFonts w:ascii="SimHei" w:eastAsia="SimHei" w:hint="eastAsia"/>
        </w:rPr>
        <w:t>确保《公约》及其任择议定书、委员会各项的一般性建议和就个人来文和调查提出的意见成为教育课程的组成部分，包括成为法律教育和司法培训的组成部分</w:t>
      </w:r>
      <w:r>
        <w:rPr>
          <w:rFonts w:ascii="SimHei" w:eastAsia="SimHei" w:hint="eastAsia"/>
        </w:rPr>
        <w:t>，</w:t>
      </w:r>
      <w:r w:rsidRPr="004623FB">
        <w:rPr>
          <w:rFonts w:ascii="SimHei" w:eastAsia="SimHei" w:hint="eastAsia"/>
        </w:rPr>
        <w:t>大力营造不歧视妇女和性别平等的法律文化氛围</w:t>
      </w:r>
      <w:r>
        <w:rPr>
          <w:rFonts w:hint="eastAsia"/>
        </w:rPr>
        <w:t>。</w:t>
      </w:r>
    </w:p>
    <w:p w:rsidR="00F27EF7" w:rsidRPr="004623FB" w:rsidRDefault="00F27EF7" w:rsidP="00B754A0">
      <w:pPr>
        <w:pStyle w:val="SingleTxt"/>
        <w:rPr>
          <w:rFonts w:ascii="SimHei" w:eastAsia="SimHei" w:hint="eastAsia"/>
        </w:rPr>
      </w:pPr>
      <w:r w:rsidRPr="004623FB">
        <w:rPr>
          <w:rFonts w:ascii="SimHei" w:eastAsia="SimHei" w:hint="eastAsia"/>
        </w:rPr>
        <w:t>国家政府的责任和问责</w:t>
      </w:r>
    </w:p>
    <w:p w:rsidR="00F27EF7" w:rsidRDefault="00F27EF7" w:rsidP="00B754A0">
      <w:pPr>
        <w:pStyle w:val="SingleTxt"/>
        <w:rPr>
          <w:rFonts w:hint="eastAsia"/>
        </w:rPr>
      </w:pPr>
      <w:r>
        <w:rPr>
          <w:rFonts w:hint="eastAsia"/>
        </w:rPr>
        <w:t>16.</w:t>
      </w:r>
      <w:r>
        <w:rPr>
          <w:rFonts w:hint="eastAsia"/>
        </w:rPr>
        <w:tab/>
        <w:t xml:space="preserve">委员会重申其在以往结论意见中表达的关切，即将政府权力移交和下放到区域和地方政府，可能会在全国执行《公约》方面造成困难。 </w:t>
      </w:r>
    </w:p>
    <w:p w:rsidR="00F27EF7" w:rsidRDefault="00F27EF7" w:rsidP="00B754A0">
      <w:pPr>
        <w:pStyle w:val="SingleTxt"/>
        <w:rPr>
          <w:rFonts w:hint="eastAsia"/>
        </w:rPr>
      </w:pPr>
      <w:r>
        <w:rPr>
          <w:rFonts w:hint="eastAsia"/>
        </w:rPr>
        <w:t>17.</w:t>
      </w:r>
      <w:r>
        <w:rPr>
          <w:rFonts w:hint="eastAsia"/>
        </w:rPr>
        <w:tab/>
      </w:r>
      <w:r w:rsidRPr="004623FB">
        <w:rPr>
          <w:rFonts w:ascii="SimHei" w:eastAsia="SimHei" w:hint="eastAsia"/>
        </w:rPr>
        <w:t>委员会重申其建议，即缔约国通过有效协调以及监测架构和机制，确保所有区域当局和地方当局有效和持续地执行《公约》，以便《公约》在缔约国全境内的执行取得一致结果</w:t>
      </w:r>
      <w:r>
        <w:rPr>
          <w:rFonts w:hint="eastAsia"/>
        </w:rPr>
        <w:t>。</w:t>
      </w:r>
    </w:p>
    <w:p w:rsidR="00F27EF7" w:rsidRPr="00FD33A5" w:rsidRDefault="00F27EF7" w:rsidP="00B754A0">
      <w:pPr>
        <w:pStyle w:val="SingleTxt"/>
        <w:rPr>
          <w:rFonts w:ascii="SimHei" w:eastAsia="SimHei" w:hint="eastAsia"/>
        </w:rPr>
      </w:pPr>
      <w:r w:rsidRPr="00FD33A5">
        <w:rPr>
          <w:rFonts w:ascii="SimHei" w:eastAsia="SimHei" w:hint="eastAsia"/>
        </w:rPr>
        <w:t>国家机构</w:t>
      </w:r>
    </w:p>
    <w:p w:rsidR="00F27EF7" w:rsidRDefault="00F27EF7" w:rsidP="00B754A0">
      <w:pPr>
        <w:pStyle w:val="SingleTxt"/>
        <w:rPr>
          <w:rFonts w:hint="eastAsia"/>
        </w:rPr>
      </w:pPr>
      <w:r>
        <w:rPr>
          <w:rFonts w:hint="eastAsia"/>
        </w:rPr>
        <w:t>18.</w:t>
      </w:r>
      <w:r>
        <w:rPr>
          <w:rFonts w:hint="eastAsia"/>
        </w:rPr>
        <w:tab/>
        <w:t>委员会注意到缔约国机会均等司的任务和职能得到扩大，并注意到关于分配给机会均等司资金的资料，以及报告所述期间在主席团和部委理事会以及政府各司内设立了很多机制和网络，肩负消除对妇女歧视的任务。委员会重申非政府组织在实现性别平等方面的重要作用，缔约国必须重视和鼓励这一重要作用。</w:t>
      </w:r>
    </w:p>
    <w:p w:rsidR="00F27EF7" w:rsidRDefault="00F27EF7" w:rsidP="00B754A0">
      <w:pPr>
        <w:pStyle w:val="SingleTxt"/>
        <w:rPr>
          <w:rFonts w:hint="eastAsia"/>
        </w:rPr>
      </w:pPr>
      <w:r>
        <w:rPr>
          <w:rFonts w:hint="eastAsia"/>
        </w:rPr>
        <w:t>19.</w:t>
      </w:r>
      <w:r>
        <w:rPr>
          <w:rFonts w:hint="eastAsia"/>
        </w:rPr>
        <w:tab/>
      </w:r>
      <w:r w:rsidRPr="00FD33A5">
        <w:rPr>
          <w:rFonts w:ascii="SimHei" w:eastAsia="SimHei" w:hint="eastAsia"/>
        </w:rPr>
        <w:t>委员会建议缔约国</w:t>
      </w:r>
      <w:r>
        <w:rPr>
          <w:rFonts w:hint="eastAsia"/>
        </w:rPr>
        <w:t>：</w:t>
      </w:r>
    </w:p>
    <w:p w:rsidR="00F27EF7" w:rsidRDefault="00F27EF7" w:rsidP="00B754A0">
      <w:pPr>
        <w:pStyle w:val="SingleTxt"/>
        <w:rPr>
          <w:rFonts w:hint="eastAsia"/>
        </w:rPr>
      </w:pPr>
      <w:r>
        <w:rPr>
          <w:rFonts w:hint="eastAsia"/>
        </w:rPr>
        <w:tab/>
        <w:t>(a)</w:t>
      </w:r>
      <w:r>
        <w:rPr>
          <w:rFonts w:hint="eastAsia"/>
        </w:rPr>
        <w:tab/>
      </w:r>
      <w:r w:rsidRPr="00FD33A5">
        <w:rPr>
          <w:rFonts w:ascii="SimHei" w:eastAsia="SimHei" w:hint="eastAsia"/>
        </w:rPr>
        <w:t>确保所有部委和权力下放的政府机构在制定和实施所有法律、法规和方案时持续进行性别平等主流化</w:t>
      </w:r>
      <w:r>
        <w:rPr>
          <w:rFonts w:hint="eastAsia"/>
        </w:rPr>
        <w:t>；</w:t>
      </w:r>
    </w:p>
    <w:p w:rsidR="00F27EF7" w:rsidRDefault="00F27EF7" w:rsidP="00B754A0">
      <w:pPr>
        <w:pStyle w:val="SingleTxt"/>
        <w:rPr>
          <w:rFonts w:hint="eastAsia"/>
        </w:rPr>
      </w:pPr>
      <w:r>
        <w:rPr>
          <w:rFonts w:hint="eastAsia"/>
        </w:rPr>
        <w:tab/>
        <w:t>(b)</w:t>
      </w:r>
      <w:r>
        <w:rPr>
          <w:rFonts w:hint="eastAsia"/>
        </w:rPr>
        <w:tab/>
      </w:r>
      <w:r w:rsidRPr="00FD33A5">
        <w:rPr>
          <w:rFonts w:ascii="SimHei" w:eastAsia="SimHei" w:hint="eastAsia"/>
        </w:rPr>
        <w:t>确保国家预算为机会均等部和具体致力于实现性别平等的机会均等司的工作分配充足和可持续的资源</w:t>
      </w:r>
      <w:r>
        <w:rPr>
          <w:rFonts w:hint="eastAsia"/>
        </w:rPr>
        <w:t xml:space="preserve">； </w:t>
      </w:r>
    </w:p>
    <w:p w:rsidR="00F27EF7" w:rsidRDefault="00F27EF7" w:rsidP="00B754A0">
      <w:pPr>
        <w:pStyle w:val="SingleTxt"/>
        <w:rPr>
          <w:rFonts w:hint="eastAsia"/>
        </w:rPr>
      </w:pPr>
      <w:r>
        <w:rPr>
          <w:rFonts w:hint="eastAsia"/>
        </w:rPr>
        <w:tab/>
        <w:t>(c</w:t>
      </w:r>
      <w:r>
        <w:t>)</w:t>
      </w:r>
      <w:r>
        <w:rPr>
          <w:rFonts w:hint="eastAsia"/>
        </w:rPr>
        <w:tab/>
      </w:r>
      <w:r w:rsidRPr="00FD33A5">
        <w:rPr>
          <w:rFonts w:ascii="SimHei" w:eastAsia="SimHei" w:hint="eastAsia"/>
        </w:rPr>
        <w:t>通过与非政府组织，特别是妇女协会和妇女人权维护者的正式和非正式联系，开展透明和定期的咨询，以促进与其进行参与性和建设性的对话，力求实现性别平等</w:t>
      </w:r>
      <w:r>
        <w:rPr>
          <w:rFonts w:hint="eastAsia"/>
        </w:rPr>
        <w:t>。</w:t>
      </w:r>
    </w:p>
    <w:p w:rsidR="00F27EF7" w:rsidRPr="00FD33A5" w:rsidRDefault="00F27EF7" w:rsidP="00B754A0">
      <w:pPr>
        <w:pStyle w:val="SingleTxt"/>
        <w:rPr>
          <w:rFonts w:ascii="SimHei" w:eastAsia="SimHei" w:hint="eastAsia"/>
        </w:rPr>
      </w:pPr>
      <w:r w:rsidRPr="00FD33A5">
        <w:rPr>
          <w:rFonts w:ascii="SimHei" w:eastAsia="SimHei" w:hint="eastAsia"/>
        </w:rPr>
        <w:t>暂行特别措施</w:t>
      </w:r>
    </w:p>
    <w:p w:rsidR="00F27EF7" w:rsidRDefault="00F27EF7" w:rsidP="00B754A0">
      <w:pPr>
        <w:pStyle w:val="SingleTxt"/>
        <w:rPr>
          <w:rFonts w:hint="eastAsia"/>
        </w:rPr>
      </w:pPr>
      <w:r>
        <w:rPr>
          <w:rFonts w:hint="eastAsia"/>
        </w:rPr>
        <w:t>20.</w:t>
      </w:r>
      <w:r>
        <w:rPr>
          <w:rFonts w:hint="eastAsia"/>
        </w:rPr>
        <w:tab/>
        <w:t>委员会感到关切的是，缔约国在其报告中和介绍其报告时显示出对暂行特别措施概念的理解不符合委员会在第25</w:t>
      </w:r>
      <w:r w:rsidR="00B754A0">
        <w:t>(2004)</w:t>
      </w:r>
      <w:r>
        <w:rPr>
          <w:rFonts w:hint="eastAsia"/>
        </w:rPr>
        <w:t>号一般性建议中所述的对这些措施的解释，并且没有把此种措施作为在《公约》所有领域中加快实现男女事实上的平等或实质上的平等的必要战略来实施。</w:t>
      </w:r>
    </w:p>
    <w:p w:rsidR="00F27EF7" w:rsidRDefault="00F27EF7" w:rsidP="00B754A0">
      <w:pPr>
        <w:pStyle w:val="SingleTxt"/>
        <w:rPr>
          <w:rFonts w:hint="eastAsia"/>
        </w:rPr>
      </w:pPr>
      <w:r>
        <w:rPr>
          <w:rFonts w:hint="eastAsia"/>
        </w:rPr>
        <w:t>21.</w:t>
      </w:r>
      <w:r>
        <w:rPr>
          <w:rFonts w:hint="eastAsia"/>
        </w:rPr>
        <w:tab/>
      </w:r>
      <w:r w:rsidRPr="00FD33A5">
        <w:rPr>
          <w:rFonts w:ascii="SimHei" w:eastAsia="SimHei" w:hint="eastAsia"/>
        </w:rPr>
        <w:t>委员会吁请缔约国</w:t>
      </w:r>
      <w:r>
        <w:rPr>
          <w:rFonts w:hint="eastAsia"/>
        </w:rPr>
        <w:t>：</w:t>
      </w:r>
    </w:p>
    <w:p w:rsidR="00F27EF7" w:rsidRDefault="00F27EF7" w:rsidP="00B754A0">
      <w:pPr>
        <w:pStyle w:val="SingleTxt"/>
        <w:rPr>
          <w:rFonts w:hint="eastAsia"/>
        </w:rPr>
      </w:pPr>
      <w:r>
        <w:rPr>
          <w:rFonts w:hint="eastAsia"/>
        </w:rPr>
        <w:tab/>
        <w:t>(a)</w:t>
      </w:r>
      <w:r>
        <w:rPr>
          <w:rFonts w:hint="eastAsia"/>
        </w:rPr>
        <w:tab/>
      </w:r>
      <w:r w:rsidRPr="00FD33A5">
        <w:rPr>
          <w:rFonts w:ascii="SimHei" w:eastAsia="SimHei" w:hint="eastAsia"/>
        </w:rPr>
        <w:t>让所有相关官员都了解符合《公约》第4条第1款和委员会第25号一般性建议中所解释的暂行特别措施的概念</w:t>
      </w:r>
      <w:r>
        <w:rPr>
          <w:rFonts w:hint="eastAsia"/>
        </w:rPr>
        <w:t xml:space="preserve">； </w:t>
      </w:r>
    </w:p>
    <w:p w:rsidR="00F27EF7" w:rsidRDefault="00F27EF7" w:rsidP="00B754A0">
      <w:pPr>
        <w:pStyle w:val="SingleTxt"/>
        <w:rPr>
          <w:rFonts w:hint="eastAsia"/>
        </w:rPr>
      </w:pPr>
      <w:r>
        <w:rPr>
          <w:rFonts w:hint="eastAsia"/>
        </w:rPr>
        <w:tab/>
        <w:t>(b)</w:t>
      </w:r>
      <w:r>
        <w:rPr>
          <w:rFonts w:hint="eastAsia"/>
        </w:rPr>
        <w:tab/>
      </w:r>
      <w:r w:rsidRPr="00FD33A5">
        <w:rPr>
          <w:rFonts w:ascii="SimHei" w:eastAsia="SimHei" w:hint="eastAsia"/>
        </w:rPr>
        <w:t>考虑到仅有长期和普通的措施可能不足以履行缔约国实现妇女不受歧视和与男性平等权利的一般性义务，而暂行特别措施是实现特别是在就业方面性别平等的“适当手段”</w:t>
      </w:r>
      <w:r>
        <w:rPr>
          <w:rFonts w:hint="eastAsia"/>
        </w:rPr>
        <w:t>；</w:t>
      </w:r>
    </w:p>
    <w:p w:rsidR="00F27EF7" w:rsidRDefault="00F27EF7" w:rsidP="00B754A0">
      <w:pPr>
        <w:pStyle w:val="SingleTxt"/>
        <w:rPr>
          <w:rFonts w:hint="eastAsia"/>
        </w:rPr>
      </w:pPr>
      <w:r>
        <w:rPr>
          <w:rFonts w:hint="eastAsia"/>
        </w:rPr>
        <w:tab/>
        <w:t>(c)</w:t>
      </w:r>
      <w:r>
        <w:rPr>
          <w:rFonts w:hint="eastAsia"/>
        </w:rPr>
        <w:tab/>
      </w:r>
      <w:r w:rsidRPr="00FD33A5">
        <w:rPr>
          <w:rFonts w:ascii="SimHei" w:eastAsia="SimHei" w:hint="eastAsia"/>
        </w:rPr>
        <w:t>在妇女代表性不足</w:t>
      </w:r>
      <w:r>
        <w:rPr>
          <w:rFonts w:ascii="SimHei" w:eastAsia="SimHei" w:hint="eastAsia"/>
        </w:rPr>
        <w:t>(</w:t>
      </w:r>
      <w:r w:rsidRPr="00FD33A5">
        <w:rPr>
          <w:rFonts w:ascii="SimHei" w:eastAsia="SimHei" w:hint="eastAsia"/>
        </w:rPr>
        <w:t>如立法、管理、行政和政治机构</w:t>
      </w:r>
      <w:r>
        <w:rPr>
          <w:rFonts w:ascii="SimHei" w:eastAsia="SimHei" w:hint="eastAsia"/>
        </w:rPr>
        <w:t>)</w:t>
      </w:r>
      <w:r w:rsidRPr="00FD33A5">
        <w:rPr>
          <w:rFonts w:ascii="SimHei" w:eastAsia="SimHei" w:hint="eastAsia"/>
        </w:rPr>
        <w:t>或处于劣势地位的领域执行各种形式的暂行特别措施，特别是要进一步改善农村妇女、移徙妇女、老年妇女、罗姆族妇女和辛提族妇女以及残疾妇女的状况，并在必要时为加快提高妇女地位分配更多资源</w:t>
      </w:r>
      <w:r>
        <w:rPr>
          <w:rFonts w:hint="eastAsia"/>
        </w:rPr>
        <w:t xml:space="preserve">。 </w:t>
      </w:r>
    </w:p>
    <w:p w:rsidR="00F27EF7" w:rsidRPr="00FD33A5" w:rsidRDefault="00F27EF7" w:rsidP="00B754A0">
      <w:pPr>
        <w:pStyle w:val="SingleTxt"/>
        <w:rPr>
          <w:rFonts w:ascii="SimHei" w:eastAsia="SimHei" w:hint="eastAsia"/>
        </w:rPr>
      </w:pPr>
      <w:r w:rsidRPr="00FD33A5">
        <w:rPr>
          <w:rFonts w:ascii="SimHei" w:eastAsia="SimHei" w:hint="eastAsia"/>
        </w:rPr>
        <w:t>陈规定型观念和有害做法</w:t>
      </w:r>
    </w:p>
    <w:p w:rsidR="00F27EF7" w:rsidRDefault="00F27EF7" w:rsidP="00B754A0">
      <w:pPr>
        <w:pStyle w:val="SingleTxt"/>
        <w:rPr>
          <w:rFonts w:hint="eastAsia"/>
        </w:rPr>
      </w:pPr>
      <w:r>
        <w:rPr>
          <w:rFonts w:hint="eastAsia"/>
        </w:rPr>
        <w:t>22.</w:t>
      </w:r>
      <w:r>
        <w:rPr>
          <w:rFonts w:hint="eastAsia"/>
        </w:rPr>
        <w:tab/>
        <w:t>委员会欢迎缔约国在学校系统中开展工作，如每年在全国各地的学校中组织消除暴力周活动，但对缔约国尚未按照委员会以往的结论意见，制定一个全面和协调一致的方案以消除已被广泛接受、对男女角色所持的陈规定型看法深表遗憾。委员会仍深为关切的是将妇女描绘为性玩物以及男女在家庭和社会中的陈规定型角色和责任。此种成见，包括政治家公开声明中的成见，损害了妇女的社会地位，并反映在妇女在一些领域处于不利地位，包括劳动力市场、参与政治生活以及获得决策职位等领域，并影响妇女对其学业和专业的选择，使政策和战略对男女产生不平等的结果。</w:t>
      </w:r>
    </w:p>
    <w:p w:rsidR="00F27EF7" w:rsidRDefault="00F27EF7" w:rsidP="00B754A0">
      <w:pPr>
        <w:pStyle w:val="SingleTxt"/>
        <w:rPr>
          <w:rFonts w:hint="eastAsia"/>
        </w:rPr>
      </w:pPr>
      <w:r>
        <w:rPr>
          <w:rFonts w:hint="eastAsia"/>
        </w:rPr>
        <w:t>23.</w:t>
      </w:r>
      <w:r>
        <w:tab/>
      </w:r>
      <w:r w:rsidRPr="00E3474D">
        <w:rPr>
          <w:rFonts w:ascii="SimHei" w:eastAsia="SimHei" w:hint="eastAsia"/>
        </w:rPr>
        <w:t>委员会吁请缔约国</w:t>
      </w:r>
      <w:r>
        <w:rPr>
          <w:rFonts w:hint="eastAsia"/>
        </w:rPr>
        <w:t>：</w:t>
      </w:r>
    </w:p>
    <w:p w:rsidR="00F27EF7" w:rsidRDefault="00F27EF7" w:rsidP="00B754A0">
      <w:pPr>
        <w:pStyle w:val="SingleTxt"/>
        <w:rPr>
          <w:rFonts w:hint="eastAsia"/>
        </w:rPr>
      </w:pPr>
      <w:r>
        <w:tab/>
      </w:r>
      <w:r>
        <w:rPr>
          <w:rFonts w:hint="eastAsia"/>
        </w:rPr>
        <w:t>(a)</w:t>
      </w:r>
      <w:r>
        <w:tab/>
      </w:r>
      <w:r w:rsidRPr="00E3474D">
        <w:rPr>
          <w:rFonts w:ascii="SimHei" w:eastAsia="SimHei" w:hint="eastAsia"/>
        </w:rPr>
        <w:t>根据《公约》第2条(f)款，对男子和妇女、男孩和女孩实行一项全面、持续和协调的政策，以克服把妇女描绘成性玩物的做法和关于她们在社会上和家庭中角色的定型观念。这样一项政策应包括法律、行政和宣传措施，需要政府官员和民间社会的参与，并以全体民众为对象</w:t>
      </w:r>
      <w:r>
        <w:rPr>
          <w:rFonts w:hint="eastAsia"/>
        </w:rPr>
        <w:t>；</w:t>
      </w:r>
    </w:p>
    <w:p w:rsidR="00F27EF7" w:rsidRDefault="00F27EF7" w:rsidP="00B754A0">
      <w:pPr>
        <w:pStyle w:val="SingleTxt"/>
        <w:rPr>
          <w:rFonts w:hint="eastAsia"/>
        </w:rPr>
      </w:pPr>
      <w:r>
        <w:tab/>
      </w:r>
      <w:r>
        <w:rPr>
          <w:rFonts w:hint="eastAsia"/>
        </w:rPr>
        <w:t>(b)</w:t>
      </w:r>
      <w:r>
        <w:tab/>
      </w:r>
      <w:r w:rsidRPr="00E3474D">
        <w:rPr>
          <w:rFonts w:ascii="SimHei" w:eastAsia="SimHei" w:hint="eastAsia"/>
        </w:rPr>
        <w:t>把性别平等主流化并在教育系统中消除重男轻女的定型观念</w:t>
      </w:r>
      <w:r>
        <w:rPr>
          <w:rFonts w:hint="eastAsia"/>
        </w:rPr>
        <w:t>；</w:t>
      </w:r>
    </w:p>
    <w:p w:rsidR="00F27EF7" w:rsidRDefault="00F27EF7" w:rsidP="00B754A0">
      <w:pPr>
        <w:pStyle w:val="SingleTxt"/>
        <w:rPr>
          <w:rFonts w:hint="eastAsia"/>
        </w:rPr>
      </w:pPr>
      <w:r>
        <w:tab/>
      </w:r>
      <w:r>
        <w:rPr>
          <w:rFonts w:hint="eastAsia"/>
        </w:rPr>
        <w:t>(c)</w:t>
      </w:r>
      <w:r>
        <w:tab/>
      </w:r>
      <w:r w:rsidRPr="00E3474D">
        <w:rPr>
          <w:rFonts w:ascii="SimHei" w:eastAsia="SimHei" w:hint="eastAsia"/>
        </w:rPr>
        <w:t>使性别平等问题和敏感性训练成为各级所有教师培训不可或缺的一个实质性和强制性组成部分</w:t>
      </w:r>
      <w:r>
        <w:rPr>
          <w:rFonts w:hint="eastAsia"/>
        </w:rPr>
        <w:t>。</w:t>
      </w:r>
    </w:p>
    <w:p w:rsidR="00F27EF7" w:rsidRDefault="00F27EF7" w:rsidP="00B754A0">
      <w:pPr>
        <w:pStyle w:val="SingleTxt"/>
        <w:rPr>
          <w:rFonts w:hint="eastAsia"/>
        </w:rPr>
      </w:pPr>
      <w:r>
        <w:rPr>
          <w:rFonts w:hint="eastAsia"/>
        </w:rPr>
        <w:t>24</w:t>
      </w:r>
      <w:r>
        <w:t>.</w:t>
      </w:r>
      <w:r>
        <w:tab/>
      </w:r>
      <w:r>
        <w:rPr>
          <w:rFonts w:hint="eastAsia"/>
        </w:rPr>
        <w:t>缔约国最近采取了措施，以处理在通常以定型观念手法描绘妇女和男子的媒体和广告业中尤为常见的定型观念和性别歧视态度，但委员会对于缺少有关这些措施的影响的资料感到关切。</w:t>
      </w:r>
    </w:p>
    <w:p w:rsidR="00F27EF7" w:rsidRDefault="00F27EF7" w:rsidP="00B754A0">
      <w:pPr>
        <w:pStyle w:val="SingleTxt"/>
        <w:rPr>
          <w:rFonts w:hint="eastAsia"/>
        </w:rPr>
      </w:pPr>
      <w:r>
        <w:rPr>
          <w:rFonts w:hint="eastAsia"/>
        </w:rPr>
        <w:t>25</w:t>
      </w:r>
      <w:r>
        <w:t>.</w:t>
      </w:r>
      <w:r>
        <w:tab/>
      </w:r>
      <w:r w:rsidRPr="00E3474D">
        <w:rPr>
          <w:rFonts w:ascii="SimHei" w:eastAsia="SimHei" w:hint="eastAsia"/>
        </w:rPr>
        <w:t>委员会建议缔约国在其下一次定期报告中提供资料，说明媒体和广告中存在的性别歧视</w:t>
      </w:r>
      <w:r w:rsidR="00B754A0">
        <w:rPr>
          <w:rFonts w:ascii="SimHei" w:eastAsia="SimHei" w:hint="eastAsia"/>
        </w:rPr>
        <w:t>定型观念，</w:t>
      </w:r>
      <w:r w:rsidRPr="00E3474D">
        <w:rPr>
          <w:rFonts w:ascii="SimHei" w:eastAsia="SimHei" w:hint="eastAsia"/>
        </w:rPr>
        <w:t>为监测媒体中的性别歧视内容和受理这方面投诉而建立的</w:t>
      </w:r>
      <w:r w:rsidR="00B754A0" w:rsidRPr="00E3474D">
        <w:rPr>
          <w:rFonts w:ascii="SimHei" w:eastAsia="SimHei" w:hint="eastAsia"/>
        </w:rPr>
        <w:t>行为守则等自律措施</w:t>
      </w:r>
      <w:r w:rsidR="00B754A0">
        <w:rPr>
          <w:rFonts w:ascii="SimHei" w:eastAsia="SimHei" w:hint="eastAsia"/>
        </w:rPr>
        <w:t>和</w:t>
      </w:r>
      <w:r w:rsidRPr="00E3474D">
        <w:rPr>
          <w:rFonts w:ascii="SimHei" w:eastAsia="SimHei" w:hint="eastAsia"/>
        </w:rPr>
        <w:t>机制</w:t>
      </w:r>
      <w:r w:rsidR="00B754A0">
        <w:rPr>
          <w:rFonts w:ascii="SimHei" w:eastAsia="SimHei" w:hint="eastAsia"/>
        </w:rPr>
        <w:t>，以及相关成果</w:t>
      </w:r>
      <w:r>
        <w:rPr>
          <w:rFonts w:hint="eastAsia"/>
        </w:rPr>
        <w:t>。</w:t>
      </w:r>
    </w:p>
    <w:p w:rsidR="00F27EF7" w:rsidRPr="00E3474D" w:rsidRDefault="00F27EF7" w:rsidP="00B754A0">
      <w:pPr>
        <w:pStyle w:val="SingleTxt"/>
        <w:rPr>
          <w:rFonts w:ascii="SimHei" w:eastAsia="SimHei" w:hint="eastAsia"/>
        </w:rPr>
      </w:pPr>
      <w:r w:rsidRPr="00E3474D">
        <w:rPr>
          <w:rFonts w:ascii="SimHei" w:eastAsia="SimHei" w:hint="eastAsia"/>
        </w:rPr>
        <w:t>暴力侵害妇女行为</w:t>
      </w:r>
    </w:p>
    <w:p w:rsidR="00F27EF7" w:rsidRDefault="00F27EF7" w:rsidP="00B754A0">
      <w:pPr>
        <w:pStyle w:val="SingleTxt"/>
        <w:rPr>
          <w:rFonts w:hint="eastAsia"/>
        </w:rPr>
      </w:pPr>
      <w:r>
        <w:rPr>
          <w:rFonts w:hint="eastAsia"/>
        </w:rPr>
        <w:t>26</w:t>
      </w:r>
      <w:r>
        <w:t>.</w:t>
      </w:r>
      <w:r>
        <w:tab/>
      </w:r>
      <w:r>
        <w:rPr>
          <w:rFonts w:hint="eastAsia"/>
        </w:rPr>
        <w:t>委员会欣见第11/2009号法的通过，其中</w:t>
      </w:r>
      <w:r w:rsidR="00F15706">
        <w:rPr>
          <w:rFonts w:hint="eastAsia"/>
        </w:rPr>
        <w:t>引入</w:t>
      </w:r>
      <w:r>
        <w:rPr>
          <w:rFonts w:hint="eastAsia"/>
        </w:rPr>
        <w:t>跟踪骚扰罪</w:t>
      </w:r>
      <w:r w:rsidR="00F15706">
        <w:rPr>
          <w:rFonts w:hint="eastAsia"/>
        </w:rPr>
        <w:t>和针对</w:t>
      </w:r>
      <w:r>
        <w:rPr>
          <w:rFonts w:hint="eastAsia"/>
        </w:rPr>
        <w:t>性暴力行为人</w:t>
      </w:r>
      <w:r w:rsidR="00F15706">
        <w:rPr>
          <w:rFonts w:hint="eastAsia"/>
        </w:rPr>
        <w:t>的</w:t>
      </w:r>
      <w:r>
        <w:rPr>
          <w:rFonts w:hint="eastAsia"/>
        </w:rPr>
        <w:t>强制拘留，并欣见打击暴力侵害妇女和跟踪骚扰行为的国家行动计划，以及国家统计局编写</w:t>
      </w:r>
      <w:r w:rsidR="00F15706">
        <w:rPr>
          <w:rFonts w:hint="eastAsia"/>
        </w:rPr>
        <w:t>的</w:t>
      </w:r>
      <w:r>
        <w:rPr>
          <w:rFonts w:hint="eastAsia"/>
        </w:rPr>
        <w:t>第一份关于对妇女的身体暴力、性暴力和心理暴力问题的全面研究报告。但是，委员会仍感关切的是，暴力侵害妇女和女孩的行为发生率偏高，社会和文化态度仍然纵容家庭暴力，而且缺少数据说明暴力侵害移民妇女、罗姆族妇女和辛提族妇女以及女孩的问题。委员会对于许多妇女遭其伴侣或前伴侣谋杀(杀害妇女)的情况也感到关切，认为这可能说明缔约国主管部门未能充分保护妇女免遭其伴侣或前伴侣之害。</w:t>
      </w:r>
    </w:p>
    <w:p w:rsidR="00F27EF7" w:rsidRDefault="00F27EF7" w:rsidP="00B754A0">
      <w:pPr>
        <w:pStyle w:val="SingleTxt"/>
        <w:rPr>
          <w:rFonts w:hint="eastAsia"/>
        </w:rPr>
      </w:pPr>
      <w:r>
        <w:rPr>
          <w:rFonts w:hint="eastAsia"/>
        </w:rPr>
        <w:t>27</w:t>
      </w:r>
      <w:r>
        <w:t>.</w:t>
      </w:r>
      <w:r>
        <w:tab/>
      </w:r>
      <w:r w:rsidRPr="00E3474D">
        <w:rPr>
          <w:rFonts w:ascii="SimHei" w:eastAsia="SimHei" w:hint="eastAsia"/>
        </w:rPr>
        <w:t>根据关于暴力侵害妇女问题的委员会第19</w:t>
      </w:r>
      <w:r w:rsidR="00F15706">
        <w:rPr>
          <w:rFonts w:ascii="Times New Roman" w:eastAsia="SimHei"/>
        </w:rPr>
        <w:t>(1992)</w:t>
      </w:r>
      <w:r w:rsidRPr="00E3474D">
        <w:rPr>
          <w:rFonts w:ascii="SimHei" w:eastAsia="SimHei" w:hint="eastAsia"/>
        </w:rPr>
        <w:t>号一般性建议和委员会在《任择议定书》程序下通过的意见，委员会敦促缔约国</w:t>
      </w:r>
      <w:r>
        <w:rPr>
          <w:rFonts w:hint="eastAsia"/>
        </w:rPr>
        <w:t>：</w:t>
      </w:r>
    </w:p>
    <w:p w:rsidR="00F27EF7" w:rsidRDefault="00F27EF7" w:rsidP="00B754A0">
      <w:pPr>
        <w:pStyle w:val="SingleTxt"/>
        <w:rPr>
          <w:rFonts w:hint="eastAsia"/>
        </w:rPr>
      </w:pPr>
      <w:r>
        <w:tab/>
      </w:r>
      <w:r>
        <w:rPr>
          <w:rFonts w:hint="eastAsia"/>
        </w:rPr>
        <w:t>(a)</w:t>
      </w:r>
      <w:r>
        <w:tab/>
      </w:r>
      <w:r w:rsidRPr="00E3474D">
        <w:rPr>
          <w:rFonts w:ascii="SimHei" w:eastAsia="SimHei" w:hint="eastAsia"/>
        </w:rPr>
        <w:t>重点采取综合措施，解决家庭中和社会上暴力侵害妇女的问题，办法包括解决由于特定情况而处境脆弱的妇女的特殊需要，例如罗姆族妇女和辛提族妇女、移徙妇女和老年妇女以及残疾妇女</w:t>
      </w:r>
      <w:r>
        <w:rPr>
          <w:rFonts w:hint="eastAsia"/>
        </w:rPr>
        <w:t>；</w:t>
      </w:r>
    </w:p>
    <w:p w:rsidR="00F27EF7" w:rsidRDefault="00F27EF7" w:rsidP="00B754A0">
      <w:pPr>
        <w:pStyle w:val="SingleTxt"/>
        <w:rPr>
          <w:rFonts w:hint="eastAsia"/>
        </w:rPr>
      </w:pPr>
      <w:r>
        <w:tab/>
      </w:r>
      <w:r>
        <w:rPr>
          <w:rFonts w:hint="eastAsia"/>
        </w:rPr>
        <w:t>(b)</w:t>
      </w:r>
      <w:r>
        <w:tab/>
      </w:r>
      <w:r w:rsidRPr="00E3474D">
        <w:rPr>
          <w:rFonts w:ascii="SimHei" w:eastAsia="SimHei" w:hint="eastAsia"/>
        </w:rPr>
        <w:t>确保暴力行为的女性受害人立即得到保护，包括将暴力行为人驱逐出家庭，保证受害人可以栖身于全国各地安全和资金充足的避难所中，有机会获得免费法律援助、心理社会辅导和适当的补救，包括赔偿</w:t>
      </w:r>
      <w:r>
        <w:rPr>
          <w:rFonts w:hint="eastAsia"/>
        </w:rPr>
        <w:t>；</w:t>
      </w:r>
    </w:p>
    <w:p w:rsidR="00F27EF7" w:rsidRDefault="00F27EF7" w:rsidP="00B754A0">
      <w:pPr>
        <w:pStyle w:val="SingleTxt"/>
        <w:rPr>
          <w:rFonts w:hint="eastAsia"/>
        </w:rPr>
      </w:pPr>
      <w:r>
        <w:tab/>
      </w:r>
      <w:r>
        <w:rPr>
          <w:rFonts w:hint="eastAsia"/>
        </w:rPr>
        <w:t>(c)</w:t>
      </w:r>
      <w:r>
        <w:tab/>
      </w:r>
      <w:r w:rsidRPr="00E3474D">
        <w:rPr>
          <w:rFonts w:ascii="SimHei" w:eastAsia="SimHei" w:hint="eastAsia"/>
        </w:rPr>
        <w:t>确</w:t>
      </w:r>
      <w:r w:rsidRPr="00F15706">
        <w:rPr>
          <w:rFonts w:ascii="SimHei" w:eastAsia="SimHei" w:hint="eastAsia"/>
          <w:spacing w:val="-2"/>
        </w:rPr>
        <w:t>保政府官员、特别是执法人员和司法、保健、社工和教育部门的专业人士获得系统和充分的培训，能够敏锐认识各种形式暴力侵害妇女和女孩的行为</w:t>
      </w:r>
      <w:r w:rsidRPr="00F15706">
        <w:rPr>
          <w:rFonts w:hint="eastAsia"/>
          <w:spacing w:val="-2"/>
        </w:rPr>
        <w:t>；</w:t>
      </w:r>
    </w:p>
    <w:p w:rsidR="00F27EF7" w:rsidRDefault="00F27EF7" w:rsidP="00B754A0">
      <w:pPr>
        <w:pStyle w:val="SingleTxt"/>
        <w:rPr>
          <w:rFonts w:hint="eastAsia"/>
        </w:rPr>
      </w:pPr>
      <w:r>
        <w:tab/>
      </w:r>
      <w:r>
        <w:rPr>
          <w:rFonts w:hint="eastAsia"/>
        </w:rPr>
        <w:t>(d)</w:t>
      </w:r>
      <w:r>
        <w:tab/>
      </w:r>
      <w:r w:rsidRPr="00E3474D">
        <w:rPr>
          <w:rFonts w:ascii="SimHei" w:eastAsia="SimHei" w:hint="eastAsia"/>
        </w:rPr>
        <w:t>加强有关各种形式暴力侵害妇女行为的适当数据的收集系统，内容包括家庭暴力、保护措施、对犯罪人的起诉和判刑，并进行适当调查，以评估弱势群体妇女所经历暴行的普遍程度，这些群体包括罗姆族妇女、辛提族妇女、移徙妇女和老年妇女以及残疾妇女</w:t>
      </w:r>
      <w:r>
        <w:rPr>
          <w:rFonts w:hint="eastAsia"/>
        </w:rPr>
        <w:t>；</w:t>
      </w:r>
    </w:p>
    <w:p w:rsidR="00F27EF7" w:rsidRDefault="00F27EF7" w:rsidP="00B754A0">
      <w:pPr>
        <w:pStyle w:val="SingleTxt"/>
        <w:rPr>
          <w:rFonts w:hint="eastAsia"/>
        </w:rPr>
      </w:pPr>
      <w:r>
        <w:tab/>
      </w:r>
      <w:r>
        <w:rPr>
          <w:rFonts w:hint="eastAsia"/>
        </w:rPr>
        <w:t>(e)</w:t>
      </w:r>
      <w:r>
        <w:tab/>
      </w:r>
      <w:r w:rsidRPr="00E3474D">
        <w:rPr>
          <w:rFonts w:ascii="SimHei" w:eastAsia="SimHei" w:hint="eastAsia"/>
        </w:rPr>
        <w:t>与范围广泛的利益攸关方协作，包括与妇女组织和其他民间社会组织协作，通过媒体和公众教育方案进一步开展宣传活动，以使社会唾弃暴力侵害妇女的行为，并向公众传播信息，说明可以采取哪些措施防止暴力侵害妇女的行为</w:t>
      </w:r>
      <w:r>
        <w:rPr>
          <w:rFonts w:hint="eastAsia"/>
        </w:rPr>
        <w:t>；</w:t>
      </w:r>
    </w:p>
    <w:p w:rsidR="00F27EF7" w:rsidRDefault="00F27EF7" w:rsidP="00B754A0">
      <w:pPr>
        <w:pStyle w:val="SingleTxt"/>
        <w:rPr>
          <w:rFonts w:hint="eastAsia"/>
        </w:rPr>
      </w:pPr>
      <w:r>
        <w:tab/>
      </w:r>
      <w:r>
        <w:rPr>
          <w:rFonts w:hint="eastAsia"/>
        </w:rPr>
        <w:t>(f)</w:t>
      </w:r>
      <w:r>
        <w:tab/>
      </w:r>
      <w:r w:rsidRPr="00E3474D">
        <w:rPr>
          <w:rFonts w:ascii="SimHei" w:eastAsia="SimHei" w:hint="eastAsia"/>
        </w:rPr>
        <w:t>及时批准《欧洲委员会预防和打击暴力侵害妇女行为及家庭暴力公约》。</w:t>
      </w:r>
    </w:p>
    <w:p w:rsidR="00F27EF7" w:rsidRPr="00E3474D" w:rsidRDefault="00F27EF7" w:rsidP="00B754A0">
      <w:pPr>
        <w:pStyle w:val="SingleTxt"/>
        <w:rPr>
          <w:rFonts w:ascii="SimHei" w:eastAsia="SimHei" w:hint="eastAsia"/>
        </w:rPr>
      </w:pPr>
      <w:r w:rsidRPr="00E3474D">
        <w:rPr>
          <w:rFonts w:ascii="SimHei" w:eastAsia="SimHei" w:hint="eastAsia"/>
        </w:rPr>
        <w:t>贩运和利用卖淫营利</w:t>
      </w:r>
    </w:p>
    <w:p w:rsidR="0045421D" w:rsidRDefault="0045421D" w:rsidP="0045421D">
      <w:pPr>
        <w:pStyle w:val="SingleTxt"/>
        <w:rPr>
          <w:rFonts w:hint="eastAsia"/>
        </w:rPr>
      </w:pPr>
      <w:r>
        <w:rPr>
          <w:rFonts w:hint="eastAsia"/>
        </w:rPr>
        <w:t>28</w:t>
      </w:r>
      <w:r>
        <w:t>.</w:t>
      </w:r>
      <w:r>
        <w:tab/>
      </w:r>
      <w:r>
        <w:rPr>
          <w:rFonts w:hint="eastAsia"/>
        </w:rPr>
        <w:t>委员会赞扬缔约国批准《欧洲委员会打击人口贩运公约》和《联合国打击跨国有组织犯罪公约关于预防、禁止和惩治贩运人口特别是妇女和儿童行为的补充议定书》，以及为向被确定的贩运受害人提供社会援助并起诉贩运行为人而作出努力。但委员会感到关切的是，出于社会保护目的为贩运和剥削的受害人规定了特别居留许可的第286/1998号立法令第18条，在运用时如被限制性解释，可能剥夺对那些在另一个国家遭到贩运后因贩运目的被带到意大利的妇女的适当保护。委员会还感到关切的是，政府2010年通过的“一揽子安全措施”已严重妨碍了执法机关充分查明贩运活动的潜在受害人。</w:t>
      </w:r>
    </w:p>
    <w:p w:rsidR="0045421D" w:rsidRDefault="0045421D" w:rsidP="0045421D">
      <w:pPr>
        <w:pStyle w:val="SingleTxt"/>
        <w:rPr>
          <w:rFonts w:hint="eastAsia"/>
        </w:rPr>
      </w:pPr>
      <w:r>
        <w:rPr>
          <w:rFonts w:hint="eastAsia"/>
        </w:rPr>
        <w:t>29</w:t>
      </w:r>
      <w:r>
        <w:t>.</w:t>
      </w:r>
      <w:r>
        <w:tab/>
      </w:r>
      <w:r w:rsidRPr="00E3474D">
        <w:rPr>
          <w:rFonts w:ascii="SimHei" w:eastAsia="SimHei" w:hint="eastAsia"/>
        </w:rPr>
        <w:t>委员会吁请缔约国</w:t>
      </w:r>
      <w:r>
        <w:rPr>
          <w:rFonts w:hint="eastAsia"/>
        </w:rPr>
        <w:t>：</w:t>
      </w:r>
    </w:p>
    <w:p w:rsidR="0045421D" w:rsidRPr="00276054" w:rsidRDefault="0045421D" w:rsidP="0045421D">
      <w:pPr>
        <w:pStyle w:val="SingleTxt"/>
        <w:rPr>
          <w:rFonts w:ascii="SimHei" w:eastAsia="SimHei" w:hint="eastAsia"/>
        </w:rPr>
      </w:pPr>
      <w:r w:rsidRPr="00276054">
        <w:rPr>
          <w:rFonts w:ascii="SimHei" w:eastAsia="SimHei"/>
        </w:rPr>
        <w:tab/>
      </w:r>
      <w:r w:rsidRPr="00276054">
        <w:rPr>
          <w:rFonts w:ascii="SimHei" w:eastAsia="SimHei" w:hint="eastAsia"/>
        </w:rPr>
        <w:t>(a)</w:t>
      </w:r>
      <w:r w:rsidRPr="00276054">
        <w:rPr>
          <w:rFonts w:ascii="SimHei" w:eastAsia="SimHei"/>
        </w:rPr>
        <w:tab/>
      </w:r>
      <w:r>
        <w:rPr>
          <w:rFonts w:ascii="SimHei" w:eastAsia="SimHei" w:hint="eastAsia"/>
        </w:rPr>
        <w:t>考虑</w:t>
      </w:r>
      <w:r w:rsidRPr="00276054">
        <w:rPr>
          <w:rFonts w:ascii="SimHei" w:eastAsia="SimHei" w:hint="eastAsia"/>
        </w:rPr>
        <w:t>《联合国打击跨国有组织犯罪公约关于预防、禁止和惩治贩运人口特别是妇女和儿童行为的补充议定书》中确认的人口贩运罪的跨国层面，并将潜在受害人的识别和转介程序标准化；</w:t>
      </w:r>
    </w:p>
    <w:p w:rsidR="0045421D" w:rsidRPr="00276054" w:rsidRDefault="0045421D" w:rsidP="0045421D">
      <w:pPr>
        <w:pStyle w:val="SingleTxt"/>
        <w:rPr>
          <w:rFonts w:ascii="SimHei" w:eastAsia="SimHei" w:hint="eastAsia"/>
        </w:rPr>
      </w:pPr>
      <w:r w:rsidRPr="00276054">
        <w:rPr>
          <w:rFonts w:ascii="SimHei" w:eastAsia="SimHei"/>
        </w:rPr>
        <w:tab/>
      </w:r>
      <w:r w:rsidRPr="00276054">
        <w:rPr>
          <w:rFonts w:ascii="SimHei" w:eastAsia="SimHei" w:hint="eastAsia"/>
        </w:rPr>
        <w:t>(b)</w:t>
      </w:r>
      <w:r w:rsidRPr="00276054">
        <w:rPr>
          <w:rFonts w:ascii="SimHei" w:eastAsia="SimHei"/>
        </w:rPr>
        <w:tab/>
      </w:r>
      <w:r>
        <w:rPr>
          <w:rFonts w:ascii="SimHei" w:eastAsia="SimHei" w:hint="eastAsia"/>
        </w:rPr>
        <w:t>加快通过打击贩运国家行动计划</w:t>
      </w:r>
      <w:r w:rsidRPr="00276054">
        <w:rPr>
          <w:rFonts w:ascii="SimHei" w:eastAsia="SimHei" w:hint="eastAsia"/>
        </w:rPr>
        <w:t>的进程；</w:t>
      </w:r>
    </w:p>
    <w:p w:rsidR="0045421D" w:rsidRDefault="0045421D" w:rsidP="0045421D">
      <w:pPr>
        <w:pStyle w:val="SingleTxt"/>
        <w:rPr>
          <w:rFonts w:hint="eastAsia"/>
        </w:rPr>
      </w:pPr>
      <w:r w:rsidRPr="00276054">
        <w:rPr>
          <w:rFonts w:ascii="SimHei" w:eastAsia="SimHei"/>
        </w:rPr>
        <w:tab/>
      </w:r>
      <w:r w:rsidRPr="00276054">
        <w:rPr>
          <w:rFonts w:ascii="SimHei" w:eastAsia="SimHei" w:hint="eastAsia"/>
        </w:rPr>
        <w:t>(c)</w:t>
      </w:r>
      <w:r w:rsidRPr="00276054">
        <w:rPr>
          <w:rFonts w:ascii="SimHei" w:eastAsia="SimHei"/>
        </w:rPr>
        <w:tab/>
      </w:r>
      <w:r w:rsidRPr="00276054">
        <w:rPr>
          <w:rFonts w:ascii="SimHei" w:eastAsia="SimHei" w:hint="eastAsia"/>
        </w:rPr>
        <w:t>确保对第286/1998号立法令第18条的解释不剥夺对在另一国家遭贩运妇女的适当保护。</w:t>
      </w:r>
    </w:p>
    <w:p w:rsidR="0045421D" w:rsidRPr="00E3474D" w:rsidRDefault="0045421D" w:rsidP="0045421D">
      <w:pPr>
        <w:pStyle w:val="SingleTxt"/>
        <w:rPr>
          <w:rFonts w:ascii="SimHei" w:eastAsia="SimHei" w:hint="eastAsia"/>
        </w:rPr>
      </w:pPr>
      <w:r w:rsidRPr="00E3474D">
        <w:rPr>
          <w:rFonts w:ascii="SimHei" w:eastAsia="SimHei" w:hint="eastAsia"/>
        </w:rPr>
        <w:t>参与政治和公共生活</w:t>
      </w:r>
    </w:p>
    <w:p w:rsidR="00F27EF7" w:rsidRDefault="0045421D" w:rsidP="0045421D">
      <w:pPr>
        <w:pStyle w:val="SingleTxt"/>
        <w:spacing w:after="180"/>
        <w:rPr>
          <w:rFonts w:hint="eastAsia"/>
        </w:rPr>
      </w:pPr>
      <w:r>
        <w:rPr>
          <w:rFonts w:hint="eastAsia"/>
        </w:rPr>
        <w:t>30</w:t>
      </w:r>
      <w:r w:rsidR="00F27EF7">
        <w:rPr>
          <w:rFonts w:hint="eastAsia"/>
        </w:rPr>
        <w:t>.</w:t>
      </w:r>
      <w:r w:rsidR="00F27EF7">
        <w:tab/>
      </w:r>
      <w:r w:rsidR="00F27EF7">
        <w:rPr>
          <w:rFonts w:hint="eastAsia"/>
        </w:rPr>
        <w:t>委员会注意到，缔约国正在讨论数项法案(包括把在公共场所卖淫定为犯罪行为的2008年AS 1079号法案)，</w:t>
      </w:r>
      <w:r>
        <w:rPr>
          <w:rFonts w:hint="eastAsia"/>
        </w:rPr>
        <w:t>作为</w:t>
      </w:r>
      <w:r w:rsidR="00F27EF7">
        <w:rPr>
          <w:rFonts w:hint="eastAsia"/>
        </w:rPr>
        <w:t>旨在铲除卖淫和性剥削行为的</w:t>
      </w:r>
      <w:r>
        <w:rPr>
          <w:rFonts w:hint="eastAsia"/>
        </w:rPr>
        <w:t>更广泛一揽子措施的一部分。不过，委员会感到关切的是，缔约国承认</w:t>
      </w:r>
      <w:r w:rsidR="00F27EF7">
        <w:rPr>
          <w:rFonts w:hint="eastAsia"/>
        </w:rPr>
        <w:t>把在公共场所卖淫定为犯罪行为的提案</w:t>
      </w:r>
      <w:r>
        <w:rPr>
          <w:rFonts w:hint="eastAsia"/>
        </w:rPr>
        <w:t>的目的之一</w:t>
      </w:r>
      <w:r w:rsidR="00832A02">
        <w:rPr>
          <w:rFonts w:hint="eastAsia"/>
        </w:rPr>
        <w:t>是</w:t>
      </w:r>
      <w:r>
        <w:rPr>
          <w:rFonts w:hint="eastAsia"/>
        </w:rPr>
        <w:t>确保</w:t>
      </w:r>
      <w:r w:rsidR="00832A02">
        <w:rPr>
          <w:rFonts w:hint="eastAsia"/>
        </w:rPr>
        <w:t>公共安全和规范都市生活，而在制订这些措施时显然未考虑</w:t>
      </w:r>
      <w:r w:rsidR="00F27EF7">
        <w:rPr>
          <w:rFonts w:hint="eastAsia"/>
        </w:rPr>
        <w:t>参与街头卖淫妇女的权利，她们当中绝大多数是移民。委员会还注意到，缔约国认为卖淫是一种隐蔽和不为人知的现象，往往在封闭的地方进行。委员会感到关切的是，缺少为那些希望停止卖淫、但又不是剥削受害人的妇女提供援助和支助的方案。</w:t>
      </w:r>
    </w:p>
    <w:p w:rsidR="00F27EF7" w:rsidRDefault="00F27EF7" w:rsidP="0045421D">
      <w:pPr>
        <w:pStyle w:val="SingleTxt"/>
        <w:spacing w:after="180"/>
      </w:pPr>
      <w:r>
        <w:rPr>
          <w:rFonts w:hint="eastAsia"/>
        </w:rPr>
        <w:t>3</w:t>
      </w:r>
      <w:r w:rsidR="0045421D">
        <w:rPr>
          <w:rFonts w:hint="eastAsia"/>
        </w:rPr>
        <w:t>1</w:t>
      </w:r>
      <w:r>
        <w:t>.</w:t>
      </w:r>
      <w:r>
        <w:tab/>
      </w:r>
      <w:r w:rsidRPr="00E3474D">
        <w:rPr>
          <w:rFonts w:ascii="SimHei" w:eastAsia="SimHei" w:hint="eastAsia"/>
        </w:rPr>
        <w:t>委员会鼓励缔约国</w:t>
      </w:r>
      <w:r>
        <w:rPr>
          <w:rFonts w:hint="eastAsia"/>
        </w:rPr>
        <w:t>：</w:t>
      </w:r>
    </w:p>
    <w:p w:rsidR="00F27EF7" w:rsidRDefault="00F27EF7" w:rsidP="0045421D">
      <w:pPr>
        <w:pStyle w:val="SingleTxt"/>
        <w:spacing w:after="180"/>
        <w:rPr>
          <w:rFonts w:hint="eastAsia"/>
        </w:rPr>
      </w:pPr>
      <w:r>
        <w:tab/>
      </w:r>
      <w:r>
        <w:rPr>
          <w:rFonts w:hint="eastAsia"/>
        </w:rPr>
        <w:t>(a)</w:t>
      </w:r>
      <w:r>
        <w:tab/>
      </w:r>
      <w:r w:rsidRPr="00E3474D">
        <w:rPr>
          <w:rFonts w:ascii="SimHei" w:eastAsia="SimHei" w:hint="eastAsia"/>
        </w:rPr>
        <w:t>对把街头卖淫定为犯罪行为的拟议措施进行影响评估，以期确定那些可能会从户外卖淫圈转入室内卖淫的妇女遭受剥削的潜在风险，而正如缔约国所认识到的那样，室内卖淫仍是一种隐蔽和不为人知的现象</w:t>
      </w:r>
      <w:r>
        <w:rPr>
          <w:rFonts w:hint="eastAsia"/>
        </w:rPr>
        <w:t>；</w:t>
      </w:r>
    </w:p>
    <w:p w:rsidR="00F27EF7" w:rsidRDefault="00F27EF7" w:rsidP="0045421D">
      <w:pPr>
        <w:pStyle w:val="SingleTxt"/>
        <w:spacing w:after="180"/>
        <w:rPr>
          <w:rFonts w:hint="eastAsia"/>
        </w:rPr>
      </w:pPr>
      <w:r>
        <w:tab/>
      </w:r>
      <w:r>
        <w:rPr>
          <w:rFonts w:hint="eastAsia"/>
        </w:rPr>
        <w:t>(b)</w:t>
      </w:r>
      <w:r>
        <w:tab/>
      </w:r>
      <w:r w:rsidRPr="00E3474D">
        <w:rPr>
          <w:rFonts w:ascii="SimHei" w:eastAsia="SimHei" w:hint="eastAsia"/>
        </w:rPr>
        <w:t>继续制订防止妇女进入卖淫业的战略和方案，并为那些希望停止卖淫的妇女设立支助和恢复正常生活的方案，包括就各种替代生计提供信息和支助</w:t>
      </w:r>
      <w:r>
        <w:rPr>
          <w:rFonts w:hint="eastAsia"/>
        </w:rPr>
        <w:t>。</w:t>
      </w:r>
    </w:p>
    <w:p w:rsidR="00F27EF7" w:rsidRDefault="00F27EF7" w:rsidP="0045421D">
      <w:pPr>
        <w:pStyle w:val="SingleTxt"/>
        <w:spacing w:after="180"/>
        <w:rPr>
          <w:rFonts w:hint="eastAsia"/>
        </w:rPr>
      </w:pPr>
      <w:r>
        <w:rPr>
          <w:rFonts w:hint="eastAsia"/>
        </w:rPr>
        <w:t>3</w:t>
      </w:r>
      <w:r w:rsidR="0045421D">
        <w:rPr>
          <w:rFonts w:hint="eastAsia"/>
        </w:rPr>
        <w:t>2</w:t>
      </w:r>
      <w:r>
        <w:t>.</w:t>
      </w:r>
      <w:r>
        <w:tab/>
      </w:r>
      <w:r>
        <w:rPr>
          <w:rFonts w:hint="eastAsia"/>
        </w:rPr>
        <w:t>委员会注意到妇女在参议院和众议院的代表性出现了有限的增加，但仍深感关切的是，意大利妇女在国家议会、在区级、在司法机关内、在公共行政部门高级职位中、在外交部门以及在私营部门决策中的代表性仍然不足，从而限制了妇女在各领域决策进程中的参与。委员会还对缺少关于决策职位上现有移民妇女的资料表示关切，移民在这个国家人口中占了很大比例。</w:t>
      </w:r>
    </w:p>
    <w:p w:rsidR="00F27EF7" w:rsidRDefault="00F27EF7" w:rsidP="0045421D">
      <w:pPr>
        <w:pStyle w:val="SingleTxt"/>
        <w:spacing w:after="180"/>
        <w:rPr>
          <w:rFonts w:hint="eastAsia"/>
        </w:rPr>
      </w:pPr>
      <w:r>
        <w:rPr>
          <w:rFonts w:hint="eastAsia"/>
        </w:rPr>
        <w:t>3</w:t>
      </w:r>
      <w:r w:rsidR="0045421D">
        <w:rPr>
          <w:rFonts w:hint="eastAsia"/>
        </w:rPr>
        <w:t>3</w:t>
      </w:r>
      <w:r>
        <w:t>.</w:t>
      </w:r>
      <w:r>
        <w:tab/>
      </w:r>
      <w:r w:rsidRPr="00E3474D">
        <w:rPr>
          <w:rFonts w:ascii="SimHei" w:eastAsia="SimHei" w:hint="eastAsia"/>
        </w:rPr>
        <w:t>委员会促请缔约国</w:t>
      </w:r>
      <w:r>
        <w:rPr>
          <w:rFonts w:hint="eastAsia"/>
        </w:rPr>
        <w:t>：</w:t>
      </w:r>
    </w:p>
    <w:p w:rsidR="00F27EF7" w:rsidRDefault="00F27EF7" w:rsidP="0045421D">
      <w:pPr>
        <w:pStyle w:val="SingleTxt"/>
        <w:spacing w:after="180"/>
        <w:rPr>
          <w:rFonts w:hint="eastAsia"/>
        </w:rPr>
      </w:pPr>
      <w:r>
        <w:tab/>
      </w:r>
      <w:r>
        <w:rPr>
          <w:rFonts w:hint="eastAsia"/>
        </w:rPr>
        <w:t>(a)</w:t>
      </w:r>
      <w:r>
        <w:rPr>
          <w:rFonts w:hint="eastAsia"/>
        </w:rPr>
        <w:tab/>
      </w:r>
      <w:r w:rsidRPr="00E3474D">
        <w:rPr>
          <w:rFonts w:ascii="SimHei" w:eastAsia="SimHei" w:hint="eastAsia"/>
        </w:rPr>
        <w:t>进一步努力加强妇女在政治机构(包括国家议会和区议会)、公共行政部门(包括外交部门)和私营部门领导角色中和决策职位上的代表性，并为此采取适当的暂行特别措施；</w:t>
      </w:r>
    </w:p>
    <w:p w:rsidR="00F27EF7" w:rsidRDefault="00F27EF7" w:rsidP="0045421D">
      <w:pPr>
        <w:pStyle w:val="SingleTxt"/>
        <w:spacing w:after="180"/>
        <w:rPr>
          <w:rFonts w:hint="eastAsia"/>
        </w:rPr>
      </w:pPr>
      <w:r>
        <w:tab/>
      </w:r>
      <w:r>
        <w:rPr>
          <w:rFonts w:hint="eastAsia"/>
        </w:rPr>
        <w:t>(b)</w:t>
      </w:r>
      <w:r>
        <w:rPr>
          <w:rFonts w:hint="eastAsia"/>
        </w:rPr>
        <w:tab/>
      </w:r>
      <w:r w:rsidRPr="00E3474D">
        <w:rPr>
          <w:rFonts w:ascii="SimHei" w:eastAsia="SimHei" w:hint="eastAsia"/>
        </w:rPr>
        <w:t>采取更多措施加速实现妇女在所有领域各级决策中的充分和平等参与</w:t>
      </w:r>
      <w:r>
        <w:rPr>
          <w:rFonts w:hint="eastAsia"/>
        </w:rPr>
        <w:t>；</w:t>
      </w:r>
    </w:p>
    <w:p w:rsidR="00F27EF7" w:rsidRDefault="00F27EF7" w:rsidP="0045421D">
      <w:pPr>
        <w:pStyle w:val="SingleTxt"/>
        <w:spacing w:after="180"/>
        <w:rPr>
          <w:rFonts w:hint="eastAsia"/>
        </w:rPr>
      </w:pPr>
      <w:r>
        <w:tab/>
      </w:r>
      <w:r>
        <w:rPr>
          <w:rFonts w:hint="eastAsia"/>
        </w:rPr>
        <w:t>(c)</w:t>
      </w:r>
      <w:r>
        <w:rPr>
          <w:rFonts w:hint="eastAsia"/>
        </w:rPr>
        <w:tab/>
      </w:r>
      <w:r w:rsidRPr="00E3474D">
        <w:rPr>
          <w:rFonts w:ascii="SimHei" w:eastAsia="SimHei" w:hint="eastAsia"/>
        </w:rPr>
        <w:t>考虑根据《宪法》第51条采取更多立法措施，增加担任政治和公共职务的妇女人数，办法包括使用性别配额，并确保罗姆族妇女和移徙妇女以及本国南部妇女在这种职务中的适当代表性。</w:t>
      </w:r>
    </w:p>
    <w:p w:rsidR="00F27EF7" w:rsidRPr="00E3474D" w:rsidRDefault="00F27EF7" w:rsidP="00B754A0">
      <w:pPr>
        <w:pStyle w:val="SingleTxt"/>
        <w:rPr>
          <w:rFonts w:ascii="SimHei" w:eastAsia="SimHei" w:hint="eastAsia"/>
        </w:rPr>
      </w:pPr>
      <w:r w:rsidRPr="00E3474D">
        <w:rPr>
          <w:rFonts w:ascii="SimHei" w:eastAsia="SimHei" w:hint="eastAsia"/>
        </w:rPr>
        <w:t>教育</w:t>
      </w:r>
    </w:p>
    <w:p w:rsidR="00F27EF7" w:rsidRDefault="00F27EF7" w:rsidP="00B754A0">
      <w:pPr>
        <w:pStyle w:val="SingleTxt"/>
        <w:rPr>
          <w:rFonts w:hint="eastAsia"/>
        </w:rPr>
      </w:pPr>
      <w:r>
        <w:rPr>
          <w:rFonts w:hint="eastAsia"/>
        </w:rPr>
        <w:t>3</w:t>
      </w:r>
      <w:r w:rsidR="0045421D">
        <w:rPr>
          <w:rFonts w:hint="eastAsia"/>
        </w:rPr>
        <w:t>4</w:t>
      </w:r>
      <w:r>
        <w:rPr>
          <w:rFonts w:hint="eastAsia"/>
        </w:rPr>
        <w:t>.</w:t>
      </w:r>
      <w:r>
        <w:tab/>
      </w:r>
      <w:r>
        <w:rPr>
          <w:rFonts w:hint="eastAsia"/>
        </w:rPr>
        <w:t>委员会感到关切的是，罗姆族和辛提族女孩和妇女的辍学率偏高，而且在受教育机会方面她们仍处于脆弱和被边缘化的境地。</w:t>
      </w:r>
    </w:p>
    <w:p w:rsidR="00F27EF7" w:rsidRDefault="00F27EF7" w:rsidP="00B754A0">
      <w:pPr>
        <w:pStyle w:val="SingleTxt"/>
        <w:rPr>
          <w:rFonts w:hint="eastAsia"/>
        </w:rPr>
      </w:pPr>
      <w:r>
        <w:rPr>
          <w:rFonts w:hint="eastAsia"/>
        </w:rPr>
        <w:t>3</w:t>
      </w:r>
      <w:r w:rsidR="0045421D">
        <w:rPr>
          <w:rFonts w:hint="eastAsia"/>
        </w:rPr>
        <w:t>5</w:t>
      </w:r>
      <w:r>
        <w:rPr>
          <w:rFonts w:hint="eastAsia"/>
        </w:rPr>
        <w:t>．</w:t>
      </w:r>
      <w:r w:rsidRPr="00CC361F">
        <w:rPr>
          <w:rFonts w:ascii="SimHei" w:eastAsia="SimHei" w:hint="eastAsia"/>
        </w:rPr>
        <w:t>委员会吁请缔约国</w:t>
      </w:r>
      <w:r>
        <w:rPr>
          <w:rFonts w:hint="eastAsia"/>
        </w:rPr>
        <w:t>：</w:t>
      </w:r>
    </w:p>
    <w:p w:rsidR="00F27EF7" w:rsidRPr="00D34055" w:rsidRDefault="00F27EF7" w:rsidP="00B754A0">
      <w:pPr>
        <w:pStyle w:val="SingleTxt"/>
        <w:rPr>
          <w:rFonts w:ascii="SimHei" w:eastAsia="SimHei" w:hint="eastAsia"/>
          <w:spacing w:val="-4"/>
        </w:rPr>
      </w:pPr>
      <w:r>
        <w:tab/>
      </w:r>
      <w:r>
        <w:rPr>
          <w:rFonts w:hint="eastAsia"/>
        </w:rPr>
        <w:t>(a)</w:t>
      </w:r>
      <w:r>
        <w:tab/>
      </w:r>
      <w:r w:rsidRPr="00D34055">
        <w:rPr>
          <w:rFonts w:ascii="SimHei" w:eastAsia="SimHei" w:hint="eastAsia"/>
          <w:spacing w:val="-4"/>
        </w:rPr>
        <w:t>采取措施降低罗姆族和辛提族女孩的辍学率并将她们重新纳入教育系统；</w:t>
      </w:r>
    </w:p>
    <w:p w:rsidR="00F27EF7" w:rsidRDefault="00F27EF7" w:rsidP="00B754A0">
      <w:pPr>
        <w:pStyle w:val="SingleTxt"/>
        <w:rPr>
          <w:rFonts w:hint="eastAsia"/>
        </w:rPr>
      </w:pPr>
      <w:r>
        <w:tab/>
      </w:r>
      <w:r>
        <w:rPr>
          <w:rFonts w:hint="eastAsia"/>
        </w:rPr>
        <w:t>(b)</w:t>
      </w:r>
      <w:r>
        <w:tab/>
      </w:r>
      <w:r w:rsidRPr="00CC361F">
        <w:rPr>
          <w:rFonts w:ascii="SimHei" w:eastAsia="SimHei" w:hint="eastAsia"/>
        </w:rPr>
        <w:t>在其下次报告中提供资料，说明根据《2005-2015年罗姆族融入社会十年》为罗姆族女孩和妇女的教育而执行的具体项目。</w:t>
      </w:r>
    </w:p>
    <w:p w:rsidR="00F27EF7" w:rsidRPr="00CC361F" w:rsidRDefault="00F27EF7" w:rsidP="00B754A0">
      <w:pPr>
        <w:pStyle w:val="SingleTxt"/>
        <w:rPr>
          <w:rFonts w:ascii="SimHei" w:eastAsia="SimHei" w:hint="eastAsia"/>
        </w:rPr>
      </w:pPr>
      <w:r w:rsidRPr="00CC361F">
        <w:rPr>
          <w:rFonts w:ascii="SimHei" w:eastAsia="SimHei" w:hint="eastAsia"/>
        </w:rPr>
        <w:t>就业</w:t>
      </w:r>
    </w:p>
    <w:p w:rsidR="00F27EF7" w:rsidRDefault="00F27EF7" w:rsidP="00B754A0">
      <w:pPr>
        <w:pStyle w:val="SingleTxt"/>
        <w:rPr>
          <w:rFonts w:hint="eastAsia"/>
        </w:rPr>
      </w:pPr>
      <w:r>
        <w:rPr>
          <w:rFonts w:hint="eastAsia"/>
        </w:rPr>
        <w:t>3</w:t>
      </w:r>
      <w:r w:rsidR="0045421D">
        <w:rPr>
          <w:rFonts w:hint="eastAsia"/>
        </w:rPr>
        <w:t>6</w:t>
      </w:r>
      <w:r>
        <w:t>.</w:t>
      </w:r>
      <w:r>
        <w:tab/>
      </w:r>
      <w:r>
        <w:rPr>
          <w:rFonts w:hint="eastAsia"/>
        </w:rPr>
        <w:t>委员会注意到缔约国采取了各种措施，如“2020年意大利计划”和“关于在公共行政中采取措施执行男女平等和机会均等原则的指令”，以支持妇女参加劳动力市场和促进家庭与工作生活的协调。但委员会仍对妇女在劳动力市场中的处境感到关切，尽管妇女具有较高的受教育程度，但该市场的特点却是妇女失业率持续偏高。委员会希望提请缔约国注意以下各点：出于家庭原因中断职业生涯的妇女的不利处境，包括这种中断对退休及养老金造成的相关后果；妇女集中于低报酬就业部门的情况；男女之间的工资差距；相当多的妇女生孩子后离开劳动队伍以及只有10%育儿假为父亲所请的事实。委员会注意到，缔约国政府打算通过一项国家改革计划，其中预期到2020年把妇女的就业人数提高12%并为稳定工作推出激励措施。在这方面，委员会提请缔约国注意其义务，确保这种改革在全国各地取得一致的成果。</w:t>
      </w:r>
    </w:p>
    <w:p w:rsidR="00F27EF7" w:rsidRDefault="00F27EF7" w:rsidP="00B754A0">
      <w:pPr>
        <w:pStyle w:val="SingleTxt"/>
        <w:rPr>
          <w:rFonts w:hint="eastAsia"/>
        </w:rPr>
      </w:pPr>
      <w:r>
        <w:rPr>
          <w:rFonts w:hint="eastAsia"/>
        </w:rPr>
        <w:t>3</w:t>
      </w:r>
      <w:r w:rsidR="0045421D">
        <w:rPr>
          <w:rFonts w:hint="eastAsia"/>
        </w:rPr>
        <w:t>7</w:t>
      </w:r>
      <w:r>
        <w:rPr>
          <w:rFonts w:hint="eastAsia"/>
        </w:rPr>
        <w:t>.</w:t>
      </w:r>
      <w:r>
        <w:tab/>
      </w:r>
      <w:r w:rsidRPr="00CC361F">
        <w:rPr>
          <w:rFonts w:ascii="SimHei" w:eastAsia="SimHei" w:hint="eastAsia"/>
        </w:rPr>
        <w:t>委员会促请缔约国</w:t>
      </w:r>
      <w:r>
        <w:rPr>
          <w:rFonts w:hint="eastAsia"/>
        </w:rPr>
        <w:t>：</w:t>
      </w:r>
    </w:p>
    <w:p w:rsidR="00F27EF7" w:rsidRDefault="00F27EF7" w:rsidP="00B754A0">
      <w:pPr>
        <w:pStyle w:val="SingleTxt"/>
        <w:rPr>
          <w:rFonts w:hint="eastAsia"/>
        </w:rPr>
      </w:pPr>
      <w:r>
        <w:tab/>
      </w:r>
      <w:r>
        <w:rPr>
          <w:rFonts w:hint="eastAsia"/>
        </w:rPr>
        <w:t>(a)</w:t>
      </w:r>
      <w:r>
        <w:tab/>
      </w:r>
      <w:r w:rsidRPr="00CC361F">
        <w:rPr>
          <w:rFonts w:ascii="SimHei" w:eastAsia="SimHei" w:hint="eastAsia"/>
        </w:rPr>
        <w:t>继续采取具体措施，确保劳动力市场中男女获得事实上的平等机会，包括根据《公约》第4条第1款和委员会第25号一般性建议采取暂行特别措施</w:t>
      </w:r>
      <w:r>
        <w:rPr>
          <w:rFonts w:hint="eastAsia"/>
        </w:rPr>
        <w:t>；</w:t>
      </w:r>
    </w:p>
    <w:p w:rsidR="00F27EF7" w:rsidRDefault="00F27EF7" w:rsidP="00B754A0">
      <w:pPr>
        <w:pStyle w:val="SingleTxt"/>
        <w:rPr>
          <w:rFonts w:hint="eastAsia"/>
        </w:rPr>
      </w:pPr>
      <w:r>
        <w:tab/>
      </w:r>
      <w:r>
        <w:rPr>
          <w:rFonts w:hint="eastAsia"/>
        </w:rPr>
        <w:t>(b)</w:t>
      </w:r>
      <w:r>
        <w:tab/>
      </w:r>
      <w:r w:rsidRPr="00CC361F">
        <w:rPr>
          <w:rFonts w:ascii="SimHei" w:eastAsia="SimHei" w:hint="eastAsia"/>
        </w:rPr>
        <w:t>采取具体和积极主动的措施，包括通过教育、培训和再培训以及有效的执法机制，消除横向和纵向的职业隔离；</w:t>
      </w:r>
    </w:p>
    <w:p w:rsidR="00F27EF7" w:rsidRPr="00CC361F" w:rsidRDefault="00F27EF7" w:rsidP="00B754A0">
      <w:pPr>
        <w:pStyle w:val="SingleTxt"/>
        <w:rPr>
          <w:rFonts w:ascii="SimHei" w:eastAsia="SimHei"/>
        </w:rPr>
      </w:pPr>
      <w:r>
        <w:tab/>
      </w:r>
      <w:r>
        <w:rPr>
          <w:rFonts w:hint="eastAsia"/>
        </w:rPr>
        <w:t>(c)</w:t>
      </w:r>
      <w:r>
        <w:tab/>
      </w:r>
      <w:r w:rsidRPr="00CC361F">
        <w:rPr>
          <w:rFonts w:ascii="SimHei" w:eastAsia="SimHei" w:hint="eastAsia"/>
        </w:rPr>
        <w:t>制订和运用以对性别问题有敏感认识的标准为基础的工作评价制度，并按性别分类收集关于工资差别的类型和程度的数据，以消除妇女同等价值工作获得不平等报酬的做法；</w:t>
      </w:r>
    </w:p>
    <w:p w:rsidR="00F27EF7" w:rsidRPr="00CC361F" w:rsidRDefault="00F27EF7" w:rsidP="00B754A0">
      <w:pPr>
        <w:pStyle w:val="SingleTxt"/>
        <w:rPr>
          <w:rFonts w:ascii="SimHei" w:eastAsia="SimHei" w:hint="eastAsia"/>
        </w:rPr>
      </w:pPr>
      <w:r>
        <w:tab/>
      </w:r>
      <w:r>
        <w:rPr>
          <w:rFonts w:hint="eastAsia"/>
        </w:rPr>
        <w:t>(d)</w:t>
      </w:r>
      <w:r>
        <w:tab/>
      </w:r>
      <w:r w:rsidRPr="00CC361F">
        <w:rPr>
          <w:rFonts w:ascii="SimHei" w:eastAsia="SimHei" w:hint="eastAsia"/>
        </w:rPr>
        <w:t>监测使用固定期合同和其他灵活合同的影响，并酌情增加激励措施以鼓励雇主抵消这些合同可能对妇女产生的不良后果，尤其是在她们的工作保障、工资水平、养老金和退休福利方面；</w:t>
      </w:r>
    </w:p>
    <w:p w:rsidR="00F27EF7" w:rsidRPr="00CC361F" w:rsidRDefault="00F27EF7" w:rsidP="00B754A0">
      <w:pPr>
        <w:pStyle w:val="SingleTxt"/>
        <w:rPr>
          <w:rFonts w:ascii="SimHei" w:eastAsia="SimHei" w:hint="eastAsia"/>
        </w:rPr>
      </w:pPr>
      <w:r>
        <w:tab/>
      </w:r>
      <w:r>
        <w:rPr>
          <w:rFonts w:hint="eastAsia"/>
        </w:rPr>
        <w:t>(e)</w:t>
      </w:r>
      <w:r>
        <w:tab/>
      </w:r>
      <w:r w:rsidRPr="00CC361F">
        <w:rPr>
          <w:rFonts w:ascii="SimHei" w:eastAsia="SimHei" w:hint="eastAsia"/>
        </w:rPr>
        <w:t>加强努力确保家庭责任、个人责任和职业责任的协调，促进男女平等分担家务和家庭责任，办法包括增加激励措施鼓励男子使用其育儿假权利，并作出协调一致的努力，为不同年龄段的儿童提供更多的托儿设施，尤其是在托儿设施缺少的地区。</w:t>
      </w:r>
    </w:p>
    <w:p w:rsidR="00F27EF7" w:rsidRDefault="00F27EF7" w:rsidP="00B754A0">
      <w:pPr>
        <w:pStyle w:val="SingleTxt"/>
        <w:rPr>
          <w:rFonts w:hint="eastAsia"/>
        </w:rPr>
      </w:pPr>
      <w:r>
        <w:rPr>
          <w:rFonts w:hint="eastAsia"/>
        </w:rPr>
        <w:t>3</w:t>
      </w:r>
      <w:r w:rsidR="0045421D">
        <w:rPr>
          <w:rFonts w:hint="eastAsia"/>
        </w:rPr>
        <w:t>8</w:t>
      </w:r>
      <w:r>
        <w:t>.</w:t>
      </w:r>
      <w:r>
        <w:tab/>
      </w:r>
      <w:r>
        <w:rPr>
          <w:rFonts w:hint="eastAsia"/>
        </w:rPr>
        <w:t>委员会注意到缔约国政府已采取步骤加强劳动视察，以控制对“空白辞</w:t>
      </w:r>
      <w:r w:rsidR="0045421D">
        <w:rPr>
          <w:rFonts w:hint="eastAsia"/>
        </w:rPr>
        <w:t>退</w:t>
      </w:r>
      <w:r>
        <w:rPr>
          <w:rFonts w:hint="eastAsia"/>
        </w:rPr>
        <w:t>”</w:t>
      </w:r>
      <w:r w:rsidR="00832A02">
        <w:rPr>
          <w:rFonts w:hint="eastAsia"/>
        </w:rPr>
        <w:t>(</w:t>
      </w:r>
      <w:r w:rsidR="0045421D">
        <w:rPr>
          <w:rFonts w:hint="eastAsia"/>
        </w:rPr>
        <w:t>无日期的辞退信</w:t>
      </w:r>
      <w:r w:rsidR="00832A02">
        <w:rPr>
          <w:rFonts w:hint="eastAsia"/>
        </w:rPr>
        <w:t>)</w:t>
      </w:r>
      <w:r>
        <w:rPr>
          <w:rFonts w:hint="eastAsia"/>
        </w:rPr>
        <w:t>的滥用，即强迫怀孕女雇员退出就业的做法。但令委员会遗憾的是，第188/2007号法却被废止。</w:t>
      </w:r>
    </w:p>
    <w:p w:rsidR="00F27EF7" w:rsidRDefault="00F144D2" w:rsidP="00B754A0">
      <w:pPr>
        <w:pStyle w:val="SingleTxt"/>
        <w:rPr>
          <w:rFonts w:hint="eastAsia"/>
        </w:rPr>
      </w:pPr>
      <w:r>
        <w:rPr>
          <w:rFonts w:hint="eastAsia"/>
        </w:rPr>
        <w:t>39</w:t>
      </w:r>
      <w:r w:rsidR="00F27EF7">
        <w:rPr>
          <w:rFonts w:hint="eastAsia"/>
        </w:rPr>
        <w:t>.</w:t>
      </w:r>
      <w:r w:rsidR="00F27EF7">
        <w:tab/>
      </w:r>
      <w:r w:rsidR="00F27EF7" w:rsidRPr="00CC361F">
        <w:rPr>
          <w:rFonts w:ascii="SimHei" w:eastAsia="SimHei" w:hint="eastAsia"/>
        </w:rPr>
        <w:t>委员会促请缔约国采取一切适当步骤，废除所谓“空白辞</w:t>
      </w:r>
      <w:r>
        <w:rPr>
          <w:rFonts w:ascii="SimHei" w:eastAsia="SimHei" w:hint="eastAsia"/>
        </w:rPr>
        <w:t>退</w:t>
      </w:r>
      <w:r w:rsidR="00F27EF7" w:rsidRPr="00CC361F">
        <w:rPr>
          <w:rFonts w:ascii="SimHei" w:eastAsia="SimHei" w:hint="eastAsia"/>
        </w:rPr>
        <w:t>”的做法</w:t>
      </w:r>
      <w:r w:rsidR="00F27EF7">
        <w:rPr>
          <w:rFonts w:hint="eastAsia"/>
        </w:rPr>
        <w:t>。</w:t>
      </w:r>
    </w:p>
    <w:p w:rsidR="00F27EF7" w:rsidRDefault="00F27EF7" w:rsidP="00B754A0">
      <w:pPr>
        <w:pStyle w:val="SingleTxt"/>
        <w:rPr>
          <w:rFonts w:hint="eastAsia"/>
        </w:rPr>
      </w:pPr>
      <w:r>
        <w:rPr>
          <w:rFonts w:hint="eastAsia"/>
        </w:rPr>
        <w:t>4</w:t>
      </w:r>
      <w:r w:rsidR="00F144D2">
        <w:rPr>
          <w:rFonts w:hint="eastAsia"/>
        </w:rPr>
        <w:t>0</w:t>
      </w:r>
      <w:r>
        <w:rPr>
          <w:rFonts w:hint="eastAsia"/>
        </w:rPr>
        <w:t>.</w:t>
      </w:r>
      <w:r>
        <w:tab/>
      </w:r>
      <w:r>
        <w:rPr>
          <w:rFonts w:hint="eastAsia"/>
        </w:rPr>
        <w:t>委</w:t>
      </w:r>
      <w:r w:rsidRPr="00F144D2">
        <w:rPr>
          <w:rFonts w:hint="eastAsia"/>
          <w:spacing w:val="-4"/>
        </w:rPr>
        <w:t>员会还关注移民妇女和残疾妇女在融入和参与劳动力市场方面遇到的困难。</w:t>
      </w:r>
    </w:p>
    <w:p w:rsidR="00F27EF7" w:rsidRDefault="00F27EF7" w:rsidP="00B754A0">
      <w:pPr>
        <w:pStyle w:val="SingleTxt"/>
        <w:rPr>
          <w:rFonts w:hint="eastAsia"/>
        </w:rPr>
      </w:pPr>
      <w:r>
        <w:rPr>
          <w:rFonts w:hint="eastAsia"/>
        </w:rPr>
        <w:t>4</w:t>
      </w:r>
      <w:r w:rsidR="00F144D2">
        <w:rPr>
          <w:rFonts w:hint="eastAsia"/>
        </w:rPr>
        <w:t>1</w:t>
      </w:r>
      <w:r>
        <w:rPr>
          <w:rFonts w:hint="eastAsia"/>
        </w:rPr>
        <w:t>.</w:t>
      </w:r>
      <w:r>
        <w:tab/>
      </w:r>
      <w:r w:rsidRPr="00CC361F">
        <w:rPr>
          <w:rFonts w:ascii="SimHei" w:eastAsia="SimHei" w:hint="eastAsia"/>
        </w:rPr>
        <w:t>委员会吁请缔约国将可能遭受多种</w:t>
      </w:r>
      <w:r w:rsidR="00F144D2">
        <w:rPr>
          <w:rFonts w:ascii="SimHei" w:eastAsia="SimHei" w:hint="eastAsia"/>
        </w:rPr>
        <w:t>形式</w:t>
      </w:r>
      <w:r w:rsidRPr="00CC361F">
        <w:rPr>
          <w:rFonts w:ascii="SimHei" w:eastAsia="SimHei" w:hint="eastAsia"/>
        </w:rPr>
        <w:t>歧视的移民妇女和残疾妇女的问题纳入就业政策和方案的主流，</w:t>
      </w:r>
      <w:r w:rsidR="00F144D2">
        <w:rPr>
          <w:rFonts w:ascii="SimHei" w:eastAsia="SimHei" w:hint="eastAsia"/>
        </w:rPr>
        <w:t>并</w:t>
      </w:r>
      <w:r w:rsidRPr="00CC361F">
        <w:rPr>
          <w:rFonts w:ascii="SimHei" w:eastAsia="SimHei" w:hint="eastAsia"/>
        </w:rPr>
        <w:t>加紧努力，包括按照《公约》第4条第1款和委员会第25号一般性建议采取暂行特别措施，</w:t>
      </w:r>
      <w:r w:rsidR="00F144D2">
        <w:rPr>
          <w:rFonts w:ascii="SimHei" w:eastAsia="SimHei" w:hint="eastAsia"/>
        </w:rPr>
        <w:t>以实现</w:t>
      </w:r>
      <w:r w:rsidRPr="00CC361F">
        <w:rPr>
          <w:rFonts w:ascii="SimHei" w:eastAsia="SimHei" w:hint="eastAsia"/>
        </w:rPr>
        <w:t>移民妇女和残疾妇女在劳动力市场上的事实机会平等</w:t>
      </w:r>
      <w:r>
        <w:rPr>
          <w:rFonts w:hint="eastAsia"/>
        </w:rPr>
        <w:t>。</w:t>
      </w:r>
    </w:p>
    <w:p w:rsidR="00F27EF7" w:rsidRPr="00CC361F" w:rsidRDefault="00F27EF7" w:rsidP="00B754A0">
      <w:pPr>
        <w:pStyle w:val="SingleTxt"/>
        <w:rPr>
          <w:rFonts w:ascii="SimHei" w:eastAsia="SimHei" w:hint="eastAsia"/>
        </w:rPr>
      </w:pPr>
      <w:r w:rsidRPr="00CC361F">
        <w:rPr>
          <w:rFonts w:ascii="SimHei" w:eastAsia="SimHei" w:hint="eastAsia"/>
        </w:rPr>
        <w:t>卫生</w:t>
      </w:r>
    </w:p>
    <w:p w:rsidR="00F27EF7" w:rsidRDefault="00F27EF7" w:rsidP="00B754A0">
      <w:pPr>
        <w:pStyle w:val="SingleTxt"/>
        <w:rPr>
          <w:rFonts w:hint="eastAsia"/>
        </w:rPr>
      </w:pPr>
      <w:r>
        <w:rPr>
          <w:rFonts w:hint="eastAsia"/>
        </w:rPr>
        <w:t>4</w:t>
      </w:r>
      <w:r w:rsidR="00F144D2">
        <w:rPr>
          <w:rFonts w:hint="eastAsia"/>
        </w:rPr>
        <w:t>2</w:t>
      </w:r>
      <w:r>
        <w:rPr>
          <w:rFonts w:hint="eastAsia"/>
        </w:rPr>
        <w:t>.</w:t>
      </w:r>
      <w:r>
        <w:tab/>
      </w:r>
      <w:r>
        <w:rPr>
          <w:rFonts w:hint="eastAsia"/>
        </w:rPr>
        <w:t>委员会欢迎2010</w:t>
      </w:r>
      <w:r>
        <w:t>-</w:t>
      </w:r>
      <w:r>
        <w:rPr>
          <w:rFonts w:hint="eastAsia"/>
        </w:rPr>
        <w:t>2012</w:t>
      </w:r>
      <w:r w:rsidR="00F144D2">
        <w:rPr>
          <w:rFonts w:hint="eastAsia"/>
        </w:rPr>
        <w:t>年全国预防和组织预防乳腺癌筛检方案取得</w:t>
      </w:r>
      <w:r>
        <w:rPr>
          <w:rFonts w:hint="eastAsia"/>
        </w:rPr>
        <w:t>成果，但关切地注意到，乳腺癌是意大利妇女最常见的癌症和死因。委员会认识到在缔约国各地组织筛检方案取得的成果，但仍感到关切的是，甚至在组织得法的方案中，60%以上的意大利南方妇女也没有机会接受乳房X</w:t>
      </w:r>
      <w:r w:rsidR="00F144D2">
        <w:rPr>
          <w:rFonts w:hint="eastAsia"/>
        </w:rPr>
        <w:t>光</w:t>
      </w:r>
      <w:r>
        <w:rPr>
          <w:rFonts w:hint="eastAsia"/>
        </w:rPr>
        <w:t>检查。</w:t>
      </w:r>
    </w:p>
    <w:p w:rsidR="00F27EF7" w:rsidRDefault="00F27EF7" w:rsidP="00B754A0">
      <w:pPr>
        <w:pStyle w:val="SingleTxt"/>
        <w:rPr>
          <w:rFonts w:hint="eastAsia"/>
        </w:rPr>
      </w:pPr>
      <w:r>
        <w:rPr>
          <w:rFonts w:hint="eastAsia"/>
        </w:rPr>
        <w:t>4</w:t>
      </w:r>
      <w:r w:rsidR="00F144D2">
        <w:rPr>
          <w:rFonts w:hint="eastAsia"/>
        </w:rPr>
        <w:t>3</w:t>
      </w:r>
      <w:r>
        <w:rPr>
          <w:rFonts w:hint="eastAsia"/>
        </w:rPr>
        <w:t>.</w:t>
      </w:r>
      <w:r>
        <w:tab/>
      </w:r>
      <w:r w:rsidRPr="00CC361F">
        <w:rPr>
          <w:rFonts w:ascii="SimHei" w:eastAsia="SimHei" w:hint="eastAsia"/>
        </w:rPr>
        <w:t>委员会促请缔约国采取措施，确保在包括南方地区在内的全国各地，为妇女平等提供乳房X</w:t>
      </w:r>
      <w:r w:rsidR="00F144D2">
        <w:rPr>
          <w:rFonts w:ascii="SimHei" w:eastAsia="SimHei" w:hint="eastAsia"/>
        </w:rPr>
        <w:t>光</w:t>
      </w:r>
      <w:r w:rsidRPr="00CC361F">
        <w:rPr>
          <w:rFonts w:ascii="SimHei" w:eastAsia="SimHei" w:hint="eastAsia"/>
        </w:rPr>
        <w:t>检查和筛检服务</w:t>
      </w:r>
      <w:r>
        <w:rPr>
          <w:rFonts w:hint="eastAsia"/>
        </w:rPr>
        <w:t>。</w:t>
      </w:r>
    </w:p>
    <w:p w:rsidR="00F27EF7" w:rsidRDefault="00F27EF7" w:rsidP="00B754A0">
      <w:pPr>
        <w:pStyle w:val="SingleTxt"/>
        <w:rPr>
          <w:rFonts w:hint="eastAsia"/>
        </w:rPr>
      </w:pPr>
      <w:r>
        <w:rPr>
          <w:rFonts w:hint="eastAsia"/>
        </w:rPr>
        <w:t>4</w:t>
      </w:r>
      <w:r w:rsidR="00F144D2">
        <w:rPr>
          <w:rFonts w:hint="eastAsia"/>
        </w:rPr>
        <w:t>4</w:t>
      </w:r>
      <w:r>
        <w:rPr>
          <w:rFonts w:hint="eastAsia"/>
        </w:rPr>
        <w:t>.</w:t>
      </w:r>
      <w:r>
        <w:tab/>
      </w:r>
      <w:r>
        <w:rPr>
          <w:rFonts w:hint="eastAsia"/>
        </w:rPr>
        <w:t>委员会注意到已经作出努力，以便在缔约国境内包括为妇女登记新的艾滋病毒感染病例和拟定治疗和诊断准则，但感到关切的是，对监狱内吸毒妇女的艾滋病毒发病率，没有有系统的和可比较的数据。此外，委员会对越来越多移民妇女感染艾滋病毒/艾滋病感到关切。</w:t>
      </w:r>
    </w:p>
    <w:p w:rsidR="00F27EF7" w:rsidRPr="00CC361F" w:rsidRDefault="00F27EF7" w:rsidP="00B754A0">
      <w:pPr>
        <w:pStyle w:val="SingleTxt"/>
        <w:rPr>
          <w:rFonts w:ascii="Times New Roman" w:hint="eastAsia"/>
        </w:rPr>
      </w:pPr>
      <w:r>
        <w:rPr>
          <w:rFonts w:hint="eastAsia"/>
        </w:rPr>
        <w:t>4</w:t>
      </w:r>
      <w:r w:rsidR="00F144D2">
        <w:rPr>
          <w:rFonts w:hint="eastAsia"/>
        </w:rPr>
        <w:t>5</w:t>
      </w:r>
      <w:r>
        <w:rPr>
          <w:rFonts w:hint="eastAsia"/>
        </w:rPr>
        <w:t>.</w:t>
      </w:r>
      <w:r>
        <w:tab/>
      </w:r>
      <w:r w:rsidRPr="00CC361F">
        <w:rPr>
          <w:rFonts w:ascii="SimHei" w:eastAsia="SimHei" w:hint="eastAsia"/>
        </w:rPr>
        <w:t>委员会建议缔约国</w:t>
      </w:r>
      <w:r>
        <w:rPr>
          <w:rFonts w:ascii="Times New Roman" w:eastAsia="SimHei" w:hint="eastAsia"/>
        </w:rPr>
        <w:t>：</w:t>
      </w:r>
    </w:p>
    <w:p w:rsidR="00F27EF7" w:rsidRDefault="00F27EF7" w:rsidP="00B754A0">
      <w:pPr>
        <w:pStyle w:val="SingleTxt"/>
        <w:rPr>
          <w:rFonts w:hint="eastAsia"/>
        </w:rPr>
      </w:pPr>
      <w:r>
        <w:rPr>
          <w:rFonts w:hint="eastAsia"/>
        </w:rPr>
        <w:tab/>
        <w:t>(a)</w:t>
      </w:r>
      <w:r>
        <w:rPr>
          <w:rFonts w:hint="eastAsia"/>
        </w:rPr>
        <w:tab/>
      </w:r>
      <w:r w:rsidRPr="00CC361F">
        <w:rPr>
          <w:rFonts w:ascii="SimHei" w:eastAsia="SimHei" w:hint="eastAsia"/>
        </w:rPr>
        <w:t>在下次的定期报告中列入资料，说明为确保监狱中受艾滋病毒/艾滋病影响妇女获得对性别问题有敏感认识的保健服务和预防性保健采取了哪些措施。</w:t>
      </w:r>
    </w:p>
    <w:p w:rsidR="00F27EF7" w:rsidRPr="00D34055" w:rsidRDefault="00F27EF7" w:rsidP="00B754A0">
      <w:pPr>
        <w:pStyle w:val="SingleTxt"/>
        <w:rPr>
          <w:rFonts w:ascii="SimHei" w:eastAsia="SimHei" w:hint="eastAsia"/>
          <w:spacing w:val="-6"/>
        </w:rPr>
      </w:pPr>
      <w:r>
        <w:rPr>
          <w:rFonts w:hint="eastAsia"/>
        </w:rPr>
        <w:tab/>
        <w:t>(b)</w:t>
      </w:r>
      <w:r>
        <w:rPr>
          <w:rFonts w:hint="eastAsia"/>
        </w:rPr>
        <w:tab/>
      </w:r>
      <w:r w:rsidRPr="00D34055">
        <w:rPr>
          <w:rFonts w:ascii="SimHei" w:eastAsia="SimHei" w:hint="eastAsia"/>
          <w:spacing w:val="-6"/>
        </w:rPr>
        <w:t>采取预防性措施并为感染艾滋病毒/艾滋病的移民妇女提供专门保健服务。</w:t>
      </w:r>
    </w:p>
    <w:p w:rsidR="00F27EF7" w:rsidRPr="00CC361F" w:rsidRDefault="00F27EF7" w:rsidP="00B754A0">
      <w:pPr>
        <w:pStyle w:val="SingleTxt"/>
        <w:rPr>
          <w:rFonts w:ascii="SimHei" w:eastAsia="SimHei" w:hint="eastAsia"/>
        </w:rPr>
      </w:pPr>
      <w:r w:rsidRPr="00CC361F">
        <w:rPr>
          <w:rFonts w:ascii="SimHei" w:eastAsia="SimHei" w:hint="eastAsia"/>
        </w:rPr>
        <w:t>农村妇女</w:t>
      </w:r>
    </w:p>
    <w:p w:rsidR="00F27EF7" w:rsidRDefault="00F27EF7" w:rsidP="00B754A0">
      <w:pPr>
        <w:pStyle w:val="SingleTxt"/>
        <w:rPr>
          <w:rFonts w:hint="eastAsia"/>
        </w:rPr>
      </w:pPr>
      <w:r>
        <w:rPr>
          <w:rFonts w:hint="eastAsia"/>
        </w:rPr>
        <w:t>4</w:t>
      </w:r>
      <w:r w:rsidR="00F144D2">
        <w:rPr>
          <w:rFonts w:hint="eastAsia"/>
        </w:rPr>
        <w:t>6</w:t>
      </w:r>
      <w:r>
        <w:rPr>
          <w:rFonts w:hint="eastAsia"/>
        </w:rPr>
        <w:t>.</w:t>
      </w:r>
      <w:r>
        <w:rPr>
          <w:rFonts w:hint="eastAsia"/>
        </w:rPr>
        <w:tab/>
        <w:t>委员会欢迎缔约国提供了详尽的农村妇女资料。不过，委员会对农村妇女在充分和平等享有和行使《公约》规定的权利时面临的特殊障碍感到遗憾。委员会还感到关切的是，缺乏可靠数据，说明农村妇女特别是农村移徙妇女的经济和社会状况、其参与创业的情况，而且没有足够资料，说明农村妇女获取社会和保健服务的情况，是否向受歧视妇女免费提供法律援助，以及是否已采取特别措施来确保农村妇女参与制定影响她们的政策。</w:t>
      </w:r>
    </w:p>
    <w:p w:rsidR="00F27EF7" w:rsidRDefault="00F27EF7" w:rsidP="00B754A0">
      <w:pPr>
        <w:pStyle w:val="SingleTxt"/>
        <w:rPr>
          <w:rFonts w:hint="eastAsia"/>
        </w:rPr>
      </w:pPr>
      <w:r>
        <w:rPr>
          <w:rFonts w:hint="eastAsia"/>
        </w:rPr>
        <w:t>4</w:t>
      </w:r>
      <w:r w:rsidR="00F144D2">
        <w:rPr>
          <w:rFonts w:hint="eastAsia"/>
        </w:rPr>
        <w:t>7</w:t>
      </w:r>
      <w:r>
        <w:rPr>
          <w:rFonts w:hint="eastAsia"/>
        </w:rPr>
        <w:t>.</w:t>
      </w:r>
      <w:r>
        <w:rPr>
          <w:rFonts w:hint="eastAsia"/>
        </w:rPr>
        <w:tab/>
      </w:r>
      <w:r w:rsidRPr="00CC361F">
        <w:rPr>
          <w:rFonts w:ascii="SimHei" w:eastAsia="SimHei" w:hint="eastAsia"/>
        </w:rPr>
        <w:t>委员会建议缔约国采取针对性措施，确保在农村工作的妇女真正有可能获益于经济赋权及同男子平等机会，包括获取社会和保健服务，在暴力案件中获得咨询和援助，并确保农村妇女参与制定影响她们的政策</w:t>
      </w:r>
      <w:r>
        <w:rPr>
          <w:rFonts w:hint="eastAsia"/>
        </w:rPr>
        <w:t>。</w:t>
      </w:r>
    </w:p>
    <w:p w:rsidR="00F27EF7" w:rsidRPr="00CC361F" w:rsidRDefault="00F27EF7" w:rsidP="00B754A0">
      <w:pPr>
        <w:pStyle w:val="SingleTxt"/>
        <w:rPr>
          <w:rFonts w:ascii="SimHei" w:eastAsia="SimHei" w:hint="eastAsia"/>
        </w:rPr>
      </w:pPr>
      <w:r w:rsidRPr="00CC361F">
        <w:rPr>
          <w:rFonts w:ascii="SimHei" w:eastAsia="SimHei" w:hint="eastAsia"/>
        </w:rPr>
        <w:t>家庭关系及离婚的经济后果</w:t>
      </w:r>
    </w:p>
    <w:p w:rsidR="00F27EF7" w:rsidRDefault="00F27EF7" w:rsidP="00B754A0">
      <w:pPr>
        <w:pStyle w:val="SingleTxt"/>
        <w:rPr>
          <w:rFonts w:hint="eastAsia"/>
        </w:rPr>
      </w:pPr>
      <w:r>
        <w:rPr>
          <w:rFonts w:hint="eastAsia"/>
        </w:rPr>
        <w:t>4</w:t>
      </w:r>
      <w:r w:rsidR="00F144D2">
        <w:rPr>
          <w:rFonts w:hint="eastAsia"/>
        </w:rPr>
        <w:t>8</w:t>
      </w:r>
      <w:r>
        <w:rPr>
          <w:rFonts w:hint="eastAsia"/>
        </w:rPr>
        <w:t>.</w:t>
      </w:r>
      <w:r>
        <w:rPr>
          <w:rFonts w:hint="eastAsia"/>
        </w:rPr>
        <w:tab/>
        <w:t>委员会欢迎议会2011年6月批准的法案确认非婚生子女享有与婚生子女平等的权利。委员会注意到，离婚诉讼程序中的强制性调解不适用家庭暴力案件，但仍感到关切地是，在离婚诉讼过程中暴力侵害妇女的危险会增加。委员会还注意到，事实上的结合逐渐获得继承和遗产权利(根据最高法院的判决)，而过去只承认夫妻有这种权利。</w:t>
      </w:r>
    </w:p>
    <w:p w:rsidR="00F27EF7" w:rsidRDefault="00F144D2" w:rsidP="00B754A0">
      <w:pPr>
        <w:pStyle w:val="SingleTxt"/>
        <w:rPr>
          <w:rFonts w:hint="eastAsia"/>
        </w:rPr>
      </w:pPr>
      <w:r>
        <w:rPr>
          <w:rFonts w:hint="eastAsia"/>
        </w:rPr>
        <w:t>49</w:t>
      </w:r>
      <w:r w:rsidR="00F27EF7">
        <w:rPr>
          <w:rFonts w:hint="eastAsia"/>
        </w:rPr>
        <w:t>.</w:t>
      </w:r>
      <w:r w:rsidR="00F27EF7">
        <w:rPr>
          <w:rFonts w:hint="eastAsia"/>
        </w:rPr>
        <w:tab/>
      </w:r>
      <w:r w:rsidR="00F27EF7" w:rsidRPr="00CC361F">
        <w:rPr>
          <w:rFonts w:ascii="SimHei" w:eastAsia="SimHei" w:hint="eastAsia"/>
        </w:rPr>
        <w:t>委员会建议缔约国</w:t>
      </w:r>
      <w:r w:rsidR="00F27EF7">
        <w:rPr>
          <w:rFonts w:hint="eastAsia"/>
        </w:rPr>
        <w:t>：</w:t>
      </w:r>
    </w:p>
    <w:p w:rsidR="00F27EF7" w:rsidRDefault="00F27EF7" w:rsidP="00B754A0">
      <w:pPr>
        <w:pStyle w:val="SingleTxt"/>
        <w:rPr>
          <w:rFonts w:hint="eastAsia"/>
        </w:rPr>
      </w:pPr>
      <w:r>
        <w:rPr>
          <w:rFonts w:hint="eastAsia"/>
        </w:rPr>
        <w:tab/>
        <w:t>(a)</w:t>
      </w:r>
      <w:r>
        <w:rPr>
          <w:rFonts w:hint="eastAsia"/>
        </w:rPr>
        <w:tab/>
      </w:r>
      <w:r w:rsidR="00F144D2">
        <w:rPr>
          <w:rFonts w:ascii="SimHei" w:eastAsia="SimHei" w:hint="eastAsia"/>
        </w:rPr>
        <w:t>如同议会</w:t>
      </w:r>
      <w:r w:rsidRPr="00CC361F">
        <w:rPr>
          <w:rFonts w:ascii="SimHei" w:eastAsia="SimHei" w:hint="eastAsia"/>
        </w:rPr>
        <w:t>两院目前辩论的那样把离婚诉讼时间减少到一年</w:t>
      </w:r>
      <w:r>
        <w:rPr>
          <w:rFonts w:hint="eastAsia"/>
        </w:rPr>
        <w:t>；</w:t>
      </w:r>
    </w:p>
    <w:p w:rsidR="00F27EF7" w:rsidRDefault="00F27EF7" w:rsidP="00B754A0">
      <w:pPr>
        <w:pStyle w:val="SingleTxt"/>
        <w:rPr>
          <w:rFonts w:hint="eastAsia"/>
        </w:rPr>
      </w:pPr>
      <w:r>
        <w:rPr>
          <w:rFonts w:hint="eastAsia"/>
        </w:rPr>
        <w:tab/>
        <w:t>(b)</w:t>
      </w:r>
      <w:r>
        <w:rPr>
          <w:rFonts w:hint="eastAsia"/>
        </w:rPr>
        <w:tab/>
      </w:r>
      <w:r w:rsidRPr="00CC361F">
        <w:rPr>
          <w:rFonts w:ascii="SimHei" w:eastAsia="SimHei" w:hint="eastAsia"/>
        </w:rPr>
        <w:t>继续保护并加强处于事实上结合的妇女的权利，特别是经济权利。</w:t>
      </w:r>
    </w:p>
    <w:p w:rsidR="00F27EF7" w:rsidRDefault="00F27EF7" w:rsidP="00B754A0">
      <w:pPr>
        <w:pStyle w:val="SingleTxt"/>
        <w:rPr>
          <w:rFonts w:hint="eastAsia"/>
        </w:rPr>
      </w:pPr>
      <w:r>
        <w:rPr>
          <w:rFonts w:hint="eastAsia"/>
        </w:rPr>
        <w:t>5</w:t>
      </w:r>
      <w:r w:rsidR="00F144D2">
        <w:rPr>
          <w:rFonts w:hint="eastAsia"/>
        </w:rPr>
        <w:t>0</w:t>
      </w:r>
      <w:r>
        <w:rPr>
          <w:rFonts w:hint="eastAsia"/>
        </w:rPr>
        <w:t>.</w:t>
      </w:r>
      <w:r>
        <w:rPr>
          <w:rFonts w:hint="eastAsia"/>
        </w:rPr>
        <w:tab/>
        <w:t>委员会注意到，第54/2006号法提出</w:t>
      </w:r>
      <w:r w:rsidR="00F144D2">
        <w:rPr>
          <w:rFonts w:hint="eastAsia"/>
        </w:rPr>
        <w:t>儿童</w:t>
      </w:r>
      <w:r>
        <w:rPr>
          <w:rFonts w:hint="eastAsia"/>
        </w:rPr>
        <w:t>共同(实际)监护是分居或离婚案件中的首选默认办法。不过，委员会感到关切的是，对于这一法律变化的影响缺乏研究，特别鉴于比较研究指出强迫共同监护对儿童(特别是幼儿)具有消极影响。委员会还关注根据</w:t>
      </w:r>
      <w:r w:rsidR="00F144D2">
        <w:rPr>
          <w:rFonts w:hint="eastAsia"/>
        </w:rPr>
        <w:t>不靠谱</w:t>
      </w:r>
      <w:r>
        <w:rPr>
          <w:rFonts w:hint="eastAsia"/>
        </w:rPr>
        <w:t>的</w:t>
      </w:r>
      <w:r w:rsidR="00F144D2">
        <w:rPr>
          <w:rFonts w:hint="eastAsia"/>
        </w:rPr>
        <w:t>“</w:t>
      </w:r>
      <w:r>
        <w:rPr>
          <w:rFonts w:hint="eastAsia"/>
        </w:rPr>
        <w:t>疏亲综合症</w:t>
      </w:r>
      <w:r w:rsidR="00F144D2">
        <w:rPr>
          <w:rFonts w:hint="eastAsia"/>
        </w:rPr>
        <w:t>”</w:t>
      </w:r>
      <w:r>
        <w:rPr>
          <w:rFonts w:hint="eastAsia"/>
        </w:rPr>
        <w:t>理论，对监护案件中虐待儿童的指控表示怀疑的报告。</w:t>
      </w:r>
    </w:p>
    <w:p w:rsidR="00F27EF7" w:rsidRDefault="00F27EF7" w:rsidP="00B754A0">
      <w:pPr>
        <w:pStyle w:val="SingleTxt"/>
        <w:rPr>
          <w:rFonts w:hint="eastAsia"/>
        </w:rPr>
      </w:pPr>
      <w:r>
        <w:rPr>
          <w:rFonts w:hint="eastAsia"/>
        </w:rPr>
        <w:t>5</w:t>
      </w:r>
      <w:r w:rsidR="00F144D2">
        <w:rPr>
          <w:rFonts w:hint="eastAsia"/>
        </w:rPr>
        <w:t>1</w:t>
      </w:r>
      <w:r>
        <w:rPr>
          <w:rFonts w:hint="eastAsia"/>
        </w:rPr>
        <w:t>.</w:t>
      </w:r>
      <w:r>
        <w:rPr>
          <w:rFonts w:hint="eastAsia"/>
        </w:rPr>
        <w:tab/>
      </w:r>
      <w:r w:rsidRPr="00CC361F">
        <w:rPr>
          <w:rFonts w:ascii="SimHei" w:eastAsia="SimHei" w:hint="eastAsia"/>
        </w:rPr>
        <w:t>委员会吁请缔约国通过科学研究，对儿童监护领域的法律变化进行评价，以评估其对妇女和儿童的长期影响，同时考虑到其他国家在这方面积累的经验</w:t>
      </w:r>
      <w:r>
        <w:rPr>
          <w:rFonts w:hint="eastAsia"/>
        </w:rPr>
        <w:t>。</w:t>
      </w:r>
    </w:p>
    <w:p w:rsidR="00F27EF7" w:rsidRPr="00CC361F" w:rsidRDefault="00F27EF7" w:rsidP="00B754A0">
      <w:pPr>
        <w:pStyle w:val="SingleTxt"/>
        <w:rPr>
          <w:rFonts w:ascii="SimHei" w:eastAsia="SimHei" w:hint="eastAsia"/>
        </w:rPr>
      </w:pPr>
      <w:r w:rsidRPr="00CC361F">
        <w:rPr>
          <w:rFonts w:ascii="SimHei" w:eastAsia="SimHei" w:hint="eastAsia"/>
        </w:rPr>
        <w:t>弱势妇女群体</w:t>
      </w:r>
    </w:p>
    <w:p w:rsidR="00F27EF7" w:rsidRDefault="00F27EF7" w:rsidP="00B754A0">
      <w:pPr>
        <w:pStyle w:val="SingleTxt"/>
        <w:rPr>
          <w:rFonts w:hint="eastAsia"/>
        </w:rPr>
      </w:pPr>
      <w:r>
        <w:rPr>
          <w:rFonts w:hint="eastAsia"/>
        </w:rPr>
        <w:t>5</w:t>
      </w:r>
      <w:r w:rsidR="00F144D2">
        <w:rPr>
          <w:rFonts w:hint="eastAsia"/>
        </w:rPr>
        <w:t>2</w:t>
      </w:r>
      <w:r>
        <w:rPr>
          <w:rFonts w:hint="eastAsia"/>
        </w:rPr>
        <w:t>.</w:t>
      </w:r>
      <w:r>
        <w:rPr>
          <w:rFonts w:hint="eastAsia"/>
        </w:rPr>
        <w:tab/>
        <w:t>委员会注意到为促进移徙妇女、罗姆族妇女和辛提族妇女融入意大利社会采取的措施，同时对她们在获得教育、保健和就业机会方面受到多种歧视深感关切。委员会还仍感到关切的是，这些妇女在本身社区面临基于性别的暴力和歧视，如早婚。委员会还注意到移徙妇女中流行切割女性生殖器的做法。委员会还感到关切的是，缔约国的报告中没有足够资料说明为改善老年妇女采取的措施，以及老年妇女，特别是老年移民妇女可能被边缘化。</w:t>
      </w:r>
    </w:p>
    <w:p w:rsidR="00F27EF7" w:rsidRDefault="00F27EF7" w:rsidP="00B754A0">
      <w:pPr>
        <w:pStyle w:val="SingleTxt"/>
        <w:rPr>
          <w:rFonts w:hint="eastAsia"/>
        </w:rPr>
      </w:pPr>
      <w:r>
        <w:rPr>
          <w:rFonts w:hint="eastAsia"/>
        </w:rPr>
        <w:t>5</w:t>
      </w:r>
      <w:r w:rsidR="00F144D2">
        <w:rPr>
          <w:rFonts w:hint="eastAsia"/>
        </w:rPr>
        <w:t>3</w:t>
      </w:r>
      <w:r>
        <w:rPr>
          <w:rFonts w:hint="eastAsia"/>
        </w:rPr>
        <w:t>.</w:t>
      </w:r>
      <w:r>
        <w:rPr>
          <w:rFonts w:hint="eastAsia"/>
        </w:rPr>
        <w:tab/>
      </w:r>
      <w:r w:rsidRPr="00CC361F">
        <w:rPr>
          <w:rFonts w:ascii="SimHei" w:eastAsia="SimHei" w:hint="eastAsia"/>
        </w:rPr>
        <w:t>委员会敦促缔约国</w:t>
      </w:r>
      <w:r>
        <w:rPr>
          <w:rFonts w:hint="eastAsia"/>
        </w:rPr>
        <w:t>：</w:t>
      </w:r>
    </w:p>
    <w:p w:rsidR="00F27EF7" w:rsidRDefault="00F27EF7" w:rsidP="00B754A0">
      <w:pPr>
        <w:pStyle w:val="SingleTxt"/>
        <w:rPr>
          <w:rFonts w:hint="eastAsia"/>
        </w:rPr>
      </w:pPr>
      <w:r>
        <w:rPr>
          <w:rFonts w:hint="eastAsia"/>
        </w:rPr>
        <w:tab/>
        <w:t>(a)</w:t>
      </w:r>
      <w:r>
        <w:rPr>
          <w:rFonts w:hint="eastAsia"/>
        </w:rPr>
        <w:tab/>
      </w:r>
      <w:r w:rsidRPr="00CC361F">
        <w:rPr>
          <w:rFonts w:ascii="SimHei" w:eastAsia="SimHei" w:hint="eastAsia"/>
        </w:rPr>
        <w:t>加紧努力，消除罗姆族妇女、辛提族妇女、移民妇女、难民妇女、寻求庇护的妇女和老年妇女在获取教育、保健和就业方面受到的歧视；</w:t>
      </w:r>
    </w:p>
    <w:p w:rsidR="00F27EF7" w:rsidRDefault="00F27EF7" w:rsidP="00B754A0">
      <w:pPr>
        <w:pStyle w:val="SingleTxt"/>
        <w:rPr>
          <w:rFonts w:hint="eastAsia"/>
        </w:rPr>
      </w:pPr>
      <w:r>
        <w:rPr>
          <w:rFonts w:hint="eastAsia"/>
        </w:rPr>
        <w:tab/>
        <w:t>(b)</w:t>
      </w:r>
      <w:r>
        <w:rPr>
          <w:rFonts w:hint="eastAsia"/>
        </w:rPr>
        <w:tab/>
      </w:r>
      <w:r w:rsidRPr="00CC361F">
        <w:rPr>
          <w:rFonts w:ascii="SimHei" w:eastAsia="SimHei" w:hint="eastAsia"/>
        </w:rPr>
        <w:t>收集有关罗姆族女孩和辛提族女孩早婚的统计数据；</w:t>
      </w:r>
    </w:p>
    <w:p w:rsidR="00F27EF7" w:rsidRDefault="00F27EF7" w:rsidP="00D81F53">
      <w:pPr>
        <w:pStyle w:val="SingleTxt"/>
        <w:spacing w:after="100"/>
        <w:rPr>
          <w:rFonts w:hint="eastAsia"/>
        </w:rPr>
      </w:pPr>
      <w:r>
        <w:rPr>
          <w:rFonts w:hint="eastAsia"/>
        </w:rPr>
        <w:tab/>
        <w:t>(c)</w:t>
      </w:r>
      <w:r>
        <w:rPr>
          <w:rFonts w:hint="eastAsia"/>
        </w:rPr>
        <w:tab/>
      </w:r>
      <w:r w:rsidRPr="00CC361F">
        <w:rPr>
          <w:rFonts w:ascii="SimHei" w:eastAsia="SimHei" w:hint="eastAsia"/>
        </w:rPr>
        <w:t>采取措施，在属于弱势群体的妇女本身的社区和整个社会防止并消除对其的歧视，打击暴力侵害她们的行为，提高她们对现有社会服务和法律补救的了解，并使她们熟悉自己的性别平等和非歧视权利；</w:t>
      </w:r>
    </w:p>
    <w:p w:rsidR="00F27EF7" w:rsidRDefault="00F27EF7" w:rsidP="00D81F53">
      <w:pPr>
        <w:pStyle w:val="SingleTxt"/>
        <w:spacing w:after="100"/>
        <w:rPr>
          <w:rFonts w:hint="eastAsia"/>
        </w:rPr>
      </w:pPr>
      <w:r>
        <w:rPr>
          <w:rFonts w:hint="eastAsia"/>
        </w:rPr>
        <w:tab/>
        <w:t>(d)</w:t>
      </w:r>
      <w:r>
        <w:rPr>
          <w:rFonts w:hint="eastAsia"/>
        </w:rPr>
        <w:tab/>
      </w:r>
      <w:r w:rsidRPr="00CC361F">
        <w:rPr>
          <w:rFonts w:ascii="SimHei" w:eastAsia="SimHei" w:hint="eastAsia"/>
        </w:rPr>
        <w:t>医务人员、社区和宗教领袖及妇女组织参与设计提高认识方案，并发起对特定文化有敏感认识的宣传运动，以防止对罗姆族妇女、辛提族妇女和移徙妇女的歧视；</w:t>
      </w:r>
    </w:p>
    <w:p w:rsidR="00F27EF7" w:rsidRPr="00CC361F" w:rsidRDefault="00F27EF7" w:rsidP="00D81F53">
      <w:pPr>
        <w:pStyle w:val="SingleTxt"/>
        <w:spacing w:after="100"/>
        <w:rPr>
          <w:rFonts w:ascii="SimHei" w:eastAsia="SimHei" w:hint="eastAsia"/>
        </w:rPr>
      </w:pPr>
      <w:r>
        <w:rPr>
          <w:rFonts w:hint="eastAsia"/>
        </w:rPr>
        <w:tab/>
        <w:t>(e)</w:t>
      </w:r>
      <w:r>
        <w:rPr>
          <w:rFonts w:hint="eastAsia"/>
        </w:rPr>
        <w:tab/>
      </w:r>
      <w:r w:rsidRPr="00CC361F">
        <w:rPr>
          <w:rFonts w:ascii="SimHei" w:eastAsia="SimHei" w:hint="eastAsia"/>
        </w:rPr>
        <w:t>确保充分实施禁止切割女性生殖器行为的立法，包括起诉行为人，以根除这种有害的传统习俗</w:t>
      </w:r>
      <w:r>
        <w:rPr>
          <w:rFonts w:ascii="SimHei" w:eastAsia="SimHei" w:hint="eastAsia"/>
        </w:rPr>
        <w:t>；</w:t>
      </w:r>
    </w:p>
    <w:p w:rsidR="00F27EF7" w:rsidRPr="00CC361F" w:rsidRDefault="00F27EF7" w:rsidP="00D81F53">
      <w:pPr>
        <w:pStyle w:val="SingleTxt"/>
        <w:spacing w:after="100"/>
        <w:rPr>
          <w:rFonts w:ascii="SimHei" w:eastAsia="SimHei" w:hint="eastAsia"/>
        </w:rPr>
      </w:pPr>
      <w:r>
        <w:rPr>
          <w:rFonts w:hint="eastAsia"/>
        </w:rPr>
        <w:tab/>
        <w:t>(f)</w:t>
      </w:r>
      <w:r>
        <w:rPr>
          <w:rFonts w:hint="eastAsia"/>
        </w:rPr>
        <w:tab/>
      </w:r>
      <w:r w:rsidRPr="00CC361F">
        <w:rPr>
          <w:rFonts w:ascii="SimHei" w:eastAsia="SimHei" w:hint="eastAsia"/>
        </w:rPr>
        <w:t>就对移民妇女、难民妇女和寻求庇护的妇女和老年妇女的歧视进行定期的全面研究，并收集关于其就业、教育</w:t>
      </w:r>
      <w:r w:rsidR="00F144D2">
        <w:rPr>
          <w:rFonts w:ascii="SimHei" w:eastAsia="SimHei" w:hint="eastAsia"/>
        </w:rPr>
        <w:t>、</w:t>
      </w:r>
      <w:r w:rsidRPr="00CC361F">
        <w:rPr>
          <w:rFonts w:ascii="SimHei" w:eastAsia="SimHei" w:hint="eastAsia"/>
        </w:rPr>
        <w:t>保健情况和她们可能遭受的所有形式暴力行为的统计数字，在下一次报告中加以报告。</w:t>
      </w:r>
    </w:p>
    <w:p w:rsidR="00F27EF7" w:rsidRPr="00CC361F" w:rsidRDefault="00F27EF7" w:rsidP="00D81F53">
      <w:pPr>
        <w:pStyle w:val="SingleTxt"/>
        <w:spacing w:after="100"/>
        <w:rPr>
          <w:rFonts w:ascii="SimHei" w:eastAsia="SimHei" w:hint="eastAsia"/>
        </w:rPr>
      </w:pPr>
      <w:r w:rsidRPr="00CC361F">
        <w:rPr>
          <w:rFonts w:ascii="SimHei" w:eastAsia="SimHei" w:hint="eastAsia"/>
        </w:rPr>
        <w:t>难民妇女和寻求庇护的妇女</w:t>
      </w:r>
    </w:p>
    <w:p w:rsidR="00F27EF7" w:rsidRDefault="00F27EF7" w:rsidP="00D81F53">
      <w:pPr>
        <w:pStyle w:val="SingleTxt"/>
        <w:spacing w:after="100"/>
        <w:rPr>
          <w:rFonts w:hint="eastAsia"/>
        </w:rPr>
      </w:pPr>
      <w:r>
        <w:rPr>
          <w:rFonts w:hint="eastAsia"/>
        </w:rPr>
        <w:t>5</w:t>
      </w:r>
      <w:r w:rsidR="00F144D2">
        <w:rPr>
          <w:rFonts w:hint="eastAsia"/>
        </w:rPr>
        <w:t>4</w:t>
      </w:r>
      <w:r>
        <w:rPr>
          <w:rFonts w:hint="eastAsia"/>
        </w:rPr>
        <w:t>.</w:t>
      </w:r>
      <w:r>
        <w:rPr>
          <w:rFonts w:hint="eastAsia"/>
        </w:rPr>
        <w:tab/>
        <w:t>委员会仍感到关切的是，在给予庇护</w:t>
      </w:r>
      <w:r w:rsidR="00F144D2">
        <w:rPr>
          <w:rFonts w:hint="eastAsia"/>
        </w:rPr>
        <w:t>和</w:t>
      </w:r>
      <w:r w:rsidR="00F144D2">
        <w:t>(</w:t>
      </w:r>
      <w:r w:rsidR="00F144D2">
        <w:rPr>
          <w:rFonts w:hint="eastAsia"/>
        </w:rPr>
        <w:t>或</w:t>
      </w:r>
      <w:r w:rsidR="00F144D2">
        <w:t>)</w:t>
      </w:r>
      <w:r>
        <w:rPr>
          <w:rFonts w:hint="eastAsia"/>
        </w:rPr>
        <w:t>难民地位的整个过程中没有纳入对性别问题有敏感认识的方针，没有有关寻求庇护的妇女和难民妇女的法律和政策，其中包括在确定难民地位时对与性别有关的各种形式迫害认识不足。</w:t>
      </w:r>
    </w:p>
    <w:p w:rsidR="00F27EF7" w:rsidRDefault="00F27EF7" w:rsidP="00D81F53">
      <w:pPr>
        <w:pStyle w:val="SingleTxt"/>
        <w:spacing w:after="100"/>
        <w:rPr>
          <w:rFonts w:hint="eastAsia"/>
        </w:rPr>
      </w:pPr>
      <w:r>
        <w:rPr>
          <w:rFonts w:hint="eastAsia"/>
        </w:rPr>
        <w:t>5</w:t>
      </w:r>
      <w:r w:rsidR="00F144D2">
        <w:rPr>
          <w:rFonts w:hint="eastAsia"/>
        </w:rPr>
        <w:t>5</w:t>
      </w:r>
      <w:r>
        <w:rPr>
          <w:rFonts w:hint="eastAsia"/>
        </w:rPr>
        <w:t>.</w:t>
      </w:r>
      <w:r>
        <w:rPr>
          <w:rFonts w:hint="eastAsia"/>
        </w:rPr>
        <w:tab/>
      </w:r>
      <w:r w:rsidRPr="00CC361F">
        <w:rPr>
          <w:rFonts w:ascii="SimHei" w:eastAsia="SimHei" w:hint="eastAsia"/>
        </w:rPr>
        <w:t>委员会建议缔约国在包括申请阶段在内的给予庇护</w:t>
      </w:r>
      <w:r w:rsidR="00F144D2" w:rsidRPr="00F144D2">
        <w:rPr>
          <w:rFonts w:ascii="SimHei" w:eastAsia="SimHei" w:hint="eastAsia"/>
        </w:rPr>
        <w:t>和</w:t>
      </w:r>
      <w:r w:rsidR="00F144D2" w:rsidRPr="00F144D2">
        <w:rPr>
          <w:rFonts w:ascii="SimHei" w:eastAsia="SimHei"/>
        </w:rPr>
        <w:t>(</w:t>
      </w:r>
      <w:r w:rsidR="00F144D2" w:rsidRPr="00F144D2">
        <w:rPr>
          <w:rFonts w:ascii="SimHei" w:eastAsia="SimHei" w:hint="eastAsia"/>
        </w:rPr>
        <w:t>或</w:t>
      </w:r>
      <w:r w:rsidR="00F144D2" w:rsidRPr="00F144D2">
        <w:rPr>
          <w:rFonts w:ascii="SimHei" w:eastAsia="SimHei"/>
        </w:rPr>
        <w:t>)</w:t>
      </w:r>
      <w:r w:rsidRPr="00CC361F">
        <w:rPr>
          <w:rFonts w:ascii="SimHei" w:eastAsia="SimHei" w:hint="eastAsia"/>
        </w:rPr>
        <w:t>难民地位的整个过程中充分纳入对性别问题有敏感认识的方针，并确认性别迫害为</w:t>
      </w:r>
      <w:r w:rsidR="00F144D2">
        <w:rPr>
          <w:rFonts w:ascii="SimHei" w:eastAsia="SimHei" w:hint="eastAsia"/>
        </w:rPr>
        <w:t>根据</w:t>
      </w:r>
      <w:r w:rsidR="00F144D2" w:rsidRPr="00CC361F">
        <w:rPr>
          <w:rFonts w:ascii="SimHei" w:eastAsia="SimHei" w:hint="eastAsia"/>
        </w:rPr>
        <w:t>1951年</w:t>
      </w:r>
      <w:r w:rsidR="00F144D2">
        <w:rPr>
          <w:rFonts w:ascii="SimHei" w:eastAsia="SimHei" w:hint="eastAsia"/>
        </w:rPr>
        <w:t>通过的</w:t>
      </w:r>
      <w:r w:rsidR="00F144D2" w:rsidRPr="00CC361F">
        <w:rPr>
          <w:rFonts w:ascii="SimHei" w:eastAsia="SimHei" w:hint="eastAsia"/>
        </w:rPr>
        <w:t>《</w:t>
      </w:r>
      <w:r w:rsidR="00F144D2">
        <w:rPr>
          <w:rFonts w:ascii="SimHei" w:eastAsia="SimHei" w:hint="eastAsia"/>
        </w:rPr>
        <w:t>关于</w:t>
      </w:r>
      <w:r w:rsidR="00F144D2" w:rsidRPr="00CC361F">
        <w:rPr>
          <w:rFonts w:ascii="SimHei" w:eastAsia="SimHei" w:hint="eastAsia"/>
        </w:rPr>
        <w:t>难民地位</w:t>
      </w:r>
      <w:r w:rsidR="00F144D2">
        <w:rPr>
          <w:rFonts w:ascii="SimHei" w:eastAsia="SimHei" w:hint="eastAsia"/>
        </w:rPr>
        <w:t>的</w:t>
      </w:r>
      <w:r w:rsidR="00F144D2" w:rsidRPr="00CC361F">
        <w:rPr>
          <w:rFonts w:ascii="SimHei" w:eastAsia="SimHei" w:hint="eastAsia"/>
        </w:rPr>
        <w:t>公约》</w:t>
      </w:r>
      <w:r w:rsidRPr="00CC361F">
        <w:rPr>
          <w:rFonts w:ascii="SimHei" w:eastAsia="SimHei" w:hint="eastAsia"/>
        </w:rPr>
        <w:t>承认难民地位的理由</w:t>
      </w:r>
      <w:r>
        <w:rPr>
          <w:rFonts w:hint="eastAsia"/>
        </w:rPr>
        <w:t>。</w:t>
      </w:r>
    </w:p>
    <w:p w:rsidR="00F27EF7" w:rsidRPr="00CC361F" w:rsidRDefault="00F27EF7" w:rsidP="00D81F53">
      <w:pPr>
        <w:pStyle w:val="SingleTxt"/>
        <w:spacing w:after="100"/>
        <w:rPr>
          <w:rFonts w:ascii="SimHei" w:eastAsia="SimHei" w:hint="eastAsia"/>
        </w:rPr>
      </w:pPr>
      <w:r w:rsidRPr="00CC361F">
        <w:rPr>
          <w:rFonts w:ascii="SimHei" w:eastAsia="SimHei" w:hint="eastAsia"/>
        </w:rPr>
        <w:t>《北京宣言和行动纲要》</w:t>
      </w:r>
    </w:p>
    <w:p w:rsidR="00F27EF7" w:rsidRDefault="00F27EF7" w:rsidP="00D81F53">
      <w:pPr>
        <w:pStyle w:val="SingleTxt"/>
        <w:spacing w:after="100"/>
        <w:rPr>
          <w:rFonts w:hint="eastAsia"/>
        </w:rPr>
      </w:pPr>
      <w:r>
        <w:rPr>
          <w:rFonts w:hint="eastAsia"/>
        </w:rPr>
        <w:t>5</w:t>
      </w:r>
      <w:r w:rsidR="00D81F53">
        <w:rPr>
          <w:rFonts w:hint="eastAsia"/>
        </w:rPr>
        <w:t>6</w:t>
      </w:r>
      <w:r>
        <w:rPr>
          <w:rFonts w:hint="eastAsia"/>
        </w:rPr>
        <w:t>.</w:t>
      </w:r>
      <w:r>
        <w:rPr>
          <w:rFonts w:hint="eastAsia"/>
        </w:rPr>
        <w:tab/>
      </w:r>
      <w:r w:rsidRPr="00CC361F">
        <w:rPr>
          <w:rFonts w:ascii="SimHei" w:eastAsia="SimHei" w:hint="eastAsia"/>
        </w:rPr>
        <w:t>委员会敦促缔约国在履行《</w:t>
      </w:r>
      <w:r w:rsidR="00D81F53">
        <w:rPr>
          <w:rFonts w:ascii="SimHei" w:eastAsia="SimHei" w:hint="eastAsia"/>
        </w:rPr>
        <w:t>消除对妇女一切形式歧视</w:t>
      </w:r>
      <w:r w:rsidRPr="00CC361F">
        <w:rPr>
          <w:rFonts w:ascii="SimHei" w:eastAsia="SimHei" w:hint="eastAsia"/>
        </w:rPr>
        <w:t>公约》</w:t>
      </w:r>
      <w:r w:rsidR="00D81F53">
        <w:rPr>
          <w:rFonts w:ascii="SimHei" w:eastAsia="SimHei" w:hint="eastAsia"/>
        </w:rPr>
        <w:t>规定的</w:t>
      </w:r>
      <w:r w:rsidRPr="00CC361F">
        <w:rPr>
          <w:rFonts w:ascii="SimHei" w:eastAsia="SimHei" w:hint="eastAsia"/>
        </w:rPr>
        <w:t>义务时，充分利用加强《公约》各项规定的《北京宣言和行动纲要》，并请缔约国在下一次定期报告中列入有关资料</w:t>
      </w:r>
      <w:r>
        <w:rPr>
          <w:rFonts w:hint="eastAsia"/>
        </w:rPr>
        <w:t>。</w:t>
      </w:r>
    </w:p>
    <w:p w:rsidR="00F27EF7" w:rsidRPr="00CC361F" w:rsidRDefault="00F27EF7" w:rsidP="00D81F53">
      <w:pPr>
        <w:pStyle w:val="SingleTxt"/>
        <w:spacing w:after="100"/>
        <w:rPr>
          <w:rFonts w:ascii="SimHei" w:eastAsia="SimHei" w:hint="eastAsia"/>
        </w:rPr>
      </w:pPr>
      <w:r w:rsidRPr="00CC361F">
        <w:rPr>
          <w:rFonts w:ascii="SimHei" w:eastAsia="SimHei" w:hint="eastAsia"/>
        </w:rPr>
        <w:t>千年发展目标</w:t>
      </w:r>
    </w:p>
    <w:p w:rsidR="00F27EF7" w:rsidRPr="00CC361F" w:rsidRDefault="00F27EF7" w:rsidP="00D81F53">
      <w:pPr>
        <w:pStyle w:val="SingleTxt"/>
        <w:spacing w:after="100"/>
        <w:rPr>
          <w:rFonts w:ascii="SimHei" w:eastAsia="SimHei" w:hint="eastAsia"/>
        </w:rPr>
      </w:pPr>
      <w:r>
        <w:rPr>
          <w:rFonts w:hint="eastAsia"/>
        </w:rPr>
        <w:t>5</w:t>
      </w:r>
      <w:r w:rsidR="00D81F53">
        <w:rPr>
          <w:rFonts w:hint="eastAsia"/>
        </w:rPr>
        <w:t>7</w:t>
      </w:r>
      <w:r>
        <w:rPr>
          <w:rFonts w:hint="eastAsia"/>
        </w:rPr>
        <w:t>.</w:t>
      </w:r>
      <w:r>
        <w:rPr>
          <w:rFonts w:hint="eastAsia"/>
        </w:rPr>
        <w:tab/>
      </w:r>
      <w:r w:rsidRPr="00CC361F">
        <w:rPr>
          <w:rFonts w:ascii="SimHei" w:eastAsia="SimHei" w:hint="eastAsia"/>
        </w:rPr>
        <w:t>委员会强调，充分和有效地执行《公约》对实现千年发展目标不可或缺。委员会要求将两性平等观点纳入实现千年发展目标的工作，明确体现《公约》各项规定，并请缔约国在下一次定期报告中列入有关资料。</w:t>
      </w:r>
    </w:p>
    <w:p w:rsidR="00F27EF7" w:rsidRPr="00CC361F" w:rsidRDefault="00F27EF7" w:rsidP="00D81F53">
      <w:pPr>
        <w:pStyle w:val="SingleTxt"/>
        <w:spacing w:after="100"/>
        <w:rPr>
          <w:rFonts w:ascii="SimHei" w:eastAsia="SimHei" w:hint="eastAsia"/>
        </w:rPr>
      </w:pPr>
      <w:r w:rsidRPr="00CC361F">
        <w:rPr>
          <w:rFonts w:ascii="SimHei" w:eastAsia="SimHei" w:hint="eastAsia"/>
        </w:rPr>
        <w:t>其他条约的批准</w:t>
      </w:r>
    </w:p>
    <w:p w:rsidR="00F27EF7" w:rsidRDefault="00F27EF7" w:rsidP="00D81F53">
      <w:pPr>
        <w:pStyle w:val="SingleTxt"/>
        <w:spacing w:after="100"/>
        <w:rPr>
          <w:rFonts w:hint="eastAsia"/>
        </w:rPr>
      </w:pPr>
      <w:r>
        <w:rPr>
          <w:rFonts w:hint="eastAsia"/>
        </w:rPr>
        <w:t>5</w:t>
      </w:r>
      <w:r w:rsidR="00D81F53">
        <w:rPr>
          <w:rFonts w:hint="eastAsia"/>
        </w:rPr>
        <w:t>8</w:t>
      </w:r>
      <w:r>
        <w:rPr>
          <w:rFonts w:hint="eastAsia"/>
        </w:rPr>
        <w:t>.</w:t>
      </w:r>
      <w:r>
        <w:rPr>
          <w:rFonts w:hint="eastAsia"/>
        </w:rPr>
        <w:tab/>
      </w:r>
      <w:r w:rsidRPr="00CC361F">
        <w:rPr>
          <w:rFonts w:ascii="SimHei" w:eastAsia="SimHei" w:hint="eastAsia"/>
        </w:rPr>
        <w:t>委员会注意到，缔约国</w:t>
      </w:r>
      <w:r w:rsidR="00D81F53">
        <w:rPr>
          <w:rFonts w:ascii="SimHei" w:eastAsia="SimHei" w:hint="eastAsia"/>
        </w:rPr>
        <w:t>已</w:t>
      </w:r>
      <w:r w:rsidRPr="00CC361F">
        <w:rPr>
          <w:rFonts w:ascii="SimHei" w:eastAsia="SimHei" w:hint="eastAsia"/>
        </w:rPr>
        <w:t>加入九项主要国际人权文书</w:t>
      </w:r>
      <w:r w:rsidR="00D81F53">
        <w:rPr>
          <w:rFonts w:ascii="SimHei" w:eastAsia="SimHei" w:hint="eastAsia"/>
        </w:rPr>
        <w:t>，</w:t>
      </w:r>
      <w:r w:rsidRPr="00D81F53">
        <w:rPr>
          <w:rStyle w:val="FootnoteReference"/>
          <w:rFonts w:ascii="SimHei" w:eastAsia="SimHei"/>
        </w:rPr>
        <w:footnoteReference w:id="1"/>
      </w:r>
      <w:r w:rsidRPr="00CC361F">
        <w:rPr>
          <w:rFonts w:ascii="SimHei" w:eastAsia="SimHei"/>
        </w:rPr>
        <w:t xml:space="preserve"> </w:t>
      </w:r>
      <w:r w:rsidR="00D81F53">
        <w:rPr>
          <w:rFonts w:ascii="SimHei" w:eastAsia="SimHei" w:hint="eastAsia"/>
        </w:rPr>
        <w:t>这增进了妇女在所有生活方面对人权和基本自由的享受。</w:t>
      </w:r>
      <w:r w:rsidRPr="00CC361F">
        <w:rPr>
          <w:rFonts w:ascii="SimHei" w:eastAsia="SimHei" w:hint="eastAsia"/>
        </w:rPr>
        <w:t>委员会鼓励意大利政府考虑批准其尚未成为缔约国的条约，即《保护所有移徙工人及其家庭成员权利国际公约》和《保护所有人免遭强迫失踪国际公约》。</w:t>
      </w:r>
    </w:p>
    <w:p w:rsidR="00F27EF7" w:rsidRPr="00CC361F" w:rsidRDefault="00F27EF7" w:rsidP="00B754A0">
      <w:pPr>
        <w:pStyle w:val="SingleTxt"/>
        <w:rPr>
          <w:rFonts w:ascii="SimHei" w:eastAsia="SimHei" w:hint="eastAsia"/>
        </w:rPr>
      </w:pPr>
      <w:r w:rsidRPr="00CC361F">
        <w:rPr>
          <w:rFonts w:ascii="SimHei" w:eastAsia="SimHei" w:hint="eastAsia"/>
        </w:rPr>
        <w:t>传播</w:t>
      </w:r>
    </w:p>
    <w:p w:rsidR="00F27EF7" w:rsidRDefault="00D81F53" w:rsidP="00B754A0">
      <w:pPr>
        <w:pStyle w:val="SingleTxt"/>
        <w:rPr>
          <w:rFonts w:hint="eastAsia"/>
        </w:rPr>
      </w:pPr>
      <w:r>
        <w:rPr>
          <w:rFonts w:hint="eastAsia"/>
        </w:rPr>
        <w:t>59</w:t>
      </w:r>
      <w:r w:rsidR="00F27EF7">
        <w:rPr>
          <w:rFonts w:hint="eastAsia"/>
        </w:rPr>
        <w:t>.</w:t>
      </w:r>
      <w:r w:rsidR="00F27EF7">
        <w:rPr>
          <w:rFonts w:hint="eastAsia"/>
        </w:rPr>
        <w:tab/>
      </w:r>
      <w:r w:rsidR="00F27EF7" w:rsidRPr="00CC361F">
        <w:rPr>
          <w:rFonts w:ascii="SimHei" w:eastAsia="SimHei" w:hint="eastAsia"/>
        </w:rPr>
        <w:t>委员会请缔约国将本结论意见翻译成意大利文，在国内广泛传播，以便使人民、包括政府官员、政界人士、议员以及妇女组织和人权组织，了解为确保妇女法律上和事实上的平等而采取的步骤以及在这方面应进一步采取的步骤。委员会请缔约国加强传播，特别是向妇女组织和人权组织传播《公约》及其《任择议定书》、委员会各项一般性意见、《北京宣言和行动纲要》以及题为“2000年妇女：二十一世纪两性平等、发展与和平”的大会第二十三届特别会议的成果</w:t>
      </w:r>
      <w:r w:rsidR="00F27EF7">
        <w:rPr>
          <w:rFonts w:hint="eastAsia"/>
        </w:rPr>
        <w:t>。</w:t>
      </w:r>
    </w:p>
    <w:p w:rsidR="00F27EF7" w:rsidRPr="00CC361F" w:rsidRDefault="00F27EF7" w:rsidP="00B754A0">
      <w:pPr>
        <w:pStyle w:val="SingleTxt"/>
        <w:rPr>
          <w:rFonts w:ascii="SimHei" w:eastAsia="SimHei" w:hint="eastAsia"/>
        </w:rPr>
      </w:pPr>
      <w:r w:rsidRPr="00CC361F">
        <w:rPr>
          <w:rFonts w:ascii="SimHei" w:eastAsia="SimHei" w:hint="eastAsia"/>
        </w:rPr>
        <w:t>结论意见的后续行动</w:t>
      </w:r>
    </w:p>
    <w:p w:rsidR="00F27EF7" w:rsidRDefault="00F27EF7" w:rsidP="00B754A0">
      <w:pPr>
        <w:pStyle w:val="SingleTxt"/>
        <w:rPr>
          <w:rFonts w:hint="eastAsia"/>
        </w:rPr>
      </w:pPr>
      <w:r>
        <w:rPr>
          <w:rFonts w:hint="eastAsia"/>
        </w:rPr>
        <w:t>6</w:t>
      </w:r>
      <w:r w:rsidR="00D81F53">
        <w:rPr>
          <w:rFonts w:hint="eastAsia"/>
        </w:rPr>
        <w:t>0</w:t>
      </w:r>
      <w:r>
        <w:rPr>
          <w:rFonts w:hint="eastAsia"/>
        </w:rPr>
        <w:t>.</w:t>
      </w:r>
      <w:r>
        <w:rPr>
          <w:rFonts w:hint="eastAsia"/>
        </w:rPr>
        <w:tab/>
      </w:r>
      <w:r w:rsidRPr="00CC361F">
        <w:rPr>
          <w:rFonts w:ascii="SimHei" w:eastAsia="SimHei" w:hint="eastAsia"/>
        </w:rPr>
        <w:t>委员会请缔约国在两年内提出书面资料，说明为执行上文第23和27段所载建议而采取的步骤</w:t>
      </w:r>
      <w:r>
        <w:rPr>
          <w:rFonts w:hint="eastAsia"/>
        </w:rPr>
        <w:t>。</w:t>
      </w:r>
    </w:p>
    <w:p w:rsidR="00F27EF7" w:rsidRPr="00CC361F" w:rsidRDefault="00F27EF7" w:rsidP="00B754A0">
      <w:pPr>
        <w:pStyle w:val="SingleTxt"/>
        <w:rPr>
          <w:rFonts w:ascii="SimHei" w:eastAsia="SimHei" w:hint="eastAsia"/>
        </w:rPr>
      </w:pPr>
      <w:r w:rsidRPr="00CC361F">
        <w:rPr>
          <w:rFonts w:ascii="SimHei" w:eastAsia="SimHei" w:hint="eastAsia"/>
        </w:rPr>
        <w:t>编写下一次报告</w:t>
      </w:r>
    </w:p>
    <w:p w:rsidR="00046550" w:rsidRDefault="00046550" w:rsidP="00046550">
      <w:pPr>
        <w:pStyle w:val="SingleTxt"/>
        <w:rPr>
          <w:rFonts w:hint="eastAsia"/>
        </w:rPr>
      </w:pPr>
      <w:r>
        <w:rPr>
          <w:rFonts w:hint="eastAsia"/>
        </w:rPr>
        <w:t>61.</w:t>
      </w:r>
      <w:r>
        <w:tab/>
      </w:r>
      <w:r w:rsidRPr="00046550">
        <w:rPr>
          <w:rFonts w:ascii="SimHei" w:eastAsia="SimHei" w:hint="eastAsia"/>
        </w:rPr>
        <w:t>委员会请缔约国确保各部委和公共机构广泛参与下一次报告的编写，并且在该阶段与各种妇女组织和人权组织进行协商</w:t>
      </w:r>
      <w:r>
        <w:rPr>
          <w:rFonts w:hint="eastAsia"/>
        </w:rPr>
        <w:t>。</w:t>
      </w:r>
    </w:p>
    <w:p w:rsidR="00046550" w:rsidRDefault="00046550" w:rsidP="00046550">
      <w:pPr>
        <w:pStyle w:val="SingleTxt"/>
        <w:rPr>
          <w:rFonts w:hint="eastAsia"/>
        </w:rPr>
      </w:pPr>
      <w:r>
        <w:rPr>
          <w:rFonts w:hint="eastAsia"/>
        </w:rPr>
        <w:t>62.</w:t>
      </w:r>
      <w:r>
        <w:tab/>
      </w:r>
      <w:r w:rsidRPr="00046550">
        <w:rPr>
          <w:rFonts w:ascii="SimHei" w:eastAsia="SimHei" w:hint="eastAsia"/>
        </w:rPr>
        <w:t>委员会请缔约国根据《公约》第18条在下一次定期报告中答复在本结论意见中表达的关切。委员会请缔约国在2015年7月提交第七次定期报告</w:t>
      </w:r>
      <w:r>
        <w:rPr>
          <w:rFonts w:hint="eastAsia"/>
        </w:rPr>
        <w:t>。</w:t>
      </w:r>
    </w:p>
    <w:p w:rsidR="00EA31C3" w:rsidRDefault="00046550" w:rsidP="00046550">
      <w:pPr>
        <w:pStyle w:val="SingleTxt"/>
      </w:pPr>
      <w:r>
        <w:rPr>
          <w:rFonts w:hint="eastAsia"/>
        </w:rPr>
        <w:t>63.</w:t>
      </w:r>
      <w:r>
        <w:tab/>
      </w:r>
      <w:r w:rsidRPr="00046550">
        <w:rPr>
          <w:rFonts w:ascii="SimHei" w:eastAsia="SimHei" w:hint="eastAsia"/>
        </w:rPr>
        <w:t>委员会请缔约国遵循2006年6月人权条约机构第五次委员会间会议批准的国际人权条约统一报告准则，包括编写共同核心文件和具体条约文件的准则(HRI/MC/2006/3和Corr.1)。2008年1月第四十届会议通过的具体条约报告准则，必须结合共同核心文件的统一报告准则一并适用。这两份文件构成了《消除对妇女一切形式歧视公约》的统一报告准则。具体条约文件页数不得超过40页，而更新版共同核心文件页数不得超过80页</w:t>
      </w:r>
      <w:r>
        <w:rPr>
          <w:rFonts w:hint="eastAsia"/>
        </w:rPr>
        <w:t>。</w:t>
      </w:r>
    </w:p>
    <w:p w:rsidR="00046550" w:rsidRPr="00046550" w:rsidRDefault="00046550" w:rsidP="00046550">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046550" w:rsidRPr="00046550" w:rsidSect="00697C07">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9-14T14:49:00Z" w:initials="Start">
    <w:p w:rsidR="00C8418C" w:rsidRDefault="00C8418C">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NO&gt;&gt;N1144175C&lt;&lt;ODS JOB NO&gt;&gt;</w:t>
      </w:r>
    </w:p>
    <w:p w:rsidR="00C8418C" w:rsidRDefault="00C8418C">
      <w:pPr>
        <w:pStyle w:val="CommentText"/>
      </w:pPr>
      <w:r>
        <w:t>&lt;&lt;ODS DOC SYMBOL1&gt;&gt;CEDAW/C/ITA/CO/6&lt;&lt;ODS DOC SYMBOL1&gt;&gt;</w:t>
      </w:r>
    </w:p>
    <w:p w:rsidR="00C8418C" w:rsidRDefault="00C8418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48E" w:rsidRDefault="008F048E">
      <w:r>
        <w:separator/>
      </w:r>
    </w:p>
  </w:endnote>
  <w:endnote w:type="continuationSeparator" w:id="0">
    <w:p w:rsidR="008F048E" w:rsidRDefault="008F0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8418C" w:rsidTr="00697C07">
      <w:tblPrEx>
        <w:tblCellMar>
          <w:top w:w="0" w:type="dxa"/>
          <w:bottom w:w="0" w:type="dxa"/>
        </w:tblCellMar>
      </w:tblPrEx>
      <w:tc>
        <w:tcPr>
          <w:tcW w:w="5033" w:type="dxa"/>
          <w:shd w:val="clear" w:color="auto" w:fill="auto"/>
        </w:tcPr>
        <w:p w:rsidR="00C8418C" w:rsidRPr="00697C07" w:rsidRDefault="00C8418C" w:rsidP="00697C0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11-44175 (C)</w:t>
          </w:r>
          <w:r>
            <w:rPr>
              <w:b w:val="0"/>
              <w:w w:val="103"/>
              <w:sz w:val="14"/>
            </w:rPr>
            <w:fldChar w:fldCharType="end"/>
          </w:r>
        </w:p>
      </w:tc>
      <w:tc>
        <w:tcPr>
          <w:tcW w:w="5033" w:type="dxa"/>
          <w:shd w:val="clear" w:color="auto" w:fill="auto"/>
        </w:tcPr>
        <w:p w:rsidR="00C8418C" w:rsidRPr="00697C07" w:rsidRDefault="00C8418C" w:rsidP="00697C07">
          <w:pPr>
            <w:pStyle w:val="Footer"/>
            <w:jc w:val="left"/>
            <w:rPr>
              <w:w w:val="103"/>
            </w:rPr>
          </w:pPr>
          <w:r>
            <w:rPr>
              <w:w w:val="103"/>
            </w:rPr>
            <w:fldChar w:fldCharType="begin"/>
          </w:r>
          <w:r>
            <w:rPr>
              <w:w w:val="103"/>
            </w:rPr>
            <w:instrText xml:space="preserve"> PAGE  \* MERGEFORMAT </w:instrText>
          </w:r>
          <w:r>
            <w:rPr>
              <w:w w:val="103"/>
            </w:rPr>
            <w:fldChar w:fldCharType="separate"/>
          </w:r>
          <w:r w:rsidR="004D6219">
            <w:rPr>
              <w:w w:val="103"/>
            </w:rPr>
            <w:t>8</w:t>
          </w:r>
          <w:r>
            <w:rPr>
              <w:w w:val="103"/>
            </w:rPr>
            <w:fldChar w:fldCharType="end"/>
          </w:r>
        </w:p>
      </w:tc>
    </w:tr>
  </w:tbl>
  <w:p w:rsidR="00C8418C" w:rsidRPr="00697C07" w:rsidRDefault="00C8418C" w:rsidP="00697C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8418C" w:rsidTr="00697C07">
      <w:tblPrEx>
        <w:tblCellMar>
          <w:top w:w="0" w:type="dxa"/>
          <w:bottom w:w="0" w:type="dxa"/>
        </w:tblCellMar>
      </w:tblPrEx>
      <w:tc>
        <w:tcPr>
          <w:tcW w:w="5033" w:type="dxa"/>
          <w:shd w:val="clear" w:color="auto" w:fill="auto"/>
        </w:tcPr>
        <w:p w:rsidR="00C8418C" w:rsidRPr="00697C07" w:rsidRDefault="00C8418C" w:rsidP="00697C07">
          <w:pPr>
            <w:pStyle w:val="Footer"/>
            <w:jc w:val="right"/>
          </w:pPr>
          <w:r>
            <w:fldChar w:fldCharType="begin"/>
          </w:r>
          <w:r>
            <w:instrText xml:space="preserve"> PAGE  \* MERGEFORMAT </w:instrText>
          </w:r>
          <w:r>
            <w:fldChar w:fldCharType="separate"/>
          </w:r>
          <w:r w:rsidR="004D6219">
            <w:t>9</w:t>
          </w:r>
          <w:r>
            <w:fldChar w:fldCharType="end"/>
          </w:r>
        </w:p>
      </w:tc>
      <w:tc>
        <w:tcPr>
          <w:tcW w:w="5033" w:type="dxa"/>
          <w:shd w:val="clear" w:color="auto" w:fill="auto"/>
        </w:tcPr>
        <w:p w:rsidR="00C8418C" w:rsidRPr="00697C07" w:rsidRDefault="00C8418C" w:rsidP="00697C07">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11-44175 (C)</w:t>
          </w:r>
          <w:r>
            <w:rPr>
              <w:b w:val="0"/>
              <w:w w:val="103"/>
              <w:sz w:val="14"/>
            </w:rPr>
            <w:fldChar w:fldCharType="end"/>
          </w:r>
        </w:p>
      </w:tc>
    </w:tr>
  </w:tbl>
  <w:p w:rsidR="00C8418C" w:rsidRPr="00697C07" w:rsidRDefault="00C8418C" w:rsidP="00697C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8418C">
      <w:tblPrEx>
        <w:tblCellMar>
          <w:top w:w="0" w:type="dxa"/>
          <w:bottom w:w="0" w:type="dxa"/>
        </w:tblCellMar>
      </w:tblPrEx>
      <w:tc>
        <w:tcPr>
          <w:tcW w:w="5033" w:type="dxa"/>
        </w:tcPr>
        <w:p w:rsidR="00C8418C" w:rsidRDefault="00C8418C" w:rsidP="00697C07">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11-44175 (C)</w:t>
          </w:r>
          <w:r>
            <w:rPr>
              <w:b w:val="0"/>
              <w:sz w:val="21"/>
            </w:rPr>
            <w:fldChar w:fldCharType="end"/>
          </w:r>
          <w:r>
            <w:rPr>
              <w:b w:val="0"/>
              <w:sz w:val="21"/>
            </w:rPr>
            <w:t xml:space="preserve">    240811    101111</w:t>
          </w:r>
        </w:p>
        <w:p w:rsidR="00C8418C" w:rsidRPr="00697C07" w:rsidRDefault="00C8418C" w:rsidP="00697C07">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*1144175*</w:t>
          </w:r>
          <w:r>
            <w:rPr>
              <w:rFonts w:ascii="Barcode 3 of 9 by request" w:hAnsi="Barcode 3 of 9 by request" w:hint="eastAsia"/>
              <w:sz w:val="24"/>
            </w:rPr>
            <w:fldChar w:fldCharType="end"/>
          </w:r>
        </w:p>
      </w:tc>
      <w:tc>
        <w:tcPr>
          <w:tcW w:w="5033" w:type="dxa"/>
        </w:tcPr>
        <w:p w:rsidR="00C8418C" w:rsidRDefault="00C8418C" w:rsidP="00697C07">
          <w:pPr>
            <w:pStyle w:val="Footer"/>
            <w:jc w:val="right"/>
            <w:rPr>
              <w:b w:val="0"/>
              <w:sz w:val="21"/>
            </w:rPr>
          </w:pPr>
          <w:r w:rsidRPr="00697C07">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C8418C" w:rsidRPr="00697C07" w:rsidRDefault="00C8418C" w:rsidP="00697C07">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48E" w:rsidRPr="00D81F53" w:rsidRDefault="008F048E" w:rsidP="00D81F53">
      <w:pPr>
        <w:pStyle w:val="Footer"/>
        <w:spacing w:after="80"/>
        <w:ind w:left="792"/>
        <w:rPr>
          <w:sz w:val="16"/>
        </w:rPr>
      </w:pPr>
      <w:r w:rsidRPr="00D81F53">
        <w:rPr>
          <w:sz w:val="16"/>
        </w:rPr>
        <w:t>__________________</w:t>
      </w:r>
    </w:p>
  </w:footnote>
  <w:footnote w:type="continuationSeparator" w:id="0">
    <w:p w:rsidR="008F048E" w:rsidRPr="00D81F53" w:rsidRDefault="008F048E" w:rsidP="00D81F53">
      <w:pPr>
        <w:pStyle w:val="Footer"/>
        <w:spacing w:after="80"/>
        <w:ind w:left="792"/>
        <w:rPr>
          <w:sz w:val="16"/>
        </w:rPr>
      </w:pPr>
      <w:r w:rsidRPr="00D81F53">
        <w:rPr>
          <w:sz w:val="16"/>
        </w:rPr>
        <w:t>__________________</w:t>
      </w:r>
    </w:p>
  </w:footnote>
  <w:footnote w:id="1">
    <w:p w:rsidR="00C8418C" w:rsidRPr="00E3474D" w:rsidRDefault="00C8418C" w:rsidP="00D81F5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E3474D">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8418C" w:rsidTr="00697C07">
      <w:tblPrEx>
        <w:tblCellMar>
          <w:top w:w="0" w:type="dxa"/>
          <w:bottom w:w="0" w:type="dxa"/>
        </w:tblCellMar>
      </w:tblPrEx>
      <w:trPr>
        <w:trHeight w:hRule="exact" w:val="864"/>
      </w:trPr>
      <w:tc>
        <w:tcPr>
          <w:tcW w:w="4838" w:type="dxa"/>
          <w:shd w:val="clear" w:color="auto" w:fill="auto"/>
          <w:vAlign w:val="bottom"/>
        </w:tcPr>
        <w:p w:rsidR="00C8418C" w:rsidRPr="00697C07" w:rsidRDefault="00C8418C" w:rsidP="00697C07">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CEDAW/C/ITA/CO/6</w:t>
          </w:r>
          <w:r>
            <w:rPr>
              <w:b/>
              <w:sz w:val="17"/>
            </w:rPr>
            <w:fldChar w:fldCharType="end"/>
          </w:r>
        </w:p>
      </w:tc>
      <w:tc>
        <w:tcPr>
          <w:tcW w:w="5033" w:type="dxa"/>
          <w:shd w:val="clear" w:color="auto" w:fill="auto"/>
          <w:vAlign w:val="bottom"/>
        </w:tcPr>
        <w:p w:rsidR="00C8418C" w:rsidRDefault="00C8418C" w:rsidP="00697C07">
          <w:pPr>
            <w:pStyle w:val="Header"/>
          </w:pPr>
        </w:p>
      </w:tc>
    </w:tr>
  </w:tbl>
  <w:p w:rsidR="00C8418C" w:rsidRPr="00697C07" w:rsidRDefault="00C8418C" w:rsidP="00697C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8418C" w:rsidTr="00697C07">
      <w:tblPrEx>
        <w:tblCellMar>
          <w:top w:w="0" w:type="dxa"/>
          <w:bottom w:w="0" w:type="dxa"/>
        </w:tblCellMar>
      </w:tblPrEx>
      <w:trPr>
        <w:trHeight w:hRule="exact" w:val="864"/>
      </w:trPr>
      <w:tc>
        <w:tcPr>
          <w:tcW w:w="4838" w:type="dxa"/>
          <w:shd w:val="clear" w:color="auto" w:fill="auto"/>
          <w:vAlign w:val="bottom"/>
        </w:tcPr>
        <w:p w:rsidR="00C8418C" w:rsidRDefault="00C8418C" w:rsidP="00697C07">
          <w:pPr>
            <w:pStyle w:val="Header"/>
          </w:pPr>
        </w:p>
      </w:tc>
      <w:tc>
        <w:tcPr>
          <w:tcW w:w="5033" w:type="dxa"/>
          <w:shd w:val="clear" w:color="auto" w:fill="auto"/>
          <w:vAlign w:val="bottom"/>
        </w:tcPr>
        <w:p w:rsidR="00C8418C" w:rsidRPr="00697C07" w:rsidRDefault="00C8418C" w:rsidP="00697C07">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CEDAW/C/ITA/CO/6</w:t>
          </w:r>
          <w:r>
            <w:rPr>
              <w:b/>
              <w:sz w:val="17"/>
            </w:rPr>
            <w:fldChar w:fldCharType="end"/>
          </w:r>
        </w:p>
      </w:tc>
    </w:tr>
  </w:tbl>
  <w:p w:rsidR="00C8418C" w:rsidRPr="00697C07" w:rsidRDefault="00C8418C" w:rsidP="00697C0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8418C" w:rsidTr="00697C0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8418C" w:rsidRDefault="00C8418C" w:rsidP="00697C07">
          <w:pPr>
            <w:pStyle w:val="Header"/>
            <w:spacing w:after="120"/>
          </w:pPr>
        </w:p>
      </w:tc>
      <w:tc>
        <w:tcPr>
          <w:tcW w:w="1872" w:type="dxa"/>
          <w:tcBorders>
            <w:bottom w:val="single" w:sz="4" w:space="0" w:color="auto"/>
          </w:tcBorders>
          <w:shd w:val="clear" w:color="auto" w:fill="auto"/>
          <w:vAlign w:val="bottom"/>
        </w:tcPr>
        <w:p w:rsidR="00C8418C" w:rsidRPr="00697C07" w:rsidRDefault="00C8418C" w:rsidP="00697C0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8418C" w:rsidRDefault="00C8418C" w:rsidP="00697C07">
          <w:pPr>
            <w:pStyle w:val="Header"/>
            <w:spacing w:after="120"/>
          </w:pPr>
        </w:p>
      </w:tc>
      <w:tc>
        <w:tcPr>
          <w:tcW w:w="6523" w:type="dxa"/>
          <w:gridSpan w:val="3"/>
          <w:tcBorders>
            <w:bottom w:val="single" w:sz="4" w:space="0" w:color="auto"/>
          </w:tcBorders>
          <w:shd w:val="clear" w:color="auto" w:fill="auto"/>
          <w:vAlign w:val="bottom"/>
        </w:tcPr>
        <w:p w:rsidR="00C8418C" w:rsidRPr="00697C07" w:rsidRDefault="00C8418C" w:rsidP="00697C07">
          <w:pPr>
            <w:spacing w:after="80" w:line="240" w:lineRule="auto"/>
            <w:jc w:val="right"/>
            <w:rPr>
              <w:rFonts w:ascii="Times New Roman"/>
              <w:position w:val="-4"/>
            </w:rPr>
          </w:pPr>
          <w:r>
            <w:rPr>
              <w:rFonts w:ascii="Times New Roman"/>
              <w:position w:val="-4"/>
              <w:sz w:val="40"/>
            </w:rPr>
            <w:t>CEDAW</w:t>
          </w:r>
          <w:r>
            <w:rPr>
              <w:rFonts w:ascii="Times New Roman"/>
              <w:position w:val="-4"/>
            </w:rPr>
            <w:t>/C/ITA/CO/6</w:t>
          </w:r>
        </w:p>
      </w:tc>
    </w:tr>
    <w:tr w:rsidR="00C8418C" w:rsidRPr="00697C07" w:rsidTr="00697C0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8418C" w:rsidRDefault="00C8418C" w:rsidP="00697C0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8418C" w:rsidRPr="00697C07" w:rsidRDefault="00C8418C" w:rsidP="00697C07">
          <w:pPr>
            <w:pStyle w:val="Header"/>
            <w:spacing w:before="109"/>
            <w:ind w:left="-72"/>
          </w:pPr>
        </w:p>
      </w:tc>
      <w:tc>
        <w:tcPr>
          <w:tcW w:w="5227" w:type="dxa"/>
          <w:gridSpan w:val="3"/>
          <w:tcBorders>
            <w:top w:val="single" w:sz="4" w:space="0" w:color="auto"/>
            <w:bottom w:val="single" w:sz="12" w:space="0" w:color="auto"/>
          </w:tcBorders>
          <w:shd w:val="clear" w:color="auto" w:fill="auto"/>
        </w:tcPr>
        <w:p w:rsidR="00C8418C" w:rsidRPr="00697C07" w:rsidRDefault="00C8418C" w:rsidP="00697C0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8418C" w:rsidRPr="00697C07" w:rsidRDefault="00C8418C" w:rsidP="00697C07">
          <w:pPr>
            <w:pStyle w:val="Header"/>
            <w:spacing w:before="109"/>
          </w:pPr>
        </w:p>
      </w:tc>
      <w:tc>
        <w:tcPr>
          <w:tcW w:w="3180" w:type="dxa"/>
          <w:gridSpan w:val="2"/>
          <w:tcBorders>
            <w:top w:val="single" w:sz="4" w:space="0" w:color="auto"/>
            <w:bottom w:val="single" w:sz="12" w:space="0" w:color="auto"/>
          </w:tcBorders>
          <w:shd w:val="clear" w:color="auto" w:fill="auto"/>
        </w:tcPr>
        <w:p w:rsidR="00C8418C" w:rsidRDefault="00C8418C" w:rsidP="00697C07">
          <w:pPr>
            <w:spacing w:before="240" w:line="240" w:lineRule="exact"/>
            <w:rPr>
              <w:rFonts w:ascii="Times New Roman"/>
            </w:rPr>
          </w:pPr>
          <w:r>
            <w:rPr>
              <w:rFonts w:ascii="Times New Roman"/>
            </w:rPr>
            <w:t>Distr.: General</w:t>
          </w:r>
        </w:p>
        <w:p w:rsidR="00C8418C" w:rsidRDefault="00C8418C" w:rsidP="00697C07">
          <w:pPr>
            <w:spacing w:line="240" w:lineRule="exact"/>
            <w:rPr>
              <w:rFonts w:ascii="Times New Roman"/>
            </w:rPr>
          </w:pPr>
          <w:r>
            <w:rPr>
              <w:rFonts w:ascii="Times New Roman"/>
            </w:rPr>
            <w:t>2 August 2011</w:t>
          </w:r>
        </w:p>
        <w:p w:rsidR="00C8418C" w:rsidRDefault="00C8418C" w:rsidP="00697C07">
          <w:pPr>
            <w:spacing w:line="240" w:lineRule="exact"/>
            <w:rPr>
              <w:rFonts w:ascii="Times New Roman"/>
            </w:rPr>
          </w:pPr>
          <w:r>
            <w:rPr>
              <w:rFonts w:ascii="Times New Roman"/>
            </w:rPr>
            <w:t>Chinese</w:t>
          </w:r>
        </w:p>
        <w:p w:rsidR="00C8418C" w:rsidRPr="00697C07" w:rsidRDefault="00C8418C" w:rsidP="00697C07">
          <w:pPr>
            <w:spacing w:line="240" w:lineRule="exact"/>
            <w:rPr>
              <w:rFonts w:ascii="Times New Roman"/>
            </w:rPr>
          </w:pPr>
          <w:r>
            <w:rPr>
              <w:rFonts w:ascii="Times New Roman"/>
            </w:rPr>
            <w:t>Original: English</w:t>
          </w:r>
        </w:p>
      </w:tc>
    </w:tr>
  </w:tbl>
  <w:p w:rsidR="00C8418C" w:rsidRPr="00697C07" w:rsidRDefault="00C8418C" w:rsidP="00697C0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44175*"/>
    <w:docVar w:name="CreationDt" w:val="14/09/2011 13:48:31"/>
    <w:docVar w:name="DocCategory" w:val="Doc"/>
    <w:docVar w:name="DocType" w:val="Final"/>
    <w:docVar w:name="FooterJN" w:val="11-44175 (C)"/>
    <w:docVar w:name="jobn" w:val="11-44175 (C)"/>
    <w:docVar w:name="jobnDT" w:val="11-44175 (C)   140911"/>
    <w:docVar w:name="jobnDTDT" w:val="11-44175 (C)   140911   140911"/>
    <w:docVar w:name="JobNo" w:val="1144175C"/>
    <w:docVar w:name="OandT" w:val="jia"/>
    <w:docVar w:name="sss1" w:val="CEDAW/C/ITA/CO/6"/>
    <w:docVar w:name="sss2" w:val="-"/>
    <w:docVar w:name="Symbol1" w:val="CEDAW/C/ITA/CO/6"/>
    <w:docVar w:name="Symbol2" w:val="-"/>
  </w:docVars>
  <w:rsids>
    <w:rsidRoot w:val="00125519"/>
    <w:rsid w:val="0000347C"/>
    <w:rsid w:val="000125BC"/>
    <w:rsid w:val="00021A2B"/>
    <w:rsid w:val="00037B39"/>
    <w:rsid w:val="00044CA4"/>
    <w:rsid w:val="00045EFE"/>
    <w:rsid w:val="00046550"/>
    <w:rsid w:val="0007337D"/>
    <w:rsid w:val="000758DF"/>
    <w:rsid w:val="00076EB8"/>
    <w:rsid w:val="00095C67"/>
    <w:rsid w:val="000A31F9"/>
    <w:rsid w:val="000C1786"/>
    <w:rsid w:val="000C4DDE"/>
    <w:rsid w:val="000E240F"/>
    <w:rsid w:val="000E49A4"/>
    <w:rsid w:val="000F1058"/>
    <w:rsid w:val="00101C4E"/>
    <w:rsid w:val="001113F8"/>
    <w:rsid w:val="001159BC"/>
    <w:rsid w:val="001212F9"/>
    <w:rsid w:val="00121328"/>
    <w:rsid w:val="00125519"/>
    <w:rsid w:val="0012708E"/>
    <w:rsid w:val="001329F7"/>
    <w:rsid w:val="00141322"/>
    <w:rsid w:val="0015066B"/>
    <w:rsid w:val="00150D3A"/>
    <w:rsid w:val="00153D29"/>
    <w:rsid w:val="00161E69"/>
    <w:rsid w:val="00161F54"/>
    <w:rsid w:val="00170FBE"/>
    <w:rsid w:val="0017506F"/>
    <w:rsid w:val="0019093B"/>
    <w:rsid w:val="001B2814"/>
    <w:rsid w:val="001B4F95"/>
    <w:rsid w:val="001C3F7F"/>
    <w:rsid w:val="001C5166"/>
    <w:rsid w:val="001D0354"/>
    <w:rsid w:val="001E20EC"/>
    <w:rsid w:val="001E4442"/>
    <w:rsid w:val="001E5A51"/>
    <w:rsid w:val="001F03A7"/>
    <w:rsid w:val="00207135"/>
    <w:rsid w:val="00221F1C"/>
    <w:rsid w:val="00231575"/>
    <w:rsid w:val="00247382"/>
    <w:rsid w:val="00252E35"/>
    <w:rsid w:val="00254858"/>
    <w:rsid w:val="00257053"/>
    <w:rsid w:val="00266257"/>
    <w:rsid w:val="00271BE6"/>
    <w:rsid w:val="0027454D"/>
    <w:rsid w:val="00277AAE"/>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20C99"/>
    <w:rsid w:val="003274A9"/>
    <w:rsid w:val="00331221"/>
    <w:rsid w:val="003649EE"/>
    <w:rsid w:val="00371BC6"/>
    <w:rsid w:val="00373A15"/>
    <w:rsid w:val="00383ACA"/>
    <w:rsid w:val="00391A64"/>
    <w:rsid w:val="00394A02"/>
    <w:rsid w:val="003C7B20"/>
    <w:rsid w:val="003D075F"/>
    <w:rsid w:val="003E4565"/>
    <w:rsid w:val="003E748F"/>
    <w:rsid w:val="003E7612"/>
    <w:rsid w:val="00414423"/>
    <w:rsid w:val="004411AD"/>
    <w:rsid w:val="004424EF"/>
    <w:rsid w:val="00453BB0"/>
    <w:rsid w:val="0045421D"/>
    <w:rsid w:val="00460162"/>
    <w:rsid w:val="004620A8"/>
    <w:rsid w:val="00466BB5"/>
    <w:rsid w:val="004700CF"/>
    <w:rsid w:val="00487444"/>
    <w:rsid w:val="004A06D1"/>
    <w:rsid w:val="004A11FC"/>
    <w:rsid w:val="004C0224"/>
    <w:rsid w:val="004C053E"/>
    <w:rsid w:val="004C3255"/>
    <w:rsid w:val="004D07E1"/>
    <w:rsid w:val="004D1C19"/>
    <w:rsid w:val="004D6219"/>
    <w:rsid w:val="004F29B8"/>
    <w:rsid w:val="0050413E"/>
    <w:rsid w:val="00515657"/>
    <w:rsid w:val="00521275"/>
    <w:rsid w:val="0052216F"/>
    <w:rsid w:val="005232CA"/>
    <w:rsid w:val="00523636"/>
    <w:rsid w:val="005335B9"/>
    <w:rsid w:val="00536CCE"/>
    <w:rsid w:val="005541E4"/>
    <w:rsid w:val="00562FE7"/>
    <w:rsid w:val="0057450D"/>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97C07"/>
    <w:rsid w:val="006A654B"/>
    <w:rsid w:val="006E2924"/>
    <w:rsid w:val="006E7A26"/>
    <w:rsid w:val="006F2B3D"/>
    <w:rsid w:val="007052CC"/>
    <w:rsid w:val="00712B07"/>
    <w:rsid w:val="007319E0"/>
    <w:rsid w:val="007345AA"/>
    <w:rsid w:val="00737B00"/>
    <w:rsid w:val="0075155C"/>
    <w:rsid w:val="00753A05"/>
    <w:rsid w:val="00757193"/>
    <w:rsid w:val="00761190"/>
    <w:rsid w:val="00776537"/>
    <w:rsid w:val="00783A25"/>
    <w:rsid w:val="00784D83"/>
    <w:rsid w:val="007877F4"/>
    <w:rsid w:val="007C74B9"/>
    <w:rsid w:val="007E1B5E"/>
    <w:rsid w:val="007E6253"/>
    <w:rsid w:val="007F2278"/>
    <w:rsid w:val="00803014"/>
    <w:rsid w:val="00805783"/>
    <w:rsid w:val="00806F57"/>
    <w:rsid w:val="00806F90"/>
    <w:rsid w:val="008246FC"/>
    <w:rsid w:val="00824C19"/>
    <w:rsid w:val="00826250"/>
    <w:rsid w:val="00832A02"/>
    <w:rsid w:val="008378D1"/>
    <w:rsid w:val="00846462"/>
    <w:rsid w:val="0086691F"/>
    <w:rsid w:val="00883DB0"/>
    <w:rsid w:val="00884C8F"/>
    <w:rsid w:val="00896D38"/>
    <w:rsid w:val="008C3296"/>
    <w:rsid w:val="008E2D03"/>
    <w:rsid w:val="008F048E"/>
    <w:rsid w:val="008F2BB5"/>
    <w:rsid w:val="008F425D"/>
    <w:rsid w:val="008F5472"/>
    <w:rsid w:val="008F5D0F"/>
    <w:rsid w:val="009122E0"/>
    <w:rsid w:val="00913351"/>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61EF"/>
    <w:rsid w:val="00A17A85"/>
    <w:rsid w:val="00A20856"/>
    <w:rsid w:val="00A20A0D"/>
    <w:rsid w:val="00A24399"/>
    <w:rsid w:val="00A24CA5"/>
    <w:rsid w:val="00A33D6D"/>
    <w:rsid w:val="00A37345"/>
    <w:rsid w:val="00A5206D"/>
    <w:rsid w:val="00A72E47"/>
    <w:rsid w:val="00A90956"/>
    <w:rsid w:val="00A95404"/>
    <w:rsid w:val="00A968C5"/>
    <w:rsid w:val="00AA3C28"/>
    <w:rsid w:val="00AA759D"/>
    <w:rsid w:val="00AB2786"/>
    <w:rsid w:val="00AD4308"/>
    <w:rsid w:val="00AF10AB"/>
    <w:rsid w:val="00AF2A33"/>
    <w:rsid w:val="00B309DD"/>
    <w:rsid w:val="00B36621"/>
    <w:rsid w:val="00B36D64"/>
    <w:rsid w:val="00B41B48"/>
    <w:rsid w:val="00B56194"/>
    <w:rsid w:val="00B60F41"/>
    <w:rsid w:val="00B61A34"/>
    <w:rsid w:val="00B64E8E"/>
    <w:rsid w:val="00B65E8B"/>
    <w:rsid w:val="00B754A0"/>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8418C"/>
    <w:rsid w:val="00C92AE0"/>
    <w:rsid w:val="00CA450F"/>
    <w:rsid w:val="00CB2B1E"/>
    <w:rsid w:val="00CC3E8B"/>
    <w:rsid w:val="00CC4E84"/>
    <w:rsid w:val="00CD5641"/>
    <w:rsid w:val="00CE64AC"/>
    <w:rsid w:val="00CF7718"/>
    <w:rsid w:val="00D177F1"/>
    <w:rsid w:val="00D323B5"/>
    <w:rsid w:val="00D42ACC"/>
    <w:rsid w:val="00D51DC5"/>
    <w:rsid w:val="00D676D7"/>
    <w:rsid w:val="00D71517"/>
    <w:rsid w:val="00D7168D"/>
    <w:rsid w:val="00D81F53"/>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144D2"/>
    <w:rsid w:val="00F15706"/>
    <w:rsid w:val="00F27EF7"/>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287</TotalTime>
  <Pages>1</Pages>
  <Words>1551</Words>
  <Characters>8846</Characters>
  <Application>Microsoft Office Word</Application>
  <DocSecurity>4</DocSecurity>
  <Lines>73</Lines>
  <Paragraphs>20</Paragraphs>
  <ScaleCrop>false</ScaleCrop>
  <Company>United Nations</Company>
  <LinksUpToDate>false</LinksUpToDate>
  <CharactersWithSpaces>10377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United Nations</dc:creator>
  <cp:keywords/>
  <dc:description/>
  <cp:lastModifiedBy>CTPU WU</cp:lastModifiedBy>
  <cp:revision>26</cp:revision>
  <cp:lastPrinted>2011-09-14T12:58:00Z</cp:lastPrinted>
  <dcterms:created xsi:type="dcterms:W3CDTF">2011-09-14T08:13:00Z</dcterms:created>
  <dcterms:modified xsi:type="dcterms:W3CDTF">2011-09-14T21:33:00Z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1144175</vt:lpwstr>
  </property>
  <property fmtid="{D5CDD505-2E9C-101B-9397-08002B2CF9AE}" pid="3" name="Symbol1">
    <vt:lpwstr>CEDAW/C/ITA/CO/6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jia</vt:lpwstr>
  </property>
</Properties>
</file>