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4844A23" w14:textId="77777777" w:rsidTr="000E62AA">
        <w:trPr>
          <w:trHeight w:hRule="exact" w:val="851"/>
        </w:trPr>
        <w:tc>
          <w:tcPr>
            <w:tcW w:w="1280" w:type="dxa"/>
            <w:tcBorders>
              <w:bottom w:val="single" w:sz="4" w:space="0" w:color="auto"/>
            </w:tcBorders>
          </w:tcPr>
          <w:p w14:paraId="072F955B" w14:textId="77777777" w:rsidR="00A1364C" w:rsidRPr="00F124C6" w:rsidRDefault="00A1364C" w:rsidP="00D02719"/>
        </w:tc>
        <w:tc>
          <w:tcPr>
            <w:tcW w:w="2273" w:type="dxa"/>
            <w:tcBorders>
              <w:bottom w:val="single" w:sz="4" w:space="0" w:color="auto"/>
            </w:tcBorders>
            <w:vAlign w:val="bottom"/>
          </w:tcPr>
          <w:p w14:paraId="47816F8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BA00247" w14:textId="285656A5" w:rsidR="00A1364C" w:rsidRPr="00183E35" w:rsidRDefault="005A5D4C" w:rsidP="000E62AA">
            <w:pPr>
              <w:spacing w:line="240" w:lineRule="atLeast"/>
              <w:jc w:val="right"/>
              <w:rPr>
                <w:sz w:val="20"/>
                <w:szCs w:val="21"/>
              </w:rPr>
            </w:pPr>
            <w:r>
              <w:rPr>
                <w:sz w:val="40"/>
                <w:szCs w:val="21"/>
              </w:rPr>
              <w:t>A</w:t>
            </w:r>
            <w:r w:rsidR="00183E35">
              <w:rPr>
                <w:sz w:val="20"/>
                <w:szCs w:val="21"/>
              </w:rPr>
              <w:t>/</w:t>
            </w:r>
            <w:proofErr w:type="spellStart"/>
            <w:r>
              <w:rPr>
                <w:sz w:val="20"/>
                <w:szCs w:val="21"/>
              </w:rPr>
              <w:t>HRC</w:t>
            </w:r>
            <w:proofErr w:type="spellEnd"/>
            <w:r w:rsidR="00183E35">
              <w:rPr>
                <w:sz w:val="20"/>
                <w:szCs w:val="21"/>
              </w:rPr>
              <w:t>/</w:t>
            </w:r>
            <w:r>
              <w:rPr>
                <w:sz w:val="20"/>
                <w:szCs w:val="21"/>
              </w:rPr>
              <w:t>RES</w:t>
            </w:r>
            <w:r w:rsidR="00183E35">
              <w:rPr>
                <w:sz w:val="20"/>
                <w:szCs w:val="21"/>
              </w:rPr>
              <w:t>/</w:t>
            </w:r>
            <w:r>
              <w:rPr>
                <w:sz w:val="20"/>
                <w:szCs w:val="21"/>
              </w:rPr>
              <w:t>52</w:t>
            </w:r>
            <w:r w:rsidR="00183E35">
              <w:rPr>
                <w:sz w:val="20"/>
                <w:szCs w:val="21"/>
              </w:rPr>
              <w:t>/</w:t>
            </w:r>
            <w:r>
              <w:rPr>
                <w:sz w:val="20"/>
                <w:szCs w:val="21"/>
              </w:rPr>
              <w:t>26</w:t>
            </w:r>
          </w:p>
        </w:tc>
      </w:tr>
      <w:tr w:rsidR="00A1364C" w:rsidRPr="00F124C6" w14:paraId="1B1634E0" w14:textId="77777777" w:rsidTr="000E62AA">
        <w:trPr>
          <w:trHeight w:hRule="exact" w:val="2835"/>
        </w:trPr>
        <w:tc>
          <w:tcPr>
            <w:tcW w:w="1280" w:type="dxa"/>
            <w:tcBorders>
              <w:top w:val="single" w:sz="4" w:space="0" w:color="auto"/>
              <w:bottom w:val="single" w:sz="12" w:space="0" w:color="auto"/>
            </w:tcBorders>
          </w:tcPr>
          <w:p w14:paraId="721D1394" w14:textId="77777777" w:rsidR="00A1364C" w:rsidRPr="00F124C6" w:rsidRDefault="00A1364C" w:rsidP="000E62AA">
            <w:pPr>
              <w:spacing w:line="120" w:lineRule="atLeast"/>
              <w:rPr>
                <w:sz w:val="10"/>
                <w:szCs w:val="10"/>
              </w:rPr>
            </w:pPr>
          </w:p>
          <w:p w14:paraId="60850010" w14:textId="77777777" w:rsidR="00A1364C" w:rsidRPr="00F124C6" w:rsidRDefault="00A1364C" w:rsidP="000E62AA">
            <w:pPr>
              <w:spacing w:line="120" w:lineRule="atLeast"/>
              <w:rPr>
                <w:sz w:val="10"/>
                <w:szCs w:val="10"/>
              </w:rPr>
            </w:pPr>
            <w:r>
              <w:rPr>
                <w:rFonts w:hint="eastAsia"/>
                <w:noProof/>
              </w:rPr>
              <w:drawing>
                <wp:inline distT="0" distB="0" distL="0" distR="0" wp14:anchorId="4F9ED114" wp14:editId="1AC7DB50">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6043D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D17B419" w14:textId="03668A6F" w:rsidR="00A1364C" w:rsidRPr="00F124C6" w:rsidRDefault="005A5D4C" w:rsidP="000E62AA">
            <w:pPr>
              <w:spacing w:before="240" w:line="240" w:lineRule="atLeast"/>
              <w:rPr>
                <w:sz w:val="20"/>
              </w:rPr>
            </w:pPr>
            <w:r>
              <w:rPr>
                <w:sz w:val="20"/>
              </w:rPr>
              <w:t>Distr.: General</w:t>
            </w:r>
          </w:p>
          <w:p w14:paraId="0164FBE0" w14:textId="6486130A" w:rsidR="00A1364C" w:rsidRPr="00F124C6" w:rsidRDefault="005A5D4C" w:rsidP="007A4727">
            <w:pPr>
              <w:spacing w:line="240" w:lineRule="atLeast"/>
              <w:rPr>
                <w:sz w:val="20"/>
              </w:rPr>
            </w:pPr>
            <w:r>
              <w:rPr>
                <w:sz w:val="20"/>
              </w:rPr>
              <w:t>13 April</w:t>
            </w:r>
            <w:r w:rsidR="008B4347">
              <w:rPr>
                <w:sz w:val="20"/>
              </w:rPr>
              <w:t xml:space="preserve"> </w:t>
            </w:r>
            <w:r>
              <w:rPr>
                <w:sz w:val="20"/>
              </w:rPr>
              <w:t>2</w:t>
            </w:r>
            <w:r w:rsidR="008B4347">
              <w:rPr>
                <w:sz w:val="20"/>
              </w:rPr>
              <w:t>0</w:t>
            </w:r>
            <w:r>
              <w:rPr>
                <w:sz w:val="20"/>
              </w:rPr>
              <w:t>23</w:t>
            </w:r>
          </w:p>
          <w:p w14:paraId="1A1F7D38" w14:textId="7E9BA397" w:rsidR="00A1364C" w:rsidRPr="00F124C6" w:rsidRDefault="005A5D4C" w:rsidP="000E62AA">
            <w:pPr>
              <w:spacing w:line="240" w:lineRule="atLeast"/>
              <w:rPr>
                <w:sz w:val="20"/>
              </w:rPr>
            </w:pPr>
            <w:r>
              <w:rPr>
                <w:sz w:val="20"/>
              </w:rPr>
              <w:t>Chinese</w:t>
            </w:r>
            <w:r w:rsidR="00A1364C" w:rsidRPr="00F124C6">
              <w:rPr>
                <w:sz w:val="20"/>
              </w:rPr>
              <w:t xml:space="preserve"> </w:t>
            </w:r>
          </w:p>
          <w:p w14:paraId="451393B4" w14:textId="2B57014E" w:rsidR="00A1364C" w:rsidRPr="00F124C6" w:rsidRDefault="005A5D4C" w:rsidP="000E62AA">
            <w:pPr>
              <w:spacing w:line="240" w:lineRule="atLeast"/>
            </w:pPr>
            <w:r>
              <w:rPr>
                <w:sz w:val="20"/>
              </w:rPr>
              <w:t>Original: English</w:t>
            </w:r>
          </w:p>
        </w:tc>
      </w:tr>
    </w:tbl>
    <w:p w14:paraId="4FE01354" w14:textId="3825489A" w:rsidR="005A5D4C" w:rsidRPr="00F1704E" w:rsidRDefault="005A5D4C" w:rsidP="00F1704E">
      <w:pPr>
        <w:spacing w:before="120"/>
        <w:rPr>
          <w:rFonts w:eastAsia="黑体" w:hint="eastAsia"/>
          <w:sz w:val="24"/>
          <w:szCs w:val="24"/>
          <w:lang w:val="fr-CH"/>
        </w:rPr>
      </w:pPr>
      <w:r w:rsidRPr="00F1704E">
        <w:rPr>
          <w:rFonts w:eastAsia="黑体" w:hint="eastAsia"/>
          <w:sz w:val="24"/>
          <w:szCs w:val="24"/>
          <w:lang w:val="fr-CH"/>
        </w:rPr>
        <w:t>人权理事会</w:t>
      </w:r>
    </w:p>
    <w:p w14:paraId="62524C1D" w14:textId="77777777" w:rsidR="005A5D4C" w:rsidRPr="00F1704E" w:rsidRDefault="005A5D4C" w:rsidP="00F1704E">
      <w:pPr>
        <w:rPr>
          <w:rFonts w:eastAsia="黑体" w:hint="eastAsia"/>
          <w:szCs w:val="21"/>
          <w:lang w:val="fr-CH"/>
        </w:rPr>
      </w:pPr>
      <w:r w:rsidRPr="00F1704E">
        <w:rPr>
          <w:rFonts w:eastAsia="黑体" w:hint="eastAsia"/>
          <w:szCs w:val="21"/>
          <w:lang w:val="fr-CH"/>
        </w:rPr>
        <w:t>第五十二届会议</w:t>
      </w:r>
    </w:p>
    <w:p w14:paraId="0A3EE322" w14:textId="1B27C2A8" w:rsidR="005A5D4C" w:rsidRPr="00F1704E" w:rsidRDefault="005A5D4C" w:rsidP="00F1704E">
      <w:pPr>
        <w:rPr>
          <w:rFonts w:hint="eastAsia"/>
          <w:szCs w:val="21"/>
          <w:lang w:val="fr-CH"/>
        </w:rPr>
      </w:pPr>
      <w:r w:rsidRPr="00F1704E">
        <w:rPr>
          <w:rFonts w:hint="eastAsia"/>
          <w:szCs w:val="21"/>
          <w:lang w:val="fr-CH"/>
        </w:rPr>
        <w:t>2</w:t>
      </w:r>
      <w:r w:rsidRPr="00F1704E">
        <w:rPr>
          <w:rFonts w:hint="eastAsia"/>
          <w:szCs w:val="21"/>
          <w:lang w:val="fr-CH"/>
        </w:rPr>
        <w:t>0</w:t>
      </w:r>
      <w:r w:rsidRPr="00F1704E">
        <w:rPr>
          <w:rFonts w:hint="eastAsia"/>
          <w:szCs w:val="21"/>
          <w:lang w:val="fr-CH"/>
        </w:rPr>
        <w:t>23</w:t>
      </w:r>
      <w:r w:rsidRPr="00F1704E">
        <w:rPr>
          <w:rFonts w:hint="eastAsia"/>
          <w:szCs w:val="21"/>
          <w:lang w:val="fr-CH"/>
        </w:rPr>
        <w:t>年</w:t>
      </w:r>
      <w:r w:rsidRPr="00F1704E">
        <w:rPr>
          <w:rFonts w:hint="eastAsia"/>
          <w:szCs w:val="21"/>
          <w:lang w:val="fr-CH"/>
        </w:rPr>
        <w:t>2</w:t>
      </w:r>
      <w:r w:rsidRPr="00F1704E">
        <w:rPr>
          <w:rFonts w:hint="eastAsia"/>
          <w:szCs w:val="21"/>
          <w:lang w:val="fr-CH"/>
        </w:rPr>
        <w:t>月</w:t>
      </w:r>
      <w:r w:rsidRPr="00F1704E">
        <w:rPr>
          <w:rFonts w:hint="eastAsia"/>
          <w:szCs w:val="21"/>
          <w:lang w:val="fr-CH"/>
        </w:rPr>
        <w:t>27</w:t>
      </w:r>
      <w:r w:rsidRPr="00F1704E">
        <w:rPr>
          <w:rFonts w:hint="eastAsia"/>
          <w:szCs w:val="21"/>
          <w:lang w:val="fr-CH"/>
        </w:rPr>
        <w:t>日至</w:t>
      </w:r>
      <w:r w:rsidRPr="00F1704E">
        <w:rPr>
          <w:rFonts w:hint="eastAsia"/>
          <w:szCs w:val="21"/>
          <w:lang w:val="fr-CH"/>
        </w:rPr>
        <w:t>4</w:t>
      </w:r>
      <w:r w:rsidRPr="00F1704E">
        <w:rPr>
          <w:rFonts w:hint="eastAsia"/>
          <w:szCs w:val="21"/>
          <w:lang w:val="fr-CH"/>
        </w:rPr>
        <w:t>月</w:t>
      </w:r>
      <w:r w:rsidRPr="00F1704E">
        <w:rPr>
          <w:rFonts w:hint="eastAsia"/>
          <w:szCs w:val="21"/>
          <w:lang w:val="fr-CH"/>
        </w:rPr>
        <w:t>4</w:t>
      </w:r>
      <w:r w:rsidRPr="00F1704E">
        <w:rPr>
          <w:rFonts w:hint="eastAsia"/>
          <w:szCs w:val="21"/>
          <w:lang w:val="fr-CH"/>
        </w:rPr>
        <w:t>日</w:t>
      </w:r>
    </w:p>
    <w:p w14:paraId="299C46BA" w14:textId="7CF1CCCE" w:rsidR="005A5D4C" w:rsidRPr="00F1704E" w:rsidRDefault="005A5D4C" w:rsidP="00F1704E">
      <w:pPr>
        <w:rPr>
          <w:rFonts w:hint="eastAsia"/>
          <w:szCs w:val="21"/>
          <w:lang w:val="fr-CH"/>
        </w:rPr>
      </w:pPr>
      <w:r w:rsidRPr="00F1704E">
        <w:rPr>
          <w:rFonts w:hint="eastAsia"/>
          <w:szCs w:val="21"/>
          <w:lang w:val="fr-CH"/>
        </w:rPr>
        <w:t>议程项目</w:t>
      </w:r>
      <w:r w:rsidRPr="00F1704E">
        <w:rPr>
          <w:rFonts w:hint="eastAsia"/>
          <w:szCs w:val="21"/>
          <w:lang w:val="fr-CH"/>
        </w:rPr>
        <w:t>3</w:t>
      </w:r>
    </w:p>
    <w:p w14:paraId="45550BA4" w14:textId="756EEC34" w:rsidR="005A5D4C" w:rsidRPr="00F1704E" w:rsidRDefault="005A5D4C" w:rsidP="00F1704E">
      <w:pPr>
        <w:rPr>
          <w:rFonts w:eastAsia="黑体" w:hint="eastAsia"/>
          <w:lang w:val="fr-CH"/>
        </w:rPr>
      </w:pPr>
      <w:r w:rsidRPr="00F1704E">
        <w:rPr>
          <w:rFonts w:eastAsia="黑体" w:hint="eastAsia"/>
          <w:lang w:val="fr-CH"/>
        </w:rPr>
        <w:t>促进和保护所有人权</w:t>
      </w:r>
      <w:r w:rsidR="00F1704E" w:rsidRPr="00F1704E">
        <w:rPr>
          <w:rFonts w:eastAsia="黑体" w:hint="eastAsia"/>
          <w:spacing w:val="-50"/>
          <w:lang w:val="fr-CH"/>
        </w:rPr>
        <w:t>―</w:t>
      </w:r>
      <w:r w:rsidR="00F1704E" w:rsidRPr="00F1704E">
        <w:rPr>
          <w:rFonts w:eastAsia="黑体" w:hint="eastAsia"/>
          <w:lang w:val="fr-CH"/>
        </w:rPr>
        <w:t>―</w:t>
      </w:r>
      <w:r w:rsidRPr="00F1704E">
        <w:rPr>
          <w:rFonts w:eastAsia="黑体" w:hint="eastAsia"/>
          <w:lang w:val="fr-CH"/>
        </w:rPr>
        <w:t>公民权利、政治权利、</w:t>
      </w:r>
      <w:r w:rsidR="00F1704E">
        <w:rPr>
          <w:rFonts w:eastAsia="黑体"/>
          <w:lang w:val="fr-CH"/>
        </w:rPr>
        <w:br/>
      </w:r>
      <w:r w:rsidRPr="00F1704E">
        <w:rPr>
          <w:rFonts w:eastAsia="黑体" w:hint="eastAsia"/>
          <w:lang w:val="fr-CH"/>
        </w:rPr>
        <w:t>经济、社会及文化权利，包括发展权</w:t>
      </w:r>
    </w:p>
    <w:p w14:paraId="6AAC745B" w14:textId="7D418D03" w:rsidR="005A5D4C" w:rsidRDefault="005A5D4C" w:rsidP="000B178E">
      <w:pPr>
        <w:pStyle w:val="HChGC"/>
        <w:rPr>
          <w:rFonts w:hint="eastAsia"/>
        </w:rPr>
      </w:pPr>
      <w:r>
        <w:rPr>
          <w:rFonts w:hint="eastAsia"/>
        </w:rPr>
        <w:tab/>
      </w:r>
      <w:r>
        <w:rPr>
          <w:rFonts w:hint="eastAsia"/>
        </w:rPr>
        <w:tab/>
      </w:r>
      <w:r>
        <w:rPr>
          <w:rFonts w:hint="eastAsia"/>
        </w:rPr>
        <w:t>人权理事会</w:t>
      </w:r>
      <w:r>
        <w:rPr>
          <w:rFonts w:hint="eastAsia"/>
        </w:rPr>
        <w:t>2</w:t>
      </w:r>
      <w:r>
        <w:rPr>
          <w:rFonts w:hint="eastAsia"/>
        </w:rPr>
        <w:t>0</w:t>
      </w:r>
      <w:r>
        <w:rPr>
          <w:rFonts w:hint="eastAsia"/>
        </w:rPr>
        <w:t>23</w:t>
      </w:r>
      <w:r>
        <w:rPr>
          <w:rFonts w:hint="eastAsia"/>
        </w:rPr>
        <w:t>年</w:t>
      </w:r>
      <w:r>
        <w:rPr>
          <w:rFonts w:hint="eastAsia"/>
        </w:rPr>
        <w:t>4</w:t>
      </w:r>
      <w:r>
        <w:rPr>
          <w:rFonts w:hint="eastAsia"/>
        </w:rPr>
        <w:t>月</w:t>
      </w:r>
      <w:r>
        <w:rPr>
          <w:rFonts w:hint="eastAsia"/>
        </w:rPr>
        <w:t>4</w:t>
      </w:r>
      <w:r>
        <w:rPr>
          <w:rFonts w:hint="eastAsia"/>
        </w:rPr>
        <w:t>日通过的决议</w:t>
      </w:r>
    </w:p>
    <w:p w14:paraId="74F8C8D5" w14:textId="1F06E77C" w:rsidR="005A5D4C" w:rsidRDefault="000B178E" w:rsidP="000B178E">
      <w:pPr>
        <w:pStyle w:val="H1GC"/>
        <w:rPr>
          <w:rFonts w:hint="eastAsia"/>
        </w:rPr>
      </w:pPr>
      <w:r>
        <w:tab/>
      </w:r>
      <w:r w:rsidR="005A5D4C">
        <w:rPr>
          <w:rFonts w:hint="eastAsia"/>
        </w:rPr>
        <w:t>52</w:t>
      </w:r>
      <w:r w:rsidR="005A5D4C">
        <w:rPr>
          <w:rFonts w:hint="eastAsia"/>
        </w:rPr>
        <w:t>/</w:t>
      </w:r>
      <w:r w:rsidR="005A5D4C">
        <w:rPr>
          <w:rFonts w:hint="eastAsia"/>
        </w:rPr>
        <w:t>26</w:t>
      </w:r>
      <w:r w:rsidR="005A5D4C">
        <w:rPr>
          <w:rFonts w:hint="eastAsia"/>
        </w:rPr>
        <w:t>.</w:t>
      </w:r>
      <w:r w:rsidR="005A5D4C">
        <w:rPr>
          <w:rFonts w:hint="eastAsia"/>
        </w:rPr>
        <w:tab/>
      </w:r>
      <w:r w:rsidR="005A5D4C">
        <w:rPr>
          <w:rFonts w:hint="eastAsia"/>
        </w:rPr>
        <w:t>买卖儿童、儿童性剥削和性虐待问题特别报告员的任务</w:t>
      </w:r>
    </w:p>
    <w:p w14:paraId="073D844D" w14:textId="77777777" w:rsidR="005A5D4C" w:rsidRPr="000B178E" w:rsidRDefault="005A5D4C" w:rsidP="005A5D4C">
      <w:pPr>
        <w:pStyle w:val="SingleTxtGC"/>
        <w:rPr>
          <w:rFonts w:ascii="Time New Roman" w:eastAsia="楷体" w:hAnsi="Time New Roman" w:hint="eastAsia"/>
        </w:rPr>
      </w:pPr>
      <w:r>
        <w:rPr>
          <w:rFonts w:hint="eastAsia"/>
        </w:rPr>
        <w:tab/>
      </w:r>
      <w:r w:rsidRPr="000B178E">
        <w:rPr>
          <w:rFonts w:ascii="Time New Roman" w:eastAsia="楷体" w:hAnsi="Time New Roman" w:hint="eastAsia"/>
        </w:rPr>
        <w:t>人权理事会，</w:t>
      </w:r>
    </w:p>
    <w:p w14:paraId="5E092742" w14:textId="6558FB6D" w:rsidR="005A5D4C" w:rsidRDefault="005A5D4C" w:rsidP="005A5D4C">
      <w:pPr>
        <w:pStyle w:val="SingleTxtGC"/>
        <w:rPr>
          <w:rFonts w:hint="eastAsia"/>
        </w:rPr>
      </w:pPr>
      <w:r>
        <w:rPr>
          <w:rFonts w:hint="eastAsia"/>
        </w:rPr>
        <w:tab/>
      </w:r>
      <w:r w:rsidRPr="000B178E">
        <w:rPr>
          <w:rFonts w:ascii="Time New Roman" w:eastAsia="楷体" w:hAnsi="Time New Roman" w:hint="eastAsia"/>
        </w:rPr>
        <w:t>回顾</w:t>
      </w:r>
      <w:r>
        <w:rPr>
          <w:rFonts w:hint="eastAsia"/>
        </w:rPr>
        <w:t>人权理事会</w:t>
      </w:r>
      <w:r>
        <w:rPr>
          <w:rFonts w:hint="eastAsia"/>
        </w:rPr>
        <w:t>2</w:t>
      </w:r>
      <w:r>
        <w:rPr>
          <w:rFonts w:hint="eastAsia"/>
        </w:rPr>
        <w:t>00</w:t>
      </w:r>
      <w:r>
        <w:rPr>
          <w:rFonts w:hint="eastAsia"/>
        </w:rPr>
        <w:t>8</w:t>
      </w:r>
      <w:r>
        <w:rPr>
          <w:rFonts w:hint="eastAsia"/>
        </w:rPr>
        <w:t>年</w:t>
      </w:r>
      <w:r>
        <w:rPr>
          <w:rFonts w:hint="eastAsia"/>
        </w:rPr>
        <w:t>3</w:t>
      </w:r>
      <w:r>
        <w:rPr>
          <w:rFonts w:hint="eastAsia"/>
        </w:rPr>
        <w:t>月</w:t>
      </w:r>
      <w:r>
        <w:rPr>
          <w:rFonts w:hint="eastAsia"/>
        </w:rPr>
        <w:t>27</w:t>
      </w:r>
      <w:r>
        <w:rPr>
          <w:rFonts w:hint="eastAsia"/>
        </w:rPr>
        <w:t>日第</w:t>
      </w:r>
      <w:r>
        <w:rPr>
          <w:rFonts w:hint="eastAsia"/>
        </w:rPr>
        <w:t>7</w:t>
      </w:r>
      <w:r>
        <w:rPr>
          <w:rFonts w:hint="eastAsia"/>
        </w:rPr>
        <w:t>/</w:t>
      </w:r>
      <w:r>
        <w:rPr>
          <w:rFonts w:hint="eastAsia"/>
        </w:rPr>
        <w:t>13</w:t>
      </w:r>
      <w:r>
        <w:rPr>
          <w:rFonts w:hint="eastAsia"/>
        </w:rPr>
        <w:t>号、</w:t>
      </w:r>
      <w:r>
        <w:rPr>
          <w:rFonts w:hint="eastAsia"/>
        </w:rPr>
        <w:t>2</w:t>
      </w:r>
      <w:r>
        <w:rPr>
          <w:rFonts w:hint="eastAsia"/>
        </w:rPr>
        <w:t>0</w:t>
      </w:r>
      <w:r>
        <w:rPr>
          <w:rFonts w:hint="eastAsia"/>
        </w:rPr>
        <w:t>17</w:t>
      </w:r>
      <w:r>
        <w:rPr>
          <w:rFonts w:hint="eastAsia"/>
        </w:rPr>
        <w:t>年</w:t>
      </w:r>
      <w:r>
        <w:rPr>
          <w:rFonts w:hint="eastAsia"/>
        </w:rPr>
        <w:t>3</w:t>
      </w:r>
      <w:r>
        <w:rPr>
          <w:rFonts w:hint="eastAsia"/>
        </w:rPr>
        <w:t>月</w:t>
      </w:r>
      <w:r>
        <w:rPr>
          <w:rFonts w:hint="eastAsia"/>
        </w:rPr>
        <w:t>24</w:t>
      </w:r>
      <w:r>
        <w:rPr>
          <w:rFonts w:hint="eastAsia"/>
        </w:rPr>
        <w:t>日第</w:t>
      </w:r>
      <w:r>
        <w:rPr>
          <w:rFonts w:hint="eastAsia"/>
        </w:rPr>
        <w:t>34</w:t>
      </w:r>
      <w:r>
        <w:rPr>
          <w:rFonts w:hint="eastAsia"/>
        </w:rPr>
        <w:t>/</w:t>
      </w:r>
      <w:r>
        <w:rPr>
          <w:rFonts w:hint="eastAsia"/>
        </w:rPr>
        <w:t>16</w:t>
      </w:r>
      <w:r>
        <w:rPr>
          <w:rFonts w:hint="eastAsia"/>
        </w:rPr>
        <w:t>号和</w:t>
      </w:r>
      <w:r>
        <w:rPr>
          <w:rFonts w:hint="eastAsia"/>
        </w:rPr>
        <w:t>2</w:t>
      </w:r>
      <w:r>
        <w:rPr>
          <w:rFonts w:hint="eastAsia"/>
        </w:rPr>
        <w:t>0</w:t>
      </w:r>
      <w:r>
        <w:rPr>
          <w:rFonts w:hint="eastAsia"/>
        </w:rPr>
        <w:t>2</w:t>
      </w:r>
      <w:r>
        <w:rPr>
          <w:rFonts w:hint="eastAsia"/>
        </w:rPr>
        <w:t>0</w:t>
      </w:r>
      <w:r>
        <w:rPr>
          <w:rFonts w:hint="eastAsia"/>
        </w:rPr>
        <w:t>年</w:t>
      </w:r>
      <w:r>
        <w:rPr>
          <w:rFonts w:hint="eastAsia"/>
        </w:rPr>
        <w:t>6</w:t>
      </w:r>
      <w:r>
        <w:rPr>
          <w:rFonts w:hint="eastAsia"/>
        </w:rPr>
        <w:t>月</w:t>
      </w:r>
      <w:r>
        <w:rPr>
          <w:rFonts w:hint="eastAsia"/>
        </w:rPr>
        <w:t>22</w:t>
      </w:r>
      <w:r>
        <w:rPr>
          <w:rFonts w:hint="eastAsia"/>
        </w:rPr>
        <w:t>日第</w:t>
      </w:r>
      <w:r>
        <w:rPr>
          <w:rFonts w:hint="eastAsia"/>
        </w:rPr>
        <w:t>43</w:t>
      </w:r>
      <w:r>
        <w:rPr>
          <w:rFonts w:hint="eastAsia"/>
        </w:rPr>
        <w:t>/</w:t>
      </w:r>
      <w:r>
        <w:rPr>
          <w:rFonts w:hint="eastAsia"/>
        </w:rPr>
        <w:t>22</w:t>
      </w:r>
      <w:r>
        <w:rPr>
          <w:rFonts w:hint="eastAsia"/>
        </w:rPr>
        <w:t>号决议，人权委员会所有相关决议，特别是委员会</w:t>
      </w:r>
      <w:r>
        <w:rPr>
          <w:rFonts w:hint="eastAsia"/>
        </w:rPr>
        <w:t>199</w:t>
      </w:r>
      <w:r>
        <w:rPr>
          <w:rFonts w:hint="eastAsia"/>
        </w:rPr>
        <w:t>0</w:t>
      </w:r>
      <w:r>
        <w:rPr>
          <w:rFonts w:hint="eastAsia"/>
        </w:rPr>
        <w:t>年</w:t>
      </w:r>
      <w:r>
        <w:rPr>
          <w:rFonts w:hint="eastAsia"/>
        </w:rPr>
        <w:t>3</w:t>
      </w:r>
      <w:r>
        <w:rPr>
          <w:rFonts w:hint="eastAsia"/>
        </w:rPr>
        <w:t>月</w:t>
      </w:r>
      <w:r>
        <w:rPr>
          <w:rFonts w:hint="eastAsia"/>
        </w:rPr>
        <w:t>7</w:t>
      </w:r>
      <w:r>
        <w:rPr>
          <w:rFonts w:hint="eastAsia"/>
        </w:rPr>
        <w:t>日第</w:t>
      </w:r>
      <w:r>
        <w:rPr>
          <w:rFonts w:hint="eastAsia"/>
        </w:rPr>
        <w:t>199</w:t>
      </w:r>
      <w:r>
        <w:rPr>
          <w:rFonts w:hint="eastAsia"/>
        </w:rPr>
        <w:t>0/</w:t>
      </w:r>
      <w:r>
        <w:rPr>
          <w:rFonts w:hint="eastAsia"/>
        </w:rPr>
        <w:t>68</w:t>
      </w:r>
      <w:r>
        <w:rPr>
          <w:rFonts w:hint="eastAsia"/>
        </w:rPr>
        <w:t>号决议，以及经济及社会理事会</w:t>
      </w:r>
      <w:r>
        <w:rPr>
          <w:rFonts w:hint="eastAsia"/>
        </w:rPr>
        <w:t>2</w:t>
      </w:r>
      <w:r>
        <w:rPr>
          <w:rFonts w:hint="eastAsia"/>
        </w:rPr>
        <w:t>00</w:t>
      </w:r>
      <w:r>
        <w:rPr>
          <w:rFonts w:hint="eastAsia"/>
        </w:rPr>
        <w:t>4</w:t>
      </w:r>
      <w:r>
        <w:rPr>
          <w:rFonts w:hint="eastAsia"/>
        </w:rPr>
        <w:t>年</w:t>
      </w:r>
      <w:r>
        <w:rPr>
          <w:rFonts w:hint="eastAsia"/>
        </w:rPr>
        <w:t>7</w:t>
      </w:r>
      <w:r>
        <w:rPr>
          <w:rFonts w:hint="eastAsia"/>
        </w:rPr>
        <w:t>月</w:t>
      </w:r>
      <w:r>
        <w:rPr>
          <w:rFonts w:hint="eastAsia"/>
        </w:rPr>
        <w:t>22</w:t>
      </w:r>
      <w:r>
        <w:rPr>
          <w:rFonts w:hint="eastAsia"/>
        </w:rPr>
        <w:t>日第</w:t>
      </w:r>
      <w:r>
        <w:rPr>
          <w:rFonts w:hint="eastAsia"/>
        </w:rPr>
        <w:t>2</w:t>
      </w:r>
      <w:r>
        <w:rPr>
          <w:rFonts w:hint="eastAsia"/>
        </w:rPr>
        <w:t>00</w:t>
      </w:r>
      <w:r>
        <w:rPr>
          <w:rFonts w:hint="eastAsia"/>
        </w:rPr>
        <w:t>4</w:t>
      </w:r>
      <w:r>
        <w:rPr>
          <w:rFonts w:hint="eastAsia"/>
        </w:rPr>
        <w:t>/</w:t>
      </w:r>
      <w:r>
        <w:rPr>
          <w:rFonts w:hint="eastAsia"/>
        </w:rPr>
        <w:t>285</w:t>
      </w:r>
      <w:r>
        <w:rPr>
          <w:rFonts w:hint="eastAsia"/>
        </w:rPr>
        <w:t>号决定，</w:t>
      </w:r>
    </w:p>
    <w:p w14:paraId="2033EC0A" w14:textId="77777777" w:rsidR="005A5D4C" w:rsidRDefault="005A5D4C" w:rsidP="005A5D4C">
      <w:pPr>
        <w:pStyle w:val="SingleTxtGC"/>
        <w:rPr>
          <w:rFonts w:hint="eastAsia"/>
        </w:rPr>
      </w:pPr>
      <w:r>
        <w:rPr>
          <w:rFonts w:hint="eastAsia"/>
        </w:rPr>
        <w:tab/>
      </w:r>
      <w:r w:rsidRPr="000B178E">
        <w:rPr>
          <w:rFonts w:ascii="Time New Roman" w:eastAsia="楷体" w:hAnsi="Time New Roman" w:hint="eastAsia"/>
        </w:rPr>
        <w:t>强调</w:t>
      </w:r>
      <w:r>
        <w:rPr>
          <w:rFonts w:hint="eastAsia"/>
        </w:rPr>
        <w:t>《儿童权利公约》是尊重、保护和实现儿童权利的国际法基础，铭记《公约》各项任择议定书的重要性，呼吁普遍批准和切实执行这些文书，</w:t>
      </w:r>
    </w:p>
    <w:p w14:paraId="02F3060A" w14:textId="77777777" w:rsidR="005A5D4C" w:rsidRDefault="005A5D4C" w:rsidP="005A5D4C">
      <w:pPr>
        <w:pStyle w:val="SingleTxtGC"/>
        <w:rPr>
          <w:rFonts w:hint="eastAsia"/>
        </w:rPr>
      </w:pPr>
      <w:r>
        <w:rPr>
          <w:rFonts w:hint="eastAsia"/>
        </w:rPr>
        <w:tab/>
      </w:r>
      <w:r w:rsidRPr="000B178E">
        <w:rPr>
          <w:rFonts w:ascii="Time New Roman" w:eastAsia="楷体" w:hAnsi="Time New Roman" w:hint="eastAsia"/>
        </w:rPr>
        <w:t>深为关切</w:t>
      </w:r>
      <w:r>
        <w:rPr>
          <w:rFonts w:hint="eastAsia"/>
        </w:rPr>
        <w:t>持续存在线上和线下买卖、性剥削和性虐待儿童特别是女童的行为，方式包括儿童卖淫、儿童色情制品和其他儿童性虐待材料，同时强调迫切需要以顾及性别平等和创伤的方式，包括通过跨境合作，为受害儿童和幸存儿童有效执行预防、保护、康复、恢复和重返社会措施，并且强调必须确保诉诸司法、追究责任、提供法律救济，</w:t>
      </w:r>
    </w:p>
    <w:p w14:paraId="403B6F45" w14:textId="77777777" w:rsidR="005A5D4C" w:rsidRDefault="005A5D4C" w:rsidP="005A5D4C">
      <w:pPr>
        <w:pStyle w:val="SingleTxtGC"/>
        <w:rPr>
          <w:rFonts w:hint="eastAsia"/>
        </w:rPr>
      </w:pPr>
      <w:r>
        <w:rPr>
          <w:rFonts w:hint="eastAsia"/>
        </w:rPr>
        <w:tab/>
      </w:r>
      <w:r w:rsidRPr="000B178E">
        <w:rPr>
          <w:rFonts w:ascii="Time New Roman" w:eastAsia="楷体" w:hAnsi="Time New Roman" w:hint="eastAsia"/>
        </w:rPr>
        <w:t>认识到</w:t>
      </w:r>
      <w:r>
        <w:rPr>
          <w:rFonts w:hint="eastAsia"/>
        </w:rPr>
        <w:t>线上和线下一切形式买卖、性剥削和性虐待儿童问题的规模、复杂性以及对个人和社会的巨大伤害，</w:t>
      </w:r>
    </w:p>
    <w:p w14:paraId="43288867" w14:textId="54115285" w:rsidR="005A5D4C" w:rsidRDefault="005A5D4C" w:rsidP="005A5D4C">
      <w:pPr>
        <w:pStyle w:val="SingleTxtGC"/>
        <w:rPr>
          <w:rFonts w:hint="eastAsia"/>
        </w:rPr>
      </w:pPr>
      <w:r>
        <w:rPr>
          <w:rFonts w:hint="eastAsia"/>
        </w:rPr>
        <w:tab/>
      </w:r>
      <w:r w:rsidRPr="000B178E">
        <w:rPr>
          <w:rFonts w:ascii="Time New Roman" w:eastAsia="楷体" w:hAnsi="Time New Roman" w:hint="eastAsia"/>
        </w:rPr>
        <w:t>表示关切的是，</w:t>
      </w:r>
      <w:r>
        <w:rPr>
          <w:rFonts w:hint="eastAsia"/>
        </w:rPr>
        <w:t>冲突、冠状病毒病</w:t>
      </w:r>
      <w:r>
        <w:rPr>
          <w:rFonts w:hint="eastAsia"/>
        </w:rPr>
        <w:t>(</w:t>
      </w:r>
      <w:r>
        <w:rPr>
          <w:rFonts w:hint="eastAsia"/>
        </w:rPr>
        <w:t>COVID</w:t>
      </w:r>
      <w:r>
        <w:rPr>
          <w:rFonts w:hint="eastAsia"/>
        </w:rPr>
        <w:t>-</w:t>
      </w:r>
      <w:r>
        <w:rPr>
          <w:rFonts w:hint="eastAsia"/>
        </w:rPr>
        <w:t>19</w:t>
      </w:r>
      <w:r>
        <w:rPr>
          <w:rFonts w:hint="eastAsia"/>
        </w:rPr>
        <w:t>)</w:t>
      </w:r>
      <w:r>
        <w:rPr>
          <w:rFonts w:hint="eastAsia"/>
        </w:rPr>
        <w:t>大流行、气候变化、生物多样性丧失、污染危机以及移民和难民的大规模流动，以各种表现形式增加了买卖和性剥削儿童特别是女童的风险，同时强调指出，各国应制定强有力的、基于权利的儿童保护制度，以防止或减轻这些危机对充分实现儿童权利的影响，包括对家庭生活的影响，同时应考虑到家庭团聚对流动儿童的重要性，</w:t>
      </w:r>
    </w:p>
    <w:p w14:paraId="0505BC33" w14:textId="6DC880C0" w:rsidR="005A5D4C" w:rsidRDefault="005A5D4C" w:rsidP="005A5D4C">
      <w:pPr>
        <w:pStyle w:val="SingleTxtGC"/>
        <w:rPr>
          <w:rFonts w:hint="eastAsia"/>
        </w:rPr>
      </w:pPr>
      <w:r>
        <w:rPr>
          <w:rFonts w:hint="eastAsia"/>
        </w:rPr>
        <w:tab/>
      </w:r>
      <w:r w:rsidRPr="000B178E">
        <w:rPr>
          <w:rFonts w:ascii="Time New Roman" w:eastAsia="楷体" w:hAnsi="Time New Roman" w:hint="eastAsia"/>
        </w:rPr>
        <w:t>强调指出，</w:t>
      </w:r>
      <w:r>
        <w:rPr>
          <w:rFonts w:hint="eastAsia"/>
        </w:rPr>
        <w:t>实现儿童的所有权利是实现《</w:t>
      </w:r>
      <w:r>
        <w:rPr>
          <w:rFonts w:hint="eastAsia"/>
        </w:rPr>
        <w:t>2</w:t>
      </w:r>
      <w:r>
        <w:rPr>
          <w:rFonts w:hint="eastAsia"/>
        </w:rPr>
        <w:t>0</w:t>
      </w:r>
      <w:r>
        <w:rPr>
          <w:rFonts w:hint="eastAsia"/>
        </w:rPr>
        <w:t>3</w:t>
      </w:r>
      <w:r>
        <w:rPr>
          <w:rFonts w:hint="eastAsia"/>
        </w:rPr>
        <w:t>0</w:t>
      </w:r>
      <w:r>
        <w:rPr>
          <w:rFonts w:hint="eastAsia"/>
        </w:rPr>
        <w:t>年可持续发展议程》所列目标，特别是可持续发展目标之具体目标</w:t>
      </w:r>
      <w:r>
        <w:rPr>
          <w:rFonts w:hint="eastAsia"/>
        </w:rPr>
        <w:t>5</w:t>
      </w:r>
      <w:r>
        <w:rPr>
          <w:rFonts w:hint="eastAsia"/>
        </w:rPr>
        <w:t>.</w:t>
      </w:r>
      <w:r>
        <w:rPr>
          <w:rFonts w:hint="eastAsia"/>
        </w:rPr>
        <w:t>3</w:t>
      </w:r>
      <w:r>
        <w:rPr>
          <w:rFonts w:hint="eastAsia"/>
        </w:rPr>
        <w:t>、</w:t>
      </w:r>
      <w:r>
        <w:rPr>
          <w:rFonts w:hint="eastAsia"/>
        </w:rPr>
        <w:t>8</w:t>
      </w:r>
      <w:r>
        <w:rPr>
          <w:rFonts w:hint="eastAsia"/>
        </w:rPr>
        <w:t>.</w:t>
      </w:r>
      <w:r>
        <w:rPr>
          <w:rFonts w:hint="eastAsia"/>
        </w:rPr>
        <w:t>7</w:t>
      </w:r>
      <w:r>
        <w:rPr>
          <w:rFonts w:hint="eastAsia"/>
        </w:rPr>
        <w:t>和</w:t>
      </w:r>
      <w:r>
        <w:rPr>
          <w:rFonts w:hint="eastAsia"/>
        </w:rPr>
        <w:t>16</w:t>
      </w:r>
      <w:r>
        <w:rPr>
          <w:rFonts w:hint="eastAsia"/>
        </w:rPr>
        <w:t>.</w:t>
      </w:r>
      <w:r>
        <w:rPr>
          <w:rFonts w:hint="eastAsia"/>
        </w:rPr>
        <w:t>2</w:t>
      </w:r>
      <w:r>
        <w:rPr>
          <w:rFonts w:hint="eastAsia"/>
        </w:rPr>
        <w:t>的关键手段，</w:t>
      </w:r>
    </w:p>
    <w:p w14:paraId="4811AFC4" w14:textId="618361AF" w:rsidR="005A5D4C" w:rsidRDefault="005A5D4C" w:rsidP="005A5D4C">
      <w:pPr>
        <w:pStyle w:val="SingleTxtGC"/>
        <w:rPr>
          <w:rFonts w:hint="eastAsia"/>
        </w:rPr>
      </w:pPr>
      <w:r>
        <w:rPr>
          <w:rFonts w:hint="eastAsia"/>
        </w:rPr>
        <w:lastRenderedPageBreak/>
        <w:tab/>
      </w:r>
      <w:r w:rsidRPr="000B178E">
        <w:rPr>
          <w:rFonts w:ascii="Time New Roman" w:eastAsia="楷体" w:hAnsi="Time New Roman" w:hint="eastAsia"/>
        </w:rPr>
        <w:t>回顾</w:t>
      </w:r>
      <w:r>
        <w:rPr>
          <w:rFonts w:hint="eastAsia"/>
        </w:rPr>
        <w:t>人权理事会</w:t>
      </w:r>
      <w:r>
        <w:rPr>
          <w:rFonts w:hint="eastAsia"/>
        </w:rPr>
        <w:t>2</w:t>
      </w:r>
      <w:r>
        <w:rPr>
          <w:rFonts w:hint="eastAsia"/>
        </w:rPr>
        <w:t>00</w:t>
      </w:r>
      <w:r>
        <w:rPr>
          <w:rFonts w:hint="eastAsia"/>
        </w:rPr>
        <w:t>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w:t>
      </w:r>
      <w:r>
        <w:rPr>
          <w:rFonts w:hint="eastAsia"/>
        </w:rPr>
        <w:t>/</w:t>
      </w:r>
      <w:r>
        <w:rPr>
          <w:rFonts w:hint="eastAsia"/>
        </w:rPr>
        <w:t>1</w:t>
      </w:r>
      <w:r>
        <w:rPr>
          <w:rFonts w:hint="eastAsia"/>
        </w:rPr>
        <w:t>号决议和关于理事会特别程序任务负责人行为守则的第</w:t>
      </w:r>
      <w:r>
        <w:rPr>
          <w:rFonts w:hint="eastAsia"/>
        </w:rPr>
        <w:t>5</w:t>
      </w:r>
      <w:r>
        <w:rPr>
          <w:rFonts w:hint="eastAsia"/>
        </w:rPr>
        <w:t>/</w:t>
      </w:r>
      <w:r>
        <w:rPr>
          <w:rFonts w:hint="eastAsia"/>
        </w:rPr>
        <w:t>2</w:t>
      </w:r>
      <w:r>
        <w:rPr>
          <w:rFonts w:hint="eastAsia"/>
        </w:rPr>
        <w:t>号决议，强调任务负责人应按照这两项决议及其附件履行职责，</w:t>
      </w:r>
    </w:p>
    <w:p w14:paraId="6990D7BB" w14:textId="0C707755" w:rsidR="005A5D4C" w:rsidRDefault="005A5D4C" w:rsidP="005A5D4C">
      <w:pPr>
        <w:pStyle w:val="SingleTxtGC"/>
        <w:rPr>
          <w:rFonts w:hint="eastAsia"/>
        </w:rPr>
      </w:pPr>
      <w:r>
        <w:rPr>
          <w:rFonts w:hint="eastAsia"/>
        </w:rPr>
        <w:tab/>
      </w:r>
      <w:r>
        <w:rPr>
          <w:rFonts w:hint="eastAsia"/>
        </w:rPr>
        <w:t>1</w:t>
      </w:r>
      <w:r>
        <w:rPr>
          <w:rFonts w:hint="eastAsia"/>
        </w:rPr>
        <w:t>.</w:t>
      </w:r>
      <w:r>
        <w:rPr>
          <w:rFonts w:hint="eastAsia"/>
        </w:rPr>
        <w:tab/>
      </w:r>
      <w:r w:rsidRPr="000B178E">
        <w:rPr>
          <w:rFonts w:ascii="Time New Roman" w:eastAsia="楷体" w:hAnsi="Time New Roman" w:hint="eastAsia"/>
        </w:rPr>
        <w:t>欢迎</w:t>
      </w:r>
      <w:r>
        <w:rPr>
          <w:rFonts w:hint="eastAsia"/>
        </w:rPr>
        <w:t>买卖儿童和儿童性剥削</w:t>
      </w:r>
      <w:r>
        <w:rPr>
          <w:rFonts w:hint="eastAsia"/>
        </w:rPr>
        <w:t>(</w:t>
      </w:r>
      <w:r>
        <w:rPr>
          <w:rFonts w:hint="eastAsia"/>
        </w:rPr>
        <w:t>包括儿童卖淫、儿童色情制品和其他儿童性虐待材料</w:t>
      </w:r>
      <w:r>
        <w:rPr>
          <w:rFonts w:hint="eastAsia"/>
        </w:rPr>
        <w:t>)</w:t>
      </w:r>
      <w:r>
        <w:rPr>
          <w:rFonts w:hint="eastAsia"/>
        </w:rPr>
        <w:t>问题特别报告员所做的工作和贡献</w:t>
      </w:r>
      <w:r>
        <w:rPr>
          <w:rStyle w:val="a8"/>
        </w:rPr>
        <w:footnoteReference w:id="2"/>
      </w:r>
      <w:r>
        <w:rPr>
          <w:rFonts w:hint="eastAsia"/>
        </w:rPr>
        <w:t>；</w:t>
      </w:r>
    </w:p>
    <w:p w14:paraId="74B0FF7D" w14:textId="1685191E" w:rsidR="005A5D4C" w:rsidRDefault="005A5D4C" w:rsidP="005A5D4C">
      <w:pPr>
        <w:pStyle w:val="SingleTxtGC"/>
        <w:rPr>
          <w:rFonts w:hint="eastAsia"/>
        </w:rPr>
      </w:pPr>
      <w:r>
        <w:rPr>
          <w:rFonts w:hint="eastAsia"/>
        </w:rPr>
        <w:tab/>
      </w:r>
      <w:r>
        <w:rPr>
          <w:rFonts w:hint="eastAsia"/>
        </w:rPr>
        <w:t>2</w:t>
      </w:r>
      <w:r>
        <w:rPr>
          <w:rFonts w:hint="eastAsia"/>
        </w:rPr>
        <w:t>.</w:t>
      </w:r>
      <w:r>
        <w:rPr>
          <w:rFonts w:hint="eastAsia"/>
        </w:rPr>
        <w:tab/>
      </w:r>
      <w:r w:rsidRPr="000B178E">
        <w:rPr>
          <w:rFonts w:ascii="Time New Roman" w:eastAsia="楷体" w:hAnsi="Time New Roman" w:hint="eastAsia"/>
        </w:rPr>
        <w:t>决定</w:t>
      </w:r>
      <w:r>
        <w:rPr>
          <w:rFonts w:hint="eastAsia"/>
        </w:rPr>
        <w:t>按照人权理事会第</w:t>
      </w:r>
      <w:r>
        <w:rPr>
          <w:rFonts w:hint="eastAsia"/>
        </w:rPr>
        <w:t>7</w:t>
      </w:r>
      <w:r>
        <w:rPr>
          <w:rFonts w:hint="eastAsia"/>
        </w:rPr>
        <w:t>/</w:t>
      </w:r>
      <w:r>
        <w:rPr>
          <w:rFonts w:hint="eastAsia"/>
        </w:rPr>
        <w:t>13</w:t>
      </w:r>
      <w:r>
        <w:rPr>
          <w:rFonts w:hint="eastAsia"/>
        </w:rPr>
        <w:t>号、第</w:t>
      </w:r>
      <w:r>
        <w:rPr>
          <w:rFonts w:hint="eastAsia"/>
        </w:rPr>
        <w:t>34</w:t>
      </w:r>
      <w:r>
        <w:rPr>
          <w:rFonts w:hint="eastAsia"/>
        </w:rPr>
        <w:t>/</w:t>
      </w:r>
      <w:r>
        <w:rPr>
          <w:rFonts w:hint="eastAsia"/>
        </w:rPr>
        <w:t>16</w:t>
      </w:r>
      <w:r>
        <w:rPr>
          <w:rFonts w:hint="eastAsia"/>
        </w:rPr>
        <w:t>号和第</w:t>
      </w:r>
      <w:r>
        <w:rPr>
          <w:rFonts w:hint="eastAsia"/>
        </w:rPr>
        <w:t>43</w:t>
      </w:r>
      <w:r>
        <w:rPr>
          <w:rFonts w:hint="eastAsia"/>
        </w:rPr>
        <w:t>/</w:t>
      </w:r>
      <w:r>
        <w:rPr>
          <w:rFonts w:hint="eastAsia"/>
        </w:rPr>
        <w:t>22</w:t>
      </w:r>
      <w:r>
        <w:rPr>
          <w:rFonts w:hint="eastAsia"/>
        </w:rPr>
        <w:t>号决议所规定的同样条件，将特别报告员的任务延长三年，并采用买卖儿童、儿童性剥削和性虐待问题特别报告员的名称；</w:t>
      </w:r>
    </w:p>
    <w:p w14:paraId="45466774" w14:textId="19F2C7DC" w:rsidR="005A5D4C" w:rsidRDefault="005A5D4C" w:rsidP="005A5D4C">
      <w:pPr>
        <w:pStyle w:val="SingleTxtGC"/>
        <w:rPr>
          <w:rFonts w:hint="eastAsia"/>
        </w:rPr>
      </w:pPr>
      <w:r>
        <w:rPr>
          <w:rFonts w:hint="eastAsia"/>
        </w:rPr>
        <w:tab/>
      </w:r>
      <w:r>
        <w:rPr>
          <w:rFonts w:hint="eastAsia"/>
        </w:rPr>
        <w:t>3</w:t>
      </w:r>
      <w:r>
        <w:rPr>
          <w:rFonts w:hint="eastAsia"/>
        </w:rPr>
        <w:t>.</w:t>
      </w:r>
      <w:r>
        <w:rPr>
          <w:rFonts w:hint="eastAsia"/>
        </w:rPr>
        <w:tab/>
      </w:r>
      <w:r w:rsidRPr="000B178E">
        <w:rPr>
          <w:rFonts w:ascii="Time New Roman" w:eastAsia="楷体" w:hAnsi="Time New Roman" w:hint="eastAsia"/>
        </w:rPr>
        <w:t>请</w:t>
      </w:r>
      <w:r>
        <w:rPr>
          <w:rFonts w:hint="eastAsia"/>
        </w:rPr>
        <w:t>特别报告</w:t>
      </w:r>
      <w:proofErr w:type="gramStart"/>
      <w:r>
        <w:rPr>
          <w:rFonts w:hint="eastAsia"/>
        </w:rPr>
        <w:t>员支持</w:t>
      </w:r>
      <w:proofErr w:type="gramEnd"/>
      <w:r>
        <w:rPr>
          <w:rFonts w:hint="eastAsia"/>
        </w:rPr>
        <w:t>各国根据国际人权法，采取顾及儿童和性别平等、包容残疾人、以受害者为中心和体察创伤的方针以及关爱儿童的方式，制定法律和政策框架及儿童保护战略，以有效防止和消除新的和正在出现的各种形式的线上和线下买卖、性剥削和性虐待儿童行为；</w:t>
      </w:r>
    </w:p>
    <w:p w14:paraId="38FBAF86" w14:textId="2EB1A791" w:rsidR="005A5D4C" w:rsidRDefault="005A5D4C" w:rsidP="005A5D4C">
      <w:pPr>
        <w:pStyle w:val="SingleTxtGC"/>
        <w:rPr>
          <w:rFonts w:hint="eastAsia"/>
        </w:rPr>
      </w:pPr>
      <w:r>
        <w:rPr>
          <w:rFonts w:hint="eastAsia"/>
        </w:rPr>
        <w:tab/>
      </w:r>
      <w:r>
        <w:rPr>
          <w:rFonts w:hint="eastAsia"/>
        </w:rPr>
        <w:t>4</w:t>
      </w:r>
      <w:r>
        <w:rPr>
          <w:rFonts w:hint="eastAsia"/>
        </w:rPr>
        <w:t>.</w:t>
      </w:r>
      <w:r>
        <w:rPr>
          <w:rFonts w:hint="eastAsia"/>
        </w:rPr>
        <w:tab/>
      </w:r>
      <w:r w:rsidRPr="000B178E">
        <w:rPr>
          <w:rFonts w:ascii="Time New Roman" w:eastAsia="楷体" w:hAnsi="Time New Roman" w:hint="eastAsia"/>
        </w:rPr>
        <w:t>又请</w:t>
      </w:r>
      <w:r>
        <w:rPr>
          <w:rFonts w:hint="eastAsia"/>
        </w:rPr>
        <w:t>特别报告员按照人权理事会和大会各自的工作方案，继续每年向人权理事会和大会报告任务执行情况，以顾及性别平等、包容残疾人、以受害者为中心、体察创伤、关爱儿童和立足儿童权利的方式，就防止和消除一切形式买卖、性剥削和性虐待儿童行为以及就受害儿童和幸存儿童的保护、康复、恢复、重返社会和诉诸司法问题，包括就如何提高社区和家庭的保护能力，提出意见和建议，并将儿童的最大利益作为首要考虑；</w:t>
      </w:r>
    </w:p>
    <w:p w14:paraId="2A896E1D" w14:textId="140787AA" w:rsidR="005A5D4C" w:rsidRDefault="005A5D4C" w:rsidP="005A5D4C">
      <w:pPr>
        <w:pStyle w:val="SingleTxtGC"/>
        <w:rPr>
          <w:rFonts w:hint="eastAsia"/>
        </w:rPr>
      </w:pPr>
      <w:r>
        <w:rPr>
          <w:rFonts w:hint="eastAsia"/>
        </w:rPr>
        <w:tab/>
      </w:r>
      <w:r>
        <w:rPr>
          <w:rFonts w:hint="eastAsia"/>
        </w:rPr>
        <w:t>5</w:t>
      </w:r>
      <w:r>
        <w:rPr>
          <w:rFonts w:hint="eastAsia"/>
        </w:rPr>
        <w:t>.</w:t>
      </w:r>
      <w:r>
        <w:rPr>
          <w:rFonts w:hint="eastAsia"/>
        </w:rPr>
        <w:tab/>
      </w:r>
      <w:r w:rsidRPr="000B178E">
        <w:rPr>
          <w:rFonts w:ascii="Time New Roman" w:eastAsia="楷体" w:hAnsi="Time New Roman" w:hint="eastAsia"/>
        </w:rPr>
        <w:t>请</w:t>
      </w:r>
      <w:r>
        <w:rPr>
          <w:rFonts w:hint="eastAsia"/>
        </w:rPr>
        <w:t>各国全力配合并协助特别报告员履行任务，提供其索要的一切信息，并积极考虑其提出的访问请求及落实所提建议的请求；</w:t>
      </w:r>
    </w:p>
    <w:p w14:paraId="75521E7B" w14:textId="23711E89" w:rsidR="005A5D4C" w:rsidRDefault="005A5D4C" w:rsidP="005A5D4C">
      <w:pPr>
        <w:pStyle w:val="SingleTxtGC"/>
        <w:rPr>
          <w:rFonts w:hint="eastAsia"/>
        </w:rPr>
      </w:pPr>
      <w:r>
        <w:rPr>
          <w:rFonts w:hint="eastAsia"/>
        </w:rPr>
        <w:tab/>
      </w:r>
      <w:r>
        <w:rPr>
          <w:rFonts w:hint="eastAsia"/>
        </w:rPr>
        <w:t>6</w:t>
      </w:r>
      <w:r>
        <w:rPr>
          <w:rFonts w:hint="eastAsia"/>
        </w:rPr>
        <w:t>.</w:t>
      </w:r>
      <w:r>
        <w:rPr>
          <w:rFonts w:hint="eastAsia"/>
        </w:rPr>
        <w:tab/>
      </w:r>
      <w:r w:rsidRPr="000B178E">
        <w:rPr>
          <w:rFonts w:ascii="Time New Roman" w:eastAsia="楷体" w:hAnsi="Time New Roman" w:hint="eastAsia"/>
        </w:rPr>
        <w:t>鼓励</w:t>
      </w:r>
      <w:r>
        <w:rPr>
          <w:rFonts w:hint="eastAsia"/>
        </w:rPr>
        <w:t>特别报告员继续与负责暴力侵害儿童问题秘书长特别代表、负责儿童与武装冲突问题秘书长特别代表、当代形式奴隶制包括其原因和后果问题特别报告员、贩运人口特别是贩运妇女和儿童问题特别报告员及其他相关任务负责人合作；</w:t>
      </w:r>
    </w:p>
    <w:p w14:paraId="6A684D9E" w14:textId="16FB3CB4" w:rsidR="005A5D4C" w:rsidRDefault="005A5D4C" w:rsidP="005A5D4C">
      <w:pPr>
        <w:pStyle w:val="SingleTxtGC"/>
        <w:rPr>
          <w:rFonts w:hint="eastAsia"/>
        </w:rPr>
      </w:pPr>
      <w:r>
        <w:rPr>
          <w:rFonts w:hint="eastAsia"/>
        </w:rPr>
        <w:tab/>
      </w:r>
      <w:r>
        <w:rPr>
          <w:rFonts w:hint="eastAsia"/>
        </w:rPr>
        <w:t>7</w:t>
      </w:r>
      <w:r>
        <w:rPr>
          <w:rFonts w:hint="eastAsia"/>
        </w:rPr>
        <w:t>.</w:t>
      </w:r>
      <w:r>
        <w:rPr>
          <w:rFonts w:hint="eastAsia"/>
        </w:rPr>
        <w:tab/>
      </w:r>
      <w:r w:rsidRPr="000B178E">
        <w:rPr>
          <w:rFonts w:ascii="Time New Roman" w:eastAsia="楷体" w:hAnsi="Time New Roman" w:hint="eastAsia"/>
        </w:rPr>
        <w:t>又鼓励</w:t>
      </w:r>
      <w:r>
        <w:rPr>
          <w:rFonts w:hint="eastAsia"/>
        </w:rPr>
        <w:t>特别报告员继续征求各国和其他相关利益攸关方，包括国际组织、国家人权机构、民间社会和儿童的意见和建议；</w:t>
      </w:r>
    </w:p>
    <w:p w14:paraId="3E7686D5" w14:textId="367F7AAB" w:rsidR="005A5D4C" w:rsidRDefault="005A5D4C" w:rsidP="005A5D4C">
      <w:pPr>
        <w:pStyle w:val="SingleTxtGC"/>
        <w:rPr>
          <w:rFonts w:hint="eastAsia"/>
        </w:rPr>
      </w:pPr>
      <w:r>
        <w:rPr>
          <w:rFonts w:hint="eastAsia"/>
        </w:rPr>
        <w:tab/>
      </w:r>
      <w:r>
        <w:rPr>
          <w:rFonts w:hint="eastAsia"/>
        </w:rPr>
        <w:t>8</w:t>
      </w:r>
      <w:r>
        <w:rPr>
          <w:rFonts w:hint="eastAsia"/>
        </w:rPr>
        <w:t>.</w:t>
      </w:r>
      <w:r>
        <w:rPr>
          <w:rFonts w:hint="eastAsia"/>
        </w:rPr>
        <w:tab/>
      </w:r>
      <w:r w:rsidRPr="000B178E">
        <w:rPr>
          <w:rFonts w:ascii="Time New Roman" w:eastAsia="楷体" w:hAnsi="Time New Roman" w:hint="eastAsia"/>
        </w:rPr>
        <w:t>请</w:t>
      </w:r>
      <w:r>
        <w:rPr>
          <w:rFonts w:hint="eastAsia"/>
        </w:rPr>
        <w:t>秘书长和联合国人权事务高级专员向特别报告员提供履行任务所需的必要协助，特别是向其提供适足的人力和物力资源；</w:t>
      </w:r>
    </w:p>
    <w:p w14:paraId="641F6A73" w14:textId="4FA6197C" w:rsidR="005A5D4C" w:rsidRDefault="005A5D4C" w:rsidP="005A5D4C">
      <w:pPr>
        <w:pStyle w:val="SingleTxtGC"/>
        <w:rPr>
          <w:rFonts w:hint="eastAsia"/>
        </w:rPr>
      </w:pPr>
      <w:r>
        <w:rPr>
          <w:rFonts w:hint="eastAsia"/>
        </w:rPr>
        <w:tab/>
      </w:r>
      <w:r>
        <w:rPr>
          <w:rFonts w:hint="eastAsia"/>
        </w:rPr>
        <w:t>9</w:t>
      </w:r>
      <w:r>
        <w:rPr>
          <w:rFonts w:hint="eastAsia"/>
        </w:rPr>
        <w:t>.</w:t>
      </w:r>
      <w:r>
        <w:rPr>
          <w:rFonts w:hint="eastAsia"/>
        </w:rPr>
        <w:tab/>
      </w:r>
      <w:r w:rsidRPr="000B178E">
        <w:rPr>
          <w:rFonts w:ascii="Time New Roman" w:eastAsia="楷体" w:hAnsi="Time New Roman" w:hint="eastAsia"/>
        </w:rPr>
        <w:t>决定</w:t>
      </w:r>
      <w:r>
        <w:rPr>
          <w:rFonts w:hint="eastAsia"/>
        </w:rPr>
        <w:t>根据理事会工作方案继续审议这一问题。</w:t>
      </w:r>
    </w:p>
    <w:p w14:paraId="532FF6A2" w14:textId="4B23C074" w:rsidR="005A5D4C" w:rsidRPr="000B178E" w:rsidRDefault="005A5D4C" w:rsidP="000B178E">
      <w:pPr>
        <w:pStyle w:val="SingleTxtGC"/>
        <w:jc w:val="right"/>
        <w:rPr>
          <w:rFonts w:ascii="Time New Roman" w:eastAsia="楷体" w:hAnsi="Time New Roman" w:hint="eastAsia"/>
        </w:rPr>
      </w:pPr>
      <w:r w:rsidRPr="000B178E">
        <w:rPr>
          <w:rFonts w:ascii="Time New Roman" w:eastAsia="楷体" w:hAnsi="Time New Roman" w:hint="eastAsia"/>
        </w:rPr>
        <w:t>2</w:t>
      </w:r>
      <w:r w:rsidRPr="000B178E">
        <w:rPr>
          <w:rFonts w:ascii="Time New Roman" w:eastAsia="楷体" w:hAnsi="Time New Roman" w:hint="eastAsia"/>
        </w:rPr>
        <w:t>0</w:t>
      </w:r>
      <w:r w:rsidRPr="000B178E">
        <w:rPr>
          <w:rFonts w:ascii="Time New Roman" w:eastAsia="楷体" w:hAnsi="Time New Roman" w:hint="eastAsia"/>
        </w:rPr>
        <w:t>23</w:t>
      </w:r>
      <w:r w:rsidRPr="000B178E">
        <w:rPr>
          <w:rFonts w:ascii="Time New Roman" w:eastAsia="楷体" w:hAnsi="Time New Roman" w:hint="eastAsia"/>
        </w:rPr>
        <w:t>年</w:t>
      </w:r>
      <w:r w:rsidRPr="000B178E">
        <w:rPr>
          <w:rFonts w:ascii="Time New Roman" w:eastAsia="楷体" w:hAnsi="Time New Roman" w:hint="eastAsia"/>
        </w:rPr>
        <w:t>4</w:t>
      </w:r>
      <w:r w:rsidRPr="000B178E">
        <w:rPr>
          <w:rFonts w:ascii="Time New Roman" w:eastAsia="楷体" w:hAnsi="Time New Roman" w:hint="eastAsia"/>
        </w:rPr>
        <w:t>月</w:t>
      </w:r>
      <w:r w:rsidRPr="000B178E">
        <w:rPr>
          <w:rFonts w:ascii="Time New Roman" w:eastAsia="楷体" w:hAnsi="Time New Roman" w:hint="eastAsia"/>
        </w:rPr>
        <w:t>4</w:t>
      </w:r>
      <w:r w:rsidRPr="000B178E">
        <w:rPr>
          <w:rFonts w:ascii="Time New Roman" w:eastAsia="楷体" w:hAnsi="Time New Roman" w:hint="eastAsia"/>
        </w:rPr>
        <w:t>日</w:t>
      </w:r>
      <w:r w:rsidR="000B178E" w:rsidRPr="000B178E">
        <w:rPr>
          <w:rFonts w:ascii="Time New Roman" w:eastAsia="楷体" w:hAnsi="Time New Roman"/>
        </w:rPr>
        <w:br/>
      </w:r>
      <w:r w:rsidRPr="000B178E">
        <w:rPr>
          <w:rFonts w:ascii="Time New Roman" w:eastAsia="楷体" w:hAnsi="Time New Roman" w:hint="eastAsia"/>
        </w:rPr>
        <w:t>第</w:t>
      </w:r>
      <w:r w:rsidRPr="000B178E">
        <w:rPr>
          <w:rFonts w:ascii="Time New Roman" w:eastAsia="楷体" w:hAnsi="Time New Roman" w:hint="eastAsia"/>
        </w:rPr>
        <w:t>56</w:t>
      </w:r>
      <w:r w:rsidRPr="000B178E">
        <w:rPr>
          <w:rFonts w:ascii="Time New Roman" w:eastAsia="楷体" w:hAnsi="Time New Roman" w:hint="eastAsia"/>
        </w:rPr>
        <w:t>次会议</w:t>
      </w:r>
    </w:p>
    <w:p w14:paraId="3DF73451" w14:textId="40DA793F" w:rsidR="00183E35" w:rsidRDefault="005A5D4C" w:rsidP="005A5D4C">
      <w:pPr>
        <w:pStyle w:val="SingleTxtGC"/>
      </w:pPr>
      <w:r>
        <w:rPr>
          <w:rFonts w:hint="eastAsia"/>
        </w:rPr>
        <w:t>[</w:t>
      </w:r>
      <w:r>
        <w:rPr>
          <w:rFonts w:hint="eastAsia"/>
        </w:rPr>
        <w:t>未经表决获得通过。</w:t>
      </w:r>
      <w:r>
        <w:rPr>
          <w:rFonts w:hint="eastAsia"/>
        </w:rPr>
        <w:t>]</w:t>
      </w:r>
    </w:p>
    <w:p w14:paraId="186A2BF3" w14:textId="3C24B662" w:rsidR="005A5D4C" w:rsidRDefault="005A5D4C" w:rsidP="005A5D4C">
      <w:pPr>
        <w:pStyle w:val="SingleTxtGC"/>
      </w:pPr>
    </w:p>
    <w:p w14:paraId="6775B4C7" w14:textId="76F8C26A" w:rsidR="005A5D4C" w:rsidRDefault="005A5D4C" w:rsidP="005A5D4C">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5A5D4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10771" w14:textId="77777777" w:rsidR="00295A67" w:rsidRPr="000D319F" w:rsidRDefault="00295A67" w:rsidP="000D319F">
      <w:pPr>
        <w:pStyle w:val="af0"/>
        <w:spacing w:after="240"/>
        <w:ind w:left="907"/>
        <w:rPr>
          <w:rFonts w:asciiTheme="majorBidi" w:eastAsia="宋体" w:hAnsiTheme="majorBidi" w:cstheme="majorBidi"/>
          <w:sz w:val="21"/>
          <w:szCs w:val="21"/>
          <w:lang w:val="en-US"/>
        </w:rPr>
      </w:pPr>
    </w:p>
    <w:p w14:paraId="37975F81" w14:textId="77777777" w:rsidR="00295A67" w:rsidRPr="000D319F" w:rsidRDefault="00295A6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52DBF2" w14:textId="77777777" w:rsidR="00295A67" w:rsidRPr="000D319F" w:rsidRDefault="00295A67" w:rsidP="000D319F">
      <w:pPr>
        <w:pStyle w:val="af0"/>
      </w:pPr>
    </w:p>
  </w:endnote>
  <w:endnote w:type="continuationNotice" w:id="1">
    <w:p w14:paraId="3782EE09" w14:textId="77777777" w:rsidR="00295A67" w:rsidRDefault="00295A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891D" w14:textId="77777777" w:rsidR="00183E35" w:rsidRPr="00183E35" w:rsidRDefault="00183E35" w:rsidP="00183E3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83E35">
      <w:rPr>
        <w:rStyle w:val="af2"/>
        <w:b w:val="0"/>
        <w:snapToGrid w:val="0"/>
        <w:sz w:val="16"/>
      </w:rPr>
      <w:t>GE.23</w:t>
    </w:r>
    <w:proofErr w:type="spellEnd"/>
    <w:r w:rsidRPr="00183E35">
      <w:rPr>
        <w:rStyle w:val="af2"/>
        <w:b w:val="0"/>
        <w:snapToGrid w:val="0"/>
        <w:sz w:val="16"/>
      </w:rPr>
      <w:t>-06828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CF0B2" w14:textId="77777777" w:rsidR="00183E35" w:rsidRPr="00183E35" w:rsidRDefault="00183E35" w:rsidP="00183E35">
    <w:pPr>
      <w:pStyle w:val="af0"/>
      <w:tabs>
        <w:tab w:val="right" w:pos="9638"/>
      </w:tabs>
      <w:rPr>
        <w:rStyle w:val="af2"/>
      </w:rPr>
    </w:pPr>
    <w:proofErr w:type="spellStart"/>
    <w:r>
      <w:t>GE.23</w:t>
    </w:r>
    <w:proofErr w:type="spellEnd"/>
    <w:r>
      <w:t>-06828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65305" w14:textId="594B2D48" w:rsidR="00056632" w:rsidRPr="00487939" w:rsidRDefault="00183E3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76B27CB" wp14:editId="04E265E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-06828</w:t>
    </w:r>
    <w:r w:rsidR="00731A42" w:rsidRPr="00EE277A">
      <w:rPr>
        <w:sz w:val="20"/>
        <w:lang w:eastAsia="zh-CN"/>
      </w:rPr>
      <w:t xml:space="preserve"> (C)</w:t>
    </w:r>
    <w:r w:rsidR="008B4347">
      <w:rPr>
        <w:sz w:val="20"/>
        <w:lang w:eastAsia="zh-CN"/>
      </w:rPr>
      <w:tab/>
    </w:r>
    <w:r>
      <w:rPr>
        <w:sz w:val="20"/>
        <w:lang w:eastAsia="zh-CN"/>
      </w:rPr>
      <w:t>19</w:t>
    </w:r>
    <w:r w:rsidR="008B4347">
      <w:rPr>
        <w:sz w:val="20"/>
        <w:lang w:eastAsia="zh-CN"/>
      </w:rPr>
      <w:t>0</w:t>
    </w:r>
    <w:r>
      <w:rPr>
        <w:sz w:val="20"/>
        <w:lang w:eastAsia="zh-CN"/>
      </w:rPr>
      <w:t>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26</w:t>
    </w:r>
    <w:r w:rsidR="00731A42">
      <w:rPr>
        <w:sz w:val="20"/>
        <w:lang w:eastAsia="zh-CN"/>
      </w:rPr>
      <w:t>0</w:t>
    </w:r>
    <w:r>
      <w:rPr>
        <w:sz w:val="20"/>
        <w:lang w:eastAsia="zh-CN"/>
      </w:rPr>
      <w:t>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C6AEEA7" wp14:editId="2D528A4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6A7F0" w14:textId="77777777" w:rsidR="00295A67" w:rsidRPr="000157B1" w:rsidRDefault="00295A6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0B9AE49" w14:textId="77777777" w:rsidR="00295A67" w:rsidRPr="000157B1" w:rsidRDefault="00295A6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01AE7B7" w14:textId="77777777" w:rsidR="00295A67" w:rsidRDefault="00295A67"/>
  </w:footnote>
  <w:footnote w:id="2">
    <w:p w14:paraId="41FB6D07" w14:textId="0B02BF3A" w:rsidR="005A5D4C" w:rsidRDefault="005A5D4C">
      <w:pPr>
        <w:pStyle w:val="a6"/>
        <w:rPr>
          <w:rFonts w:hint="eastAsia"/>
        </w:rPr>
      </w:pPr>
      <w:r>
        <w:tab/>
      </w:r>
      <w:r>
        <w:rPr>
          <w:rStyle w:val="a8"/>
        </w:rPr>
        <w:footnoteRef/>
      </w:r>
      <w:r>
        <w:tab/>
      </w:r>
      <w:r w:rsidR="000B178E" w:rsidRPr="000B178E">
        <w:rPr>
          <w:rFonts w:hint="eastAsia"/>
        </w:rPr>
        <w:t>见</w:t>
      </w:r>
      <w:r w:rsidR="000B178E" w:rsidRPr="000B178E">
        <w:rPr>
          <w:rFonts w:hint="eastAsia"/>
        </w:rPr>
        <w:t>A/</w:t>
      </w:r>
      <w:proofErr w:type="spellStart"/>
      <w:r w:rsidR="000B178E" w:rsidRPr="000B178E">
        <w:rPr>
          <w:rFonts w:hint="eastAsia"/>
        </w:rPr>
        <w:t>HRC</w:t>
      </w:r>
      <w:proofErr w:type="spellEnd"/>
      <w:r w:rsidR="000B178E" w:rsidRPr="000B178E">
        <w:rPr>
          <w:rFonts w:hint="eastAsia"/>
        </w:rPr>
        <w:t>/52/31</w:t>
      </w:r>
      <w:r w:rsidR="000B178E" w:rsidRPr="000B178E">
        <w:rPr>
          <w:rFonts w:hint="eastAsia"/>
        </w:rPr>
        <w:t>和</w:t>
      </w:r>
      <w:proofErr w:type="spellStart"/>
      <w:r w:rsidR="000B178E" w:rsidRPr="000B178E">
        <w:rPr>
          <w:rFonts w:hint="eastAsia"/>
        </w:rPr>
        <w:t>Add.1</w:t>
      </w:r>
      <w:proofErr w:type="spellEnd"/>
      <w:r w:rsidR="000B178E" w:rsidRPr="000B178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D9131" w14:textId="77777777" w:rsidR="00056632" w:rsidRDefault="00183E35" w:rsidP="00183E35">
    <w:pPr>
      <w:pStyle w:val="af3"/>
    </w:pPr>
    <w:r>
      <w:t>A/</w:t>
    </w:r>
    <w:proofErr w:type="spellStart"/>
    <w:r>
      <w:t>HRC</w:t>
    </w:r>
    <w:proofErr w:type="spellEnd"/>
    <w:r>
      <w:t>/RES/52/26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A9E3" w14:textId="77777777" w:rsidR="00056632" w:rsidRPr="00202A30" w:rsidRDefault="00183E35" w:rsidP="00183E35">
    <w:pPr>
      <w:pStyle w:val="af3"/>
      <w:jc w:val="right"/>
    </w:pPr>
    <w:r>
      <w:t>A/</w:t>
    </w:r>
    <w:proofErr w:type="spellStart"/>
    <w:r>
      <w:t>HRC</w:t>
    </w:r>
    <w:proofErr w:type="spellEnd"/>
    <w:r>
      <w:t>/RES/52/26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67"/>
    <w:rsid w:val="00011483"/>
    <w:rsid w:val="00031F0C"/>
    <w:rsid w:val="00054E5E"/>
    <w:rsid w:val="000B178E"/>
    <w:rsid w:val="000D319F"/>
    <w:rsid w:val="000D6BBD"/>
    <w:rsid w:val="000E4D0E"/>
    <w:rsid w:val="000E62AA"/>
    <w:rsid w:val="00144B69"/>
    <w:rsid w:val="00152D5C"/>
    <w:rsid w:val="00153E86"/>
    <w:rsid w:val="001737B8"/>
    <w:rsid w:val="00183E35"/>
    <w:rsid w:val="00186C47"/>
    <w:rsid w:val="001B16DD"/>
    <w:rsid w:val="001B1BD1"/>
    <w:rsid w:val="001C3EF2"/>
    <w:rsid w:val="001D17F6"/>
    <w:rsid w:val="001D6E0A"/>
    <w:rsid w:val="00204B42"/>
    <w:rsid w:val="0022146A"/>
    <w:rsid w:val="002231C3"/>
    <w:rsid w:val="0024417F"/>
    <w:rsid w:val="00250F8D"/>
    <w:rsid w:val="00256232"/>
    <w:rsid w:val="002939D6"/>
    <w:rsid w:val="00295A67"/>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A5D4C"/>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71999"/>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1704E"/>
    <w:rsid w:val="00F664DD"/>
    <w:rsid w:val="00F714DA"/>
    <w:rsid w:val="00F75B02"/>
    <w:rsid w:val="00FA5A8C"/>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D1AF"/>
  <w15:docId w15:val="{A39B2595-943B-4AC5-B11F-82D674EE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1526</Words>
  <Characters>1687</Characters>
  <Application>Microsoft Office Word</Application>
  <DocSecurity>0</DocSecurity>
  <Lines>73</Lines>
  <Paragraphs>33</Paragraphs>
  <ScaleCrop>false</ScaleCrop>
  <Company>DCM</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A/HRC/RES/52/26</dc:title>
  <dc:subject>2306828</dc:subject>
  <dc:creator>Xu</dc:creator>
  <cp:keywords/>
  <dc:description/>
  <cp:lastModifiedBy>Hui XU</cp:lastModifiedBy>
  <cp:revision>2</cp:revision>
  <cp:lastPrinted>2014-05-09T11:28:00Z</cp:lastPrinted>
  <dcterms:created xsi:type="dcterms:W3CDTF">2023-04-26T10:00:00Z</dcterms:created>
  <dcterms:modified xsi:type="dcterms:W3CDTF">2023-04-26T10:00:00Z</dcterms:modified>
</cp:coreProperties>
</file>