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025DE" w:rsidP="009714CB">
            <w:pPr>
              <w:bidi w:val="0"/>
              <w:spacing w:after="20"/>
              <w:jc w:val="left"/>
              <w:rPr>
                <w:szCs w:val="20"/>
              </w:rPr>
            </w:pPr>
            <w:r w:rsidRPr="003025DE">
              <w:rPr>
                <w:sz w:val="40"/>
                <w:szCs w:val="20"/>
              </w:rPr>
              <w:t>A</w:t>
            </w:r>
            <w:r>
              <w:rPr>
                <w:szCs w:val="20"/>
              </w:rPr>
              <w:t>/HRC/RES/36/10</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C42F1A" w:rsidRDefault="00C42F1A" w:rsidP="00C42F1A">
            <w:pPr>
              <w:bidi w:val="0"/>
              <w:spacing w:before="240"/>
              <w:jc w:val="left"/>
              <w:rPr>
                <w:szCs w:val="20"/>
              </w:rPr>
            </w:pPr>
            <w:r>
              <w:rPr>
                <w:szCs w:val="20"/>
              </w:rPr>
              <w:t>Distr.: General</w:t>
            </w:r>
          </w:p>
          <w:p w:rsidR="00C42F1A" w:rsidRDefault="00C42F1A" w:rsidP="00C42F1A">
            <w:pPr>
              <w:bidi w:val="0"/>
              <w:jc w:val="left"/>
              <w:rPr>
                <w:szCs w:val="20"/>
              </w:rPr>
            </w:pPr>
            <w:r>
              <w:rPr>
                <w:szCs w:val="20"/>
              </w:rPr>
              <w:t>9 October 2017</w:t>
            </w:r>
          </w:p>
          <w:p w:rsidR="00C42F1A" w:rsidRDefault="00C42F1A" w:rsidP="00C42F1A">
            <w:pPr>
              <w:bidi w:val="0"/>
              <w:jc w:val="left"/>
              <w:rPr>
                <w:szCs w:val="20"/>
              </w:rPr>
            </w:pPr>
            <w:r>
              <w:rPr>
                <w:szCs w:val="20"/>
              </w:rPr>
              <w:t>Arabic</w:t>
            </w:r>
          </w:p>
          <w:p w:rsidR="009714CB" w:rsidRPr="003E159A" w:rsidRDefault="00C42F1A" w:rsidP="00C42F1A">
            <w:pPr>
              <w:bidi w:val="0"/>
              <w:jc w:val="left"/>
              <w:rPr>
                <w:szCs w:val="20"/>
              </w:rPr>
            </w:pPr>
            <w:r>
              <w:rPr>
                <w:szCs w:val="20"/>
              </w:rPr>
              <w:t>Original: English</w:t>
            </w:r>
          </w:p>
        </w:tc>
      </w:tr>
    </w:tbl>
    <w:p w:rsidR="009714CB"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9714CB" w:rsidRPr="00D15BBD" w:rsidRDefault="009714CB" w:rsidP="009714CB">
      <w:pPr>
        <w:spacing w:line="380" w:lineRule="exact"/>
        <w:ind w:right="4395"/>
        <w:textDirection w:val="tbRlV"/>
        <w:rPr>
          <w:b/>
          <w:rtl/>
          <w:lang w:eastAsia="zh-TW"/>
        </w:rPr>
      </w:pPr>
      <w:r w:rsidRPr="00D15BBD">
        <w:rPr>
          <w:b/>
          <w:bCs/>
          <w:rtl/>
          <w:lang w:eastAsia="zh-TW"/>
        </w:rPr>
        <w:t xml:space="preserve">الدورة </w:t>
      </w:r>
      <w:r>
        <w:rPr>
          <w:rFonts w:hint="cs"/>
          <w:b/>
          <w:bCs/>
          <w:rtl/>
          <w:lang w:eastAsia="zh-TW"/>
        </w:rPr>
        <w:t>السادسة</w:t>
      </w:r>
      <w:r w:rsidRPr="00D15BBD">
        <w:rPr>
          <w:b/>
          <w:bCs/>
          <w:rtl/>
          <w:lang w:eastAsia="zh-TW"/>
        </w:rPr>
        <w:t xml:space="preserve"> والثلاثون</w:t>
      </w:r>
    </w:p>
    <w:p w:rsidR="009714CB" w:rsidRPr="00D15BBD" w:rsidRDefault="009714CB" w:rsidP="009714CB">
      <w:pPr>
        <w:spacing w:line="380" w:lineRule="exact"/>
        <w:ind w:right="4395"/>
        <w:textDirection w:val="tbRlV"/>
        <w:rPr>
          <w:rtl/>
          <w:lang w:eastAsia="zh-TW"/>
        </w:rPr>
      </w:pPr>
      <w:r>
        <w:rPr>
          <w:rFonts w:hint="cs"/>
          <w:rtl/>
          <w:lang w:eastAsia="zh-TW"/>
        </w:rPr>
        <w:t>11-29 أيلول/سبتمبر</w:t>
      </w:r>
      <w:r w:rsidRPr="00D15BBD">
        <w:rPr>
          <w:rtl/>
          <w:lang w:eastAsia="zh-TW"/>
        </w:rPr>
        <w:t xml:space="preserve"> 2017</w:t>
      </w:r>
    </w:p>
    <w:p w:rsidR="009714CB" w:rsidRPr="00B0144D" w:rsidRDefault="009714CB" w:rsidP="009714CB">
      <w:pPr>
        <w:spacing w:line="380" w:lineRule="exact"/>
        <w:ind w:right="4395"/>
        <w:textDirection w:val="tbRlV"/>
        <w:rPr>
          <w:rtl/>
          <w:lang w:val="es-ES" w:eastAsia="zh-TW" w:bidi="ar-DZ"/>
        </w:rPr>
      </w:pPr>
      <w:r w:rsidRPr="00D15BBD">
        <w:rPr>
          <w:rtl/>
          <w:lang w:eastAsia="zh-TW"/>
        </w:rPr>
        <w:t>البند 3 من جدول الأعمال</w:t>
      </w:r>
    </w:p>
    <w:p w:rsidR="009714CB" w:rsidRPr="00E27D0F" w:rsidRDefault="009714CB" w:rsidP="00DE20F0">
      <w:pPr>
        <w:pStyle w:val="HChGA"/>
        <w:ind w:left="0" w:right="0" w:firstLine="0"/>
        <w:jc w:val="center"/>
        <w:rPr>
          <w:kern w:val="16"/>
          <w:rtl/>
        </w:rPr>
      </w:pPr>
      <w:r w:rsidRPr="00203E0A">
        <w:rPr>
          <w:rFonts w:hint="cs"/>
          <w:rtl/>
        </w:rPr>
        <w:t xml:space="preserve">قرار </w:t>
      </w:r>
      <w:r w:rsidRPr="00203E0A">
        <w:t>‬</w:t>
      </w:r>
      <w:r w:rsidRPr="00203E0A">
        <w:rPr>
          <w:rFonts w:hint="cs"/>
          <w:rtl/>
        </w:rPr>
        <w:t>اعتمده مجلس حقوق الإنسان في 2</w:t>
      </w:r>
      <w:r>
        <w:rPr>
          <w:rFonts w:hint="cs"/>
          <w:rtl/>
        </w:rPr>
        <w:t>8</w:t>
      </w:r>
      <w:r w:rsidRPr="00203E0A">
        <w:rPr>
          <w:rFonts w:hint="cs"/>
          <w:rtl/>
        </w:rPr>
        <w:t xml:space="preserve"> أيلول/سبتمبر 2017</w:t>
      </w:r>
    </w:p>
    <w:p w:rsidR="009714CB" w:rsidRPr="00D15BBD" w:rsidRDefault="009714CB" w:rsidP="00DE20F0">
      <w:pPr>
        <w:pStyle w:val="H1GA"/>
        <w:tabs>
          <w:tab w:val="left" w:pos="1268"/>
        </w:tabs>
        <w:ind w:left="2514" w:hanging="2514"/>
        <w:jc w:val="center"/>
        <w:rPr>
          <w:rtl/>
          <w:lang w:eastAsia="zh-TW"/>
        </w:rPr>
      </w:pPr>
      <w:r>
        <w:rPr>
          <w:rFonts w:hint="cs"/>
          <w:rtl/>
          <w:lang w:eastAsia="zh-TW"/>
        </w:rPr>
        <w:t>36</w:t>
      </w:r>
      <w:r w:rsidRPr="00D15BBD">
        <w:rPr>
          <w:rtl/>
          <w:lang w:eastAsia="zh-TW"/>
        </w:rPr>
        <w:t>/</w:t>
      </w:r>
      <w:r>
        <w:rPr>
          <w:rFonts w:hint="cs"/>
          <w:rtl/>
          <w:lang w:eastAsia="zh-TW"/>
        </w:rPr>
        <w:t>10-</w:t>
      </w:r>
      <w:r w:rsidRPr="00D15BBD">
        <w:rPr>
          <w:rFonts w:hint="cs"/>
          <w:rtl/>
          <w:lang w:eastAsia="zh-TW"/>
        </w:rPr>
        <w:tab/>
      </w:r>
      <w:r w:rsidRPr="00D15BBD">
        <w:rPr>
          <w:rtl/>
          <w:lang w:eastAsia="zh-TW"/>
        </w:rPr>
        <w:t>حقوق الإنسان</w:t>
      </w:r>
      <w:bookmarkStart w:id="0" w:name="_GoBack"/>
      <w:bookmarkEnd w:id="0"/>
      <w:r w:rsidRPr="00D15BBD">
        <w:rPr>
          <w:rtl/>
          <w:lang w:eastAsia="zh-TW"/>
        </w:rPr>
        <w:t xml:space="preserve"> والتدابير القسرية الانفرادية</w:t>
      </w:r>
    </w:p>
    <w:p w:rsidR="009714CB" w:rsidRPr="004040DF" w:rsidRDefault="009714CB" w:rsidP="009714CB">
      <w:pPr>
        <w:pStyle w:val="SingleTxtGA"/>
        <w:rPr>
          <w:i/>
          <w:iCs/>
          <w:rtl/>
          <w:lang w:eastAsia="zh-TW"/>
        </w:rPr>
      </w:pPr>
      <w:r w:rsidRPr="004040DF">
        <w:rPr>
          <w:i/>
          <w:iCs/>
          <w:rtl/>
          <w:lang w:eastAsia="zh-TW"/>
        </w:rPr>
        <w:tab/>
        <w:t>إن مجلس حقوق الإنسان،</w:t>
      </w:r>
    </w:p>
    <w:p w:rsidR="009714CB" w:rsidRPr="00D15BBD" w:rsidRDefault="009714CB" w:rsidP="009714CB">
      <w:pPr>
        <w:pStyle w:val="SingleTxtGA"/>
        <w:rPr>
          <w:rtl/>
          <w:lang w:eastAsia="zh-TW"/>
        </w:rPr>
      </w:pPr>
      <w:r w:rsidRPr="00D15BBD">
        <w:rPr>
          <w:i/>
          <w:iCs/>
          <w:rtl/>
          <w:lang w:eastAsia="zh-TW"/>
        </w:rPr>
        <w:tab/>
        <w:t>إذ يشير</w:t>
      </w:r>
      <w:r w:rsidRPr="00D15BBD">
        <w:rPr>
          <w:rtl/>
          <w:lang w:eastAsia="zh-TW"/>
        </w:rPr>
        <w:t xml:space="preserve"> إلى مقاصد ميثاق الأمم المتحدة ومبادئه،</w:t>
      </w:r>
    </w:p>
    <w:p w:rsidR="009714CB" w:rsidRPr="00D15BBD" w:rsidRDefault="009714CB" w:rsidP="009714CB">
      <w:pPr>
        <w:pStyle w:val="SingleTxtGA"/>
        <w:rPr>
          <w:rtl/>
          <w:lang w:eastAsia="zh-TW"/>
        </w:rPr>
      </w:pPr>
      <w:r w:rsidRPr="00D15BBD">
        <w:rPr>
          <w:i/>
          <w:iCs/>
          <w:rtl/>
          <w:lang w:eastAsia="zh-TW"/>
        </w:rPr>
        <w:tab/>
        <w:t>وإذ يشير أيضاً</w:t>
      </w:r>
      <w:r w:rsidRPr="00D15BBD">
        <w:rPr>
          <w:rtl/>
          <w:lang w:eastAsia="zh-TW"/>
        </w:rPr>
        <w:t xml:space="preserve"> إلى جميع القرارات السابقة التي اعتمدتها لجنة حقوق الإنسان ومجلس حقوق الإنسان والجمعية العامة بشأن حقوق الإنسان والتدابير القسرية الانفرادية،</w:t>
      </w:r>
    </w:p>
    <w:p w:rsidR="009714CB" w:rsidRPr="00D15BBD" w:rsidRDefault="009714CB" w:rsidP="009714CB">
      <w:pPr>
        <w:pStyle w:val="SingleTxtGA"/>
        <w:rPr>
          <w:rtl/>
          <w:lang w:eastAsia="zh-TW"/>
        </w:rPr>
      </w:pPr>
      <w:r w:rsidRPr="00D15BBD">
        <w:rPr>
          <w:i/>
          <w:iCs/>
          <w:rtl/>
          <w:lang w:eastAsia="zh-TW"/>
        </w:rPr>
        <w:tab/>
        <w:t>وإذ يؤكد من جديد</w:t>
      </w:r>
      <w:r w:rsidRPr="00D15BBD">
        <w:rPr>
          <w:rtl/>
          <w:lang w:eastAsia="zh-TW"/>
        </w:rPr>
        <w:t xml:space="preserve"> قرار مجلس حقوق الإنسان </w:t>
      </w:r>
      <w:r>
        <w:rPr>
          <w:rFonts w:hint="cs"/>
          <w:rtl/>
          <w:lang w:eastAsia="zh-TW"/>
        </w:rPr>
        <w:t>34/13 المؤرخ 24 آذار/ مارس</w:t>
      </w:r>
      <w:r>
        <w:rPr>
          <w:rFonts w:hint="eastAsia"/>
          <w:rtl/>
          <w:lang w:eastAsia="zh-TW"/>
        </w:rPr>
        <w:t> </w:t>
      </w:r>
      <w:r>
        <w:rPr>
          <w:rFonts w:hint="cs"/>
          <w:rtl/>
          <w:lang w:eastAsia="zh-TW"/>
        </w:rPr>
        <w:t>2017</w:t>
      </w:r>
      <w:r w:rsidRPr="00D15BBD">
        <w:rPr>
          <w:rtl/>
          <w:lang w:eastAsia="zh-TW"/>
        </w:rPr>
        <w:t xml:space="preserve"> وقرار الجمعية العامة</w:t>
      </w:r>
      <w:r w:rsidRPr="00D15BBD">
        <w:rPr>
          <w:rFonts w:hint="cs"/>
          <w:rtl/>
          <w:lang w:eastAsia="zh-TW"/>
        </w:rPr>
        <w:t> </w:t>
      </w:r>
      <w:r>
        <w:rPr>
          <w:rFonts w:hint="cs"/>
          <w:rtl/>
          <w:lang w:eastAsia="zh-TW"/>
        </w:rPr>
        <w:t>71/193</w:t>
      </w:r>
      <w:r w:rsidRPr="00D15BBD">
        <w:rPr>
          <w:rtl/>
          <w:lang w:eastAsia="zh-TW"/>
        </w:rPr>
        <w:t xml:space="preserve"> المؤرخ </w:t>
      </w:r>
      <w:r>
        <w:rPr>
          <w:rFonts w:hint="cs"/>
          <w:rtl/>
          <w:lang w:eastAsia="zh-TW"/>
        </w:rPr>
        <w:t>19</w:t>
      </w:r>
      <w:r w:rsidRPr="00D15BBD">
        <w:rPr>
          <w:rtl/>
          <w:lang w:eastAsia="zh-TW"/>
        </w:rPr>
        <w:t xml:space="preserve"> كانون الأول/ديسمبر </w:t>
      </w:r>
      <w:r>
        <w:rPr>
          <w:rFonts w:hint="cs"/>
          <w:rtl/>
          <w:lang w:eastAsia="zh-TW"/>
        </w:rPr>
        <w:t>2016</w:t>
      </w:r>
      <w:r w:rsidRPr="00D15BBD">
        <w:rPr>
          <w:rtl/>
          <w:lang w:eastAsia="zh-TW"/>
        </w:rPr>
        <w:t xml:space="preserve">، </w:t>
      </w:r>
    </w:p>
    <w:p w:rsidR="009714CB" w:rsidRPr="00D15BBD" w:rsidRDefault="009714CB" w:rsidP="009714CB">
      <w:pPr>
        <w:pStyle w:val="SingleTxtGA"/>
        <w:rPr>
          <w:rtl/>
          <w:lang w:eastAsia="zh-TW"/>
        </w:rPr>
      </w:pPr>
      <w:r w:rsidRPr="00D15BBD">
        <w:rPr>
          <w:i/>
          <w:iCs/>
          <w:rtl/>
          <w:lang w:eastAsia="zh-TW"/>
        </w:rPr>
        <w:tab/>
        <w:t>وإذ يشدِّد</w:t>
      </w:r>
      <w:r w:rsidRPr="00D15BBD">
        <w:rPr>
          <w:rtl/>
          <w:lang w:eastAsia="zh-TW"/>
        </w:rPr>
        <w:t xml:space="preserve"> على أن التدابير والتشريعات القسرية الانفرادية تتعارض مع القانون الدولي، والقانون الدولي الإنساني، وميثاق الأمم المتحدة، والقواعد والمبادئ المنظِّمة للعلاقات السلمية بين الدول،</w:t>
      </w:r>
    </w:p>
    <w:p w:rsidR="009714CB" w:rsidRPr="00D15BBD" w:rsidRDefault="009714CB" w:rsidP="009714CB">
      <w:pPr>
        <w:pStyle w:val="SingleTxtGA"/>
        <w:rPr>
          <w:rtl/>
          <w:lang w:eastAsia="zh-TW"/>
        </w:rPr>
      </w:pPr>
      <w:r w:rsidRPr="00D15BBD">
        <w:rPr>
          <w:i/>
          <w:iCs/>
          <w:rtl/>
          <w:lang w:eastAsia="zh-TW"/>
        </w:rPr>
        <w:tab/>
        <w:t>وإذ يسلِّم</w:t>
      </w:r>
      <w:r w:rsidRPr="00D15BBD">
        <w:rPr>
          <w:rtl/>
          <w:lang w:eastAsia="zh-TW"/>
        </w:rPr>
        <w:t xml:space="preserve"> بأن جميع حقوق الإنسان عالمية وغير قابلة للتجزئة ومترابطة ومتشابكة، وإذ يؤكد من جديد، في هذا الصدد، أن الحق في التنمية حق عالمي وغير قابل للتصرُّف ويشكِّل جزءاً لا يتجزأ من جميع حقوق الإنسان،</w:t>
      </w:r>
    </w:p>
    <w:p w:rsidR="009714CB" w:rsidRPr="00D15BBD" w:rsidRDefault="009714CB" w:rsidP="009714CB">
      <w:pPr>
        <w:pStyle w:val="SingleTxtGA"/>
        <w:rPr>
          <w:rtl/>
          <w:lang w:eastAsia="zh-TW"/>
        </w:rPr>
      </w:pPr>
      <w:r w:rsidRPr="00D15BBD">
        <w:rPr>
          <w:i/>
          <w:iCs/>
          <w:rtl/>
          <w:lang w:eastAsia="zh-TW"/>
        </w:rPr>
        <w:tab/>
        <w:t>وإذ يعرب عن قلقه الشديد</w:t>
      </w:r>
      <w:r w:rsidRPr="00D15BBD">
        <w:rPr>
          <w:rtl/>
          <w:lang w:eastAsia="zh-TW"/>
        </w:rPr>
        <w:t xml:space="preserve"> إزاء ما للتدابير القسرية الانفرادية من أثر سلبي في حقوق الإنسان والتنمية والعلاقات الدولية والتجارة والاستثمار والتعاون،</w:t>
      </w:r>
    </w:p>
    <w:p w:rsidR="009714CB" w:rsidRPr="00D15BBD" w:rsidRDefault="009714CB" w:rsidP="009714CB">
      <w:pPr>
        <w:pStyle w:val="SingleTxtGA"/>
        <w:rPr>
          <w:rtl/>
          <w:lang w:eastAsia="zh-TW"/>
        </w:rPr>
      </w:pPr>
      <w:r w:rsidRPr="00D15BBD">
        <w:rPr>
          <w:i/>
          <w:iCs/>
          <w:rtl/>
          <w:lang w:eastAsia="zh-TW"/>
        </w:rPr>
        <w:tab/>
        <w:t>وإذ يؤكد من جديد</w:t>
      </w:r>
      <w:r w:rsidRPr="00D15BBD">
        <w:rPr>
          <w:rtl/>
          <w:lang w:eastAsia="zh-TW"/>
        </w:rPr>
        <w:t xml:space="preserve"> أنه لا يجوز لأي دولة أن تستخدم أي نوع من التدابير، بما فيها التدابير الاقتصادية أو السياسية، على سبيل الذكر لا الحصر، أو أن تشجع على استخدامها لإكراه دولة أخرى على التبعية لها في ممارسة حقوقها السيادية وللحصول منها على أي نوع</w:t>
      </w:r>
      <w:r w:rsidRPr="00D15BBD">
        <w:rPr>
          <w:rFonts w:hint="cs"/>
          <w:rtl/>
          <w:lang w:eastAsia="zh-TW"/>
        </w:rPr>
        <w:t xml:space="preserve"> </w:t>
      </w:r>
      <w:r w:rsidRPr="00D15BBD">
        <w:rPr>
          <w:rtl/>
          <w:lang w:eastAsia="zh-TW"/>
        </w:rPr>
        <w:t>من</w:t>
      </w:r>
      <w:r w:rsidRPr="00D15BBD">
        <w:rPr>
          <w:rFonts w:hint="cs"/>
          <w:rtl/>
          <w:lang w:eastAsia="zh-TW"/>
        </w:rPr>
        <w:t> </w:t>
      </w:r>
      <w:r w:rsidRPr="00D15BBD">
        <w:rPr>
          <w:rtl/>
          <w:lang w:eastAsia="zh-TW"/>
        </w:rPr>
        <w:t>المزايا،</w:t>
      </w:r>
    </w:p>
    <w:p w:rsidR="009714CB" w:rsidRPr="00D15BBD" w:rsidRDefault="009714CB" w:rsidP="009714CB">
      <w:pPr>
        <w:pStyle w:val="SingleTxtGA"/>
        <w:rPr>
          <w:rtl/>
          <w:lang w:eastAsia="zh-TW"/>
        </w:rPr>
      </w:pPr>
      <w:r w:rsidRPr="00D15BBD">
        <w:rPr>
          <w:i/>
          <w:iCs/>
          <w:rtl/>
          <w:lang w:eastAsia="zh-TW"/>
        </w:rPr>
        <w:lastRenderedPageBreak/>
        <w:tab/>
        <w:t>وإذ يسلِّم</w:t>
      </w:r>
      <w:r w:rsidRPr="00D15BBD">
        <w:rPr>
          <w:rtl/>
          <w:lang w:eastAsia="zh-TW"/>
        </w:rPr>
        <w:t xml:space="preserve"> بأن التدابير القسرية الانفرادية المتخذة في شكل عقوبات اقتصادية تخلف تبعات بعيدة المدى تمس بحقوق الإنسان المكفولة لعامة السكان في الدول المستهدَفة، وتُحدث أثراً بالغاً يقع على الفقراء و</w:t>
      </w:r>
      <w:r>
        <w:rPr>
          <w:rFonts w:hint="cs"/>
          <w:rtl/>
          <w:lang w:eastAsia="zh-TW"/>
        </w:rPr>
        <w:t xml:space="preserve">أضعف </w:t>
      </w:r>
      <w:r w:rsidRPr="00D15BBD">
        <w:rPr>
          <w:rtl/>
          <w:lang w:eastAsia="zh-TW"/>
        </w:rPr>
        <w:t>الطبقات،</w:t>
      </w:r>
    </w:p>
    <w:p w:rsidR="009714CB" w:rsidRPr="00D15BBD" w:rsidRDefault="009714CB" w:rsidP="009714CB">
      <w:pPr>
        <w:pStyle w:val="SingleTxtGA"/>
        <w:rPr>
          <w:rtl/>
          <w:lang w:eastAsia="zh-TW" w:bidi="ar-DZ"/>
        </w:rPr>
      </w:pPr>
      <w:r w:rsidRPr="00D15BBD">
        <w:rPr>
          <w:i/>
          <w:iCs/>
          <w:rtl/>
          <w:lang w:eastAsia="zh-TW"/>
        </w:rPr>
        <w:tab/>
        <w:t>وإذ يثير جزعه</w:t>
      </w:r>
      <w:r w:rsidRPr="00D15BBD">
        <w:rPr>
          <w:rtl/>
          <w:lang w:eastAsia="zh-TW"/>
        </w:rPr>
        <w:t xml:space="preserve"> أن </w:t>
      </w:r>
      <w:r w:rsidRPr="00D15BBD">
        <w:rPr>
          <w:rFonts w:hint="cs"/>
          <w:rtl/>
          <w:lang w:eastAsia="zh-TW"/>
        </w:rPr>
        <w:t>معظم</w:t>
      </w:r>
      <w:r w:rsidRPr="00D15BBD">
        <w:rPr>
          <w:rtl/>
          <w:lang w:eastAsia="zh-TW"/>
        </w:rPr>
        <w:t xml:space="preserve"> التدابير القسرية الانفرادية فرضتها بلدان متقدمة على بلدان نامية ونجمت عنها تكلفة باهظة على صعيد حقوق الإنسان المكفولة </w:t>
      </w:r>
      <w:r>
        <w:rPr>
          <w:rFonts w:hint="cs"/>
          <w:rtl/>
          <w:lang w:eastAsia="zh-TW"/>
        </w:rPr>
        <w:t>لأفقر الفئات</w:t>
      </w:r>
      <w:r w:rsidRPr="00D15BBD">
        <w:rPr>
          <w:rtl/>
          <w:lang w:eastAsia="zh-TW"/>
        </w:rPr>
        <w:t xml:space="preserve"> وللأشخاص الذين يعيشون أحوالاً هشة،</w:t>
      </w:r>
    </w:p>
    <w:p w:rsidR="009714CB" w:rsidRPr="00D15BBD" w:rsidRDefault="009714CB" w:rsidP="009714CB">
      <w:pPr>
        <w:pStyle w:val="SingleTxtGA"/>
        <w:rPr>
          <w:rtl/>
          <w:lang w:eastAsia="zh-TW"/>
        </w:rPr>
      </w:pPr>
      <w:r w:rsidRPr="00D15BBD">
        <w:rPr>
          <w:i/>
          <w:iCs/>
          <w:rtl/>
          <w:lang w:eastAsia="zh-TW"/>
        </w:rPr>
        <w:tab/>
        <w:t xml:space="preserve">وإذ يؤكد </w:t>
      </w:r>
      <w:r w:rsidRPr="00D15BBD">
        <w:rPr>
          <w:rtl/>
          <w:lang w:eastAsia="zh-TW"/>
        </w:rPr>
        <w:t xml:space="preserve">أنه لا ينبغي في أي ظرف من الظروف حرمان الناس من </w:t>
      </w:r>
      <w:r w:rsidRPr="00D15BBD">
        <w:rPr>
          <w:rFonts w:hint="cs"/>
          <w:rtl/>
          <w:lang w:eastAsia="zh-TW"/>
        </w:rPr>
        <w:t xml:space="preserve">السُّبل </w:t>
      </w:r>
      <w:r w:rsidRPr="00D15BBD">
        <w:rPr>
          <w:rtl/>
          <w:lang w:eastAsia="zh-TW"/>
        </w:rPr>
        <w:t>الأساسية</w:t>
      </w:r>
      <w:r w:rsidRPr="00D15BBD">
        <w:rPr>
          <w:rFonts w:hint="cs"/>
          <w:rtl/>
          <w:lang w:eastAsia="zh-TW"/>
        </w:rPr>
        <w:t> </w:t>
      </w:r>
      <w:r w:rsidRPr="00D15BBD">
        <w:rPr>
          <w:rtl/>
          <w:lang w:eastAsia="zh-TW"/>
        </w:rPr>
        <w:t>لبقائهم،</w:t>
      </w:r>
    </w:p>
    <w:p w:rsidR="009714CB" w:rsidRPr="00D15BBD" w:rsidRDefault="009714CB" w:rsidP="009714CB">
      <w:pPr>
        <w:pStyle w:val="SingleTxtGA"/>
        <w:rPr>
          <w:rtl/>
          <w:lang w:eastAsia="zh-TW"/>
        </w:rPr>
      </w:pPr>
      <w:r w:rsidRPr="00D15BBD">
        <w:rPr>
          <w:i/>
          <w:iCs/>
          <w:rtl/>
          <w:lang w:eastAsia="zh-TW"/>
        </w:rPr>
        <w:tab/>
        <w:t>وإذ يسلِّم</w:t>
      </w:r>
      <w:r w:rsidRPr="00D15BBD">
        <w:rPr>
          <w:rtl/>
          <w:lang w:eastAsia="zh-TW"/>
        </w:rPr>
        <w:t xml:space="preserve"> بأن التدابير القسرية الانفرادية الطويلة الأجل قد تؤدي إلى حدوث مشاكل اجتماعية و</w:t>
      </w:r>
      <w:r>
        <w:rPr>
          <w:rFonts w:hint="cs"/>
          <w:rtl/>
          <w:lang w:eastAsia="zh-TW"/>
        </w:rPr>
        <w:t xml:space="preserve">قد </w:t>
      </w:r>
      <w:r w:rsidRPr="00D15BBD">
        <w:rPr>
          <w:rtl/>
          <w:lang w:eastAsia="zh-TW"/>
        </w:rPr>
        <w:t>تُثير شواغل إنسانية في الدول المستهدَفة،</w:t>
      </w:r>
    </w:p>
    <w:p w:rsidR="009714CB" w:rsidRPr="00D15BBD" w:rsidRDefault="009714CB" w:rsidP="009714CB">
      <w:pPr>
        <w:pStyle w:val="SingleTxtGA"/>
        <w:rPr>
          <w:rtl/>
          <w:lang w:eastAsia="zh-TW"/>
        </w:rPr>
      </w:pPr>
      <w:r w:rsidRPr="00D15BBD">
        <w:rPr>
          <w:i/>
          <w:iCs/>
          <w:rtl/>
          <w:lang w:eastAsia="zh-TW"/>
        </w:rPr>
        <w:tab/>
        <w:t>وإذ يسلِّط الضوء</w:t>
      </w:r>
      <w:r w:rsidRPr="00D15BBD">
        <w:rPr>
          <w:rtl/>
          <w:lang w:eastAsia="zh-TW"/>
        </w:rPr>
        <w:t xml:space="preserve"> على المشاكل والمظالم المترسِّخة في النظام الدولي وأهمية أن تقوم الأمم المتحدة بإعلاء صوت جميع أعضاء المجتمع الدولي، من أجل ضمان التعددية والاحترام المتبادل وتسوية المنازعات بالوسائل السلمية،</w:t>
      </w:r>
    </w:p>
    <w:p w:rsidR="009714CB" w:rsidRPr="00DC0ED5" w:rsidRDefault="009714CB" w:rsidP="009714CB">
      <w:pPr>
        <w:pStyle w:val="SingleTxtGA"/>
        <w:rPr>
          <w:i/>
          <w:iCs/>
          <w:rtl/>
          <w:lang w:eastAsia="zh-TW"/>
        </w:rPr>
      </w:pPr>
      <w:r w:rsidRPr="00DC0ED5">
        <w:rPr>
          <w:i/>
          <w:iCs/>
          <w:rtl/>
          <w:lang w:eastAsia="zh-TW"/>
        </w:rPr>
        <w:tab/>
        <w:t>وإذ يعرب عن قلق</w:t>
      </w:r>
      <w:r w:rsidRPr="00DC0ED5">
        <w:rPr>
          <w:rFonts w:hint="cs"/>
          <w:i/>
          <w:iCs/>
          <w:rtl/>
          <w:lang w:eastAsia="zh-TW"/>
        </w:rPr>
        <w:t>ه</w:t>
      </w:r>
      <w:r w:rsidRPr="00DC0ED5">
        <w:rPr>
          <w:i/>
          <w:iCs/>
          <w:rtl/>
          <w:lang w:eastAsia="zh-TW"/>
        </w:rPr>
        <w:t xml:space="preserve"> </w:t>
      </w:r>
      <w:r w:rsidRPr="00DC0ED5">
        <w:rPr>
          <w:rFonts w:hint="cs"/>
          <w:i/>
          <w:iCs/>
          <w:rtl/>
          <w:lang w:eastAsia="zh-TW"/>
        </w:rPr>
        <w:t>ال</w:t>
      </w:r>
      <w:r w:rsidRPr="00DC0ED5">
        <w:rPr>
          <w:i/>
          <w:iCs/>
          <w:rtl/>
          <w:lang w:eastAsia="zh-TW"/>
        </w:rPr>
        <w:t>شديد</w:t>
      </w:r>
      <w:r w:rsidRPr="00DC0ED5">
        <w:rPr>
          <w:rFonts w:hint="cs"/>
          <w:i/>
          <w:iCs/>
          <w:rtl/>
          <w:lang w:eastAsia="zh-TW"/>
        </w:rPr>
        <w:t xml:space="preserve"> </w:t>
      </w:r>
      <w:r w:rsidRPr="00DC0ED5">
        <w:rPr>
          <w:rFonts w:hint="cs"/>
          <w:rtl/>
          <w:lang w:eastAsia="zh-TW"/>
        </w:rPr>
        <w:t>من</w:t>
      </w:r>
      <w:r w:rsidRPr="00DC0ED5">
        <w:rPr>
          <w:rtl/>
          <w:lang w:eastAsia="zh-TW"/>
        </w:rPr>
        <w:t xml:space="preserve"> أن القوانين والنُّظُم التي ت</w:t>
      </w:r>
      <w:r w:rsidRPr="00DC0ED5">
        <w:rPr>
          <w:rFonts w:hint="cs"/>
          <w:rtl/>
          <w:lang w:eastAsia="zh-TW"/>
        </w:rPr>
        <w:t>ُ</w:t>
      </w:r>
      <w:r w:rsidRPr="00DC0ED5">
        <w:rPr>
          <w:rtl/>
          <w:lang w:eastAsia="zh-TW"/>
        </w:rPr>
        <w:t>فرض بموجبها التدابير القسرية الانفرادية تنطوي، في بعض الحالات، على أثر لا يقتصر على البلدان المستَهدَفة فحسب بل يتجاوز الحدود الإقليمية ويمتد إلى بلدان ثالثة أيضاً، وفي ذلك خرق لأبسط مبادئ القانون الدولي، بما يؤدي إلى إكراه هذه البلدان الأخيرة أيضاً على تطبيق التدابير القسرية الانفرادية،</w:t>
      </w:r>
    </w:p>
    <w:p w:rsidR="009714CB" w:rsidRPr="00DC0ED5" w:rsidRDefault="009714CB" w:rsidP="009714CB">
      <w:pPr>
        <w:pStyle w:val="SingleTxtGA"/>
        <w:rPr>
          <w:rtl/>
          <w:lang w:eastAsia="zh-TW" w:bidi="ar-DZ"/>
        </w:rPr>
      </w:pPr>
      <w:r w:rsidRPr="00DC0ED5">
        <w:rPr>
          <w:rFonts w:hint="cs"/>
          <w:i/>
          <w:iCs/>
          <w:rtl/>
          <w:lang w:eastAsia="zh-TW"/>
        </w:rPr>
        <w:tab/>
      </w:r>
      <w:r w:rsidRPr="00DC0ED5">
        <w:rPr>
          <w:i/>
          <w:iCs/>
          <w:rtl/>
          <w:lang w:eastAsia="zh-TW"/>
        </w:rPr>
        <w:t>وإذ يرحب</w:t>
      </w:r>
      <w:r w:rsidRPr="00DC0ED5">
        <w:rPr>
          <w:rtl/>
          <w:lang w:eastAsia="zh-TW"/>
        </w:rPr>
        <w:t xml:space="preserve"> بالوثيقة الختامية وبالإعلان المعتمدين في مؤتمر القمة السابع عشر لرؤساء دول وحكومات حركة</w:t>
      </w:r>
      <w:r>
        <w:rPr>
          <w:rFonts w:hint="cs"/>
          <w:rtl/>
          <w:lang w:eastAsia="zh-TW"/>
        </w:rPr>
        <w:t xml:space="preserve"> بلدان</w:t>
      </w:r>
      <w:r w:rsidRPr="00DC0ED5">
        <w:rPr>
          <w:rtl/>
          <w:lang w:eastAsia="zh-TW"/>
        </w:rPr>
        <w:t xml:space="preserve"> عدم الانحياز، المعقود في جزيرة </w:t>
      </w:r>
      <w:proofErr w:type="spellStart"/>
      <w:r w:rsidRPr="00DC0ED5">
        <w:rPr>
          <w:rtl/>
          <w:lang w:eastAsia="zh-TW"/>
        </w:rPr>
        <w:t>مارغاريتا</w:t>
      </w:r>
      <w:proofErr w:type="spellEnd"/>
      <w:r w:rsidRPr="00DC0ED5">
        <w:rPr>
          <w:rtl/>
          <w:lang w:eastAsia="zh-TW"/>
        </w:rPr>
        <w:t xml:space="preserve"> بجمهورية فنزويلا </w:t>
      </w:r>
      <w:proofErr w:type="spellStart"/>
      <w:r w:rsidRPr="00DC0ED5">
        <w:rPr>
          <w:rtl/>
          <w:lang w:eastAsia="zh-TW"/>
        </w:rPr>
        <w:t>البوليفارية</w:t>
      </w:r>
      <w:proofErr w:type="spellEnd"/>
      <w:r w:rsidRPr="00DC0ED5">
        <w:rPr>
          <w:rtl/>
          <w:lang w:eastAsia="zh-TW"/>
        </w:rPr>
        <w:t>، في</w:t>
      </w:r>
      <w:r w:rsidRPr="00DC0ED5">
        <w:rPr>
          <w:rFonts w:hint="cs"/>
          <w:rtl/>
          <w:lang w:eastAsia="zh-TW"/>
        </w:rPr>
        <w:t> </w:t>
      </w:r>
      <w:r w:rsidRPr="00DC0ED5">
        <w:rPr>
          <w:rtl/>
          <w:lang w:eastAsia="zh-TW"/>
        </w:rPr>
        <w:t xml:space="preserve">17 و18 أيلول/سبتمبر 2016، واللذين أعادت فيهما الحركة تأكيد أمور من جملتها موقفها المبدئي المتمثل في إدانة إصدار وتطبيق تدابير قسرية انفرادية ضد بلدان من الحركة، وهي تدابير تنتهك ميثاق الأمم المتحدة والقانون الدولي وتقوض، في جملة ما تقوضه، مبادئ السيادة والسلامة الإقليمية والاستقلال السياسي وتقرير المصير وعدم التدخل، </w:t>
      </w:r>
    </w:p>
    <w:p w:rsidR="009714CB" w:rsidRPr="00DC0ED5" w:rsidRDefault="009714CB" w:rsidP="009714CB">
      <w:pPr>
        <w:pStyle w:val="SingleTxtGA"/>
        <w:rPr>
          <w:i/>
          <w:rtl/>
          <w:lang w:eastAsia="zh-TW"/>
        </w:rPr>
      </w:pPr>
      <w:r w:rsidRPr="00DC0ED5">
        <w:rPr>
          <w:i/>
          <w:iCs/>
          <w:rtl/>
          <w:lang w:eastAsia="zh-TW"/>
        </w:rPr>
        <w:tab/>
        <w:t>وإذ يؤكد من جديد</w:t>
      </w:r>
      <w:r w:rsidRPr="00DC0ED5">
        <w:rPr>
          <w:rtl/>
          <w:lang w:eastAsia="zh-TW"/>
        </w:rPr>
        <w:t xml:space="preserve"> أن لكل دولة السيادة الكاملة على مجموع ثرواتها ومواردها الطبيعية ونشاطها الاقتصادي، تمارسها بحرية</w:t>
      </w:r>
      <w:r w:rsidRPr="00DC0ED5">
        <w:rPr>
          <w:rFonts w:hint="cs"/>
          <w:rtl/>
          <w:lang w:eastAsia="zh-TW"/>
        </w:rPr>
        <w:t xml:space="preserve"> وفقاً ل</w:t>
      </w:r>
      <w:r w:rsidRPr="00DC0ED5">
        <w:rPr>
          <w:rtl/>
          <w:lang w:eastAsia="zh-TW"/>
        </w:rPr>
        <w:t>قرار الجمعية العامة 1803(د-17) المؤرخ 14 كانون الأول/ديسمبر 1962،</w:t>
      </w:r>
    </w:p>
    <w:p w:rsidR="009714CB" w:rsidRPr="00DC0ED5" w:rsidRDefault="009714CB" w:rsidP="009714CB">
      <w:pPr>
        <w:pStyle w:val="SingleTxtGA"/>
        <w:rPr>
          <w:rtl/>
          <w:lang w:eastAsia="zh-TW"/>
        </w:rPr>
      </w:pPr>
      <w:r w:rsidRPr="00DC0ED5">
        <w:rPr>
          <w:i/>
          <w:iCs/>
          <w:rtl/>
          <w:lang w:eastAsia="zh-TW"/>
        </w:rPr>
        <w:tab/>
        <w:t xml:space="preserve">وإذ يشير أيضاً </w:t>
      </w:r>
      <w:r w:rsidRPr="00DC0ED5">
        <w:rPr>
          <w:rtl/>
          <w:lang w:eastAsia="zh-TW"/>
        </w:rPr>
        <w:t>إلى أن المؤتمر العالمي لحقوق الإنسان الذي عُقد في فيينا في الفترة من</w:t>
      </w:r>
      <w:r w:rsidRPr="00DC0ED5">
        <w:rPr>
          <w:rFonts w:hint="cs"/>
          <w:rtl/>
          <w:lang w:eastAsia="zh-TW"/>
        </w:rPr>
        <w:t> </w:t>
      </w:r>
      <w:r w:rsidRPr="00DC0ED5">
        <w:rPr>
          <w:rtl/>
          <w:lang w:eastAsia="zh-TW"/>
        </w:rPr>
        <w:t>14 إلى 25 حزيران/</w:t>
      </w:r>
      <w:proofErr w:type="gramStart"/>
      <w:r w:rsidRPr="00DC0ED5">
        <w:rPr>
          <w:rtl/>
          <w:lang w:eastAsia="zh-TW"/>
        </w:rPr>
        <w:t>يونيه</w:t>
      </w:r>
      <w:proofErr w:type="gramEnd"/>
      <w:r w:rsidRPr="00DC0ED5">
        <w:rPr>
          <w:rtl/>
          <w:lang w:eastAsia="zh-TW"/>
        </w:rPr>
        <w:t xml:space="preserve"> 1993 دعا الدول إلى الامتناع عن اتخاذ أي تدبير انفرادي لا يتفق مع القانون الدولي وميثاق الأمم المتحدة ويكون من شأنه وضع عقبات أمام العلاقات التجارية بين الدول وعرقلة الإعمال التام لجميع حقوق الإنسان وكذلك تهديد حرية التجارة تهديداً شديداً،</w:t>
      </w:r>
    </w:p>
    <w:p w:rsidR="009714CB" w:rsidRPr="00C42F1A" w:rsidRDefault="009714CB" w:rsidP="009714CB">
      <w:pPr>
        <w:pStyle w:val="SingleTxtGA"/>
        <w:rPr>
          <w:spacing w:val="-2"/>
          <w:rtl/>
          <w:lang w:eastAsia="zh-TW"/>
        </w:rPr>
      </w:pPr>
      <w:r w:rsidRPr="00C42F1A">
        <w:rPr>
          <w:i/>
          <w:iCs/>
          <w:spacing w:val="-2"/>
          <w:rtl/>
          <w:lang w:eastAsia="zh-TW"/>
        </w:rPr>
        <w:tab/>
        <w:t xml:space="preserve">وإذ يساوره قلق بالغ </w:t>
      </w:r>
      <w:r w:rsidRPr="00C42F1A">
        <w:rPr>
          <w:spacing w:val="-2"/>
          <w:rtl/>
          <w:lang w:eastAsia="zh-TW"/>
        </w:rPr>
        <w:t>مرده أنه على الرغم من القرارات التي اعتمدتها بشأن هذه المسألة الجمعية العامة ومجلس حقوق الإنسان ولجنة حقوق الإنسان، وتلك المعتمدة في مؤتمرات الأمم المتحدة المعقودة في التسعين</w:t>
      </w:r>
      <w:r w:rsidRPr="00C42F1A">
        <w:rPr>
          <w:rFonts w:hint="cs"/>
          <w:spacing w:val="-2"/>
          <w:rtl/>
          <w:lang w:eastAsia="zh-TW"/>
        </w:rPr>
        <w:t>ي</w:t>
      </w:r>
      <w:r w:rsidRPr="00C42F1A">
        <w:rPr>
          <w:spacing w:val="-2"/>
          <w:rtl/>
          <w:lang w:eastAsia="zh-TW"/>
        </w:rPr>
        <w:t>ات</w:t>
      </w:r>
      <w:r w:rsidRPr="00C42F1A">
        <w:rPr>
          <w:rFonts w:hint="cs"/>
          <w:spacing w:val="-2"/>
          <w:rtl/>
          <w:lang w:eastAsia="zh-TW"/>
        </w:rPr>
        <w:t xml:space="preserve"> من القرن الماضي</w:t>
      </w:r>
      <w:r w:rsidRPr="00C42F1A">
        <w:rPr>
          <w:spacing w:val="-2"/>
          <w:rtl/>
          <w:lang w:eastAsia="zh-TW"/>
        </w:rPr>
        <w:t xml:space="preserve"> وفي استعراضاتها التي تُجرى كل خمس سنوات، </w:t>
      </w:r>
      <w:r w:rsidRPr="00C42F1A">
        <w:rPr>
          <w:spacing w:val="-2"/>
          <w:rtl/>
          <w:lang w:eastAsia="zh-TW"/>
        </w:rPr>
        <w:lastRenderedPageBreak/>
        <w:t xml:space="preserve">لا تزال التدابير القسرية الانفرادية تُتخذ وتُنفَّذ وتُفرَض بالقوة، بما يخالف قواعد القانون الدولي وميثاق الأمم المتحدة، من خلال أمور من بينها اللجوءُ إلى الحرب </w:t>
      </w:r>
      <w:r w:rsidRPr="00C42F1A">
        <w:rPr>
          <w:rFonts w:hint="cs"/>
          <w:spacing w:val="-2"/>
          <w:rtl/>
          <w:lang w:eastAsia="zh-TW"/>
        </w:rPr>
        <w:t>والنزعة</w:t>
      </w:r>
      <w:r w:rsidRPr="00C42F1A">
        <w:rPr>
          <w:spacing w:val="-2"/>
          <w:rtl/>
          <w:lang w:eastAsia="zh-TW"/>
        </w:rPr>
        <w:t xml:space="preserve"> العسكرية، بكل ما تنطوي عليه من تبعات سلبية تمس الأنشطة الاجتماعية - الإنسانية والتنمية الاقتصادية والاجتماعية للبلدان النامية، وبما في ذلك آثارها خارج الحدود الإقليمية، مما يضع عقبات إضافية أمام تمتُّع الشعوب والأفراد الخاضعين لولاية دول أخرى تمتعاً كاملاً بجميع حقوق الإنسان،</w:t>
      </w:r>
    </w:p>
    <w:p w:rsidR="009714CB" w:rsidRPr="00DC0ED5" w:rsidRDefault="009714CB" w:rsidP="009714CB">
      <w:pPr>
        <w:pStyle w:val="SingleTxtGA"/>
        <w:rPr>
          <w:rtl/>
          <w:lang w:eastAsia="zh-TW"/>
        </w:rPr>
      </w:pPr>
      <w:r w:rsidRPr="00DC0ED5">
        <w:rPr>
          <w:i/>
          <w:iCs/>
          <w:rtl/>
          <w:lang w:eastAsia="zh-TW"/>
        </w:rPr>
        <w:tab/>
        <w:t>وإذ يساوره انزعاج بالغ</w:t>
      </w:r>
      <w:r w:rsidRPr="00DC0ED5">
        <w:rPr>
          <w:rtl/>
          <w:lang w:eastAsia="zh-TW"/>
        </w:rPr>
        <w:t xml:space="preserve"> إزاء الأثر السلبي للتدابير القسرية الانفرادية في الحق في الحياة، والحق في الصحة وفي الرعاية الطبية، والحق في التحرُّر من الجوع، والحق في التمتع بمستوىً معيشيٍّ لائق، والحق في الغذاء والتعليم والعمل والسكن،</w:t>
      </w:r>
    </w:p>
    <w:p w:rsidR="009714CB" w:rsidRPr="00DC0ED5" w:rsidRDefault="009714CB" w:rsidP="009714CB">
      <w:pPr>
        <w:pStyle w:val="SingleTxtGA"/>
        <w:rPr>
          <w:rtl/>
          <w:lang w:eastAsia="zh-TW"/>
        </w:rPr>
      </w:pPr>
      <w:r w:rsidRPr="00DC0ED5">
        <w:rPr>
          <w:i/>
          <w:iCs/>
          <w:rtl/>
          <w:lang w:eastAsia="zh-TW"/>
        </w:rPr>
        <w:tab/>
        <w:t xml:space="preserve">وإذ </w:t>
      </w:r>
      <w:r>
        <w:rPr>
          <w:rFonts w:hint="cs"/>
          <w:i/>
          <w:iCs/>
          <w:rtl/>
          <w:lang w:eastAsia="zh-TW"/>
        </w:rPr>
        <w:t>ي</w:t>
      </w:r>
      <w:r w:rsidRPr="00DC0ED5">
        <w:rPr>
          <w:i/>
          <w:iCs/>
          <w:rtl/>
          <w:lang w:eastAsia="zh-TW"/>
        </w:rPr>
        <w:t>ُثير جزعه</w:t>
      </w:r>
      <w:r w:rsidRPr="00DC0ED5">
        <w:rPr>
          <w:rtl/>
          <w:lang w:eastAsia="zh-TW"/>
        </w:rPr>
        <w:t xml:space="preserve"> التكاليف البشرية المفرطة والعشوائية التي تترتب على العقوبات الانفرادية وآثارها السلبية التي تمس السكان المدنيين، لا سيما النساء والأطفال، في الدول المستهدَفة،</w:t>
      </w:r>
    </w:p>
    <w:p w:rsidR="009714CB" w:rsidRPr="00DC0ED5" w:rsidRDefault="009714CB" w:rsidP="009714CB">
      <w:pPr>
        <w:pStyle w:val="SingleTxtGA"/>
        <w:rPr>
          <w:rtl/>
          <w:lang w:eastAsia="zh-TW"/>
        </w:rPr>
      </w:pPr>
      <w:r w:rsidRPr="00DC0ED5">
        <w:rPr>
          <w:i/>
          <w:iCs/>
          <w:rtl/>
          <w:lang w:eastAsia="zh-TW"/>
        </w:rPr>
        <w:tab/>
        <w:t>وإذ يؤكد من جديد</w:t>
      </w:r>
      <w:r w:rsidRPr="00DC0ED5">
        <w:rPr>
          <w:rtl/>
          <w:lang w:eastAsia="zh-TW"/>
        </w:rPr>
        <w:t xml:space="preserve"> أن التدابير القسرية الانفرادية تشكِّل عقبة رئيسية أمام تنفيذ إعلان الحق في التنمية،</w:t>
      </w:r>
    </w:p>
    <w:p w:rsidR="009714CB" w:rsidRPr="00DC0ED5" w:rsidRDefault="009714CB" w:rsidP="009714CB">
      <w:pPr>
        <w:pStyle w:val="SingleTxtGA"/>
        <w:rPr>
          <w:rtl/>
          <w:lang w:eastAsia="zh-TW"/>
        </w:rPr>
      </w:pPr>
      <w:r w:rsidRPr="00DC0ED5">
        <w:rPr>
          <w:i/>
          <w:iCs/>
          <w:rtl/>
          <w:lang w:eastAsia="zh-TW"/>
        </w:rPr>
        <w:tab/>
        <w:t>وإذ يساوره قلق</w:t>
      </w:r>
      <w:r w:rsidRPr="00DC0ED5">
        <w:rPr>
          <w:rFonts w:hint="cs"/>
          <w:rtl/>
          <w:lang w:eastAsia="zh-TW"/>
        </w:rPr>
        <w:t xml:space="preserve"> من</w:t>
      </w:r>
      <w:r w:rsidRPr="00DC0ED5">
        <w:rPr>
          <w:rtl/>
          <w:lang w:eastAsia="zh-TW"/>
        </w:rPr>
        <w:t xml:space="preserve"> أن التدابير القسرية الانفرادية </w:t>
      </w:r>
      <w:r w:rsidRPr="00DC0ED5">
        <w:rPr>
          <w:rFonts w:hint="cs"/>
          <w:rtl/>
          <w:lang w:eastAsia="zh-TW"/>
        </w:rPr>
        <w:t>ت</w:t>
      </w:r>
      <w:r w:rsidRPr="00DC0ED5">
        <w:rPr>
          <w:rtl/>
          <w:lang w:eastAsia="zh-TW"/>
        </w:rPr>
        <w:t>منع المنظمات الإنسانية من تحويل</w:t>
      </w:r>
      <w:r w:rsidRPr="00DC0ED5">
        <w:rPr>
          <w:rFonts w:hint="cs"/>
          <w:rtl/>
          <w:lang w:eastAsia="zh-TW"/>
        </w:rPr>
        <w:t xml:space="preserve"> </w:t>
      </w:r>
      <w:r w:rsidRPr="00DC0ED5">
        <w:rPr>
          <w:rtl/>
          <w:lang w:eastAsia="zh-TW"/>
        </w:rPr>
        <w:t>أموال إلى الدول التي تعمل فيها،</w:t>
      </w:r>
    </w:p>
    <w:p w:rsidR="009714CB" w:rsidRPr="00DC0ED5" w:rsidRDefault="009714CB" w:rsidP="009714CB">
      <w:pPr>
        <w:pStyle w:val="SingleTxtGA"/>
        <w:rPr>
          <w:rtl/>
          <w:lang w:eastAsia="zh-TW"/>
        </w:rPr>
      </w:pPr>
      <w:r w:rsidRPr="00DC0ED5">
        <w:rPr>
          <w:i/>
          <w:iCs/>
          <w:rtl/>
          <w:lang w:eastAsia="zh-TW"/>
        </w:rPr>
        <w:tab/>
        <w:t xml:space="preserve">وإذ يؤكد </w:t>
      </w:r>
      <w:r w:rsidRPr="00DC0ED5">
        <w:rPr>
          <w:rtl/>
          <w:lang w:eastAsia="zh-TW"/>
        </w:rPr>
        <w:t xml:space="preserve">أن التدابير القسرية الانفرادية تنطوي، في كل حالة على الصعيد العالمي، على أثر سلبي يمس حقوق الإنسان، </w:t>
      </w:r>
    </w:p>
    <w:p w:rsidR="009714CB" w:rsidRPr="00DC0ED5" w:rsidRDefault="009714CB" w:rsidP="009714CB">
      <w:pPr>
        <w:pStyle w:val="SingleTxtGA"/>
        <w:rPr>
          <w:rtl/>
          <w:lang w:eastAsia="zh-TW"/>
        </w:rPr>
      </w:pPr>
      <w:r w:rsidRPr="00DC0ED5">
        <w:rPr>
          <w:i/>
          <w:iCs/>
          <w:rtl/>
          <w:lang w:eastAsia="zh-TW"/>
        </w:rPr>
        <w:tab/>
        <w:t xml:space="preserve">وإذ يؤكد أيضاً </w:t>
      </w:r>
      <w:r w:rsidRPr="00DC0ED5">
        <w:rPr>
          <w:rtl/>
          <w:lang w:eastAsia="zh-TW"/>
        </w:rPr>
        <w:t>ضرورة دراسة الطائفة الواسعة من آثار التدابير القسرية الانفرادية في القانون الدولي الإنساني والقانون الدولي لحقوق الإنسان،</w:t>
      </w:r>
      <w:r w:rsidRPr="00DC0ED5">
        <w:rPr>
          <w:rFonts w:hint="cs"/>
          <w:rtl/>
          <w:lang w:eastAsia="zh-TW"/>
        </w:rPr>
        <w:t xml:space="preserve"> وفي </w:t>
      </w:r>
      <w:r w:rsidRPr="00DC0ED5">
        <w:rPr>
          <w:rtl/>
          <w:lang w:eastAsia="zh-TW"/>
        </w:rPr>
        <w:t>اقتصاد الدول وسلمها وأمنها ونسيجها الاجتماعي،</w:t>
      </w:r>
    </w:p>
    <w:p w:rsidR="009714CB" w:rsidRPr="00DC0ED5" w:rsidRDefault="009714CB" w:rsidP="009714CB">
      <w:pPr>
        <w:pStyle w:val="SingleTxtGA"/>
        <w:rPr>
          <w:rtl/>
          <w:lang w:eastAsia="zh-TW"/>
        </w:rPr>
      </w:pPr>
      <w:r w:rsidRPr="00DC0ED5">
        <w:rPr>
          <w:i/>
          <w:iCs/>
          <w:rtl/>
          <w:lang w:eastAsia="zh-TW"/>
        </w:rPr>
        <w:tab/>
        <w:t xml:space="preserve">وإذ يُبرز </w:t>
      </w:r>
      <w:r w:rsidRPr="00DC0ED5">
        <w:rPr>
          <w:rtl/>
          <w:lang w:eastAsia="zh-TW"/>
        </w:rPr>
        <w:t>الحاجة إلى رصد انتهاكات حقوق الإنسان المرتبطة بالتدابير القسرية الانفرادية وإلى تعزيز المساءلة،</w:t>
      </w:r>
    </w:p>
    <w:p w:rsidR="009714CB" w:rsidRPr="00DC0ED5" w:rsidRDefault="009714CB" w:rsidP="009714CB">
      <w:pPr>
        <w:pStyle w:val="SingleTxtGA"/>
        <w:rPr>
          <w:rtl/>
          <w:lang w:eastAsia="zh-TW"/>
        </w:rPr>
      </w:pPr>
      <w:r w:rsidRPr="00DC0ED5">
        <w:rPr>
          <w:i/>
          <w:iCs/>
          <w:rtl/>
          <w:lang w:eastAsia="zh-TW"/>
        </w:rPr>
        <w:tab/>
        <w:t>وإذ يشير</w:t>
      </w:r>
      <w:r w:rsidRPr="00DC0ED5">
        <w:rPr>
          <w:rtl/>
          <w:lang w:eastAsia="zh-TW"/>
        </w:rPr>
        <w:t xml:space="preserve"> إلى قراري مجلس حقوق الإنسان 5/1 بشأن بناء مؤسسات </w:t>
      </w:r>
      <w:r>
        <w:rPr>
          <w:rFonts w:hint="cs"/>
          <w:rtl/>
          <w:lang w:eastAsia="zh-TW"/>
        </w:rPr>
        <w:t>ال</w:t>
      </w:r>
      <w:r w:rsidRPr="00DC0ED5">
        <w:rPr>
          <w:rtl/>
          <w:lang w:eastAsia="zh-TW"/>
        </w:rPr>
        <w:t>مجلس و5/2 بشأن مدونة قواعد سلوك المكلَّفين بولايات في إطار الإجراءات الخاصة للمجلس، المؤرخين 18 حزيران/</w:t>
      </w:r>
      <w:proofErr w:type="gramStart"/>
      <w:r w:rsidRPr="00DC0ED5">
        <w:rPr>
          <w:rtl/>
          <w:lang w:eastAsia="zh-TW"/>
        </w:rPr>
        <w:t>يونيه</w:t>
      </w:r>
      <w:proofErr w:type="gramEnd"/>
      <w:r w:rsidRPr="00DC0ED5">
        <w:rPr>
          <w:rtl/>
          <w:lang w:eastAsia="zh-TW"/>
        </w:rPr>
        <w:t xml:space="preserve"> 2007، وإذ يشدد على أن المكلَّف بالولاية يجب أن يؤدي ولايته وفقاً لهذين القرارين ومرفق</w:t>
      </w:r>
      <w:r>
        <w:rPr>
          <w:rFonts w:hint="cs"/>
          <w:rtl/>
          <w:lang w:eastAsia="zh-TW"/>
        </w:rPr>
        <w:t>يه</w:t>
      </w:r>
      <w:r w:rsidRPr="00DC0ED5">
        <w:rPr>
          <w:rtl/>
          <w:lang w:eastAsia="zh-TW"/>
        </w:rPr>
        <w:t>ما،</w:t>
      </w:r>
    </w:p>
    <w:p w:rsidR="009714CB" w:rsidRPr="00DC0ED5" w:rsidRDefault="009714CB" w:rsidP="009714CB">
      <w:pPr>
        <w:pStyle w:val="SingleTxtGA"/>
        <w:rPr>
          <w:rtl/>
          <w:lang w:eastAsia="zh-TW"/>
        </w:rPr>
      </w:pPr>
      <w:r w:rsidRPr="00DC0ED5">
        <w:rPr>
          <w:i/>
          <w:iCs/>
          <w:rtl/>
          <w:lang w:eastAsia="zh-TW"/>
        </w:rPr>
        <w:tab/>
        <w:t>وإذ يشير أيضاً</w:t>
      </w:r>
      <w:r w:rsidRPr="00DC0ED5">
        <w:rPr>
          <w:rtl/>
          <w:lang w:eastAsia="zh-TW"/>
        </w:rPr>
        <w:t xml:space="preserve"> إلى الفقرة 2 من المادة 1 المشتركة بين العهد الدولي الخاص بالحقوق المدنية والسياسية والعهد الدولي الخاص بالحقوق الاقتصادية والاجتماعية والثقافية، التي تنص على جملة أمور منها أنه لا يجوز في أي حال من الأحوال حرمان أي شعب من أسباب عَيشه،</w:t>
      </w:r>
    </w:p>
    <w:p w:rsidR="009714CB" w:rsidRPr="00752378" w:rsidRDefault="009714CB" w:rsidP="009714CB">
      <w:pPr>
        <w:pStyle w:val="SingleTxtGA"/>
      </w:pPr>
      <w:r w:rsidRPr="00DC0ED5">
        <w:rPr>
          <w:rFonts w:hint="cs"/>
          <w:spacing w:val="-4"/>
          <w:rtl/>
          <w:lang w:eastAsia="zh-TW"/>
        </w:rPr>
        <w:tab/>
        <w:t>1-</w:t>
      </w:r>
      <w:r w:rsidRPr="00DC0ED5">
        <w:rPr>
          <w:rFonts w:hint="cs"/>
          <w:i/>
          <w:iCs/>
          <w:spacing w:val="-4"/>
          <w:rtl/>
          <w:lang w:eastAsia="zh-TW"/>
        </w:rPr>
        <w:tab/>
      </w:r>
      <w:r w:rsidRPr="00613DE1">
        <w:rPr>
          <w:i/>
          <w:iCs/>
          <w:rtl/>
        </w:rPr>
        <w:t>يرحّب</w:t>
      </w:r>
      <w:r w:rsidRPr="00752378">
        <w:rPr>
          <w:rtl/>
        </w:rPr>
        <w:t xml:space="preserve"> بعمل المقرر الخاص المعني </w:t>
      </w:r>
      <w:r>
        <w:rPr>
          <w:rFonts w:hint="cs"/>
          <w:rtl/>
        </w:rPr>
        <w:t>بالأثر السلبي للتدابير القسرية الانفرادية في التمتع ب</w:t>
      </w:r>
      <w:r w:rsidRPr="00752378">
        <w:rPr>
          <w:rtl/>
        </w:rPr>
        <w:t xml:space="preserve">حقوق الإنسان، بما في ذلك تقاريره </w:t>
      </w:r>
      <w:proofErr w:type="spellStart"/>
      <w:r w:rsidRPr="00752378">
        <w:rPr>
          <w:rtl/>
        </w:rPr>
        <w:t>المواضيعية</w:t>
      </w:r>
      <w:proofErr w:type="spellEnd"/>
      <w:r w:rsidRPr="00752378">
        <w:rPr>
          <w:rtl/>
        </w:rPr>
        <w:t xml:space="preserve"> وزياراته القطرية؛</w:t>
      </w:r>
    </w:p>
    <w:p w:rsidR="009714CB" w:rsidRPr="00DC0ED5" w:rsidRDefault="009714CB" w:rsidP="009714CB">
      <w:pPr>
        <w:pStyle w:val="SingleTxtGA"/>
        <w:rPr>
          <w:rtl/>
          <w:lang w:eastAsia="zh-TW"/>
        </w:rPr>
      </w:pPr>
      <w:r w:rsidRPr="00DC0ED5">
        <w:rPr>
          <w:rFonts w:hint="cs"/>
          <w:rtl/>
          <w:lang w:eastAsia="zh-TW"/>
        </w:rPr>
        <w:tab/>
      </w:r>
      <w:r w:rsidRPr="00DC0ED5">
        <w:rPr>
          <w:rtl/>
          <w:lang w:eastAsia="zh-TW"/>
        </w:rPr>
        <w:t>2-</w:t>
      </w:r>
      <w:r w:rsidRPr="00DC0ED5">
        <w:rPr>
          <w:rFonts w:hint="cs"/>
          <w:i/>
          <w:iCs/>
          <w:rtl/>
          <w:lang w:eastAsia="zh-TW"/>
        </w:rPr>
        <w:tab/>
      </w:r>
      <w:r w:rsidRPr="004040DF">
        <w:rPr>
          <w:rFonts w:hint="cs"/>
          <w:i/>
          <w:iCs/>
          <w:rtl/>
          <w:lang w:eastAsia="zh-TW"/>
        </w:rPr>
        <w:t>يرحب أيضا</w:t>
      </w:r>
      <w:r>
        <w:rPr>
          <w:rFonts w:hint="cs"/>
          <w:i/>
          <w:iCs/>
          <w:rtl/>
          <w:lang w:eastAsia="zh-TW"/>
        </w:rPr>
        <w:t>ً</w:t>
      </w:r>
      <w:r w:rsidRPr="004040DF">
        <w:rPr>
          <w:rFonts w:hint="cs"/>
          <w:i/>
          <w:iCs/>
          <w:rtl/>
          <w:lang w:eastAsia="zh-TW"/>
        </w:rPr>
        <w:t xml:space="preserve"> </w:t>
      </w:r>
      <w:r>
        <w:rPr>
          <w:rFonts w:hint="cs"/>
          <w:rtl/>
          <w:lang w:eastAsia="zh-TW"/>
        </w:rPr>
        <w:t>بتقرير المقرر الخاص</w:t>
      </w:r>
      <w:r>
        <w:rPr>
          <w:vertAlign w:val="superscript"/>
          <w:rtl/>
          <w:lang w:eastAsia="zh-TW" w:bidi="ar-DZ"/>
        </w:rPr>
        <w:t>(</w:t>
      </w:r>
      <w:r>
        <w:rPr>
          <w:rStyle w:val="FootnoteReference"/>
          <w:rtl/>
          <w:lang w:eastAsia="zh-TW" w:bidi="ar-DZ"/>
        </w:rPr>
        <w:footnoteReference w:id="1"/>
      </w:r>
      <w:r>
        <w:rPr>
          <w:vertAlign w:val="superscript"/>
          <w:rtl/>
          <w:lang w:eastAsia="zh-TW" w:bidi="ar-DZ"/>
        </w:rPr>
        <w:t>)</w:t>
      </w:r>
      <w:r w:rsidRPr="00DC0ED5">
        <w:rPr>
          <w:rtl/>
          <w:lang w:eastAsia="zh-TW"/>
        </w:rPr>
        <w:t>؛</w:t>
      </w:r>
    </w:p>
    <w:p w:rsidR="009714CB" w:rsidRPr="00752378" w:rsidRDefault="009714CB" w:rsidP="000422B7">
      <w:pPr>
        <w:pStyle w:val="SingleTxtGA"/>
        <w:spacing w:line="360" w:lineRule="exact"/>
      </w:pPr>
      <w:r w:rsidRPr="00DC0ED5">
        <w:rPr>
          <w:rFonts w:hint="cs"/>
          <w:spacing w:val="-4"/>
          <w:rtl/>
          <w:lang w:eastAsia="zh-TW"/>
        </w:rPr>
        <w:lastRenderedPageBreak/>
        <w:tab/>
      </w:r>
      <w:bookmarkStart w:id="1" w:name="_ftnref1"/>
      <w:bookmarkEnd w:id="1"/>
      <w:r>
        <w:rPr>
          <w:rFonts w:hint="cs"/>
          <w:rtl/>
        </w:rPr>
        <w:t>3</w:t>
      </w:r>
      <w:r>
        <w:rPr>
          <w:rtl/>
        </w:rPr>
        <w:t>-</w:t>
      </w:r>
      <w:r>
        <w:rPr>
          <w:rtl/>
        </w:rPr>
        <w:tab/>
      </w:r>
      <w:r w:rsidRPr="00613DE1">
        <w:rPr>
          <w:i/>
          <w:iCs/>
          <w:rtl/>
        </w:rPr>
        <w:t>يقرر</w:t>
      </w:r>
      <w:r w:rsidRPr="00752378">
        <w:rPr>
          <w:rtl/>
        </w:rPr>
        <w:t xml:space="preserve"> أن يمدد لفتر</w:t>
      </w:r>
      <w:r>
        <w:rPr>
          <w:rtl/>
        </w:rPr>
        <w:t>ة ثلاث سنوات ولاية المقرر الخاص</w:t>
      </w:r>
      <w:r w:rsidRPr="00752378">
        <w:rPr>
          <w:rtl/>
        </w:rPr>
        <w:t>، على النحو ال</w:t>
      </w:r>
      <w:r>
        <w:rPr>
          <w:rtl/>
        </w:rPr>
        <w:t xml:space="preserve">مبين في قرار مجلس حقوق الإنسان </w:t>
      </w:r>
      <w:r>
        <w:rPr>
          <w:rFonts w:hint="cs"/>
          <w:rtl/>
        </w:rPr>
        <w:t>27/21 المؤرخ 26 أيلول/سبتمبر 2014</w:t>
      </w:r>
      <w:r w:rsidRPr="00752378">
        <w:rPr>
          <w:rtl/>
        </w:rPr>
        <w:t>؛</w:t>
      </w:r>
    </w:p>
    <w:p w:rsidR="009714CB" w:rsidRPr="00752378" w:rsidRDefault="009714CB" w:rsidP="000422B7">
      <w:pPr>
        <w:pStyle w:val="SingleTxtGA"/>
        <w:spacing w:line="360" w:lineRule="exact"/>
      </w:pPr>
      <w:r>
        <w:rPr>
          <w:rtl/>
        </w:rPr>
        <w:tab/>
      </w:r>
      <w:r>
        <w:rPr>
          <w:rFonts w:hint="cs"/>
          <w:rtl/>
        </w:rPr>
        <w:t>4</w:t>
      </w:r>
      <w:r>
        <w:rPr>
          <w:rtl/>
        </w:rPr>
        <w:t>-</w:t>
      </w:r>
      <w:r>
        <w:rPr>
          <w:rtl/>
        </w:rPr>
        <w:tab/>
      </w:r>
      <w:r w:rsidRPr="00613DE1">
        <w:rPr>
          <w:i/>
          <w:iCs/>
          <w:rtl/>
        </w:rPr>
        <w:t>يطلب</w:t>
      </w:r>
      <w:r w:rsidRPr="00752378">
        <w:rPr>
          <w:rtl/>
        </w:rPr>
        <w:t xml:space="preserve"> إلى مفوضية الأمم المتحدة السامية لحقوق الإنسان أن تواصل إيلاء أولوية عالية </w:t>
      </w:r>
      <w:r>
        <w:rPr>
          <w:rFonts w:hint="cs"/>
          <w:rtl/>
        </w:rPr>
        <w:t>لمسألة</w:t>
      </w:r>
      <w:r w:rsidRPr="00752378">
        <w:rPr>
          <w:rtl/>
        </w:rPr>
        <w:t xml:space="preserve"> حقوق الإنسان</w:t>
      </w:r>
      <w:r>
        <w:rPr>
          <w:rFonts w:hint="cs"/>
          <w:rtl/>
        </w:rPr>
        <w:t xml:space="preserve"> والتدابير القسرية الانفرادية</w:t>
      </w:r>
      <w:r w:rsidRPr="00752378">
        <w:rPr>
          <w:rtl/>
        </w:rPr>
        <w:t>، وتواصل العمل في هذا المجال بالتعاون ا</w:t>
      </w:r>
      <w:r>
        <w:rPr>
          <w:rtl/>
        </w:rPr>
        <w:t xml:space="preserve">لكامل مع المقرر الخاص في مختلف </w:t>
      </w:r>
      <w:r w:rsidRPr="00752378">
        <w:rPr>
          <w:rtl/>
        </w:rPr>
        <w:t>أنشط</w:t>
      </w:r>
      <w:r>
        <w:rPr>
          <w:rFonts w:hint="cs"/>
          <w:rtl/>
        </w:rPr>
        <w:t>ته</w:t>
      </w:r>
      <w:r w:rsidRPr="00752378">
        <w:rPr>
          <w:rtl/>
        </w:rPr>
        <w:t>، وتواصل تزويد المقرر الخاص بكل المساعدة اللازمة للاضطلاع بولايته على نحو فعال؛</w:t>
      </w:r>
    </w:p>
    <w:p w:rsidR="009714CB" w:rsidRPr="00532CED" w:rsidRDefault="009714CB" w:rsidP="000422B7">
      <w:pPr>
        <w:pStyle w:val="SingleTxtGA"/>
        <w:spacing w:line="360" w:lineRule="exact"/>
      </w:pPr>
      <w:r>
        <w:rPr>
          <w:rtl/>
        </w:rPr>
        <w:tab/>
      </w:r>
      <w:r w:rsidRPr="00532CED">
        <w:rPr>
          <w:rtl/>
        </w:rPr>
        <w:t>٥-</w:t>
      </w:r>
      <w:r>
        <w:rPr>
          <w:i/>
          <w:iCs/>
          <w:rtl/>
        </w:rPr>
        <w:tab/>
      </w:r>
      <w:r w:rsidRPr="00E12568">
        <w:rPr>
          <w:rFonts w:hint="eastAsia"/>
          <w:i/>
          <w:iCs/>
          <w:rtl/>
        </w:rPr>
        <w:t>يهيب</w:t>
      </w:r>
      <w:r>
        <w:rPr>
          <w:rFonts w:hint="cs"/>
          <w:rtl/>
        </w:rPr>
        <w:t xml:space="preserve"> </w:t>
      </w:r>
      <w:r w:rsidRPr="00532CED">
        <w:rPr>
          <w:rtl/>
        </w:rPr>
        <w:t xml:space="preserve">بجميع الحكومات أن تتعاون مع المقرر الخاص وتساعده في أداء </w:t>
      </w:r>
      <w:r>
        <w:rPr>
          <w:rFonts w:hint="cs"/>
          <w:rtl/>
        </w:rPr>
        <w:t>مهامه</w:t>
      </w:r>
      <w:r w:rsidRPr="00532CED">
        <w:rPr>
          <w:rtl/>
        </w:rPr>
        <w:t>، وأن تتيح جميع المعلومات اللازمة التي يطلبها المكلف ب</w:t>
      </w:r>
      <w:r>
        <w:rPr>
          <w:rFonts w:hint="cs"/>
          <w:rtl/>
        </w:rPr>
        <w:t>ال</w:t>
      </w:r>
      <w:r>
        <w:rPr>
          <w:rtl/>
        </w:rPr>
        <w:t>ولاية</w:t>
      </w:r>
      <w:r w:rsidRPr="00532CED">
        <w:rPr>
          <w:rtl/>
        </w:rPr>
        <w:t>، وأن تستجيب لطلبات</w:t>
      </w:r>
      <w:r>
        <w:rPr>
          <w:rFonts w:hint="cs"/>
          <w:rtl/>
        </w:rPr>
        <w:t>ه</w:t>
      </w:r>
      <w:r w:rsidRPr="00532CED">
        <w:rPr>
          <w:rtl/>
        </w:rPr>
        <w:t xml:space="preserve"> بشأن زيارة بلدانها لتمكينه من الاضطلاع بولايته بمزيد من الفعالية؛ </w:t>
      </w:r>
    </w:p>
    <w:p w:rsidR="009714CB" w:rsidRPr="00752378" w:rsidRDefault="009714CB" w:rsidP="000422B7">
      <w:pPr>
        <w:pStyle w:val="SingleTxtGA"/>
        <w:spacing w:line="360" w:lineRule="exact"/>
      </w:pPr>
      <w:r>
        <w:rPr>
          <w:rtl/>
        </w:rPr>
        <w:tab/>
        <w:t>٦-</w:t>
      </w:r>
      <w:r>
        <w:rPr>
          <w:rtl/>
        </w:rPr>
        <w:tab/>
      </w:r>
      <w:r w:rsidRPr="00613DE1">
        <w:rPr>
          <w:i/>
          <w:iCs/>
          <w:rtl/>
        </w:rPr>
        <w:t>يدعو</w:t>
      </w:r>
      <w:r w:rsidRPr="00752378">
        <w:rPr>
          <w:rtl/>
        </w:rPr>
        <w:t xml:space="preserve"> وكالات الأمم المتحدة وصناديقها وبرامجها المعنية وهيئات المعاهدات والجهات الفاعلة من المجتمع المدني، بما فيها المنظمات غير الحكومية، وكذلك القطاع الخاص، إلى التعاون تعاوناً كاملاً مع المقرر الخاص للاضطلاع بولايته؛</w:t>
      </w:r>
    </w:p>
    <w:p w:rsidR="009714CB" w:rsidRDefault="009714CB" w:rsidP="000422B7">
      <w:pPr>
        <w:pStyle w:val="SingleTxtGA"/>
        <w:spacing w:line="360" w:lineRule="exact"/>
        <w:rPr>
          <w:rtl/>
          <w:lang w:bidi="ar-DZ"/>
        </w:rPr>
      </w:pPr>
      <w:r>
        <w:rPr>
          <w:rtl/>
        </w:rPr>
        <w:tab/>
        <w:t>٧-</w:t>
      </w:r>
      <w:r>
        <w:rPr>
          <w:rtl/>
        </w:rPr>
        <w:tab/>
      </w:r>
      <w:r w:rsidRPr="00613DE1">
        <w:rPr>
          <w:i/>
          <w:iCs/>
          <w:rtl/>
        </w:rPr>
        <w:t>يقرِّر</w:t>
      </w:r>
      <w:r w:rsidRPr="00752378">
        <w:rPr>
          <w:rtl/>
        </w:rPr>
        <w:t xml:space="preserve"> مواصلة نظره في مسألة حقوق الإنسان</w:t>
      </w:r>
      <w:r>
        <w:rPr>
          <w:rFonts w:hint="cs"/>
          <w:rtl/>
        </w:rPr>
        <w:t xml:space="preserve"> والتدابير القسرية الانفرادية</w:t>
      </w:r>
      <w:r w:rsidRPr="00752378">
        <w:rPr>
          <w:rtl/>
        </w:rPr>
        <w:t xml:space="preserve"> وفقاً لبرنامج عمله.</w:t>
      </w:r>
      <w:r>
        <w:rPr>
          <w:rFonts w:hint="cs"/>
          <w:rtl/>
        </w:rPr>
        <w:t xml:space="preserve"> </w:t>
      </w:r>
    </w:p>
    <w:p w:rsidR="009714CB" w:rsidRPr="009714CB" w:rsidRDefault="009714CB" w:rsidP="009714CB">
      <w:pPr>
        <w:pStyle w:val="SingleTxtGA"/>
        <w:bidi w:val="0"/>
        <w:spacing w:after="0"/>
        <w:rPr>
          <w:rFonts w:eastAsia="SimSun"/>
          <w:i/>
          <w:iCs/>
          <w:rtl/>
          <w:lang w:eastAsia="zh-TW"/>
        </w:rPr>
      </w:pPr>
      <w:r w:rsidRPr="009714CB">
        <w:rPr>
          <w:rFonts w:eastAsia="SimSun" w:hint="cs"/>
          <w:i/>
          <w:iCs/>
          <w:rtl/>
          <w:lang w:eastAsia="zh-TW"/>
        </w:rPr>
        <w:t>الجلسة 39</w:t>
      </w:r>
    </w:p>
    <w:p w:rsidR="009714CB" w:rsidRPr="009714CB" w:rsidRDefault="009714CB" w:rsidP="009714CB">
      <w:pPr>
        <w:pStyle w:val="SingleTxtGA"/>
        <w:bidi w:val="0"/>
        <w:rPr>
          <w:rFonts w:eastAsia="SimSun"/>
          <w:i/>
          <w:iCs/>
          <w:rtl/>
          <w:lang w:eastAsia="zh-TW" w:bidi="ar-DZ"/>
        </w:rPr>
      </w:pPr>
      <w:r w:rsidRPr="009714CB">
        <w:rPr>
          <w:rFonts w:eastAsia="SimSun" w:hint="cs"/>
          <w:i/>
          <w:iCs/>
          <w:rtl/>
          <w:lang w:eastAsia="zh-TW"/>
        </w:rPr>
        <w:t>28 أيلول/سبتمبر 2017</w:t>
      </w:r>
    </w:p>
    <w:p w:rsidR="009714CB" w:rsidRDefault="009714CB" w:rsidP="009714CB">
      <w:pPr>
        <w:pStyle w:val="SingleTxtGA"/>
        <w:rPr>
          <w:rtl/>
        </w:rPr>
      </w:pPr>
      <w:r>
        <w:rPr>
          <w:rFonts w:hint="cs"/>
          <w:rtl/>
        </w:rPr>
        <w:t xml:space="preserve">[اعتُمد </w:t>
      </w:r>
      <w:r w:rsidRPr="00085BED">
        <w:rPr>
          <w:rFonts w:hint="cs"/>
          <w:rtl/>
        </w:rPr>
        <w:t xml:space="preserve">بتصويت مسجل بأغلبية </w:t>
      </w:r>
      <w:r>
        <w:rPr>
          <w:rFonts w:hint="cs"/>
          <w:rtl/>
        </w:rPr>
        <w:t>30 صوتاً مقابل 15 صوتاً</w:t>
      </w:r>
      <w:r w:rsidRPr="00085BED">
        <w:rPr>
          <w:rFonts w:hint="cs"/>
          <w:rtl/>
        </w:rPr>
        <w:t xml:space="preserve">، وامتناع </w:t>
      </w:r>
      <w:r>
        <w:rPr>
          <w:rFonts w:hint="cs"/>
          <w:rtl/>
        </w:rPr>
        <w:t>عضو واحد</w:t>
      </w:r>
      <w:r w:rsidRPr="00085BED">
        <w:rPr>
          <w:rFonts w:hint="cs"/>
          <w:rtl/>
        </w:rPr>
        <w:t xml:space="preserve"> عن التصويت</w:t>
      </w:r>
      <w:r>
        <w:rPr>
          <w:rFonts w:hint="cs"/>
          <w:rtl/>
        </w:rPr>
        <w:t>.</w:t>
      </w:r>
      <w:r w:rsidRPr="00085BED">
        <w:rPr>
          <w:rFonts w:hint="cs"/>
          <w:rtl/>
        </w:rPr>
        <w:t xml:space="preserve"> </w:t>
      </w:r>
      <w:r>
        <w:rPr>
          <w:rFonts w:hint="cs"/>
          <w:rtl/>
        </w:rPr>
        <w:t>وكانت نتيجة</w:t>
      </w:r>
      <w:r w:rsidRPr="00085BED">
        <w:rPr>
          <w:rFonts w:hint="cs"/>
          <w:rtl/>
        </w:rPr>
        <w:t xml:space="preserve"> التصويت </w:t>
      </w:r>
      <w:r>
        <w:rPr>
          <w:rFonts w:hint="cs"/>
          <w:rtl/>
        </w:rPr>
        <w:t>كما يلي</w:t>
      </w:r>
      <w:r w:rsidRPr="00085BED">
        <w:rPr>
          <w:rFonts w:hint="cs"/>
          <w:rtl/>
        </w:rPr>
        <w:t>:</w:t>
      </w:r>
    </w:p>
    <w:p w:rsidR="009714CB" w:rsidRDefault="009714CB" w:rsidP="009714CB">
      <w:pPr>
        <w:pStyle w:val="SingleTxtGA"/>
        <w:ind w:left="1928"/>
        <w:rPr>
          <w:i/>
          <w:iCs/>
          <w:rtl/>
        </w:rPr>
      </w:pPr>
      <w:r w:rsidRPr="00085BED">
        <w:rPr>
          <w:rFonts w:hint="cs"/>
          <w:i/>
          <w:iCs/>
          <w:rtl/>
        </w:rPr>
        <w:t>المؤيدون:</w:t>
      </w:r>
    </w:p>
    <w:p w:rsidR="009714CB" w:rsidRPr="00085BED" w:rsidRDefault="009714CB" w:rsidP="009714CB">
      <w:pPr>
        <w:pStyle w:val="SingleTxtGA"/>
        <w:tabs>
          <w:tab w:val="clear" w:pos="2608"/>
        </w:tabs>
        <w:spacing w:line="360" w:lineRule="exact"/>
        <w:ind w:left="2824"/>
        <w:rPr>
          <w:rtl/>
        </w:rPr>
      </w:pPr>
      <w:r>
        <w:rPr>
          <w:rFonts w:hint="cs"/>
          <w:rtl/>
        </w:rPr>
        <w:t>إثيوبيا،</w:t>
      </w:r>
      <w:r w:rsidRPr="002442FC">
        <w:rPr>
          <w:rFonts w:hint="cs"/>
          <w:rtl/>
        </w:rPr>
        <w:t xml:space="preserve"> </w:t>
      </w:r>
      <w:r>
        <w:rPr>
          <w:rFonts w:hint="cs"/>
          <w:rtl/>
        </w:rPr>
        <w:t>إكوادور،</w:t>
      </w:r>
      <w:r w:rsidRPr="00F309C6">
        <w:rPr>
          <w:rFonts w:hint="cs"/>
          <w:rtl/>
        </w:rPr>
        <w:t xml:space="preserve"> </w:t>
      </w:r>
      <w:r>
        <w:rPr>
          <w:rFonts w:hint="cs"/>
          <w:rtl/>
        </w:rPr>
        <w:t>الإمارات العربية المتحدة،</w:t>
      </w:r>
      <w:r w:rsidRPr="00F309C6">
        <w:rPr>
          <w:rtl/>
        </w:rPr>
        <w:t xml:space="preserve"> </w:t>
      </w:r>
      <w:r w:rsidRPr="00085BED">
        <w:rPr>
          <w:rtl/>
        </w:rPr>
        <w:t>إندونيسي</w:t>
      </w:r>
      <w:r>
        <w:rPr>
          <w:rFonts w:hint="cs"/>
          <w:rtl/>
        </w:rPr>
        <w:t>ا، باراغواي،</w:t>
      </w:r>
      <w:r w:rsidRPr="002442FC">
        <w:rPr>
          <w:rFonts w:hint="cs"/>
          <w:rtl/>
        </w:rPr>
        <w:t xml:space="preserve"> </w:t>
      </w:r>
      <w:r>
        <w:rPr>
          <w:rFonts w:hint="cs"/>
          <w:rtl/>
        </w:rPr>
        <w:t>البرازيل،</w:t>
      </w:r>
      <w:r w:rsidRPr="00F309C6">
        <w:rPr>
          <w:rFonts w:hint="cs"/>
          <w:rtl/>
        </w:rPr>
        <w:t xml:space="preserve"> </w:t>
      </w:r>
      <w:r>
        <w:rPr>
          <w:rtl/>
        </w:rPr>
        <w:t>بنغلادي</w:t>
      </w:r>
      <w:r>
        <w:rPr>
          <w:rFonts w:hint="cs"/>
          <w:rtl/>
        </w:rPr>
        <w:t>ش،</w:t>
      </w:r>
      <w:r w:rsidRPr="009300C0">
        <w:rPr>
          <w:rFonts w:hint="cs"/>
          <w:rtl/>
        </w:rPr>
        <w:t xml:space="preserve"> </w:t>
      </w:r>
      <w:r>
        <w:rPr>
          <w:rFonts w:hint="cs"/>
          <w:rtl/>
        </w:rPr>
        <w:t>بوتسوانا، بوروندي،</w:t>
      </w:r>
      <w:r w:rsidRPr="00085BED">
        <w:rPr>
          <w:rtl/>
        </w:rPr>
        <w:t xml:space="preserve"> بوليفيا (دولة - المتعددة القوميات</w:t>
      </w:r>
      <w:r>
        <w:rPr>
          <w:rFonts w:hint="cs"/>
          <w:rtl/>
        </w:rPr>
        <w:t>)، تونس،</w:t>
      </w:r>
      <w:r w:rsidRPr="00F309C6">
        <w:rPr>
          <w:rFonts w:hint="cs"/>
          <w:rtl/>
        </w:rPr>
        <w:t xml:space="preserve"> </w:t>
      </w:r>
      <w:r>
        <w:rPr>
          <w:rFonts w:hint="cs"/>
          <w:rtl/>
        </w:rPr>
        <w:t>جنوب أفريقيا، رواندا،</w:t>
      </w:r>
      <w:r w:rsidRPr="00085BED">
        <w:rPr>
          <w:rtl/>
        </w:rPr>
        <w:t xml:space="preserve"> </w:t>
      </w:r>
      <w:r>
        <w:rPr>
          <w:rFonts w:hint="cs"/>
          <w:rtl/>
        </w:rPr>
        <w:t>السلفادور، الصين، العراق، غانا، الفلبين،</w:t>
      </w:r>
      <w:r w:rsidRPr="0040266D">
        <w:rPr>
          <w:rFonts w:hint="cs"/>
          <w:rtl/>
        </w:rPr>
        <w:t xml:space="preserve"> </w:t>
      </w:r>
      <w:r>
        <w:rPr>
          <w:rFonts w:hint="cs"/>
          <w:rtl/>
        </w:rPr>
        <w:t xml:space="preserve">فنزويلا (جمهورية - </w:t>
      </w:r>
      <w:proofErr w:type="spellStart"/>
      <w:r>
        <w:rPr>
          <w:rFonts w:hint="cs"/>
          <w:rtl/>
        </w:rPr>
        <w:t>البوليفارية</w:t>
      </w:r>
      <w:proofErr w:type="spellEnd"/>
      <w:r>
        <w:rPr>
          <w:rFonts w:hint="cs"/>
          <w:rtl/>
        </w:rPr>
        <w:t>)، قطر،</w:t>
      </w:r>
      <w:r w:rsidRPr="00085BED">
        <w:rPr>
          <w:rtl/>
        </w:rPr>
        <w:t xml:space="preserve"> </w:t>
      </w:r>
      <w:r>
        <w:rPr>
          <w:rFonts w:hint="cs"/>
          <w:rtl/>
        </w:rPr>
        <w:t>قيرغيزستان، كوبا، كوت ديفوار، الكونغو، كينيا،</w:t>
      </w:r>
      <w:r w:rsidRPr="00F309C6">
        <w:rPr>
          <w:rFonts w:hint="cs"/>
          <w:rtl/>
        </w:rPr>
        <w:t xml:space="preserve"> </w:t>
      </w:r>
      <w:r>
        <w:rPr>
          <w:rFonts w:hint="cs"/>
          <w:rtl/>
        </w:rPr>
        <w:t>مصر،</w:t>
      </w:r>
      <w:r w:rsidRPr="009300C0">
        <w:rPr>
          <w:rFonts w:hint="cs"/>
          <w:rtl/>
        </w:rPr>
        <w:t xml:space="preserve"> </w:t>
      </w:r>
      <w:r>
        <w:rPr>
          <w:rFonts w:hint="cs"/>
          <w:rtl/>
        </w:rPr>
        <w:t>المملكة العربية السعودية، منغوليا،</w:t>
      </w:r>
      <w:r w:rsidRPr="0040266D">
        <w:rPr>
          <w:rFonts w:hint="cs"/>
          <w:rtl/>
        </w:rPr>
        <w:t xml:space="preserve"> </w:t>
      </w:r>
      <w:r w:rsidR="00F915C9">
        <w:rPr>
          <w:rFonts w:hint="cs"/>
          <w:rtl/>
        </w:rPr>
        <w:t>نيجيريا، الهند</w:t>
      </w:r>
    </w:p>
    <w:p w:rsidR="009714CB" w:rsidRPr="00085BED" w:rsidRDefault="009714CB" w:rsidP="009714CB">
      <w:pPr>
        <w:pStyle w:val="SingleTxtGA"/>
        <w:ind w:left="1928"/>
        <w:rPr>
          <w:i/>
          <w:iCs/>
          <w:rtl/>
        </w:rPr>
      </w:pPr>
      <w:r w:rsidRPr="00085BED">
        <w:rPr>
          <w:rFonts w:hint="cs"/>
          <w:i/>
          <w:iCs/>
          <w:rtl/>
        </w:rPr>
        <w:t>المعارضون:</w:t>
      </w:r>
    </w:p>
    <w:p w:rsidR="009714CB" w:rsidRPr="00085BED" w:rsidRDefault="009714CB" w:rsidP="00F915C9">
      <w:pPr>
        <w:pStyle w:val="SingleTxtGA"/>
        <w:tabs>
          <w:tab w:val="clear" w:pos="2608"/>
        </w:tabs>
        <w:spacing w:line="360" w:lineRule="exact"/>
        <w:ind w:left="2824"/>
        <w:rPr>
          <w:rtl/>
        </w:rPr>
      </w:pPr>
      <w:r>
        <w:rPr>
          <w:rFonts w:hint="cs"/>
          <w:rtl/>
        </w:rPr>
        <w:t>ألبانيا، ألمانيا، جمهورية كوريا، جورجيا، البرتغال، بلجيكا، سلوفينيا، سويسرا،</w:t>
      </w:r>
      <w:r w:rsidRPr="00285F0D">
        <w:rPr>
          <w:rFonts w:hint="cs"/>
          <w:rtl/>
        </w:rPr>
        <w:t xml:space="preserve"> </w:t>
      </w:r>
      <w:r>
        <w:rPr>
          <w:rFonts w:hint="cs"/>
          <w:rtl/>
        </w:rPr>
        <w:t>كرواتيا،</w:t>
      </w:r>
      <w:r w:rsidRPr="00285F0D">
        <w:rPr>
          <w:rFonts w:hint="cs"/>
          <w:rtl/>
        </w:rPr>
        <w:t xml:space="preserve"> </w:t>
      </w:r>
      <w:r>
        <w:rPr>
          <w:rFonts w:hint="cs"/>
          <w:rtl/>
        </w:rPr>
        <w:t>لاتفيا،</w:t>
      </w:r>
      <w:r w:rsidRPr="00285F0D">
        <w:rPr>
          <w:rFonts w:hint="cs"/>
          <w:rtl/>
        </w:rPr>
        <w:t xml:space="preserve"> </w:t>
      </w:r>
      <w:r>
        <w:rPr>
          <w:rFonts w:hint="cs"/>
          <w:rtl/>
        </w:rPr>
        <w:t>المملكة المتحدة لبريطانيا العظمى و</w:t>
      </w:r>
      <w:r w:rsidR="00F915C9">
        <w:rPr>
          <w:rFonts w:hint="cs"/>
          <w:rtl/>
        </w:rPr>
        <w:t>آ</w:t>
      </w:r>
      <w:r>
        <w:rPr>
          <w:rFonts w:hint="cs"/>
          <w:rtl/>
        </w:rPr>
        <w:t>يرلندا الشمالية،</w:t>
      </w:r>
      <w:r w:rsidRPr="00F309C6">
        <w:rPr>
          <w:rFonts w:hint="cs"/>
          <w:rtl/>
        </w:rPr>
        <w:t xml:space="preserve"> </w:t>
      </w:r>
      <w:r>
        <w:rPr>
          <w:rFonts w:hint="cs"/>
          <w:rtl/>
        </w:rPr>
        <w:t>هنغاريا،</w:t>
      </w:r>
      <w:r w:rsidRPr="00285F0D">
        <w:rPr>
          <w:rFonts w:hint="cs"/>
          <w:rtl/>
        </w:rPr>
        <w:t xml:space="preserve"> </w:t>
      </w:r>
      <w:r>
        <w:rPr>
          <w:rFonts w:hint="cs"/>
          <w:rtl/>
        </w:rPr>
        <w:t>هولندا، الولايات المتحدة الأمريكية</w:t>
      </w:r>
      <w:r w:rsidR="00F915C9">
        <w:rPr>
          <w:rFonts w:hint="cs"/>
          <w:rtl/>
        </w:rPr>
        <w:t>، اليابان</w:t>
      </w:r>
    </w:p>
    <w:p w:rsidR="009714CB" w:rsidRDefault="009714CB" w:rsidP="009714CB">
      <w:pPr>
        <w:pStyle w:val="SingleTxtGA"/>
        <w:tabs>
          <w:tab w:val="clear" w:pos="2608"/>
        </w:tabs>
        <w:rPr>
          <w:rtl/>
        </w:rPr>
      </w:pPr>
      <w:r>
        <w:rPr>
          <w:i/>
          <w:iCs/>
          <w:rtl/>
        </w:rPr>
        <w:tab/>
      </w:r>
      <w:r w:rsidRPr="00085BED">
        <w:rPr>
          <w:rFonts w:hint="cs"/>
          <w:i/>
          <w:iCs/>
          <w:rtl/>
        </w:rPr>
        <w:t>الممتنعون:</w:t>
      </w:r>
      <w:r w:rsidRPr="009B1F5F">
        <w:rPr>
          <w:rtl/>
        </w:rPr>
        <w:t xml:space="preserve"> </w:t>
      </w:r>
    </w:p>
    <w:p w:rsidR="009714CB" w:rsidRPr="001753EF" w:rsidRDefault="009714CB" w:rsidP="009714CB">
      <w:pPr>
        <w:pStyle w:val="SingleTxtGA"/>
        <w:tabs>
          <w:tab w:val="clear" w:pos="2608"/>
        </w:tabs>
        <w:spacing w:line="360" w:lineRule="exact"/>
        <w:ind w:left="2824"/>
        <w:rPr>
          <w:rtl/>
        </w:rPr>
      </w:pPr>
      <w:r>
        <w:rPr>
          <w:rFonts w:hint="cs"/>
          <w:rtl/>
        </w:rPr>
        <w:t>توغو.]</w:t>
      </w:r>
    </w:p>
    <w:p w:rsidR="009714CB" w:rsidRPr="00B644E0" w:rsidRDefault="009714CB" w:rsidP="009714CB">
      <w:pPr>
        <w:pStyle w:val="SingleTxtGA"/>
        <w:jc w:val="center"/>
        <w:rPr>
          <w:u w:val="single"/>
          <w:rtl/>
          <w:lang w:eastAsia="zh-TW"/>
        </w:rPr>
      </w:pPr>
      <w:r w:rsidRPr="00B644E0">
        <w:rPr>
          <w:rFonts w:hint="cs"/>
          <w:u w:val="single"/>
          <w:rtl/>
        </w:rPr>
        <w:tab/>
      </w:r>
      <w:r w:rsidRPr="00B644E0">
        <w:rPr>
          <w:rFonts w:hint="cs"/>
          <w:u w:val="single"/>
          <w:rtl/>
          <w:lang w:eastAsia="zh-TW"/>
        </w:rPr>
        <w:tab/>
      </w:r>
      <w:r w:rsidRPr="00B644E0">
        <w:rPr>
          <w:rFonts w:hint="cs"/>
          <w:u w:val="single"/>
          <w:rtl/>
          <w:lang w:eastAsia="zh-TW"/>
        </w:rPr>
        <w:tab/>
      </w:r>
    </w:p>
    <w:sectPr w:rsidR="009714CB" w:rsidRPr="00B644E0" w:rsidSect="003025D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B7A" w:rsidRPr="002901D9" w:rsidRDefault="00257B7A" w:rsidP="002901D9">
      <w:pPr>
        <w:spacing w:after="60" w:line="240" w:lineRule="auto"/>
        <w:rPr>
          <w:i/>
          <w:iCs/>
        </w:rPr>
      </w:pPr>
      <w:r>
        <w:rPr>
          <w:rFonts w:hint="cs"/>
          <w:i/>
          <w:iCs/>
          <w:rtl/>
        </w:rPr>
        <w:t>الحواشي</w:t>
      </w:r>
    </w:p>
  </w:endnote>
  <w:endnote w:type="continuationSeparator" w:id="0">
    <w:p w:rsidR="00257B7A" w:rsidRDefault="00257B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5DE" w:rsidRPr="009714CB" w:rsidRDefault="009714CB" w:rsidP="009714CB">
    <w:pPr>
      <w:pStyle w:val="Footer"/>
      <w:tabs>
        <w:tab w:val="right" w:pos="9598"/>
      </w:tabs>
      <w:rPr>
        <w:sz w:val="17"/>
      </w:rPr>
    </w:pPr>
    <w:r>
      <w:rPr>
        <w:sz w:val="17"/>
      </w:rPr>
      <w:t>GE.17-17639</w:t>
    </w:r>
    <w:r>
      <w:rPr>
        <w:sz w:val="17"/>
      </w:rPr>
      <w:tab/>
    </w:r>
    <w:r w:rsidRPr="009714CB">
      <w:rPr>
        <w:b/>
        <w:sz w:val="18"/>
      </w:rPr>
      <w:fldChar w:fldCharType="begin"/>
    </w:r>
    <w:r w:rsidRPr="009714CB">
      <w:rPr>
        <w:b/>
        <w:sz w:val="18"/>
      </w:rPr>
      <w:instrText xml:space="preserve"> PAGE  \* MERGEFORMAT </w:instrText>
    </w:r>
    <w:r w:rsidRPr="009714CB">
      <w:rPr>
        <w:b/>
        <w:sz w:val="18"/>
      </w:rPr>
      <w:fldChar w:fldCharType="separate"/>
    </w:r>
    <w:r w:rsidR="00170C91">
      <w:rPr>
        <w:b/>
        <w:noProof/>
        <w:sz w:val="18"/>
      </w:rPr>
      <w:t>2</w:t>
    </w:r>
    <w:r w:rsidRPr="009714C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714CB" w:rsidRDefault="009714CB" w:rsidP="006959B0">
    <w:pPr>
      <w:pStyle w:val="Footer"/>
      <w:tabs>
        <w:tab w:val="right" w:pos="9599"/>
      </w:tabs>
      <w:jc w:val="left"/>
      <w:rPr>
        <w:b/>
        <w:sz w:val="18"/>
        <w:lang w:val="en-US"/>
      </w:rPr>
    </w:pPr>
    <w:r w:rsidRPr="009714CB">
      <w:rPr>
        <w:b/>
        <w:sz w:val="18"/>
        <w:lang w:val="en-US"/>
      </w:rPr>
      <w:fldChar w:fldCharType="begin"/>
    </w:r>
    <w:r w:rsidRPr="009714CB">
      <w:rPr>
        <w:b/>
        <w:sz w:val="18"/>
        <w:lang w:val="en-US"/>
      </w:rPr>
      <w:instrText xml:space="preserve"> PAGE  \* MERGEFORMAT </w:instrText>
    </w:r>
    <w:r w:rsidRPr="009714CB">
      <w:rPr>
        <w:b/>
        <w:sz w:val="18"/>
        <w:lang w:val="en-US"/>
      </w:rPr>
      <w:fldChar w:fldCharType="separate"/>
    </w:r>
    <w:r w:rsidR="00170C91">
      <w:rPr>
        <w:b/>
        <w:noProof/>
        <w:sz w:val="18"/>
        <w:lang w:val="en-US"/>
      </w:rPr>
      <w:t>3</w:t>
    </w:r>
    <w:r w:rsidRPr="009714CB">
      <w:rPr>
        <w:b/>
        <w:sz w:val="18"/>
        <w:lang w:val="en-US"/>
      </w:rPr>
      <w:fldChar w:fldCharType="end"/>
    </w:r>
    <w:r>
      <w:rPr>
        <w:b/>
        <w:sz w:val="18"/>
        <w:lang w:val="en-US"/>
      </w:rPr>
      <w:tab/>
    </w:r>
    <w:r>
      <w:rPr>
        <w:sz w:val="17"/>
        <w:lang w:val="en-US"/>
      </w:rPr>
      <w:t>GE.17-17639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3025DE" w:rsidP="00F6741C">
    <w:pPr>
      <w:pStyle w:val="Footer"/>
      <w:spacing w:before="360"/>
      <w:jc w:val="right"/>
      <w:rPr>
        <w:sz w:val="20"/>
        <w:szCs w:val="20"/>
      </w:rPr>
    </w:pPr>
    <w:r>
      <w:rPr>
        <w:sz w:val="20"/>
        <w:szCs w:val="20"/>
      </w:rPr>
      <w:t>GE.17-17639</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025DE" w:rsidRPr="003025DE" w:rsidRDefault="003025DE" w:rsidP="003025D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B7A" w:rsidRPr="0054762C" w:rsidRDefault="00257B7A" w:rsidP="000E524A">
      <w:pPr>
        <w:pStyle w:val="Footer"/>
        <w:bidi/>
        <w:spacing w:after="80" w:line="200" w:lineRule="exact"/>
        <w:ind w:left="680"/>
      </w:pPr>
      <w:r>
        <w:rPr>
          <w:rtl/>
        </w:rPr>
        <w:t>__________</w:t>
      </w:r>
    </w:p>
  </w:footnote>
  <w:footnote w:type="continuationSeparator" w:id="0">
    <w:p w:rsidR="00257B7A" w:rsidRDefault="00257B7A" w:rsidP="00656392">
      <w:pPr>
        <w:spacing w:line="240" w:lineRule="auto"/>
      </w:pPr>
      <w:r>
        <w:continuationSeparator/>
      </w:r>
    </w:p>
  </w:footnote>
  <w:footnote w:id="1">
    <w:p w:rsidR="009714CB" w:rsidRPr="009404DD" w:rsidRDefault="009714CB" w:rsidP="009714CB">
      <w:pPr>
        <w:pStyle w:val="FootnoteText1"/>
        <w:spacing w:line="240" w:lineRule="exact"/>
        <w:rPr>
          <w:rtl/>
          <w:lang w:bidi="ar-DZ"/>
        </w:rPr>
      </w:pPr>
      <w:r w:rsidRPr="009404DD">
        <w:rPr>
          <w:rtl/>
        </w:rPr>
        <w:t>(</w:t>
      </w:r>
      <w:r w:rsidRPr="009404DD">
        <w:rPr>
          <w:rStyle w:val="FootnoteReference"/>
          <w:vertAlign w:val="baseline"/>
          <w:rtl/>
        </w:rPr>
        <w:footnoteRef/>
      </w:r>
      <w:r>
        <w:rPr>
          <w:sz w:val="26"/>
          <w:rtl/>
        </w:rPr>
        <w:t>)</w:t>
      </w:r>
      <w:r>
        <w:rPr>
          <w:sz w:val="26"/>
          <w:rtl/>
        </w:rPr>
        <w:tab/>
      </w:r>
      <w:r>
        <w:rPr>
          <w:lang w:bidi="ar-MA"/>
        </w:rPr>
        <w:t>A/HRC/36/44</w:t>
      </w:r>
      <w:r>
        <w:rPr>
          <w:rFonts w:hint="cs"/>
          <w:rtl/>
        </w:rPr>
        <w:t>.</w:t>
      </w:r>
      <w:r w:rsidRPr="009404D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5DE" w:rsidRPr="009714CB" w:rsidRDefault="009714CB" w:rsidP="009714CB">
    <w:pPr>
      <w:pStyle w:val="Header"/>
      <w:jc w:val="right"/>
    </w:pPr>
    <w:r w:rsidRPr="009714CB">
      <w:t>A/HRC/RES/36/10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5DE" w:rsidRPr="009714CB" w:rsidRDefault="009714CB" w:rsidP="009714CB">
    <w:pPr>
      <w:pStyle w:val="Header"/>
      <w:jc w:val="left"/>
    </w:pPr>
    <w:r w:rsidRPr="009714CB">
      <w:t>A/HRC/RES/36/10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57B7A"/>
    <w:rsid w:val="000076D5"/>
    <w:rsid w:val="000422B7"/>
    <w:rsid w:val="00043663"/>
    <w:rsid w:val="000505CF"/>
    <w:rsid w:val="000D701C"/>
    <w:rsid w:val="000E2A71"/>
    <w:rsid w:val="000E524A"/>
    <w:rsid w:val="00160263"/>
    <w:rsid w:val="00170C91"/>
    <w:rsid w:val="001773DB"/>
    <w:rsid w:val="00181F96"/>
    <w:rsid w:val="001A1371"/>
    <w:rsid w:val="001B346A"/>
    <w:rsid w:val="001E1CAD"/>
    <w:rsid w:val="001E290D"/>
    <w:rsid w:val="002144FA"/>
    <w:rsid w:val="0023469A"/>
    <w:rsid w:val="00243C8A"/>
    <w:rsid w:val="00257B7A"/>
    <w:rsid w:val="00267A0E"/>
    <w:rsid w:val="002901D9"/>
    <w:rsid w:val="002976C2"/>
    <w:rsid w:val="003025DE"/>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E688C"/>
    <w:rsid w:val="00852A9A"/>
    <w:rsid w:val="00871544"/>
    <w:rsid w:val="008930DB"/>
    <w:rsid w:val="00895D16"/>
    <w:rsid w:val="008F49E1"/>
    <w:rsid w:val="0090370F"/>
    <w:rsid w:val="009269D2"/>
    <w:rsid w:val="00942135"/>
    <w:rsid w:val="009521B0"/>
    <w:rsid w:val="009714CB"/>
    <w:rsid w:val="009A7E9F"/>
    <w:rsid w:val="009E5018"/>
    <w:rsid w:val="00A12B37"/>
    <w:rsid w:val="00A50EC0"/>
    <w:rsid w:val="00A74331"/>
    <w:rsid w:val="00AB6758"/>
    <w:rsid w:val="00B13763"/>
    <w:rsid w:val="00B477A4"/>
    <w:rsid w:val="00B54045"/>
    <w:rsid w:val="00BA5E8B"/>
    <w:rsid w:val="00C022F5"/>
    <w:rsid w:val="00C42F1A"/>
    <w:rsid w:val="00C438D7"/>
    <w:rsid w:val="00C53FE8"/>
    <w:rsid w:val="00C81B50"/>
    <w:rsid w:val="00CA655B"/>
    <w:rsid w:val="00CB3C3C"/>
    <w:rsid w:val="00CD1801"/>
    <w:rsid w:val="00D10EF1"/>
    <w:rsid w:val="00D42810"/>
    <w:rsid w:val="00D914A7"/>
    <w:rsid w:val="00DD13C3"/>
    <w:rsid w:val="00DD596E"/>
    <w:rsid w:val="00DD621E"/>
    <w:rsid w:val="00DE20F0"/>
    <w:rsid w:val="00DF0575"/>
    <w:rsid w:val="00E70E04"/>
    <w:rsid w:val="00EC05A7"/>
    <w:rsid w:val="00EC4B6B"/>
    <w:rsid w:val="00ED7442"/>
    <w:rsid w:val="00EE0B18"/>
    <w:rsid w:val="00EF1EE5"/>
    <w:rsid w:val="00F6741C"/>
    <w:rsid w:val="00F763B4"/>
    <w:rsid w:val="00F900C3"/>
    <w:rsid w:val="00F915C9"/>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DD674561-C749-412D-9B97-A7646A67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9714CB"/>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2BC37-94CF-4E8C-B613-123218BFD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1161</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A/HRC/RES/36/10</vt:lpstr>
    </vt:vector>
  </TitlesOfParts>
  <Company>DCM</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A/HRC/RES/36/10</dc:title>
  <dc:subject>GE.1717639A</dc:subject>
  <dc:creator>IHRZ - MBOU</dc:creator>
  <cp:keywords>ODS No.1729390</cp:keywords>
  <dc:description>Distr.: General_x000d_
9 October 2017_x000d_
Original: English</dc:description>
  <cp:lastModifiedBy>Admin</cp:lastModifiedBy>
  <cp:revision>2</cp:revision>
  <dcterms:created xsi:type="dcterms:W3CDTF">2017-10-17T16:04:00Z</dcterms:created>
  <dcterms:modified xsi:type="dcterms:W3CDTF">2017-10-17T16:04:00Z</dcterms:modified>
  <cp:category>Final</cp:category>
</cp:coreProperties>
</file>