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2335E2">
            <w:pPr>
              <w:jc w:val="right"/>
            </w:pPr>
            <w:r w:rsidRPr="00EE2A77">
              <w:rPr>
                <w:sz w:val="40"/>
              </w:rPr>
              <w:t>A</w:t>
            </w:r>
            <w:r>
              <w:t>/HRC/</w:t>
            </w:r>
            <w:r w:rsidR="00E21A6E">
              <w:t>RES/</w:t>
            </w:r>
            <w:r w:rsidR="00042566">
              <w:t>2</w:t>
            </w:r>
            <w:r w:rsidR="009F34F1">
              <w:t>8</w:t>
            </w:r>
            <w:r>
              <w:t>/</w:t>
            </w:r>
            <w:r w:rsidR="00E21A6E">
              <w:t>11</w:t>
            </w:r>
          </w:p>
        </w:tc>
      </w:tr>
      <w:tr w:rsidR="003107FA">
        <w:trPr>
          <w:trHeight w:val="2835"/>
        </w:trPr>
        <w:tc>
          <w:tcPr>
            <w:tcW w:w="1259" w:type="dxa"/>
            <w:tcBorders>
              <w:top w:val="single" w:sz="4" w:space="0" w:color="auto"/>
              <w:left w:val="nil"/>
              <w:bottom w:val="single" w:sz="12" w:space="0" w:color="auto"/>
              <w:right w:val="nil"/>
            </w:tcBorders>
          </w:tcPr>
          <w:p w:rsidR="003107FA" w:rsidRDefault="004F7239" w:rsidP="00956D9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Default="00B3317B" w:rsidP="00EF5BDB">
            <w:pPr>
              <w:spacing w:before="120" w:line="420" w:lineRule="exact"/>
              <w:rPr>
                <w:b/>
                <w:sz w:val="40"/>
                <w:szCs w:val="40"/>
              </w:rPr>
            </w:pPr>
            <w:r>
              <w:rPr>
                <w:b/>
                <w:sz w:val="40"/>
                <w:szCs w:val="40"/>
              </w:rPr>
              <w:t>General Assembly</w:t>
            </w:r>
          </w:p>
          <w:p w:rsidR="00D53F09" w:rsidRPr="00B3317B" w:rsidRDefault="00D53F09" w:rsidP="00EF5BDB">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E21A6E">
              <w:t>General</w:t>
            </w:r>
          </w:p>
          <w:p w:rsidR="00EE2A77" w:rsidRDefault="00EA4E67" w:rsidP="00A80669">
            <w:pPr>
              <w:spacing w:line="240" w:lineRule="exact"/>
            </w:pPr>
            <w:r>
              <w:t>7 April</w:t>
            </w:r>
            <w:r w:rsidR="009F34F1">
              <w:t xml:space="preserve"> 2015</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4F7239">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http://undocs.org/m2/QRCode.ashx?DS=A/HRC/RES/28/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RES/28/1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2A77" w:rsidRDefault="00CD1E06" w:rsidP="00EE2A77">
      <w:pPr>
        <w:rPr>
          <w:b/>
        </w:rPr>
      </w:pPr>
      <w:r>
        <w:rPr>
          <w:b/>
        </w:rPr>
        <w:t>Twent</w:t>
      </w:r>
      <w:r w:rsidR="00032232">
        <w:rPr>
          <w:b/>
        </w:rPr>
        <w:t>y-</w:t>
      </w:r>
      <w:r w:rsidR="009F34F1">
        <w:rPr>
          <w:b/>
        </w:rPr>
        <w:t>eigh</w:t>
      </w:r>
      <w:r w:rsidR="00042566">
        <w:rPr>
          <w:b/>
        </w:rPr>
        <w:t>th</w:t>
      </w:r>
      <w:r w:rsidR="00674C17">
        <w:rPr>
          <w:b/>
        </w:rPr>
        <w:t xml:space="preserve">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bookmarkStart w:id="0" w:name="_GoBack"/>
      <w:bookmarkEnd w:id="0"/>
      <w:r>
        <w:rPr>
          <w:b/>
        </w:rPr>
        <w:br/>
      </w:r>
      <w:r w:rsidRPr="00533C25">
        <w:rPr>
          <w:b/>
        </w:rPr>
        <w:t>including the right to development</w:t>
      </w:r>
    </w:p>
    <w:p w:rsidR="002F006E" w:rsidRDefault="002F006E" w:rsidP="008463E3">
      <w:pPr>
        <w:pStyle w:val="H23G"/>
      </w:pPr>
      <w:r>
        <w:tab/>
      </w:r>
      <w:r>
        <w:tab/>
      </w:r>
      <w:r w:rsidR="00E21A6E">
        <w:t>Resolution adopted by the Human Rights Council</w:t>
      </w:r>
    </w:p>
    <w:p w:rsidR="002F006E" w:rsidRPr="007A45D3" w:rsidRDefault="002F006E" w:rsidP="002F006E">
      <w:pPr>
        <w:pStyle w:val="H1G"/>
      </w:pPr>
      <w:r>
        <w:tab/>
      </w:r>
      <w:r>
        <w:tab/>
      </w:r>
      <w:r w:rsidR="00042566">
        <w:t>2</w:t>
      </w:r>
      <w:r w:rsidR="009F34F1">
        <w:t>8</w:t>
      </w:r>
      <w:r w:rsidR="002335E2">
        <w:t>/</w:t>
      </w:r>
      <w:r w:rsidR="00E21A6E">
        <w:t>11</w:t>
      </w:r>
      <w:r w:rsidR="00EA4E67">
        <w:t>.</w:t>
      </w:r>
      <w:r w:rsidR="00EA4E67">
        <w:tab/>
      </w:r>
      <w:r w:rsidR="002335E2" w:rsidRPr="002335E2">
        <w:rPr>
          <w:lang w:val="en-US"/>
        </w:rPr>
        <w:t>Human rights and the environment</w:t>
      </w:r>
    </w:p>
    <w:p w:rsidR="002F006E" w:rsidRDefault="002F006E" w:rsidP="00273B23">
      <w:pPr>
        <w:pStyle w:val="SingleTxtG"/>
      </w:pPr>
      <w:r>
        <w:rPr>
          <w:i/>
          <w:iCs/>
        </w:rPr>
        <w:tab/>
      </w:r>
      <w:r w:rsidRPr="00852165">
        <w:rPr>
          <w:i/>
          <w:iCs/>
        </w:rPr>
        <w:t>The Human Rights Council</w:t>
      </w:r>
      <w:r w:rsidRPr="00852165">
        <w:t>,</w:t>
      </w:r>
    </w:p>
    <w:p w:rsidR="002335E2" w:rsidRPr="00B5015D" w:rsidRDefault="002335E2" w:rsidP="00273B23">
      <w:pPr>
        <w:pStyle w:val="SingleTxtG"/>
        <w:ind w:firstLine="567"/>
        <w:rPr>
          <w:rFonts w:eastAsia="MS Mincho"/>
        </w:rPr>
      </w:pPr>
      <w:r w:rsidRPr="00B5015D">
        <w:rPr>
          <w:rFonts w:eastAsia="MS Mincho"/>
          <w:i/>
        </w:rPr>
        <w:t>Reaffirming</w:t>
      </w:r>
      <w:r w:rsidRPr="00B5015D">
        <w:rPr>
          <w:rFonts w:eastAsia="MS Mincho"/>
        </w:rPr>
        <w:t xml:space="preserve"> </w:t>
      </w:r>
      <w:r w:rsidR="001C63DF">
        <w:rPr>
          <w:rFonts w:eastAsia="MS Mincho"/>
        </w:rPr>
        <w:t>its</w:t>
      </w:r>
      <w:r w:rsidRPr="00B5015D">
        <w:rPr>
          <w:rFonts w:eastAsia="MS Mincho"/>
        </w:rPr>
        <w:t xml:space="preserve"> resolutions 16/11 of 24 March 2011</w:t>
      </w:r>
      <w:r w:rsidR="009A77C2">
        <w:rPr>
          <w:rFonts w:eastAsia="MS Mincho"/>
        </w:rPr>
        <w:t xml:space="preserve">, </w:t>
      </w:r>
      <w:r w:rsidR="009A77C2" w:rsidRPr="00B5015D">
        <w:rPr>
          <w:rFonts w:eastAsia="MS Mincho"/>
        </w:rPr>
        <w:t>19/10 of 22 March 2012 and</w:t>
      </w:r>
      <w:r w:rsidR="009A77C2">
        <w:rPr>
          <w:rFonts w:eastAsia="MS Mincho"/>
        </w:rPr>
        <w:t xml:space="preserve"> </w:t>
      </w:r>
      <w:r w:rsidR="009A77C2" w:rsidRPr="00B5015D">
        <w:rPr>
          <w:rFonts w:eastAsia="MS Mincho"/>
        </w:rPr>
        <w:t>25/21 of 28 March 2014</w:t>
      </w:r>
      <w:r w:rsidRPr="00B5015D">
        <w:rPr>
          <w:rFonts w:eastAsia="MS Mincho"/>
        </w:rPr>
        <w:t xml:space="preserve"> on human rights and the environment, </w:t>
      </w:r>
      <w:r w:rsidR="001C63DF">
        <w:rPr>
          <w:rFonts w:eastAsia="MS Mincho"/>
        </w:rPr>
        <w:t>and</w:t>
      </w:r>
      <w:r w:rsidRPr="00B5015D">
        <w:rPr>
          <w:rFonts w:eastAsia="MS Mincho"/>
        </w:rPr>
        <w:t xml:space="preserve"> relevant </w:t>
      </w:r>
      <w:r w:rsidR="009A77C2" w:rsidRPr="00B5015D">
        <w:rPr>
          <w:rFonts w:eastAsia="MS Mincho"/>
        </w:rPr>
        <w:t>resolutions</w:t>
      </w:r>
      <w:r w:rsidR="009A77C2">
        <w:rPr>
          <w:rFonts w:eastAsia="MS Mincho"/>
        </w:rPr>
        <w:t xml:space="preserve"> of the </w:t>
      </w:r>
      <w:r w:rsidRPr="00B5015D">
        <w:rPr>
          <w:rFonts w:eastAsia="MS Mincho"/>
        </w:rPr>
        <w:t>Commission on Human Rights</w:t>
      </w:r>
      <w:r w:rsidR="009A77C2" w:rsidRPr="00B5015D">
        <w:rPr>
          <w:rFonts w:eastAsia="MS Mincho"/>
        </w:rPr>
        <w:t>,</w:t>
      </w:r>
    </w:p>
    <w:p w:rsidR="002335E2" w:rsidRPr="00B5015D" w:rsidRDefault="002335E2" w:rsidP="00273B23">
      <w:pPr>
        <w:pStyle w:val="SingleTxtG"/>
        <w:ind w:firstLine="567"/>
        <w:rPr>
          <w:rFonts w:eastAsia="MS Mincho"/>
        </w:rPr>
      </w:pPr>
      <w:r w:rsidRPr="00B5015D">
        <w:rPr>
          <w:rFonts w:eastAsia="MS Mincho"/>
          <w:i/>
        </w:rPr>
        <w:t>Bearing in mind</w:t>
      </w:r>
      <w:r w:rsidRPr="00B5015D">
        <w:rPr>
          <w:rFonts w:eastAsia="MS Mincho"/>
        </w:rPr>
        <w:t xml:space="preserve"> General Assembly resolutions 60/251 of 15 March 2006 and 65/281 of 17 June 2011, and Human Rights Council resolution 16/21 of 25 March 2011,</w:t>
      </w:r>
    </w:p>
    <w:p w:rsidR="002335E2" w:rsidRPr="00B5015D" w:rsidRDefault="002335E2" w:rsidP="00273B23">
      <w:pPr>
        <w:pStyle w:val="SingleTxtG"/>
        <w:ind w:firstLine="567"/>
        <w:rPr>
          <w:rFonts w:eastAsia="MS Mincho"/>
        </w:rPr>
      </w:pPr>
      <w:r w:rsidRPr="00B5015D">
        <w:rPr>
          <w:rFonts w:eastAsia="MS Mincho"/>
          <w:i/>
        </w:rPr>
        <w:t>Recalling</w:t>
      </w:r>
      <w:r w:rsidRPr="00B5015D">
        <w:rPr>
          <w:rFonts w:eastAsia="MS Mincho"/>
        </w:rPr>
        <w:t xml:space="preserve"> </w:t>
      </w:r>
      <w:r w:rsidR="001C63DF">
        <w:rPr>
          <w:rFonts w:eastAsia="MS Mincho"/>
        </w:rPr>
        <w:t>its</w:t>
      </w:r>
      <w:r w:rsidRPr="00B5015D">
        <w:rPr>
          <w:rFonts w:eastAsia="MS Mincho"/>
        </w:rPr>
        <w:t xml:space="preserve"> resolutions 5/1 on institution-building of the </w:t>
      </w:r>
      <w:r w:rsidR="001C63DF">
        <w:rPr>
          <w:rFonts w:eastAsia="MS Mincho"/>
        </w:rPr>
        <w:t xml:space="preserve">Human Rights </w:t>
      </w:r>
      <w:r w:rsidRPr="00B5015D">
        <w:rPr>
          <w:rFonts w:eastAsia="MS Mincho"/>
        </w:rPr>
        <w:t xml:space="preserve">Council, and 5/2 on the </w:t>
      </w:r>
      <w:r w:rsidR="001C63DF">
        <w:rPr>
          <w:rFonts w:eastAsia="MS Mincho"/>
        </w:rPr>
        <w:t>C</w:t>
      </w:r>
      <w:r w:rsidRPr="00B5015D">
        <w:rPr>
          <w:rFonts w:eastAsia="MS Mincho"/>
        </w:rPr>
        <w:t xml:space="preserve">ode of </w:t>
      </w:r>
      <w:r w:rsidR="001C63DF">
        <w:rPr>
          <w:rFonts w:eastAsia="MS Mincho"/>
        </w:rPr>
        <w:t>C</w:t>
      </w:r>
      <w:r w:rsidRPr="00B5015D">
        <w:rPr>
          <w:rFonts w:eastAsia="MS Mincho"/>
        </w:rPr>
        <w:t xml:space="preserve">onduct for </w:t>
      </w:r>
      <w:r w:rsidR="001C63DF">
        <w:rPr>
          <w:rFonts w:eastAsia="MS Mincho"/>
        </w:rPr>
        <w:t>S</w:t>
      </w:r>
      <w:r w:rsidRPr="00B5015D">
        <w:rPr>
          <w:rFonts w:eastAsia="MS Mincho"/>
        </w:rPr>
        <w:t xml:space="preserve">pecial </w:t>
      </w:r>
      <w:r w:rsidR="001C63DF">
        <w:rPr>
          <w:rFonts w:eastAsia="MS Mincho"/>
        </w:rPr>
        <w:t>P</w:t>
      </w:r>
      <w:r w:rsidRPr="00B5015D">
        <w:rPr>
          <w:rFonts w:eastAsia="MS Mincho"/>
        </w:rPr>
        <w:t xml:space="preserve">rocedures </w:t>
      </w:r>
      <w:r w:rsidR="001C63DF">
        <w:rPr>
          <w:rFonts w:eastAsia="MS Mincho"/>
        </w:rPr>
        <w:t>M</w:t>
      </w:r>
      <w:r w:rsidRPr="00B5015D">
        <w:rPr>
          <w:rFonts w:eastAsia="MS Mincho"/>
        </w:rPr>
        <w:t xml:space="preserve">andate </w:t>
      </w:r>
      <w:r w:rsidR="001C63DF">
        <w:rPr>
          <w:rFonts w:eastAsia="MS Mincho"/>
        </w:rPr>
        <w:t>H</w:t>
      </w:r>
      <w:r w:rsidRPr="00B5015D">
        <w:rPr>
          <w:rFonts w:eastAsia="MS Mincho"/>
        </w:rPr>
        <w:t>olders of the Council, of 18 June 2007</w:t>
      </w:r>
      <w:r w:rsidR="000A038B">
        <w:rPr>
          <w:rFonts w:eastAsia="MS Mincho"/>
        </w:rPr>
        <w:t>,</w:t>
      </w:r>
      <w:r w:rsidRPr="00B5015D">
        <w:rPr>
          <w:rFonts w:eastAsia="MS Mincho"/>
        </w:rPr>
        <w:t xml:space="preserve"> and stressing that the mandate holder shall discharge his or her duties in accordance with those resolutions and the annexes thereto,</w:t>
      </w:r>
    </w:p>
    <w:p w:rsidR="002335E2" w:rsidRDefault="002335E2" w:rsidP="00273B23">
      <w:pPr>
        <w:pStyle w:val="SingleTxtG"/>
        <w:ind w:firstLine="567"/>
        <w:rPr>
          <w:rFonts w:eastAsia="MS Mincho"/>
        </w:rPr>
      </w:pPr>
      <w:r w:rsidRPr="00B5015D">
        <w:rPr>
          <w:rFonts w:eastAsia="MS Mincho"/>
          <w:i/>
        </w:rPr>
        <w:t>Recalling</w:t>
      </w:r>
      <w:r w:rsidRPr="00B5015D">
        <w:rPr>
          <w:rFonts w:eastAsia="MS Mincho"/>
        </w:rPr>
        <w:t xml:space="preserve"> </w:t>
      </w:r>
      <w:r w:rsidR="000A038B" w:rsidRPr="00C30692">
        <w:rPr>
          <w:rFonts w:eastAsia="MS Mincho"/>
          <w:i/>
          <w:iCs/>
        </w:rPr>
        <w:t xml:space="preserve">also </w:t>
      </w:r>
      <w:r w:rsidRPr="00B5015D">
        <w:rPr>
          <w:rFonts w:eastAsia="MS Mincho"/>
        </w:rPr>
        <w:t>the outcome of the United Nations Conference on Sustainable Development, held in Rio de Janeiro, Brazil, in June 2012, and its outcome document</w:t>
      </w:r>
      <w:r w:rsidR="009A77C2">
        <w:rPr>
          <w:rFonts w:eastAsia="MS Mincho"/>
        </w:rPr>
        <w:t>,</w:t>
      </w:r>
      <w:r w:rsidRPr="00B5015D">
        <w:rPr>
          <w:rFonts w:eastAsia="MS Mincho"/>
        </w:rPr>
        <w:t xml:space="preserve"> “The </w:t>
      </w:r>
      <w:r w:rsidR="003806D0">
        <w:rPr>
          <w:rFonts w:eastAsia="MS Mincho"/>
        </w:rPr>
        <w:t>f</w:t>
      </w:r>
      <w:r w:rsidRPr="00B5015D">
        <w:rPr>
          <w:rFonts w:eastAsia="MS Mincho"/>
        </w:rPr>
        <w:t xml:space="preserve">uture </w:t>
      </w:r>
      <w:r w:rsidR="003806D0">
        <w:rPr>
          <w:rFonts w:eastAsia="MS Mincho"/>
        </w:rPr>
        <w:t>w</w:t>
      </w:r>
      <w:r w:rsidRPr="00B5015D">
        <w:rPr>
          <w:rFonts w:eastAsia="MS Mincho"/>
        </w:rPr>
        <w:t xml:space="preserve">e </w:t>
      </w:r>
      <w:r w:rsidR="003806D0">
        <w:rPr>
          <w:rFonts w:eastAsia="MS Mincho"/>
        </w:rPr>
        <w:t>w</w:t>
      </w:r>
      <w:r w:rsidRPr="00B5015D">
        <w:rPr>
          <w:rFonts w:eastAsia="MS Mincho"/>
        </w:rPr>
        <w:t>ant”</w:t>
      </w:r>
      <w:r w:rsidR="001C63DF">
        <w:rPr>
          <w:rFonts w:eastAsia="MS Mincho"/>
        </w:rPr>
        <w:t>,</w:t>
      </w:r>
      <w:r w:rsidR="00635DF8">
        <w:rPr>
          <w:rFonts w:eastAsia="MS Mincho"/>
        </w:rPr>
        <w:t xml:space="preserve"> which reaffirmed the principles of the Rio Declaration on Environment and Development, including principle 7</w:t>
      </w:r>
      <w:r w:rsidRPr="00B5015D">
        <w:rPr>
          <w:rFonts w:eastAsia="MS Mincho"/>
        </w:rPr>
        <w:t>, and aiming to contribute to follow-up processes, including the realization of sustainable development goals,</w:t>
      </w:r>
    </w:p>
    <w:p w:rsidR="00734DF6" w:rsidRPr="00C76325" w:rsidRDefault="001D28E2" w:rsidP="00273B23">
      <w:pPr>
        <w:spacing w:after="120"/>
        <w:ind w:left="1134" w:right="1134" w:firstLine="567"/>
        <w:jc w:val="both"/>
      </w:pPr>
      <w:r w:rsidRPr="00C76325">
        <w:rPr>
          <w:i/>
        </w:rPr>
        <w:t>Recognizing</w:t>
      </w:r>
      <w:r w:rsidRPr="00C76325">
        <w:t xml:space="preserve"> that human beings are at the centre of concerns for sustainable development, that the right to development must be fulfilled in order to meet the development and environmental needs of present and future generations equitably, and that the human person is the central subject of development and should be </w:t>
      </w:r>
      <w:r w:rsidR="001C63DF">
        <w:t>an</w:t>
      </w:r>
      <w:r w:rsidR="001C63DF" w:rsidRPr="00C76325">
        <w:t xml:space="preserve"> </w:t>
      </w:r>
      <w:r w:rsidRPr="00C76325">
        <w:t xml:space="preserve">active participant in and </w:t>
      </w:r>
      <w:r w:rsidR="001C63DF">
        <w:t xml:space="preserve">the </w:t>
      </w:r>
      <w:r w:rsidRPr="00C76325">
        <w:t>beneficia</w:t>
      </w:r>
      <w:r>
        <w:t>ry of the right to development,</w:t>
      </w:r>
    </w:p>
    <w:p w:rsidR="00734DF6" w:rsidRDefault="001D28E2" w:rsidP="00273B23">
      <w:pPr>
        <w:pStyle w:val="SingleTxtG"/>
        <w:ind w:firstLine="567"/>
      </w:pPr>
      <w:r w:rsidRPr="00C76325">
        <w:rPr>
          <w:i/>
        </w:rPr>
        <w:t>Reaffirming</w:t>
      </w:r>
      <w:r w:rsidRPr="00C76325">
        <w:t xml:space="preserve"> that all human rights are universal, indivisible, interdependent and interrelated,</w:t>
      </w:r>
    </w:p>
    <w:p w:rsidR="00734DF6" w:rsidRDefault="001D28E2" w:rsidP="00273B23">
      <w:pPr>
        <w:pStyle w:val="SingleTxtG"/>
        <w:ind w:firstLine="567"/>
        <w:rPr>
          <w:lang w:eastAsia="fr-CH"/>
        </w:rPr>
      </w:pPr>
      <w:r w:rsidRPr="00C76325">
        <w:rPr>
          <w:i/>
          <w:iCs/>
          <w:lang w:eastAsia="fr-CH"/>
        </w:rPr>
        <w:t>Recognizing </w:t>
      </w:r>
      <w:r w:rsidRPr="00C76325">
        <w:rPr>
          <w:lang w:eastAsia="fr-CH"/>
        </w:rPr>
        <w:t>that sustainable development and the protection of the environment can contribute to human well-being and to the enjoyment of human rights</w:t>
      </w:r>
      <w:r w:rsidR="00CD0511">
        <w:rPr>
          <w:lang w:eastAsia="fr-CH"/>
        </w:rPr>
        <w:t>,</w:t>
      </w:r>
    </w:p>
    <w:p w:rsidR="00734DF6" w:rsidRDefault="001D28E2" w:rsidP="00273B23">
      <w:pPr>
        <w:pStyle w:val="SingleTxtG"/>
        <w:ind w:firstLine="567"/>
        <w:rPr>
          <w:lang w:eastAsia="fr-CH"/>
        </w:rPr>
      </w:pPr>
      <w:r w:rsidRPr="00C76325">
        <w:rPr>
          <w:i/>
          <w:iCs/>
          <w:lang w:eastAsia="fr-CH"/>
        </w:rPr>
        <w:lastRenderedPageBreak/>
        <w:t>Recognizing also</w:t>
      </w:r>
      <w:r w:rsidRPr="00C76325">
        <w:rPr>
          <w:lang w:eastAsia="fr-CH"/>
        </w:rPr>
        <w:t xml:space="preserve">, conversely, that climate change, </w:t>
      </w:r>
      <w:r w:rsidR="001C63DF">
        <w:rPr>
          <w:lang w:eastAsia="fr-CH"/>
        </w:rPr>
        <w:t xml:space="preserve">the </w:t>
      </w:r>
      <w:r w:rsidRPr="00C76325">
        <w:rPr>
          <w:lang w:eastAsia="fr-CH"/>
        </w:rPr>
        <w:t>unsustainable management and use of natural resources and the unsound management of chemicals and waste may interfere with the enjoyment of a safe, clean, healthy and sustainable environment, and that environmental damage can have negative implications, both direct and indirect, for the effective enjoyment of all human rights,</w:t>
      </w:r>
    </w:p>
    <w:p w:rsidR="00734DF6" w:rsidRPr="00C76325" w:rsidRDefault="00CD0511" w:rsidP="00273B23">
      <w:pPr>
        <w:spacing w:after="120"/>
        <w:ind w:left="1134" w:right="1134" w:firstLine="567"/>
        <w:jc w:val="both"/>
        <w:rPr>
          <w:lang w:eastAsia="fr-CH"/>
        </w:rPr>
      </w:pPr>
      <w:r w:rsidRPr="00C76325">
        <w:rPr>
          <w:i/>
          <w:lang w:eastAsia="fr-CH"/>
        </w:rPr>
        <w:t>Recognizing further</w:t>
      </w:r>
      <w:r w:rsidRPr="00C76325">
        <w:rPr>
          <w:lang w:eastAsia="fr-CH"/>
        </w:rPr>
        <w:t xml:space="preserve"> that, while </w:t>
      </w:r>
      <w:r w:rsidR="00635DF8">
        <w:rPr>
          <w:lang w:eastAsia="fr-CH"/>
        </w:rPr>
        <w:t>the human rights</w:t>
      </w:r>
      <w:r w:rsidR="00635DF8" w:rsidRPr="00C76325">
        <w:rPr>
          <w:lang w:eastAsia="fr-CH"/>
        </w:rPr>
        <w:t xml:space="preserve"> </w:t>
      </w:r>
      <w:r w:rsidRPr="00C76325">
        <w:rPr>
          <w:lang w:eastAsia="fr-CH"/>
        </w:rPr>
        <w:t xml:space="preserve">implications </w:t>
      </w:r>
      <w:r w:rsidR="00635DF8">
        <w:rPr>
          <w:lang w:eastAsia="fr-CH"/>
        </w:rPr>
        <w:t>of environmental damage are felt by</w:t>
      </w:r>
      <w:r w:rsidRPr="00C76325">
        <w:rPr>
          <w:lang w:eastAsia="fr-CH"/>
        </w:rPr>
        <w:t xml:space="preserve"> individuals and communities around the world, </w:t>
      </w:r>
      <w:r w:rsidR="00635DF8">
        <w:rPr>
          <w:lang w:eastAsia="fr-CH"/>
        </w:rPr>
        <w:t>the consequences are</w:t>
      </w:r>
      <w:r w:rsidRPr="00C76325">
        <w:rPr>
          <w:lang w:eastAsia="fr-CH"/>
        </w:rPr>
        <w:t xml:space="preserve"> felt most acutely by those segments of the population already in vulnerable situations,</w:t>
      </w:r>
    </w:p>
    <w:p w:rsidR="002335E2" w:rsidRPr="00B5015D" w:rsidRDefault="002335E2" w:rsidP="00273B23">
      <w:pPr>
        <w:pStyle w:val="SingleTxtG"/>
        <w:ind w:firstLine="567"/>
        <w:rPr>
          <w:rFonts w:eastAsia="MS Mincho"/>
        </w:rPr>
      </w:pPr>
      <w:r w:rsidRPr="00B5015D">
        <w:rPr>
          <w:rFonts w:eastAsia="MS Mincho"/>
        </w:rPr>
        <w:t>1.</w:t>
      </w:r>
      <w:r w:rsidRPr="00B5015D">
        <w:rPr>
          <w:rFonts w:eastAsia="MS Mincho"/>
        </w:rPr>
        <w:tab/>
      </w:r>
      <w:r w:rsidRPr="00B5015D">
        <w:rPr>
          <w:rFonts w:eastAsia="MS Mincho"/>
          <w:i/>
        </w:rPr>
        <w:t>Welcomes</w:t>
      </w:r>
      <w:r w:rsidRPr="00B5015D">
        <w:rPr>
          <w:rFonts w:eastAsia="MS Mincho"/>
        </w:rPr>
        <w:t xml:space="preserve"> the work of the Independent Expert on the issue of human rights obligations relating to the enjoyment of a safe, clean, healthy and sustainable environment, including the clarification of important aspects of the human rights obligations relating to the enjoyment of a safe, clean, healthy and sustainable environment, the progress in compiling good practices, the comprehensive, transparent and inclusive consultations conducted with relevant and interested actors from all regions, and the undertaking of country missions;</w:t>
      </w:r>
    </w:p>
    <w:p w:rsidR="002335E2" w:rsidRPr="00B5015D" w:rsidRDefault="002335E2" w:rsidP="00273B23">
      <w:pPr>
        <w:pStyle w:val="SingleTxtG"/>
        <w:ind w:firstLine="567"/>
        <w:rPr>
          <w:rFonts w:eastAsia="MS Mincho"/>
        </w:rPr>
      </w:pPr>
      <w:r w:rsidRPr="00B5015D">
        <w:rPr>
          <w:rFonts w:eastAsia="MS Mincho"/>
        </w:rPr>
        <w:t>2.</w:t>
      </w:r>
      <w:r w:rsidRPr="00B5015D">
        <w:rPr>
          <w:rFonts w:eastAsia="MS Mincho"/>
        </w:rPr>
        <w:tab/>
      </w:r>
      <w:r w:rsidR="001267FA">
        <w:rPr>
          <w:rFonts w:eastAsia="MS Mincho"/>
          <w:i/>
        </w:rPr>
        <w:t>A</w:t>
      </w:r>
      <w:r w:rsidR="001267FA" w:rsidRPr="00B5015D">
        <w:rPr>
          <w:rFonts w:eastAsia="MS Mincho"/>
          <w:i/>
        </w:rPr>
        <w:t>lso</w:t>
      </w:r>
      <w:r w:rsidR="001267FA" w:rsidRPr="00B5015D">
        <w:rPr>
          <w:rFonts w:eastAsia="MS Mincho"/>
        </w:rPr>
        <w:t xml:space="preserve"> </w:t>
      </w:r>
      <w:r w:rsidR="001267FA">
        <w:rPr>
          <w:rFonts w:eastAsia="MS Mincho"/>
          <w:i/>
        </w:rPr>
        <w:t>w</w:t>
      </w:r>
      <w:r w:rsidRPr="00B5015D">
        <w:rPr>
          <w:rFonts w:eastAsia="MS Mincho"/>
          <w:i/>
        </w:rPr>
        <w:t xml:space="preserve">elcomes </w:t>
      </w:r>
      <w:r w:rsidRPr="00B5015D">
        <w:rPr>
          <w:rFonts w:eastAsia="MS Mincho"/>
        </w:rPr>
        <w:t>the work of the Office of the United Nations High Commissioner for Human Rights on the issue of human rights and the environment;</w:t>
      </w:r>
    </w:p>
    <w:p w:rsidR="002335E2" w:rsidRPr="00B5015D" w:rsidRDefault="002335E2" w:rsidP="00273B23">
      <w:pPr>
        <w:pStyle w:val="SingleTxtG"/>
        <w:ind w:firstLine="567"/>
        <w:rPr>
          <w:rFonts w:eastAsia="MS Mincho"/>
        </w:rPr>
      </w:pPr>
      <w:r w:rsidRPr="00B5015D">
        <w:rPr>
          <w:rFonts w:eastAsia="MS Mincho"/>
        </w:rPr>
        <w:t>3.</w:t>
      </w:r>
      <w:r w:rsidRPr="00B5015D">
        <w:rPr>
          <w:rFonts w:eastAsia="MS Mincho"/>
        </w:rPr>
        <w:tab/>
      </w:r>
      <w:r w:rsidRPr="00B5015D">
        <w:rPr>
          <w:rFonts w:eastAsia="MS Mincho"/>
          <w:i/>
        </w:rPr>
        <w:t>Takes note with appreciation</w:t>
      </w:r>
      <w:r w:rsidRPr="00B5015D">
        <w:rPr>
          <w:rFonts w:eastAsia="MS Mincho"/>
        </w:rPr>
        <w:t xml:space="preserve"> of the work undertaken by the United Nations Environment Programme in support of the </w:t>
      </w:r>
      <w:r w:rsidR="006153BE">
        <w:rPr>
          <w:rFonts w:eastAsia="MS Mincho"/>
        </w:rPr>
        <w:t xml:space="preserve">mandate of the </w:t>
      </w:r>
      <w:r w:rsidRPr="00B5015D">
        <w:rPr>
          <w:rFonts w:eastAsia="MS Mincho"/>
        </w:rPr>
        <w:t>Independent Expert on the issue of human rights obligations relating to the enjoyment of a safe, clean, healthy and sustainable environment;</w:t>
      </w:r>
    </w:p>
    <w:p w:rsidR="002335E2" w:rsidRPr="00B5015D" w:rsidRDefault="002335E2" w:rsidP="00273B23">
      <w:pPr>
        <w:pStyle w:val="SingleTxtG"/>
        <w:ind w:firstLine="567"/>
        <w:rPr>
          <w:rFonts w:eastAsia="MS Mincho"/>
        </w:rPr>
      </w:pPr>
      <w:r w:rsidRPr="00B5015D">
        <w:rPr>
          <w:rFonts w:eastAsia="MS Mincho"/>
        </w:rPr>
        <w:t>4.</w:t>
      </w:r>
      <w:r w:rsidRPr="00B5015D">
        <w:rPr>
          <w:rFonts w:eastAsia="MS Mincho"/>
        </w:rPr>
        <w:tab/>
      </w:r>
      <w:r w:rsidRPr="00B5015D">
        <w:rPr>
          <w:rFonts w:eastAsia="MS Mincho"/>
          <w:i/>
        </w:rPr>
        <w:t>Decides</w:t>
      </w:r>
      <w:r w:rsidRPr="00B5015D">
        <w:rPr>
          <w:rFonts w:eastAsia="MS Mincho"/>
        </w:rPr>
        <w:t xml:space="preserve"> to extend the mandate of the current mandate holder as a special rapporteur on the issue of human rights obligations relating to the enjoyment of a safe, clean, healthy and sustainable environment for a period of three years;</w:t>
      </w:r>
    </w:p>
    <w:p w:rsidR="002335E2" w:rsidRPr="00B5015D" w:rsidRDefault="002335E2" w:rsidP="00273B23">
      <w:pPr>
        <w:pStyle w:val="SingleTxtG"/>
        <w:ind w:firstLine="567"/>
        <w:rPr>
          <w:rFonts w:eastAsia="MS Mincho"/>
        </w:rPr>
      </w:pPr>
      <w:r w:rsidRPr="00B5015D">
        <w:rPr>
          <w:rFonts w:eastAsia="MS Mincho"/>
        </w:rPr>
        <w:t>5.</w:t>
      </w:r>
      <w:r w:rsidRPr="00B5015D">
        <w:rPr>
          <w:rFonts w:eastAsia="MS Mincho"/>
        </w:rPr>
        <w:tab/>
      </w:r>
      <w:r w:rsidRPr="00B5015D">
        <w:rPr>
          <w:rFonts w:eastAsia="MS Mincho"/>
          <w:i/>
        </w:rPr>
        <w:t>Encourages</w:t>
      </w:r>
      <w:r w:rsidRPr="00B5015D">
        <w:rPr>
          <w:rFonts w:eastAsia="MS Mincho"/>
        </w:rPr>
        <w:t xml:space="preserve"> the Special Rapporteur, in fulfilling </w:t>
      </w:r>
      <w:r w:rsidR="001C63DF">
        <w:rPr>
          <w:rFonts w:eastAsia="MS Mincho"/>
        </w:rPr>
        <w:t>the</w:t>
      </w:r>
      <w:r w:rsidRPr="00B5015D">
        <w:rPr>
          <w:rFonts w:eastAsia="MS Mincho"/>
        </w:rPr>
        <w:t xml:space="preserve"> mandate:</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a</w:t>
      </w:r>
      <w:r w:rsidRPr="00B5015D">
        <w:rPr>
          <w:rFonts w:eastAsia="MS Mincho"/>
        </w:rPr>
        <w:t>)</w:t>
      </w:r>
      <w:r w:rsidRPr="00B5015D">
        <w:rPr>
          <w:rFonts w:eastAsia="MS Mincho"/>
        </w:rPr>
        <w:tab/>
        <w:t xml:space="preserve">To continue </w:t>
      </w:r>
      <w:r w:rsidR="009A77C2">
        <w:rPr>
          <w:rFonts w:eastAsia="MS Mincho"/>
        </w:rPr>
        <w:t xml:space="preserve">to </w:t>
      </w:r>
      <w:r w:rsidRPr="00B5015D">
        <w:rPr>
          <w:rFonts w:eastAsia="MS Mincho"/>
        </w:rPr>
        <w:t>study, in consultation with Governments, relevant international organizations and intergovernmental bodies, including the United Nations Environment Programme and the United Nations Development Programme, and relevant multilateral environment agreements, human rights mechanisms, local authorities, national human rights institutions, civil society organizations, including those representing indigenous peoples and other persons in vulnerable situations, the private sector and academic institutions, the human rights obligations relating to the enjoyment of a safe</w:t>
      </w:r>
      <w:r w:rsidR="006F1587">
        <w:rPr>
          <w:rFonts w:eastAsia="MS Mincho"/>
        </w:rPr>
        <w:t>,</w:t>
      </w:r>
      <w:r w:rsidRPr="00B5015D">
        <w:rPr>
          <w:rFonts w:eastAsia="MS Mincho"/>
        </w:rPr>
        <w:t xml:space="preserve"> clean, healthy and sustainable environment;</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b</w:t>
      </w:r>
      <w:r w:rsidRPr="00B5015D">
        <w:rPr>
          <w:rFonts w:eastAsia="MS Mincho"/>
        </w:rPr>
        <w:t>)</w:t>
      </w:r>
      <w:r w:rsidRPr="00B5015D">
        <w:rPr>
          <w:rFonts w:eastAsia="MS Mincho"/>
        </w:rPr>
        <w:tab/>
        <w:t xml:space="preserve">To continue </w:t>
      </w:r>
      <w:r w:rsidR="009A77C2">
        <w:rPr>
          <w:rFonts w:eastAsia="MS Mincho"/>
        </w:rPr>
        <w:t xml:space="preserve">to </w:t>
      </w:r>
      <w:r w:rsidRPr="00B5015D">
        <w:rPr>
          <w:rFonts w:eastAsia="MS Mincho"/>
        </w:rPr>
        <w:t>identify, promot</w:t>
      </w:r>
      <w:r w:rsidR="009A77C2">
        <w:rPr>
          <w:rFonts w:eastAsia="MS Mincho"/>
        </w:rPr>
        <w:t>e</w:t>
      </w:r>
      <w:r w:rsidRPr="00B5015D">
        <w:rPr>
          <w:rFonts w:eastAsia="MS Mincho"/>
        </w:rPr>
        <w:t xml:space="preserve"> and exchang</w:t>
      </w:r>
      <w:r w:rsidR="009A77C2">
        <w:rPr>
          <w:rFonts w:eastAsia="MS Mincho"/>
        </w:rPr>
        <w:t>e</w:t>
      </w:r>
      <w:r w:rsidRPr="00B5015D">
        <w:rPr>
          <w:rFonts w:eastAsia="MS Mincho"/>
        </w:rPr>
        <w:t xml:space="preserve"> views on good practices relating to human rights obligations and commitments </w:t>
      </w:r>
      <w:r w:rsidR="00CD0511">
        <w:rPr>
          <w:rFonts w:eastAsia="MS Mincho"/>
        </w:rPr>
        <w:t>that</w:t>
      </w:r>
      <w:r w:rsidR="00CD0511" w:rsidRPr="00B5015D">
        <w:rPr>
          <w:rFonts w:eastAsia="MS Mincho"/>
        </w:rPr>
        <w:t xml:space="preserve"> </w:t>
      </w:r>
      <w:r w:rsidRPr="00B5015D">
        <w:rPr>
          <w:rFonts w:eastAsia="MS Mincho"/>
        </w:rPr>
        <w:t>inform, support and strengthen environmental policymaking, especially in the area of environmental protection, and in that regard to update and disseminate the compendium of good practices;</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c</w:t>
      </w:r>
      <w:r w:rsidRPr="00B5015D">
        <w:rPr>
          <w:rFonts w:eastAsia="MS Mincho"/>
        </w:rPr>
        <w:t>)</w:t>
      </w:r>
      <w:r w:rsidRPr="00B5015D">
        <w:rPr>
          <w:rFonts w:eastAsia="MS Mincho"/>
        </w:rPr>
        <w:tab/>
        <w:t>To promote and report on the realization of human rights obligations relating to the enjoyment of a safe</w:t>
      </w:r>
      <w:r w:rsidR="006F1587">
        <w:rPr>
          <w:rFonts w:eastAsia="MS Mincho"/>
        </w:rPr>
        <w:t>,</w:t>
      </w:r>
      <w:r w:rsidRPr="00B5015D">
        <w:rPr>
          <w:rFonts w:eastAsia="MS Mincho"/>
        </w:rPr>
        <w:t xml:space="preserve"> clean, healthy and sustainable environment</w:t>
      </w:r>
      <w:r w:rsidR="006F1587">
        <w:rPr>
          <w:rFonts w:eastAsia="MS Mincho"/>
        </w:rPr>
        <w:t>,</w:t>
      </w:r>
      <w:r w:rsidRPr="00B5015D">
        <w:rPr>
          <w:rFonts w:eastAsia="MS Mincho"/>
        </w:rPr>
        <w:t xml:space="preserve"> and </w:t>
      </w:r>
      <w:r w:rsidR="006F1587">
        <w:rPr>
          <w:rFonts w:eastAsia="MS Mincho"/>
        </w:rPr>
        <w:t xml:space="preserve">to </w:t>
      </w:r>
      <w:r w:rsidRPr="00B5015D">
        <w:rPr>
          <w:rFonts w:eastAsia="MS Mincho"/>
        </w:rPr>
        <w:t xml:space="preserve">disseminate his or her findings by, inter alia, continuing to give particular emphasis to practical solutions with regard to </w:t>
      </w:r>
      <w:r w:rsidR="00734DF6">
        <w:rPr>
          <w:rFonts w:eastAsia="MS Mincho"/>
        </w:rPr>
        <w:t>their</w:t>
      </w:r>
      <w:r w:rsidR="00734DF6" w:rsidRPr="00B5015D">
        <w:rPr>
          <w:rFonts w:eastAsia="MS Mincho"/>
        </w:rPr>
        <w:t xml:space="preserve"> </w:t>
      </w:r>
      <w:r w:rsidRPr="00B5015D">
        <w:rPr>
          <w:rFonts w:eastAsia="MS Mincho"/>
        </w:rPr>
        <w:t>implementation;</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d</w:t>
      </w:r>
      <w:r w:rsidRPr="00B5015D">
        <w:rPr>
          <w:rFonts w:eastAsia="MS Mincho"/>
        </w:rPr>
        <w:t>)</w:t>
      </w:r>
      <w:r w:rsidRPr="00B5015D">
        <w:rPr>
          <w:rFonts w:eastAsia="MS Mincho"/>
        </w:rPr>
        <w:tab/>
        <w:t>To work on identifying challenges and obstacles to the full realization of human rights obligations relating to the enjoyment of a safe</w:t>
      </w:r>
      <w:r w:rsidR="006F1587">
        <w:rPr>
          <w:rFonts w:eastAsia="MS Mincho"/>
        </w:rPr>
        <w:t>,</w:t>
      </w:r>
      <w:r w:rsidRPr="00B5015D">
        <w:rPr>
          <w:rFonts w:eastAsia="MS Mincho"/>
        </w:rPr>
        <w:t xml:space="preserve"> clean, healthy and sustainable environment</w:t>
      </w:r>
      <w:r w:rsidR="001C63DF">
        <w:rPr>
          <w:rFonts w:eastAsia="MS Mincho"/>
        </w:rPr>
        <w:t xml:space="preserve"> and </w:t>
      </w:r>
      <w:r w:rsidRPr="00B5015D">
        <w:rPr>
          <w:rFonts w:eastAsia="MS Mincho"/>
        </w:rPr>
        <w:t>protection gaps thereto</w:t>
      </w:r>
      <w:r w:rsidR="00CD0511">
        <w:rPr>
          <w:rFonts w:eastAsia="MS Mincho"/>
        </w:rPr>
        <w:t>, including in the context of sustainable development</w:t>
      </w:r>
      <w:r w:rsidRPr="00B5015D">
        <w:rPr>
          <w:rFonts w:eastAsia="MS Mincho"/>
        </w:rPr>
        <w:t>;</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e</w:t>
      </w:r>
      <w:r w:rsidRPr="00B5015D">
        <w:rPr>
          <w:rFonts w:eastAsia="MS Mincho"/>
        </w:rPr>
        <w:t>)</w:t>
      </w:r>
      <w:r w:rsidRPr="00B5015D">
        <w:rPr>
          <w:rFonts w:eastAsia="MS Mincho"/>
        </w:rPr>
        <w:tab/>
        <w:t xml:space="preserve">To continue </w:t>
      </w:r>
      <w:r w:rsidR="00606B88">
        <w:rPr>
          <w:rFonts w:eastAsia="MS Mincho"/>
        </w:rPr>
        <w:t xml:space="preserve">to </w:t>
      </w:r>
      <w:r w:rsidRPr="00B5015D">
        <w:rPr>
          <w:rFonts w:eastAsia="MS Mincho"/>
        </w:rPr>
        <w:t>contribut</w:t>
      </w:r>
      <w:r w:rsidR="00606B88">
        <w:rPr>
          <w:rFonts w:eastAsia="MS Mincho"/>
        </w:rPr>
        <w:t>e</w:t>
      </w:r>
      <w:r w:rsidR="00635DF8">
        <w:rPr>
          <w:rFonts w:eastAsia="MS Mincho"/>
        </w:rPr>
        <w:t xml:space="preserve"> </w:t>
      </w:r>
      <w:r w:rsidR="00C94AAD">
        <w:rPr>
          <w:rFonts w:eastAsia="MS Mincho"/>
        </w:rPr>
        <w:t xml:space="preserve">to </w:t>
      </w:r>
      <w:r w:rsidR="00635DF8">
        <w:rPr>
          <w:rFonts w:eastAsia="MS Mincho"/>
        </w:rPr>
        <w:t>and participat</w:t>
      </w:r>
      <w:r w:rsidR="00606B88">
        <w:rPr>
          <w:rFonts w:eastAsia="MS Mincho"/>
        </w:rPr>
        <w:t>e</w:t>
      </w:r>
      <w:r w:rsidR="00C94AAD">
        <w:rPr>
          <w:rFonts w:eastAsia="MS Mincho"/>
        </w:rPr>
        <w:t xml:space="preserve"> in</w:t>
      </w:r>
      <w:r w:rsidRPr="00B5015D">
        <w:rPr>
          <w:rFonts w:eastAsia="MS Mincho"/>
        </w:rPr>
        <w:t>, where appropriate, intergovernmental conferences and meetings</w:t>
      </w:r>
      <w:r w:rsidR="00635DF8">
        <w:rPr>
          <w:rFonts w:eastAsia="MS Mincho"/>
        </w:rPr>
        <w:t xml:space="preserve"> relevant to </w:t>
      </w:r>
      <w:r w:rsidR="00606B88">
        <w:rPr>
          <w:rFonts w:eastAsia="MS Mincho"/>
        </w:rPr>
        <w:t>the</w:t>
      </w:r>
      <w:r w:rsidR="00635DF8">
        <w:rPr>
          <w:rFonts w:eastAsia="MS Mincho"/>
        </w:rPr>
        <w:t xml:space="preserve"> mandate</w:t>
      </w:r>
      <w:r w:rsidRPr="00B5015D">
        <w:rPr>
          <w:rFonts w:eastAsia="MS Mincho"/>
        </w:rPr>
        <w:t>;</w:t>
      </w:r>
    </w:p>
    <w:p w:rsidR="002335E2" w:rsidRPr="00B5015D" w:rsidRDefault="002335E2" w:rsidP="00273B23">
      <w:pPr>
        <w:pStyle w:val="SingleTxtG"/>
        <w:ind w:firstLine="567"/>
        <w:rPr>
          <w:rFonts w:eastAsia="MS Mincho"/>
        </w:rPr>
      </w:pPr>
      <w:r w:rsidRPr="00B5015D">
        <w:rPr>
          <w:rFonts w:eastAsia="MS Mincho"/>
        </w:rPr>
        <w:lastRenderedPageBreak/>
        <w:t>(</w:t>
      </w:r>
      <w:r w:rsidRPr="00B5015D">
        <w:rPr>
          <w:rFonts w:eastAsia="MS Mincho"/>
          <w:i/>
        </w:rPr>
        <w:t>f</w:t>
      </w:r>
      <w:r w:rsidRPr="00B5015D">
        <w:rPr>
          <w:rFonts w:eastAsia="MS Mincho"/>
        </w:rPr>
        <w:t>)</w:t>
      </w:r>
      <w:r w:rsidRPr="00B5015D">
        <w:rPr>
          <w:rFonts w:eastAsia="MS Mincho"/>
        </w:rPr>
        <w:tab/>
        <w:t>To develop a dialogue, liaise and collaborate with all relevant stakeholders with a view to enhanc</w:t>
      </w:r>
      <w:r w:rsidR="00570FC5">
        <w:rPr>
          <w:rFonts w:eastAsia="MS Mincho"/>
        </w:rPr>
        <w:t>ing</w:t>
      </w:r>
      <w:r w:rsidRPr="00B5015D">
        <w:rPr>
          <w:rFonts w:eastAsia="MS Mincho"/>
        </w:rPr>
        <w:t xml:space="preserve"> public awareness of the human rights obligations relating to the enjoyment of a safe, clean, healthy and sustainable environment;</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g</w:t>
      </w:r>
      <w:r w:rsidRPr="00B5015D">
        <w:rPr>
          <w:rFonts w:eastAsia="MS Mincho"/>
        </w:rPr>
        <w:t>)</w:t>
      </w:r>
      <w:r w:rsidRPr="00B5015D">
        <w:rPr>
          <w:rFonts w:eastAsia="MS Mincho"/>
        </w:rPr>
        <w:tab/>
        <w:t xml:space="preserve">To apply a gender perspective by, inter alia, considering the particular situation of women and girls and identifying gender-specific discrimination </w:t>
      </w:r>
      <w:r w:rsidR="008657E4">
        <w:rPr>
          <w:rFonts w:eastAsia="MS Mincho"/>
        </w:rPr>
        <w:t>and</w:t>
      </w:r>
      <w:r w:rsidRPr="00B5015D">
        <w:rPr>
          <w:rFonts w:eastAsia="MS Mincho"/>
        </w:rPr>
        <w:t xml:space="preserve"> vulnerabilities;</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h</w:t>
      </w:r>
      <w:r w:rsidRPr="00B5015D">
        <w:rPr>
          <w:rFonts w:eastAsia="MS Mincho"/>
        </w:rPr>
        <w:t>)</w:t>
      </w:r>
      <w:r w:rsidRPr="00B5015D">
        <w:rPr>
          <w:rFonts w:eastAsia="MS Mincho"/>
        </w:rPr>
        <w:tab/>
        <w:t>To work in close coordination, while avoiding unnecessary duplication, with other special procedures and subsidiary organs of the Human Rights Council, relevant United Nations bodies, agencies</w:t>
      </w:r>
      <w:r w:rsidR="00606B88">
        <w:rPr>
          <w:rFonts w:eastAsia="MS Mincho"/>
        </w:rPr>
        <w:t>,</w:t>
      </w:r>
      <w:r w:rsidRPr="00B5015D">
        <w:rPr>
          <w:rFonts w:eastAsia="MS Mincho"/>
        </w:rPr>
        <w:t xml:space="preserve"> funds</w:t>
      </w:r>
      <w:r w:rsidR="00606B88" w:rsidRPr="00606B88">
        <w:rPr>
          <w:rFonts w:eastAsia="MS Mincho"/>
        </w:rPr>
        <w:t xml:space="preserve"> </w:t>
      </w:r>
      <w:r w:rsidR="00606B88" w:rsidRPr="00B5015D">
        <w:rPr>
          <w:rFonts w:eastAsia="MS Mincho"/>
        </w:rPr>
        <w:t>and programmes</w:t>
      </w:r>
      <w:r w:rsidRPr="00B5015D">
        <w:rPr>
          <w:rFonts w:eastAsia="MS Mincho"/>
        </w:rPr>
        <w:t>, including the United Nations Environment Programme and the United Nations Development Programme, the treaty bodies</w:t>
      </w:r>
      <w:r w:rsidR="00AD31DF">
        <w:rPr>
          <w:rFonts w:eastAsia="MS Mincho"/>
        </w:rPr>
        <w:t xml:space="preserve"> and</w:t>
      </w:r>
      <w:r w:rsidRPr="00B5015D">
        <w:rPr>
          <w:rFonts w:eastAsia="MS Mincho"/>
        </w:rPr>
        <w:t xml:space="preserve"> international and regional organizations, </w:t>
      </w:r>
      <w:r w:rsidRPr="00991D74">
        <w:rPr>
          <w:rFonts w:eastAsia="MS Mincho"/>
        </w:rPr>
        <w:t xml:space="preserve">multilateral environmental agreements, </w:t>
      </w:r>
      <w:r w:rsidRPr="00C30692">
        <w:rPr>
          <w:rFonts w:eastAsia="MS Mincho"/>
        </w:rPr>
        <w:t>taking into account the views of other stakeholders, including relevant regional human rights mechanisms, national human rights institu</w:t>
      </w:r>
      <w:r w:rsidRPr="00B5015D">
        <w:rPr>
          <w:rFonts w:eastAsia="MS Mincho"/>
        </w:rPr>
        <w:t>tions, civil society organizations and academic institutions;</w:t>
      </w:r>
    </w:p>
    <w:p w:rsidR="002335E2" w:rsidRPr="00B5015D" w:rsidRDefault="002335E2" w:rsidP="00273B23">
      <w:pPr>
        <w:pStyle w:val="SingleTxtG"/>
        <w:ind w:firstLine="567"/>
        <w:rPr>
          <w:rFonts w:eastAsia="MS Mincho"/>
        </w:rPr>
      </w:pPr>
      <w:r w:rsidRPr="00B5015D">
        <w:rPr>
          <w:rFonts w:eastAsia="MS Mincho"/>
        </w:rPr>
        <w:t>(</w:t>
      </w:r>
      <w:proofErr w:type="spellStart"/>
      <w:r w:rsidRPr="00B5015D">
        <w:rPr>
          <w:rFonts w:eastAsia="MS Mincho"/>
          <w:i/>
        </w:rPr>
        <w:t>i</w:t>
      </w:r>
      <w:proofErr w:type="spellEnd"/>
      <w:r w:rsidRPr="00B5015D">
        <w:rPr>
          <w:rFonts w:eastAsia="MS Mincho"/>
        </w:rPr>
        <w:t>)</w:t>
      </w:r>
      <w:r w:rsidRPr="00B5015D">
        <w:rPr>
          <w:rFonts w:eastAsia="MS Mincho"/>
        </w:rPr>
        <w:tab/>
        <w:t>To submit a</w:t>
      </w:r>
      <w:r w:rsidR="009A77C2">
        <w:rPr>
          <w:rFonts w:eastAsia="MS Mincho"/>
        </w:rPr>
        <w:t>n annual</w:t>
      </w:r>
      <w:r w:rsidRPr="00B5015D">
        <w:rPr>
          <w:rFonts w:eastAsia="MS Mincho"/>
        </w:rPr>
        <w:t xml:space="preserve"> report, including conclusions and recommendations, to the Council;</w:t>
      </w:r>
    </w:p>
    <w:p w:rsidR="002335E2" w:rsidRPr="00B5015D" w:rsidRDefault="002335E2" w:rsidP="00273B23">
      <w:pPr>
        <w:pStyle w:val="SingleTxtG"/>
        <w:ind w:firstLine="567"/>
        <w:rPr>
          <w:rFonts w:eastAsia="MS Mincho"/>
        </w:rPr>
      </w:pPr>
      <w:r w:rsidRPr="00B5015D">
        <w:rPr>
          <w:rFonts w:eastAsia="MS Mincho"/>
        </w:rPr>
        <w:t>6.</w:t>
      </w:r>
      <w:r w:rsidRPr="00B5015D">
        <w:rPr>
          <w:rFonts w:eastAsia="MS Mincho"/>
        </w:rPr>
        <w:tab/>
      </w:r>
      <w:r w:rsidRPr="00B5015D">
        <w:rPr>
          <w:rFonts w:eastAsia="MS Mincho"/>
          <w:i/>
        </w:rPr>
        <w:t>Calls upon</w:t>
      </w:r>
      <w:r w:rsidRPr="00B5015D">
        <w:rPr>
          <w:rFonts w:eastAsia="MS Mincho"/>
        </w:rPr>
        <w:t xml:space="preserve"> all States, United Nations agencies, programmes and funds, other international organizations and non-governmental organizations, the private sector and national human rights institutions to cooperate fully with the Special Rapporteur, including by providing all necessary information related to the mandate to enable him or her to fulfil the mandate;</w:t>
      </w:r>
    </w:p>
    <w:p w:rsidR="002335E2" w:rsidRPr="00B5015D" w:rsidRDefault="002335E2" w:rsidP="00273B23">
      <w:pPr>
        <w:pStyle w:val="SingleTxtG"/>
        <w:ind w:firstLine="567"/>
        <w:rPr>
          <w:rFonts w:eastAsia="MS Mincho"/>
        </w:rPr>
      </w:pPr>
      <w:r w:rsidRPr="00B5015D">
        <w:rPr>
          <w:rFonts w:eastAsia="MS Mincho"/>
        </w:rPr>
        <w:t>7.</w:t>
      </w:r>
      <w:r w:rsidRPr="00B5015D">
        <w:rPr>
          <w:rFonts w:eastAsia="MS Mincho"/>
        </w:rPr>
        <w:tab/>
      </w:r>
      <w:r w:rsidRPr="00B5015D">
        <w:rPr>
          <w:rFonts w:eastAsia="MS Mincho"/>
          <w:i/>
        </w:rPr>
        <w:t>Requests</w:t>
      </w:r>
      <w:r w:rsidRPr="00B5015D">
        <w:rPr>
          <w:rFonts w:eastAsia="MS Mincho"/>
        </w:rPr>
        <w:t xml:space="preserve"> the High Commissioner to ensure that the Special Rapporteur receives the resources necessary to enable him or her to discharge the mandate fully;</w:t>
      </w:r>
    </w:p>
    <w:p w:rsidR="002335E2" w:rsidRPr="00B5015D" w:rsidRDefault="002335E2" w:rsidP="00273B23">
      <w:pPr>
        <w:pStyle w:val="SingleTxtG"/>
        <w:ind w:firstLine="567"/>
        <w:rPr>
          <w:rFonts w:eastAsia="MS Mincho"/>
        </w:rPr>
      </w:pPr>
      <w:r w:rsidRPr="00B5015D">
        <w:rPr>
          <w:rFonts w:eastAsia="MS Mincho"/>
        </w:rPr>
        <w:t>8.</w:t>
      </w:r>
      <w:r w:rsidRPr="00B5015D">
        <w:rPr>
          <w:rFonts w:eastAsia="MS Mincho"/>
        </w:rPr>
        <w:tab/>
      </w:r>
      <w:r w:rsidRPr="00B5015D">
        <w:rPr>
          <w:rFonts w:eastAsia="MS Mincho"/>
          <w:i/>
        </w:rPr>
        <w:t>Requests</w:t>
      </w:r>
      <w:r w:rsidRPr="00B5015D">
        <w:rPr>
          <w:rFonts w:eastAsia="MS Mincho"/>
        </w:rPr>
        <w:t xml:space="preserve"> the </w:t>
      </w:r>
      <w:r w:rsidR="00CD0511">
        <w:rPr>
          <w:rFonts w:eastAsia="MS Mincho"/>
        </w:rPr>
        <w:t xml:space="preserve">Special Rapporteur, in collaboration with the </w:t>
      </w:r>
      <w:r w:rsidRPr="00B5015D">
        <w:rPr>
          <w:rFonts w:eastAsia="MS Mincho"/>
        </w:rPr>
        <w:t>Office of the High Commissioner:</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a</w:t>
      </w:r>
      <w:r w:rsidRPr="00B5015D">
        <w:rPr>
          <w:rFonts w:eastAsia="MS Mincho"/>
        </w:rPr>
        <w:t>)</w:t>
      </w:r>
      <w:r w:rsidRPr="00B5015D">
        <w:rPr>
          <w:rFonts w:eastAsia="MS Mincho"/>
        </w:rPr>
        <w:tab/>
      </w:r>
      <w:r w:rsidR="00AD04F0">
        <w:rPr>
          <w:rFonts w:eastAsia="MS Mincho"/>
        </w:rPr>
        <w:t>T</w:t>
      </w:r>
      <w:r w:rsidRPr="00B5015D">
        <w:rPr>
          <w:rFonts w:eastAsia="MS Mincho"/>
        </w:rPr>
        <w:t>o convene, prior to the thirty-first session of the Human Rights Council, a</w:t>
      </w:r>
      <w:r w:rsidR="00CD0511">
        <w:rPr>
          <w:rFonts w:eastAsia="MS Mincho"/>
        </w:rPr>
        <w:t xml:space="preserve">n </w:t>
      </w:r>
      <w:r w:rsidRPr="00B5015D">
        <w:rPr>
          <w:rFonts w:eastAsia="MS Mincho"/>
        </w:rPr>
        <w:t xml:space="preserve">expert seminar on the effective implementation of human rights obligations relating to the enjoyment of a safe, clean, healthy and sustainable environment, challenges </w:t>
      </w:r>
      <w:r w:rsidR="00AD04F0">
        <w:rPr>
          <w:rFonts w:eastAsia="MS Mincho"/>
        </w:rPr>
        <w:t xml:space="preserve">thereto </w:t>
      </w:r>
      <w:r w:rsidRPr="00B5015D">
        <w:rPr>
          <w:rFonts w:eastAsia="MS Mincho"/>
        </w:rPr>
        <w:t>and the way forward, on the basis of the findings of the mandate holder;</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b</w:t>
      </w:r>
      <w:r w:rsidRPr="00B5015D">
        <w:rPr>
          <w:rFonts w:eastAsia="MS Mincho"/>
        </w:rPr>
        <w:t>)</w:t>
      </w:r>
      <w:r w:rsidRPr="00B5015D">
        <w:rPr>
          <w:rFonts w:eastAsia="MS Mincho"/>
        </w:rPr>
        <w:tab/>
      </w:r>
      <w:r w:rsidR="00AD04F0">
        <w:rPr>
          <w:rFonts w:eastAsia="MS Mincho"/>
        </w:rPr>
        <w:t>T</w:t>
      </w:r>
      <w:r w:rsidRPr="00B5015D">
        <w:rPr>
          <w:rFonts w:eastAsia="MS Mincho"/>
        </w:rPr>
        <w:t>o invite States and other relevant stakeholders, including academic experts and civil society organizations, to participate actively in the seminar;</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c</w:t>
      </w:r>
      <w:r w:rsidRPr="00B5015D">
        <w:rPr>
          <w:rFonts w:eastAsia="MS Mincho"/>
        </w:rPr>
        <w:t>)</w:t>
      </w:r>
      <w:r w:rsidRPr="00B5015D">
        <w:rPr>
          <w:rFonts w:eastAsia="MS Mincho"/>
        </w:rPr>
        <w:tab/>
      </w:r>
      <w:r w:rsidR="00AD04F0">
        <w:rPr>
          <w:rFonts w:eastAsia="MS Mincho"/>
        </w:rPr>
        <w:t>T</w:t>
      </w:r>
      <w:r w:rsidRPr="00B5015D">
        <w:rPr>
          <w:rFonts w:eastAsia="MS Mincho"/>
        </w:rPr>
        <w:t>o invite relevant experts of the United Nations agencies</w:t>
      </w:r>
      <w:r w:rsidR="00606B88">
        <w:rPr>
          <w:rFonts w:eastAsia="MS Mincho"/>
        </w:rPr>
        <w:t>,</w:t>
      </w:r>
      <w:r w:rsidRPr="00B5015D">
        <w:rPr>
          <w:rFonts w:eastAsia="MS Mincho"/>
        </w:rPr>
        <w:t xml:space="preserve"> funds</w:t>
      </w:r>
      <w:r w:rsidR="00606B88" w:rsidRPr="00606B88">
        <w:rPr>
          <w:rFonts w:eastAsia="MS Mincho"/>
        </w:rPr>
        <w:t xml:space="preserve"> </w:t>
      </w:r>
      <w:r w:rsidR="00606B88">
        <w:rPr>
          <w:rFonts w:eastAsia="MS Mincho"/>
        </w:rPr>
        <w:t xml:space="preserve">and </w:t>
      </w:r>
      <w:r w:rsidR="00606B88" w:rsidRPr="00B5015D">
        <w:rPr>
          <w:rFonts w:eastAsia="MS Mincho"/>
        </w:rPr>
        <w:t>programmes</w:t>
      </w:r>
      <w:r w:rsidRPr="00B5015D">
        <w:rPr>
          <w:rFonts w:eastAsia="MS Mincho"/>
        </w:rPr>
        <w:t>, and other international organizations to participate</w:t>
      </w:r>
      <w:r w:rsidR="009A77C2">
        <w:rPr>
          <w:rFonts w:eastAsia="MS Mincho"/>
        </w:rPr>
        <w:t xml:space="preserve"> in the seminar</w:t>
      </w:r>
      <w:r w:rsidRPr="00B5015D">
        <w:rPr>
          <w:rFonts w:eastAsia="MS Mincho"/>
        </w:rPr>
        <w:t>;</w:t>
      </w:r>
    </w:p>
    <w:p w:rsidR="002335E2" w:rsidRPr="00B5015D" w:rsidRDefault="002335E2" w:rsidP="00273B23">
      <w:pPr>
        <w:pStyle w:val="SingleTxtG"/>
        <w:ind w:firstLine="567"/>
        <w:rPr>
          <w:rFonts w:eastAsia="MS Mincho"/>
        </w:rPr>
      </w:pPr>
      <w:r w:rsidRPr="00B5015D">
        <w:rPr>
          <w:rFonts w:eastAsia="MS Mincho"/>
        </w:rPr>
        <w:t>(</w:t>
      </w:r>
      <w:r w:rsidRPr="00B5015D">
        <w:rPr>
          <w:rFonts w:eastAsia="MS Mincho"/>
          <w:i/>
        </w:rPr>
        <w:t>d</w:t>
      </w:r>
      <w:r w:rsidRPr="00B5015D">
        <w:rPr>
          <w:rFonts w:eastAsia="MS Mincho"/>
        </w:rPr>
        <w:t>)</w:t>
      </w:r>
      <w:r w:rsidRPr="00B5015D">
        <w:rPr>
          <w:rFonts w:eastAsia="MS Mincho"/>
        </w:rPr>
        <w:tab/>
      </w:r>
      <w:r w:rsidR="00AD04F0">
        <w:rPr>
          <w:rFonts w:eastAsia="MS Mincho"/>
        </w:rPr>
        <w:t>T</w:t>
      </w:r>
      <w:r w:rsidRPr="00B5015D">
        <w:rPr>
          <w:rFonts w:eastAsia="MS Mincho"/>
        </w:rPr>
        <w:t>o submit to the Human Rights Council, at its thirty-first session, a summary report on the above-mentioned seminar, including any recommendations stemming therefrom, for consideration of further follow</w:t>
      </w:r>
      <w:r w:rsidR="00AD04F0">
        <w:rPr>
          <w:rFonts w:eastAsia="MS Mincho"/>
        </w:rPr>
        <w:t>-</w:t>
      </w:r>
      <w:r w:rsidRPr="00B5015D">
        <w:rPr>
          <w:rFonts w:eastAsia="MS Mincho"/>
        </w:rPr>
        <w:t>up</w:t>
      </w:r>
      <w:r w:rsidR="00AD04F0">
        <w:rPr>
          <w:rFonts w:eastAsia="MS Mincho"/>
        </w:rPr>
        <w:t xml:space="preserve"> </w:t>
      </w:r>
      <w:r w:rsidRPr="00B5015D">
        <w:rPr>
          <w:rFonts w:eastAsia="MS Mincho"/>
        </w:rPr>
        <w:t>action;</w:t>
      </w:r>
    </w:p>
    <w:p w:rsidR="002335E2" w:rsidRPr="00B5015D" w:rsidRDefault="002335E2" w:rsidP="00273B23">
      <w:pPr>
        <w:pStyle w:val="SingleTxtG"/>
        <w:ind w:firstLine="567"/>
        <w:rPr>
          <w:rFonts w:eastAsia="MS Mincho"/>
        </w:rPr>
      </w:pPr>
      <w:r w:rsidRPr="00B5015D">
        <w:rPr>
          <w:rFonts w:eastAsia="MS Mincho"/>
        </w:rPr>
        <w:t>9.</w:t>
      </w:r>
      <w:r w:rsidRPr="00B5015D">
        <w:rPr>
          <w:rFonts w:eastAsia="MS Mincho"/>
        </w:rPr>
        <w:tab/>
      </w:r>
      <w:r w:rsidRPr="00B5015D">
        <w:rPr>
          <w:rFonts w:eastAsia="MS Mincho"/>
          <w:i/>
        </w:rPr>
        <w:t xml:space="preserve"> </w:t>
      </w:r>
      <w:r w:rsidR="001267FA">
        <w:rPr>
          <w:rFonts w:eastAsia="MS Mincho"/>
          <w:i/>
        </w:rPr>
        <w:t>R</w:t>
      </w:r>
      <w:r w:rsidRPr="00B5015D">
        <w:rPr>
          <w:rFonts w:eastAsia="MS Mincho"/>
          <w:i/>
        </w:rPr>
        <w:t>equests</w:t>
      </w:r>
      <w:r w:rsidRPr="00B5015D">
        <w:rPr>
          <w:rFonts w:eastAsia="MS Mincho"/>
        </w:rPr>
        <w:t xml:space="preserve"> the Office of the High Commissioner to collaborat</w:t>
      </w:r>
      <w:r w:rsidR="00CD0511">
        <w:rPr>
          <w:rFonts w:eastAsia="MS Mincho"/>
        </w:rPr>
        <w:t>e</w:t>
      </w:r>
      <w:r w:rsidRPr="00B5015D">
        <w:rPr>
          <w:rFonts w:eastAsia="MS Mincho"/>
        </w:rPr>
        <w:t xml:space="preserve"> with United Nations programmes, agencies and funds, in particular the United Nations Environment Programme, with a view to facilitate the exchange of knowledge on human rights obligations relating to the enjoyment of a safe, clean, healthy and sustainable environment;</w:t>
      </w:r>
    </w:p>
    <w:p w:rsidR="002335E2" w:rsidRPr="00B5015D" w:rsidRDefault="002335E2" w:rsidP="00273B23">
      <w:pPr>
        <w:pStyle w:val="SingleTxtG"/>
        <w:ind w:firstLine="567"/>
        <w:rPr>
          <w:rFonts w:eastAsia="MS Mincho"/>
        </w:rPr>
      </w:pPr>
      <w:r w:rsidRPr="00B5015D">
        <w:rPr>
          <w:rFonts w:eastAsia="MS Mincho"/>
        </w:rPr>
        <w:t>10.</w:t>
      </w:r>
      <w:r w:rsidRPr="00B5015D">
        <w:rPr>
          <w:rFonts w:eastAsia="MS Mincho"/>
        </w:rPr>
        <w:tab/>
      </w:r>
      <w:r w:rsidRPr="00B5015D">
        <w:rPr>
          <w:rFonts w:eastAsia="MS Mincho"/>
          <w:i/>
        </w:rPr>
        <w:t>Invites</w:t>
      </w:r>
      <w:r w:rsidRPr="00B5015D">
        <w:rPr>
          <w:rFonts w:eastAsia="MS Mincho"/>
        </w:rPr>
        <w:t xml:space="preserve"> States to consider the </w:t>
      </w:r>
      <w:r w:rsidR="006153BE">
        <w:rPr>
          <w:rFonts w:eastAsia="MS Mincho"/>
        </w:rPr>
        <w:t>c</w:t>
      </w:r>
      <w:r w:rsidRPr="00B5015D">
        <w:rPr>
          <w:rFonts w:eastAsia="MS Mincho"/>
        </w:rPr>
        <w:t>ompilation of good practices</w:t>
      </w:r>
      <w:r w:rsidR="006153BE">
        <w:rPr>
          <w:rFonts w:eastAsia="MS Mincho"/>
        </w:rPr>
        <w:t xml:space="preserve"> contained in the </w:t>
      </w:r>
      <w:r w:rsidR="006153BE" w:rsidRPr="00B5015D">
        <w:rPr>
          <w:rFonts w:eastAsia="MS Mincho"/>
        </w:rPr>
        <w:t>report of the Independent Expert</w:t>
      </w:r>
      <w:r w:rsidR="009F2F67" w:rsidRPr="00B5015D">
        <w:rPr>
          <w:rStyle w:val="FootnoteReference"/>
          <w:rFonts w:eastAsia="MS Mincho"/>
        </w:rPr>
        <w:footnoteReference w:id="2"/>
      </w:r>
      <w:r w:rsidR="009F2F67" w:rsidRPr="00B5015D">
        <w:rPr>
          <w:rFonts w:eastAsia="MS Mincho"/>
        </w:rPr>
        <w:t xml:space="preserve"> </w:t>
      </w:r>
      <w:r w:rsidRPr="00B5015D">
        <w:rPr>
          <w:rFonts w:eastAsia="MS Mincho"/>
        </w:rPr>
        <w:t>when fulfilling their human rights obligations relating to the enjoyment of a safe, clean, healthy and sustainable environment</w:t>
      </w:r>
      <w:r w:rsidR="00AD04F0">
        <w:rPr>
          <w:rFonts w:eastAsia="MS Mincho"/>
        </w:rPr>
        <w:t>,</w:t>
      </w:r>
      <w:r w:rsidRPr="00B5015D">
        <w:rPr>
          <w:rFonts w:eastAsia="MS Mincho"/>
        </w:rPr>
        <w:t xml:space="preserve"> and </w:t>
      </w:r>
      <w:r w:rsidR="00635DF8" w:rsidRPr="00BA243F">
        <w:rPr>
          <w:rFonts w:eastAsia="MS Mincho"/>
        </w:rPr>
        <w:t>invites</w:t>
      </w:r>
      <w:r w:rsidR="00635DF8">
        <w:rPr>
          <w:rFonts w:eastAsia="MS Mincho"/>
        </w:rPr>
        <w:t xml:space="preserve"> States </w:t>
      </w:r>
      <w:r w:rsidRPr="00B5015D">
        <w:rPr>
          <w:rFonts w:eastAsia="MS Mincho"/>
        </w:rPr>
        <w:t xml:space="preserve">to </w:t>
      </w:r>
      <w:r w:rsidR="00635DF8">
        <w:rPr>
          <w:rFonts w:eastAsia="MS Mincho"/>
        </w:rPr>
        <w:lastRenderedPageBreak/>
        <w:t>share good practices</w:t>
      </w:r>
      <w:r w:rsidRPr="00B5015D">
        <w:rPr>
          <w:rFonts w:eastAsia="MS Mincho"/>
        </w:rPr>
        <w:t xml:space="preserve"> in this regard when reporting to the United Nations human rights system;</w:t>
      </w:r>
    </w:p>
    <w:p w:rsidR="002335E2" w:rsidRPr="002335E2" w:rsidRDefault="002335E2" w:rsidP="00273B23">
      <w:pPr>
        <w:pStyle w:val="SingleTxtG"/>
        <w:ind w:firstLine="567"/>
      </w:pPr>
      <w:r w:rsidRPr="00B5015D">
        <w:rPr>
          <w:rFonts w:eastAsia="MS Mincho"/>
        </w:rPr>
        <w:t>11.</w:t>
      </w:r>
      <w:r w:rsidRPr="00B5015D">
        <w:rPr>
          <w:rFonts w:eastAsia="MS Mincho"/>
        </w:rPr>
        <w:tab/>
      </w:r>
      <w:r w:rsidRPr="00B5015D">
        <w:rPr>
          <w:rFonts w:eastAsia="MS Mincho"/>
          <w:i/>
        </w:rPr>
        <w:t>Decides</w:t>
      </w:r>
      <w:r w:rsidRPr="00B5015D">
        <w:rPr>
          <w:rFonts w:eastAsia="MS Mincho"/>
        </w:rPr>
        <w:t xml:space="preserve"> to remain seized o</w:t>
      </w:r>
      <w:r w:rsidR="00AD04F0">
        <w:rPr>
          <w:rFonts w:eastAsia="MS Mincho"/>
        </w:rPr>
        <w:t>f</w:t>
      </w:r>
      <w:r w:rsidRPr="00B5015D">
        <w:rPr>
          <w:rFonts w:eastAsia="MS Mincho"/>
        </w:rPr>
        <w:t xml:space="preserve"> th</w:t>
      </w:r>
      <w:r w:rsidR="00AD04F0">
        <w:rPr>
          <w:rFonts w:eastAsia="MS Mincho"/>
        </w:rPr>
        <w:t>e</w:t>
      </w:r>
      <w:r w:rsidRPr="00B5015D">
        <w:rPr>
          <w:rFonts w:eastAsia="MS Mincho"/>
        </w:rPr>
        <w:t xml:space="preserve"> matter</w:t>
      </w:r>
      <w:r w:rsidR="00AD04F0">
        <w:rPr>
          <w:rFonts w:eastAsia="MS Mincho"/>
        </w:rPr>
        <w:t>,</w:t>
      </w:r>
      <w:r w:rsidRPr="00B5015D">
        <w:rPr>
          <w:rFonts w:eastAsia="MS Mincho"/>
        </w:rPr>
        <w:t xml:space="preserve"> in accordance with its annual programme of work.</w:t>
      </w:r>
    </w:p>
    <w:p w:rsidR="00E21A6E" w:rsidRDefault="00E21A6E" w:rsidP="00E21A6E">
      <w:pPr>
        <w:pStyle w:val="SingleTxtG"/>
        <w:spacing w:after="0"/>
        <w:jc w:val="right"/>
        <w:rPr>
          <w:rFonts w:eastAsia="SimSun"/>
          <w:i/>
          <w:lang w:eastAsia="ar-SA"/>
        </w:rPr>
      </w:pPr>
      <w:r>
        <w:rPr>
          <w:rFonts w:eastAsia="SimSun"/>
          <w:i/>
          <w:lang w:eastAsia="ar-SA"/>
        </w:rPr>
        <w:t>55th meeting</w:t>
      </w:r>
    </w:p>
    <w:p w:rsidR="00E21A6E" w:rsidRDefault="00E21A6E" w:rsidP="00E21A6E">
      <w:pPr>
        <w:pStyle w:val="SingleTxtG"/>
        <w:jc w:val="right"/>
        <w:rPr>
          <w:rFonts w:eastAsia="SimSun"/>
          <w:i/>
          <w:lang w:eastAsia="ar-SA"/>
        </w:rPr>
      </w:pPr>
      <w:r>
        <w:rPr>
          <w:rFonts w:eastAsia="SimSun"/>
          <w:i/>
          <w:lang w:eastAsia="ar-SA"/>
        </w:rPr>
        <w:t>26 March 2015</w:t>
      </w:r>
    </w:p>
    <w:p w:rsidR="00E21A6E" w:rsidRDefault="00E21A6E" w:rsidP="00E21A6E">
      <w:pPr>
        <w:pStyle w:val="SingleTxtG"/>
      </w:pPr>
      <w:r>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73C" w:rsidRDefault="007F273C"/>
  </w:endnote>
  <w:endnote w:type="continuationSeparator" w:id="0">
    <w:p w:rsidR="007F273C" w:rsidRDefault="007F273C"/>
  </w:endnote>
  <w:endnote w:type="continuationNotice" w:id="1">
    <w:p w:rsidR="007F273C" w:rsidRDefault="007F27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F4205A">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F4205A">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C75" w:rsidRPr="004006A9" w:rsidRDefault="004F7239" w:rsidP="00667C75">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8"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C75">
      <w:t>GE.15-</w:t>
    </w:r>
    <w:r w:rsidR="00250742">
      <w:t>07178</w:t>
    </w:r>
    <w:r>
      <w:t xml:space="preserve">  (E)</w:t>
    </w:r>
    <w:r>
      <w:br/>
    </w:r>
    <w:r w:rsidRPr="004F7239">
      <w:rPr>
        <w:rFonts w:ascii="C39T30Lfz" w:hAnsi="C39T30Lfz"/>
        <w:sz w:val="56"/>
      </w:rPr>
      <w:t></w:t>
    </w:r>
    <w:r w:rsidRPr="004F7239">
      <w:rPr>
        <w:rFonts w:ascii="C39T30Lfz" w:hAnsi="C39T30Lfz"/>
        <w:sz w:val="56"/>
      </w:rPr>
      <w:t></w:t>
    </w:r>
    <w:r w:rsidRPr="004F7239">
      <w:rPr>
        <w:rFonts w:ascii="C39T30Lfz" w:hAnsi="C39T30Lfz"/>
        <w:sz w:val="56"/>
      </w:rPr>
      <w:t></w:t>
    </w:r>
    <w:r w:rsidRPr="004F7239">
      <w:rPr>
        <w:rFonts w:ascii="C39T30Lfz" w:hAnsi="C39T30Lfz"/>
        <w:sz w:val="56"/>
      </w:rPr>
      <w:t></w:t>
    </w:r>
    <w:r w:rsidRPr="004F7239">
      <w:rPr>
        <w:rFonts w:ascii="C39T30Lfz" w:hAnsi="C39T30Lfz"/>
        <w:sz w:val="56"/>
      </w:rPr>
      <w:t></w:t>
    </w:r>
    <w:r w:rsidRPr="004F7239">
      <w:rPr>
        <w:rFonts w:ascii="C39T30Lfz" w:hAnsi="C39T30Lfz"/>
        <w:sz w:val="56"/>
      </w:rPr>
      <w:t></w:t>
    </w:r>
    <w:r w:rsidRPr="004F7239">
      <w:rPr>
        <w:rFonts w:ascii="C39T30Lfz" w:hAnsi="C39T30Lfz"/>
        <w:sz w:val="56"/>
      </w:rPr>
      <w:t></w:t>
    </w:r>
    <w:r w:rsidRPr="004F7239">
      <w:rPr>
        <w:rFonts w:ascii="C39T30Lfz" w:hAnsi="C39T30Lfz"/>
        <w:sz w:val="56"/>
      </w:rPr>
      <w:t></w:t>
    </w:r>
    <w:r w:rsidRPr="004F723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73C" w:rsidRPr="000B175B" w:rsidRDefault="007F273C" w:rsidP="000B175B">
      <w:pPr>
        <w:tabs>
          <w:tab w:val="right" w:pos="2155"/>
        </w:tabs>
        <w:spacing w:after="80"/>
        <w:ind w:left="680"/>
        <w:rPr>
          <w:u w:val="single"/>
        </w:rPr>
      </w:pPr>
      <w:r>
        <w:rPr>
          <w:u w:val="single"/>
        </w:rPr>
        <w:tab/>
      </w:r>
    </w:p>
  </w:footnote>
  <w:footnote w:type="continuationSeparator" w:id="0">
    <w:p w:rsidR="007F273C" w:rsidRPr="00FC68B7" w:rsidRDefault="007F273C" w:rsidP="00FC68B7">
      <w:pPr>
        <w:tabs>
          <w:tab w:val="left" w:pos="2155"/>
        </w:tabs>
        <w:spacing w:after="80"/>
        <w:ind w:left="680"/>
        <w:rPr>
          <w:u w:val="single"/>
        </w:rPr>
      </w:pPr>
      <w:r>
        <w:rPr>
          <w:u w:val="single"/>
        </w:rPr>
        <w:tab/>
      </w:r>
    </w:p>
  </w:footnote>
  <w:footnote w:type="continuationNotice" w:id="1">
    <w:p w:rsidR="007F273C" w:rsidRDefault="007F273C"/>
  </w:footnote>
  <w:footnote w:id="2">
    <w:p w:rsidR="009F2F67" w:rsidRDefault="009F2F67" w:rsidP="009F2F67">
      <w:pPr>
        <w:pStyle w:val="FootnoteText"/>
        <w:widowControl w:val="0"/>
        <w:tabs>
          <w:tab w:val="clear" w:pos="1021"/>
          <w:tab w:val="right" w:pos="1020"/>
        </w:tabs>
      </w:pPr>
      <w:r>
        <w:tab/>
      </w:r>
      <w:r>
        <w:rPr>
          <w:rStyle w:val="FootnoteReference"/>
        </w:rPr>
        <w:footnoteRef/>
      </w:r>
      <w:r>
        <w:tab/>
      </w:r>
      <w:r w:rsidRPr="009F2F67">
        <w:rPr>
          <w:lang w:val="es-CR"/>
        </w:rPr>
        <w:t>A/HRC/28/61</w:t>
      </w:r>
      <w:r>
        <w:rPr>
          <w:lang w:val="es-C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E21A6E">
      <w:t>RES/</w:t>
    </w:r>
    <w:r w:rsidR="00032232">
      <w:t>2</w:t>
    </w:r>
    <w:r w:rsidR="009F34F1">
      <w:t>8</w:t>
    </w:r>
    <w:r w:rsidR="009F2F67">
      <w:t>/</w:t>
    </w:r>
    <w:r w:rsidR="00E21A6E">
      <w:t>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E21A6E">
      <w:t>RES/</w:t>
    </w:r>
    <w:r>
      <w:t>2</w:t>
    </w:r>
    <w:r w:rsidR="009F34F1">
      <w:t>8</w:t>
    </w:r>
    <w:r w:rsidR="009F2F67">
      <w:t>/</w:t>
    </w:r>
    <w:r w:rsidR="00E21A6E">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17204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3DC1FE6"/>
    <w:multiLevelType w:val="hybridMultilevel"/>
    <w:tmpl w:val="1F1E1DC0"/>
    <w:lvl w:ilvl="0" w:tplc="C930CBDA">
      <w:start w:val="1"/>
      <w:numFmt w:val="lowerLetter"/>
      <w:lvlText w:val="%1)"/>
      <w:lvlJc w:val="left"/>
      <w:pPr>
        <w:ind w:left="1116" w:hanging="360"/>
      </w:pPr>
      <w:rPr>
        <w:rFonts w:hint="default"/>
      </w:rPr>
    </w:lvl>
    <w:lvl w:ilvl="1" w:tplc="100C0019" w:tentative="1">
      <w:start w:val="1"/>
      <w:numFmt w:val="lowerLetter"/>
      <w:lvlText w:val="%2."/>
      <w:lvlJc w:val="left"/>
      <w:pPr>
        <w:ind w:left="1836" w:hanging="360"/>
      </w:pPr>
    </w:lvl>
    <w:lvl w:ilvl="2" w:tplc="100C001B" w:tentative="1">
      <w:start w:val="1"/>
      <w:numFmt w:val="lowerRoman"/>
      <w:lvlText w:val="%3."/>
      <w:lvlJc w:val="right"/>
      <w:pPr>
        <w:ind w:left="2556" w:hanging="180"/>
      </w:pPr>
    </w:lvl>
    <w:lvl w:ilvl="3" w:tplc="100C000F" w:tentative="1">
      <w:start w:val="1"/>
      <w:numFmt w:val="decimal"/>
      <w:lvlText w:val="%4."/>
      <w:lvlJc w:val="left"/>
      <w:pPr>
        <w:ind w:left="3276" w:hanging="360"/>
      </w:pPr>
    </w:lvl>
    <w:lvl w:ilvl="4" w:tplc="100C0019" w:tentative="1">
      <w:start w:val="1"/>
      <w:numFmt w:val="lowerLetter"/>
      <w:lvlText w:val="%5."/>
      <w:lvlJc w:val="left"/>
      <w:pPr>
        <w:ind w:left="3996" w:hanging="360"/>
      </w:pPr>
    </w:lvl>
    <w:lvl w:ilvl="5" w:tplc="100C001B" w:tentative="1">
      <w:start w:val="1"/>
      <w:numFmt w:val="lowerRoman"/>
      <w:lvlText w:val="%6."/>
      <w:lvlJc w:val="right"/>
      <w:pPr>
        <w:ind w:left="4716" w:hanging="180"/>
      </w:pPr>
    </w:lvl>
    <w:lvl w:ilvl="6" w:tplc="100C000F" w:tentative="1">
      <w:start w:val="1"/>
      <w:numFmt w:val="decimal"/>
      <w:lvlText w:val="%7."/>
      <w:lvlJc w:val="left"/>
      <w:pPr>
        <w:ind w:left="5436" w:hanging="360"/>
      </w:pPr>
    </w:lvl>
    <w:lvl w:ilvl="7" w:tplc="100C0019" w:tentative="1">
      <w:start w:val="1"/>
      <w:numFmt w:val="lowerLetter"/>
      <w:lvlText w:val="%8."/>
      <w:lvlJc w:val="left"/>
      <w:pPr>
        <w:ind w:left="6156" w:hanging="360"/>
      </w:pPr>
    </w:lvl>
    <w:lvl w:ilvl="8" w:tplc="100C001B" w:tentative="1">
      <w:start w:val="1"/>
      <w:numFmt w:val="lowerRoman"/>
      <w:lvlText w:val="%9."/>
      <w:lvlJc w:val="right"/>
      <w:pPr>
        <w:ind w:left="6876" w:hanging="180"/>
      </w:pPr>
    </w:lvl>
  </w:abstractNum>
  <w:abstractNum w:abstractNumId="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39C4082"/>
    <w:multiLevelType w:val="hybridMultilevel"/>
    <w:tmpl w:val="00342C9E"/>
    <w:lvl w:ilvl="0" w:tplc="7414C65C">
      <w:start w:val="1"/>
      <w:numFmt w:val="lowerLetter"/>
      <w:lvlText w:val="%1)"/>
      <w:lvlJc w:val="left"/>
      <w:pPr>
        <w:ind w:left="1116" w:hanging="360"/>
      </w:pPr>
      <w:rPr>
        <w:rFonts w:hint="default"/>
      </w:rPr>
    </w:lvl>
    <w:lvl w:ilvl="1" w:tplc="100C0019" w:tentative="1">
      <w:start w:val="1"/>
      <w:numFmt w:val="lowerLetter"/>
      <w:lvlText w:val="%2."/>
      <w:lvlJc w:val="left"/>
      <w:pPr>
        <w:ind w:left="1836" w:hanging="360"/>
      </w:pPr>
    </w:lvl>
    <w:lvl w:ilvl="2" w:tplc="100C001B" w:tentative="1">
      <w:start w:val="1"/>
      <w:numFmt w:val="lowerRoman"/>
      <w:lvlText w:val="%3."/>
      <w:lvlJc w:val="right"/>
      <w:pPr>
        <w:ind w:left="2556" w:hanging="180"/>
      </w:pPr>
    </w:lvl>
    <w:lvl w:ilvl="3" w:tplc="100C000F" w:tentative="1">
      <w:start w:val="1"/>
      <w:numFmt w:val="decimal"/>
      <w:lvlText w:val="%4."/>
      <w:lvlJc w:val="left"/>
      <w:pPr>
        <w:ind w:left="3276" w:hanging="360"/>
      </w:pPr>
    </w:lvl>
    <w:lvl w:ilvl="4" w:tplc="100C0019" w:tentative="1">
      <w:start w:val="1"/>
      <w:numFmt w:val="lowerLetter"/>
      <w:lvlText w:val="%5."/>
      <w:lvlJc w:val="left"/>
      <w:pPr>
        <w:ind w:left="3996" w:hanging="360"/>
      </w:pPr>
    </w:lvl>
    <w:lvl w:ilvl="5" w:tplc="100C001B" w:tentative="1">
      <w:start w:val="1"/>
      <w:numFmt w:val="lowerRoman"/>
      <w:lvlText w:val="%6."/>
      <w:lvlJc w:val="right"/>
      <w:pPr>
        <w:ind w:left="4716" w:hanging="180"/>
      </w:pPr>
    </w:lvl>
    <w:lvl w:ilvl="6" w:tplc="100C000F" w:tentative="1">
      <w:start w:val="1"/>
      <w:numFmt w:val="decimal"/>
      <w:lvlText w:val="%7."/>
      <w:lvlJc w:val="left"/>
      <w:pPr>
        <w:ind w:left="5436" w:hanging="360"/>
      </w:pPr>
    </w:lvl>
    <w:lvl w:ilvl="7" w:tplc="100C0019" w:tentative="1">
      <w:start w:val="1"/>
      <w:numFmt w:val="lowerLetter"/>
      <w:lvlText w:val="%8."/>
      <w:lvlJc w:val="left"/>
      <w:pPr>
        <w:ind w:left="6156" w:hanging="360"/>
      </w:pPr>
    </w:lvl>
    <w:lvl w:ilvl="8" w:tplc="100C001B" w:tentative="1">
      <w:start w:val="1"/>
      <w:numFmt w:val="lowerRoman"/>
      <w:lvlText w:val="%9."/>
      <w:lvlJc w:val="right"/>
      <w:pPr>
        <w:ind w:left="6876" w:hanging="180"/>
      </w:pPr>
    </w:lvl>
  </w:abstractNum>
  <w:abstractNum w:abstractNumId="7">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7"/>
  </w:num>
  <w:num w:numId="2">
    <w:abstractNumId w:val="5"/>
  </w:num>
  <w:num w:numId="3">
    <w:abstractNumId w:val="9"/>
  </w:num>
  <w:num w:numId="4">
    <w:abstractNumId w:val="3"/>
  </w:num>
  <w:num w:numId="5">
    <w:abstractNumId w:val="1"/>
  </w:num>
  <w:num w:numId="6">
    <w:abstractNumId w:val="2"/>
  </w:num>
  <w:num w:numId="7">
    <w:abstractNumId w:val="8"/>
  </w:num>
  <w:num w:numId="8">
    <w:abstractNumId w:val="4"/>
  </w:num>
  <w:num w:numId="9">
    <w:abstractNumId w:val="6"/>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C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5D99"/>
    <w:rsid w:val="00007F7F"/>
    <w:rsid w:val="00022DB5"/>
    <w:rsid w:val="00032232"/>
    <w:rsid w:val="000403D1"/>
    <w:rsid w:val="00042566"/>
    <w:rsid w:val="000449AA"/>
    <w:rsid w:val="00050F6B"/>
    <w:rsid w:val="0005216E"/>
    <w:rsid w:val="00072C8C"/>
    <w:rsid w:val="00073E70"/>
    <w:rsid w:val="000876EB"/>
    <w:rsid w:val="00091419"/>
    <w:rsid w:val="000931C0"/>
    <w:rsid w:val="000A038B"/>
    <w:rsid w:val="000B175B"/>
    <w:rsid w:val="000B3A0F"/>
    <w:rsid w:val="000B4A3B"/>
    <w:rsid w:val="000D1851"/>
    <w:rsid w:val="000E0415"/>
    <w:rsid w:val="001119DA"/>
    <w:rsid w:val="00111CB9"/>
    <w:rsid w:val="00114904"/>
    <w:rsid w:val="00122AA4"/>
    <w:rsid w:val="001267FA"/>
    <w:rsid w:val="00146D32"/>
    <w:rsid w:val="001509BA"/>
    <w:rsid w:val="00153FA2"/>
    <w:rsid w:val="00170E06"/>
    <w:rsid w:val="00194DD7"/>
    <w:rsid w:val="001B4B04"/>
    <w:rsid w:val="001C63DF"/>
    <w:rsid w:val="001C6663"/>
    <w:rsid w:val="001C7895"/>
    <w:rsid w:val="001D26DF"/>
    <w:rsid w:val="001D28E2"/>
    <w:rsid w:val="001D56AB"/>
    <w:rsid w:val="001D6124"/>
    <w:rsid w:val="001E2790"/>
    <w:rsid w:val="00211E0B"/>
    <w:rsid w:val="00211E72"/>
    <w:rsid w:val="00214047"/>
    <w:rsid w:val="0022130F"/>
    <w:rsid w:val="002335E2"/>
    <w:rsid w:val="00237785"/>
    <w:rsid w:val="002410DD"/>
    <w:rsid w:val="00241466"/>
    <w:rsid w:val="002458C2"/>
    <w:rsid w:val="00250742"/>
    <w:rsid w:val="00253D58"/>
    <w:rsid w:val="00273B23"/>
    <w:rsid w:val="0027725F"/>
    <w:rsid w:val="0029012C"/>
    <w:rsid w:val="00293ED5"/>
    <w:rsid w:val="002958AF"/>
    <w:rsid w:val="002A2DE5"/>
    <w:rsid w:val="002C21F0"/>
    <w:rsid w:val="002D4176"/>
    <w:rsid w:val="002E7C76"/>
    <w:rsid w:val="002F006E"/>
    <w:rsid w:val="003107FA"/>
    <w:rsid w:val="00320692"/>
    <w:rsid w:val="003229D8"/>
    <w:rsid w:val="003314D1"/>
    <w:rsid w:val="00335A2F"/>
    <w:rsid w:val="00341937"/>
    <w:rsid w:val="00347D4B"/>
    <w:rsid w:val="003620F9"/>
    <w:rsid w:val="003646B4"/>
    <w:rsid w:val="00365B62"/>
    <w:rsid w:val="003806D0"/>
    <w:rsid w:val="003839BD"/>
    <w:rsid w:val="00390052"/>
    <w:rsid w:val="0039277A"/>
    <w:rsid w:val="003972E0"/>
    <w:rsid w:val="003975ED"/>
    <w:rsid w:val="003C01F9"/>
    <w:rsid w:val="003C2CC4"/>
    <w:rsid w:val="003D206B"/>
    <w:rsid w:val="003D4B23"/>
    <w:rsid w:val="004046E2"/>
    <w:rsid w:val="00424C80"/>
    <w:rsid w:val="00427510"/>
    <w:rsid w:val="004325CB"/>
    <w:rsid w:val="0044503A"/>
    <w:rsid w:val="004453BF"/>
    <w:rsid w:val="00446DE4"/>
    <w:rsid w:val="00447761"/>
    <w:rsid w:val="00451EC3"/>
    <w:rsid w:val="004721B1"/>
    <w:rsid w:val="00472982"/>
    <w:rsid w:val="004859EC"/>
    <w:rsid w:val="00487B50"/>
    <w:rsid w:val="00496A15"/>
    <w:rsid w:val="004A6D3A"/>
    <w:rsid w:val="004B09D6"/>
    <w:rsid w:val="004B75D2"/>
    <w:rsid w:val="004D1140"/>
    <w:rsid w:val="004D201F"/>
    <w:rsid w:val="004F55ED"/>
    <w:rsid w:val="004F7239"/>
    <w:rsid w:val="0052176C"/>
    <w:rsid w:val="005261E5"/>
    <w:rsid w:val="005420F2"/>
    <w:rsid w:val="00542574"/>
    <w:rsid w:val="005436AB"/>
    <w:rsid w:val="0054626B"/>
    <w:rsid w:val="00546DBF"/>
    <w:rsid w:val="00553D76"/>
    <w:rsid w:val="005552B5"/>
    <w:rsid w:val="0056117B"/>
    <w:rsid w:val="00567613"/>
    <w:rsid w:val="00567C00"/>
    <w:rsid w:val="00570FC5"/>
    <w:rsid w:val="00571365"/>
    <w:rsid w:val="00576396"/>
    <w:rsid w:val="00597B57"/>
    <w:rsid w:val="005A430D"/>
    <w:rsid w:val="005A67FE"/>
    <w:rsid w:val="005A69B3"/>
    <w:rsid w:val="005B3DB3"/>
    <w:rsid w:val="005B6E48"/>
    <w:rsid w:val="005C2413"/>
    <w:rsid w:val="005C4EF2"/>
    <w:rsid w:val="005C69BB"/>
    <w:rsid w:val="005E1712"/>
    <w:rsid w:val="00606B88"/>
    <w:rsid w:val="0061165E"/>
    <w:rsid w:val="00611ABD"/>
    <w:rsid w:val="00611FC4"/>
    <w:rsid w:val="006153BE"/>
    <w:rsid w:val="006176FB"/>
    <w:rsid w:val="00635DF8"/>
    <w:rsid w:val="00640B26"/>
    <w:rsid w:val="006465B1"/>
    <w:rsid w:val="006601B6"/>
    <w:rsid w:val="00667C75"/>
    <w:rsid w:val="00670741"/>
    <w:rsid w:val="00674C17"/>
    <w:rsid w:val="006947AE"/>
    <w:rsid w:val="00696BD6"/>
    <w:rsid w:val="00697307"/>
    <w:rsid w:val="006A6B9D"/>
    <w:rsid w:val="006A7392"/>
    <w:rsid w:val="006B3189"/>
    <w:rsid w:val="006B7D65"/>
    <w:rsid w:val="006C28EE"/>
    <w:rsid w:val="006C35AD"/>
    <w:rsid w:val="006D3612"/>
    <w:rsid w:val="006D4961"/>
    <w:rsid w:val="006D5F84"/>
    <w:rsid w:val="006D6DA6"/>
    <w:rsid w:val="006E564B"/>
    <w:rsid w:val="006E59E7"/>
    <w:rsid w:val="006F13F0"/>
    <w:rsid w:val="006F1587"/>
    <w:rsid w:val="006F5035"/>
    <w:rsid w:val="0070635F"/>
    <w:rsid w:val="007065EB"/>
    <w:rsid w:val="0071701A"/>
    <w:rsid w:val="00720183"/>
    <w:rsid w:val="0072632A"/>
    <w:rsid w:val="00734DF6"/>
    <w:rsid w:val="0074200B"/>
    <w:rsid w:val="00750DD6"/>
    <w:rsid w:val="007A55FD"/>
    <w:rsid w:val="007A6296"/>
    <w:rsid w:val="007B208E"/>
    <w:rsid w:val="007B6BA5"/>
    <w:rsid w:val="007B7C6F"/>
    <w:rsid w:val="007C1B62"/>
    <w:rsid w:val="007C3390"/>
    <w:rsid w:val="007C4F4B"/>
    <w:rsid w:val="007D2CDC"/>
    <w:rsid w:val="007D5327"/>
    <w:rsid w:val="007E15F4"/>
    <w:rsid w:val="007F273C"/>
    <w:rsid w:val="007F6611"/>
    <w:rsid w:val="008155C3"/>
    <w:rsid w:val="008175E9"/>
    <w:rsid w:val="0082243E"/>
    <w:rsid w:val="008242D7"/>
    <w:rsid w:val="008402E9"/>
    <w:rsid w:val="00840F42"/>
    <w:rsid w:val="008463E3"/>
    <w:rsid w:val="00856CD2"/>
    <w:rsid w:val="00861BC6"/>
    <w:rsid w:val="008657E4"/>
    <w:rsid w:val="00871FD5"/>
    <w:rsid w:val="008979B1"/>
    <w:rsid w:val="008A6B25"/>
    <w:rsid w:val="008A6C4F"/>
    <w:rsid w:val="008C1E4D"/>
    <w:rsid w:val="008E0E46"/>
    <w:rsid w:val="008F4DBD"/>
    <w:rsid w:val="008F75FA"/>
    <w:rsid w:val="0090452C"/>
    <w:rsid w:val="00907C3F"/>
    <w:rsid w:val="0092237C"/>
    <w:rsid w:val="0093707B"/>
    <w:rsid w:val="009400EB"/>
    <w:rsid w:val="00940271"/>
    <w:rsid w:val="009427E3"/>
    <w:rsid w:val="00956D9B"/>
    <w:rsid w:val="00963CBA"/>
    <w:rsid w:val="009654B7"/>
    <w:rsid w:val="00976B90"/>
    <w:rsid w:val="00991261"/>
    <w:rsid w:val="00991D74"/>
    <w:rsid w:val="009A0B83"/>
    <w:rsid w:val="009A77C2"/>
    <w:rsid w:val="009B019A"/>
    <w:rsid w:val="009B3800"/>
    <w:rsid w:val="009D22AC"/>
    <w:rsid w:val="009D50DB"/>
    <w:rsid w:val="009E1C4E"/>
    <w:rsid w:val="009F2F67"/>
    <w:rsid w:val="009F34F1"/>
    <w:rsid w:val="009F58A8"/>
    <w:rsid w:val="00A05E0B"/>
    <w:rsid w:val="00A1427D"/>
    <w:rsid w:val="00A4634F"/>
    <w:rsid w:val="00A51CF3"/>
    <w:rsid w:val="00A72F22"/>
    <w:rsid w:val="00A748A6"/>
    <w:rsid w:val="00A80669"/>
    <w:rsid w:val="00A879A4"/>
    <w:rsid w:val="00A87E95"/>
    <w:rsid w:val="00A92E29"/>
    <w:rsid w:val="00AA3C41"/>
    <w:rsid w:val="00AB342B"/>
    <w:rsid w:val="00AB61A8"/>
    <w:rsid w:val="00AC2E56"/>
    <w:rsid w:val="00AD04F0"/>
    <w:rsid w:val="00AD09E9"/>
    <w:rsid w:val="00AD31DF"/>
    <w:rsid w:val="00AD50C4"/>
    <w:rsid w:val="00AD7489"/>
    <w:rsid w:val="00AF0576"/>
    <w:rsid w:val="00AF3829"/>
    <w:rsid w:val="00B037F0"/>
    <w:rsid w:val="00B2327D"/>
    <w:rsid w:val="00B2718F"/>
    <w:rsid w:val="00B30179"/>
    <w:rsid w:val="00B3317B"/>
    <w:rsid w:val="00B334DC"/>
    <w:rsid w:val="00B3631A"/>
    <w:rsid w:val="00B4035F"/>
    <w:rsid w:val="00B5015D"/>
    <w:rsid w:val="00B53013"/>
    <w:rsid w:val="00B57EDB"/>
    <w:rsid w:val="00B6681E"/>
    <w:rsid w:val="00B67F5E"/>
    <w:rsid w:val="00B73E65"/>
    <w:rsid w:val="00B81E12"/>
    <w:rsid w:val="00B87110"/>
    <w:rsid w:val="00B97FA8"/>
    <w:rsid w:val="00BA243F"/>
    <w:rsid w:val="00BB52DB"/>
    <w:rsid w:val="00BB5313"/>
    <w:rsid w:val="00BC1385"/>
    <w:rsid w:val="00BC4312"/>
    <w:rsid w:val="00BC74E9"/>
    <w:rsid w:val="00BE00DE"/>
    <w:rsid w:val="00BE618E"/>
    <w:rsid w:val="00C24693"/>
    <w:rsid w:val="00C30692"/>
    <w:rsid w:val="00C359A4"/>
    <w:rsid w:val="00C35F0B"/>
    <w:rsid w:val="00C3606E"/>
    <w:rsid w:val="00C42278"/>
    <w:rsid w:val="00C463DD"/>
    <w:rsid w:val="00C64458"/>
    <w:rsid w:val="00C745C3"/>
    <w:rsid w:val="00C94AAD"/>
    <w:rsid w:val="00CA2A58"/>
    <w:rsid w:val="00CC0B55"/>
    <w:rsid w:val="00CC7429"/>
    <w:rsid w:val="00CD0511"/>
    <w:rsid w:val="00CD1E06"/>
    <w:rsid w:val="00CD6995"/>
    <w:rsid w:val="00CE4A8F"/>
    <w:rsid w:val="00CF0214"/>
    <w:rsid w:val="00CF0545"/>
    <w:rsid w:val="00CF3588"/>
    <w:rsid w:val="00CF586F"/>
    <w:rsid w:val="00CF7D43"/>
    <w:rsid w:val="00D11129"/>
    <w:rsid w:val="00D2031B"/>
    <w:rsid w:val="00D22332"/>
    <w:rsid w:val="00D25FE2"/>
    <w:rsid w:val="00D30E3E"/>
    <w:rsid w:val="00D43252"/>
    <w:rsid w:val="00D46E69"/>
    <w:rsid w:val="00D53F09"/>
    <w:rsid w:val="00D550F9"/>
    <w:rsid w:val="00D572B0"/>
    <w:rsid w:val="00D62E90"/>
    <w:rsid w:val="00D76BE5"/>
    <w:rsid w:val="00D978C6"/>
    <w:rsid w:val="00DA67AD"/>
    <w:rsid w:val="00DB18CE"/>
    <w:rsid w:val="00DC64A1"/>
    <w:rsid w:val="00DD47DE"/>
    <w:rsid w:val="00DE3EC0"/>
    <w:rsid w:val="00E051D8"/>
    <w:rsid w:val="00E111D0"/>
    <w:rsid w:val="00E11593"/>
    <w:rsid w:val="00E12B6B"/>
    <w:rsid w:val="00E130AB"/>
    <w:rsid w:val="00E134F9"/>
    <w:rsid w:val="00E21A6E"/>
    <w:rsid w:val="00E23BBC"/>
    <w:rsid w:val="00E438D9"/>
    <w:rsid w:val="00E5644E"/>
    <w:rsid w:val="00E61A6C"/>
    <w:rsid w:val="00E7260F"/>
    <w:rsid w:val="00E806EE"/>
    <w:rsid w:val="00E9471B"/>
    <w:rsid w:val="00E96630"/>
    <w:rsid w:val="00EA0F7A"/>
    <w:rsid w:val="00EA4E67"/>
    <w:rsid w:val="00EB0FB9"/>
    <w:rsid w:val="00EC250E"/>
    <w:rsid w:val="00EC26D4"/>
    <w:rsid w:val="00ED0027"/>
    <w:rsid w:val="00ED0CA9"/>
    <w:rsid w:val="00ED7A2A"/>
    <w:rsid w:val="00EE2A77"/>
    <w:rsid w:val="00EF1D7F"/>
    <w:rsid w:val="00EF5BDB"/>
    <w:rsid w:val="00F07FD9"/>
    <w:rsid w:val="00F15AA7"/>
    <w:rsid w:val="00F23933"/>
    <w:rsid w:val="00F24119"/>
    <w:rsid w:val="00F40E75"/>
    <w:rsid w:val="00F4205A"/>
    <w:rsid w:val="00F42CD9"/>
    <w:rsid w:val="00F52936"/>
    <w:rsid w:val="00F677CB"/>
    <w:rsid w:val="00FA3C40"/>
    <w:rsid w:val="00FA7DF3"/>
    <w:rsid w:val="00FC48F4"/>
    <w:rsid w:val="00FC68B7"/>
    <w:rsid w:val="00FD7C12"/>
    <w:rsid w:val="00FE79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ColorfulList-Accent1">
    <w:name w:val="Colorful List Accent 1"/>
    <w:basedOn w:val="Normal"/>
    <w:uiPriority w:val="34"/>
    <w:qFormat/>
    <w:rsid w:val="002335E2"/>
    <w:pPr>
      <w:suppressAutoHyphens w:val="0"/>
      <w:spacing w:after="200" w:line="276" w:lineRule="auto"/>
      <w:ind w:left="720"/>
      <w:contextualSpacing/>
    </w:pPr>
    <w:rPr>
      <w:rFonts w:ascii="Calibri" w:eastAsia="MS Mincho" w:hAnsi="Calibri"/>
      <w:sz w:val="22"/>
      <w:szCs w:val="22"/>
      <w:lang w:val="en-US"/>
    </w:rPr>
  </w:style>
  <w:style w:type="paragraph" w:styleId="BalloonText">
    <w:name w:val="Balloon Text"/>
    <w:basedOn w:val="Normal"/>
    <w:link w:val="BalloonTextChar"/>
    <w:rsid w:val="005A430D"/>
    <w:pPr>
      <w:spacing w:line="240" w:lineRule="auto"/>
    </w:pPr>
    <w:rPr>
      <w:rFonts w:ascii="Tahoma" w:hAnsi="Tahoma" w:cs="Tahoma"/>
      <w:sz w:val="16"/>
      <w:szCs w:val="16"/>
    </w:rPr>
  </w:style>
  <w:style w:type="character" w:customStyle="1" w:styleId="BalloonTextChar">
    <w:name w:val="Balloon Text Char"/>
    <w:link w:val="BalloonText"/>
    <w:rsid w:val="005A430D"/>
    <w:rPr>
      <w:rFonts w:ascii="Tahoma" w:hAnsi="Tahoma" w:cs="Tahoma"/>
      <w:sz w:val="16"/>
      <w:szCs w:val="16"/>
      <w:lang w:val="en-GB" w:eastAsia="en-US"/>
    </w:rPr>
  </w:style>
  <w:style w:type="character" w:styleId="CommentReference">
    <w:name w:val="annotation reference"/>
    <w:rsid w:val="005C4EF2"/>
    <w:rPr>
      <w:sz w:val="16"/>
      <w:szCs w:val="16"/>
    </w:rPr>
  </w:style>
  <w:style w:type="paragraph" w:styleId="CommentText">
    <w:name w:val="annotation text"/>
    <w:basedOn w:val="Normal"/>
    <w:link w:val="CommentTextChar"/>
    <w:rsid w:val="005C4EF2"/>
  </w:style>
  <w:style w:type="character" w:customStyle="1" w:styleId="CommentTextChar">
    <w:name w:val="Comment Text Char"/>
    <w:link w:val="CommentText"/>
    <w:rsid w:val="005C4EF2"/>
    <w:rPr>
      <w:lang w:val="en-GB" w:eastAsia="en-US"/>
    </w:rPr>
  </w:style>
  <w:style w:type="paragraph" w:styleId="CommentSubject">
    <w:name w:val="annotation subject"/>
    <w:basedOn w:val="CommentText"/>
    <w:next w:val="CommentText"/>
    <w:link w:val="CommentSubjectChar"/>
    <w:rsid w:val="005C4EF2"/>
    <w:rPr>
      <w:b/>
      <w:bCs/>
    </w:rPr>
  </w:style>
  <w:style w:type="character" w:customStyle="1" w:styleId="CommentSubjectChar">
    <w:name w:val="Comment Subject Char"/>
    <w:link w:val="CommentSubject"/>
    <w:rsid w:val="005C4EF2"/>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ColorfulList-Accent1">
    <w:name w:val="Colorful List Accent 1"/>
    <w:basedOn w:val="Normal"/>
    <w:uiPriority w:val="34"/>
    <w:qFormat/>
    <w:rsid w:val="002335E2"/>
    <w:pPr>
      <w:suppressAutoHyphens w:val="0"/>
      <w:spacing w:after="200" w:line="276" w:lineRule="auto"/>
      <w:ind w:left="720"/>
      <w:contextualSpacing/>
    </w:pPr>
    <w:rPr>
      <w:rFonts w:ascii="Calibri" w:eastAsia="MS Mincho" w:hAnsi="Calibri"/>
      <w:sz w:val="22"/>
      <w:szCs w:val="22"/>
      <w:lang w:val="en-US"/>
    </w:rPr>
  </w:style>
  <w:style w:type="paragraph" w:styleId="BalloonText">
    <w:name w:val="Balloon Text"/>
    <w:basedOn w:val="Normal"/>
    <w:link w:val="BalloonTextChar"/>
    <w:rsid w:val="005A430D"/>
    <w:pPr>
      <w:spacing w:line="240" w:lineRule="auto"/>
    </w:pPr>
    <w:rPr>
      <w:rFonts w:ascii="Tahoma" w:hAnsi="Tahoma" w:cs="Tahoma"/>
      <w:sz w:val="16"/>
      <w:szCs w:val="16"/>
    </w:rPr>
  </w:style>
  <w:style w:type="character" w:customStyle="1" w:styleId="BalloonTextChar">
    <w:name w:val="Balloon Text Char"/>
    <w:link w:val="BalloonText"/>
    <w:rsid w:val="005A430D"/>
    <w:rPr>
      <w:rFonts w:ascii="Tahoma" w:hAnsi="Tahoma" w:cs="Tahoma"/>
      <w:sz w:val="16"/>
      <w:szCs w:val="16"/>
      <w:lang w:val="en-GB" w:eastAsia="en-US"/>
    </w:rPr>
  </w:style>
  <w:style w:type="character" w:styleId="CommentReference">
    <w:name w:val="annotation reference"/>
    <w:rsid w:val="005C4EF2"/>
    <w:rPr>
      <w:sz w:val="16"/>
      <w:szCs w:val="16"/>
    </w:rPr>
  </w:style>
  <w:style w:type="paragraph" w:styleId="CommentText">
    <w:name w:val="annotation text"/>
    <w:basedOn w:val="Normal"/>
    <w:link w:val="CommentTextChar"/>
    <w:rsid w:val="005C4EF2"/>
  </w:style>
  <w:style w:type="character" w:customStyle="1" w:styleId="CommentTextChar">
    <w:name w:val="Comment Text Char"/>
    <w:link w:val="CommentText"/>
    <w:rsid w:val="005C4EF2"/>
    <w:rPr>
      <w:lang w:val="en-GB" w:eastAsia="en-US"/>
    </w:rPr>
  </w:style>
  <w:style w:type="paragraph" w:styleId="CommentSubject">
    <w:name w:val="annotation subject"/>
    <w:basedOn w:val="CommentText"/>
    <w:next w:val="CommentText"/>
    <w:link w:val="CommentSubjectChar"/>
    <w:rsid w:val="005C4EF2"/>
    <w:rPr>
      <w:b/>
      <w:bCs/>
    </w:rPr>
  </w:style>
  <w:style w:type="character" w:customStyle="1" w:styleId="CommentSubjectChar">
    <w:name w:val="Comment Subject Char"/>
    <w:link w:val="CommentSubject"/>
    <w:rsid w:val="005C4EF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77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4</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9110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Kiatsurayanon</dc:creator>
  <cp:keywords/>
  <cp:lastModifiedBy>Pdfeng</cp:lastModifiedBy>
  <cp:revision>3</cp:revision>
  <cp:lastPrinted>2015-04-08T09:05:00Z</cp:lastPrinted>
  <dcterms:created xsi:type="dcterms:W3CDTF">2015-04-08T09:05:00Z</dcterms:created>
  <dcterms:modified xsi:type="dcterms:W3CDTF">2015-04-08T09:06:00Z</dcterms:modified>
</cp:coreProperties>
</file>