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D73" w:rsidRDefault="00D71D73" w:rsidP="00D71D73">
      <w:pPr>
        <w:spacing w:line="240" w:lineRule="auto"/>
        <w:jc w:val="left"/>
        <w:rPr>
          <w:szCs w:val="6"/>
        </w:rPr>
        <w:sectPr w:rsidR="00D71D73" w:rsidSect="00D71D7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330BF" w:rsidRPr="009F3C23" w:rsidRDefault="00A330BF" w:rsidP="00A330B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9F3C23">
        <w:rPr>
          <w:rtl/>
        </w:rPr>
        <w:t>اللجنة المعنية بالقضاء على التمييز ضد المرأة</w:t>
      </w:r>
    </w:p>
    <w:p w:rsidR="00A330BF" w:rsidRDefault="00A330BF" w:rsidP="00A330B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D43C11">
        <w:rPr>
          <w:rFonts w:hint="cs"/>
          <w:rtl/>
        </w:rPr>
        <w:t>الفريق العامل لما قبل</w:t>
      </w:r>
      <w:r w:rsidRPr="00245721">
        <w:rPr>
          <w:rFonts w:hint="cs"/>
          <w:rtl/>
        </w:rPr>
        <w:t xml:space="preserve"> </w:t>
      </w:r>
      <w:r w:rsidRPr="00D43C11">
        <w:rPr>
          <w:rFonts w:hint="cs"/>
          <w:rtl/>
        </w:rPr>
        <w:t>الدورة</w:t>
      </w:r>
    </w:p>
    <w:p w:rsidR="00A330BF" w:rsidRPr="00D43C11" w:rsidRDefault="00A330BF" w:rsidP="00A330B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D43C11">
        <w:rPr>
          <w:rFonts w:hint="cs"/>
          <w:rtl/>
        </w:rPr>
        <w:t>الدورة السا</w:t>
      </w:r>
      <w:r>
        <w:rPr>
          <w:rFonts w:hint="cs"/>
          <w:rtl/>
        </w:rPr>
        <w:t>بع</w:t>
      </w:r>
      <w:r w:rsidRPr="00D43C11">
        <w:rPr>
          <w:rFonts w:hint="cs"/>
          <w:rtl/>
        </w:rPr>
        <w:t>ة والثلاثين</w:t>
      </w:r>
    </w:p>
    <w:p w:rsidR="00A330BF" w:rsidRDefault="00A330BF" w:rsidP="00A330BF">
      <w:pPr>
        <w:tabs>
          <w:tab w:val="left" w:pos="662"/>
          <w:tab w:val="left" w:pos="1267"/>
          <w:tab w:val="left" w:pos="1987"/>
          <w:tab w:val="left" w:pos="2650"/>
        </w:tabs>
        <w:rPr>
          <w:rFonts w:hint="cs"/>
          <w:rtl/>
        </w:rPr>
      </w:pPr>
      <w:r>
        <w:rPr>
          <w:rFonts w:hint="cs"/>
          <w:rtl/>
        </w:rPr>
        <w:t>15 كانون الثاني/يناير</w:t>
      </w:r>
      <w:r w:rsidRPr="00D43C11">
        <w:rPr>
          <w:rFonts w:hint="cs"/>
          <w:rtl/>
        </w:rPr>
        <w:t>-</w:t>
      </w:r>
      <w:r>
        <w:rPr>
          <w:rFonts w:hint="cs"/>
          <w:rtl/>
        </w:rPr>
        <w:t>2</w:t>
      </w:r>
      <w:r w:rsidRPr="00D43C11">
        <w:rPr>
          <w:rFonts w:hint="cs"/>
          <w:rtl/>
        </w:rPr>
        <w:t xml:space="preserve"> </w:t>
      </w:r>
      <w:r>
        <w:rPr>
          <w:rFonts w:hint="cs"/>
          <w:rtl/>
        </w:rPr>
        <w:t xml:space="preserve">شباط/فبراير </w:t>
      </w:r>
      <w:r w:rsidRPr="00D43C11">
        <w:rPr>
          <w:rFonts w:hint="cs"/>
          <w:rtl/>
        </w:rPr>
        <w:t>200</w:t>
      </w:r>
      <w:r>
        <w:rPr>
          <w:rFonts w:hint="cs"/>
          <w:rtl/>
        </w:rPr>
        <w:t>7</w:t>
      </w:r>
    </w:p>
    <w:p w:rsidR="00A330BF" w:rsidRPr="009F3C23" w:rsidRDefault="00A330BF" w:rsidP="00A330BF">
      <w:pPr>
        <w:tabs>
          <w:tab w:val="left" w:pos="662"/>
          <w:tab w:val="left" w:pos="1267"/>
          <w:tab w:val="left" w:pos="1987"/>
          <w:tab w:val="left" w:pos="2650"/>
        </w:tabs>
        <w:spacing w:line="120" w:lineRule="exact"/>
        <w:rPr>
          <w:rFonts w:hint="cs"/>
          <w:sz w:val="12"/>
          <w:rtl/>
        </w:rPr>
      </w:pPr>
    </w:p>
    <w:p w:rsidR="00A330BF" w:rsidRDefault="00A330BF" w:rsidP="00A330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D43C11">
        <w:rPr>
          <w:rtl/>
        </w:rPr>
        <w:t>قائمة القضايا والأسئلة الم</w:t>
      </w:r>
      <w:r w:rsidRPr="00D43C11">
        <w:rPr>
          <w:rFonts w:hint="cs"/>
          <w:rtl/>
        </w:rPr>
        <w:t>طروحة للنظر في التق</w:t>
      </w:r>
      <w:r>
        <w:rPr>
          <w:rFonts w:hint="cs"/>
          <w:rtl/>
        </w:rPr>
        <w:t>ا</w:t>
      </w:r>
      <w:r w:rsidRPr="00D43C11">
        <w:rPr>
          <w:rFonts w:hint="cs"/>
          <w:rtl/>
        </w:rPr>
        <w:t>رير الدوري</w:t>
      </w:r>
      <w:r>
        <w:rPr>
          <w:rFonts w:hint="cs"/>
          <w:rtl/>
        </w:rPr>
        <w:t>ة</w:t>
      </w:r>
    </w:p>
    <w:p w:rsidR="00A330BF" w:rsidRDefault="00A330BF" w:rsidP="00A330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ناميبيا</w:t>
      </w:r>
    </w:p>
    <w:p w:rsidR="00A330BF" w:rsidRDefault="00A330BF" w:rsidP="00A330BF">
      <w:pPr>
        <w:pStyle w:val="SingleTxt"/>
        <w:rPr>
          <w:rFonts w:hint="cs"/>
          <w:rtl/>
        </w:rPr>
      </w:pPr>
      <w:r w:rsidRPr="00147D88">
        <w:rPr>
          <w:rFonts w:hint="cs"/>
          <w:rtl/>
        </w:rPr>
        <w:tab/>
      </w:r>
      <w:r>
        <w:rPr>
          <w:rtl/>
        </w:rPr>
        <w:t>نظر الفريق العامل لما قبل الدورة في التقرير الدوري الجامع للتقريرين الثاني</w:t>
      </w:r>
      <w:r>
        <w:rPr>
          <w:rFonts w:hint="cs"/>
          <w:rtl/>
        </w:rPr>
        <w:t xml:space="preserve"> </w:t>
      </w:r>
      <w:r>
        <w:rPr>
          <w:rtl/>
        </w:rPr>
        <w:t>والثالث ل</w:t>
      </w:r>
      <w:r>
        <w:rPr>
          <w:rFonts w:hint="cs"/>
          <w:rtl/>
        </w:rPr>
        <w:t>نا</w:t>
      </w:r>
      <w:r>
        <w:rPr>
          <w:rtl/>
        </w:rPr>
        <w:t>م</w:t>
      </w:r>
      <w:r>
        <w:rPr>
          <w:rFonts w:hint="cs"/>
          <w:rtl/>
        </w:rPr>
        <w:t>يبي</w:t>
      </w:r>
      <w:r>
        <w:rPr>
          <w:rtl/>
        </w:rPr>
        <w:t>ا</w:t>
      </w:r>
      <w:r>
        <w:rPr>
          <w:rFonts w:hint="cs"/>
          <w:rtl/>
        </w:rPr>
        <w:t xml:space="preserve"> </w:t>
      </w:r>
      <w:r>
        <w:t>(CEDAW/C/NAM/2-3)</w:t>
      </w:r>
      <w:r>
        <w:rPr>
          <w:rFonts w:hint="cs"/>
          <w:rtl/>
        </w:rPr>
        <w:t>.</w:t>
      </w:r>
    </w:p>
    <w:p w:rsidR="00A330BF" w:rsidRPr="00D43C11" w:rsidRDefault="00A330BF" w:rsidP="00A330BF">
      <w:pPr>
        <w:pStyle w:val="SingleTxt"/>
        <w:spacing w:after="0" w:line="120" w:lineRule="exact"/>
        <w:rPr>
          <w:rFonts w:hint="cs"/>
          <w:sz w:val="10"/>
          <w:rtl/>
        </w:rPr>
      </w:pPr>
    </w:p>
    <w:p w:rsidR="00A330BF" w:rsidRPr="00D43C11" w:rsidRDefault="00A330BF" w:rsidP="00A33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w:t>
      </w:r>
      <w:r w:rsidRPr="00D43C11">
        <w:rPr>
          <w:rFonts w:hint="cs"/>
          <w:rtl/>
        </w:rPr>
        <w:t>د</w:t>
      </w:r>
      <w:r>
        <w:rPr>
          <w:rFonts w:hint="cs"/>
          <w:rtl/>
        </w:rPr>
        <w:t>اد</w:t>
      </w:r>
      <w:r w:rsidRPr="00D43C11">
        <w:rPr>
          <w:rFonts w:hint="cs"/>
          <w:rtl/>
        </w:rPr>
        <w:t xml:space="preserve"> ال</w:t>
      </w:r>
      <w:r>
        <w:rPr>
          <w:rFonts w:hint="cs"/>
          <w:rtl/>
        </w:rPr>
        <w:t>ت</w:t>
      </w:r>
      <w:r w:rsidRPr="00D43C11">
        <w:rPr>
          <w:rFonts w:hint="cs"/>
          <w:rtl/>
        </w:rPr>
        <w:t>ق</w:t>
      </w:r>
      <w:r>
        <w:rPr>
          <w:rFonts w:hint="cs"/>
          <w:rtl/>
        </w:rPr>
        <w:t>ر</w:t>
      </w:r>
      <w:r w:rsidRPr="00D43C11">
        <w:rPr>
          <w:rFonts w:hint="cs"/>
          <w:rtl/>
        </w:rPr>
        <w:t>ي</w:t>
      </w:r>
      <w:r>
        <w:rPr>
          <w:rFonts w:hint="cs"/>
          <w:rtl/>
        </w:rPr>
        <w:t>ر</w:t>
      </w:r>
    </w:p>
    <w:p w:rsidR="00A330BF" w:rsidRDefault="00A330BF" w:rsidP="00A330BF">
      <w:pPr>
        <w:pStyle w:val="SingleTxt"/>
        <w:rPr>
          <w:rFonts w:hint="cs"/>
          <w:rtl/>
          <w:lang w:bidi="ar-EG"/>
        </w:rPr>
      </w:pPr>
      <w:r w:rsidRPr="00D43C11">
        <w:rPr>
          <w:rFonts w:hint="cs"/>
          <w:rtl/>
        </w:rPr>
        <w:t>1 -</w:t>
      </w:r>
      <w:r w:rsidRPr="00D43C11">
        <w:rPr>
          <w:rFonts w:hint="cs"/>
          <w:rtl/>
        </w:rPr>
        <w:tab/>
      </w:r>
      <w:r>
        <w:rPr>
          <w:rFonts w:hint="cs"/>
          <w:rtl/>
        </w:rPr>
        <w:t xml:space="preserve">وفقا لما جاء في الصفحة 3 من التقرير، </w:t>
      </w:r>
      <w:r w:rsidRPr="00611E96">
        <w:rPr>
          <w:rFonts w:hint="cs"/>
          <w:rtl/>
          <w:lang w:bidi="ar-EG"/>
        </w:rPr>
        <w:t>يعود الفضل في إعداد</w:t>
      </w:r>
      <w:r>
        <w:rPr>
          <w:rFonts w:hint="cs"/>
          <w:rtl/>
          <w:lang w:bidi="ar-EG"/>
        </w:rPr>
        <w:t xml:space="preserve"> الصيغة النهائية </w:t>
      </w:r>
      <w:r>
        <w:rPr>
          <w:rFonts w:hint="cs"/>
          <w:rtl/>
        </w:rPr>
        <w:t>ل</w:t>
      </w:r>
      <w:r w:rsidRPr="00611E96">
        <w:rPr>
          <w:rFonts w:hint="cs"/>
          <w:rtl/>
        </w:rPr>
        <w:t xml:space="preserve">لتقرير </w:t>
      </w:r>
      <w:r>
        <w:rPr>
          <w:rFonts w:hint="cs"/>
          <w:rtl/>
        </w:rPr>
        <w:t>المقدم إلى اللج</w:t>
      </w:r>
      <w:r w:rsidRPr="00611E96">
        <w:rPr>
          <w:rFonts w:hint="cs"/>
          <w:rtl/>
        </w:rPr>
        <w:t>ن</w:t>
      </w:r>
      <w:r>
        <w:rPr>
          <w:rFonts w:hint="cs"/>
          <w:rtl/>
        </w:rPr>
        <w:t>ة</w:t>
      </w:r>
      <w:r w:rsidRPr="00611E96">
        <w:rPr>
          <w:rFonts w:hint="cs"/>
          <w:rtl/>
        </w:rPr>
        <w:t xml:space="preserve"> </w:t>
      </w:r>
      <w:r>
        <w:rPr>
          <w:rFonts w:hint="cs"/>
          <w:rtl/>
        </w:rPr>
        <w:t>المعن</w:t>
      </w:r>
      <w:r w:rsidRPr="00611E96">
        <w:rPr>
          <w:rFonts w:hint="cs"/>
          <w:rtl/>
        </w:rPr>
        <w:t xml:space="preserve">ية </w:t>
      </w:r>
      <w:r>
        <w:rPr>
          <w:rFonts w:hint="cs"/>
          <w:rtl/>
        </w:rPr>
        <w:t>ب</w:t>
      </w:r>
      <w:r w:rsidRPr="00611E96">
        <w:rPr>
          <w:rFonts w:hint="cs"/>
          <w:rtl/>
        </w:rPr>
        <w:t>القضاء عل</w:t>
      </w:r>
      <w:r>
        <w:rPr>
          <w:rFonts w:hint="cs"/>
          <w:rtl/>
        </w:rPr>
        <w:t xml:space="preserve">ى التمييز ضد المرأة </w:t>
      </w:r>
      <w:r w:rsidRPr="00611E96">
        <w:rPr>
          <w:rFonts w:hint="cs"/>
          <w:rtl/>
          <w:lang w:bidi="ar-EG"/>
        </w:rPr>
        <w:t>إلى</w:t>
      </w:r>
      <w:r w:rsidRPr="00611E96">
        <w:rPr>
          <w:rFonts w:hint="cs"/>
          <w:rtl/>
        </w:rPr>
        <w:t xml:space="preserve"> الشراكة </w:t>
      </w:r>
      <w:r>
        <w:rPr>
          <w:rFonts w:hint="cs"/>
          <w:rtl/>
        </w:rPr>
        <w:t>الفعلية</w:t>
      </w:r>
      <w:r w:rsidRPr="00611E96">
        <w:rPr>
          <w:rFonts w:hint="cs"/>
          <w:rtl/>
        </w:rPr>
        <w:t xml:space="preserve"> بين المؤسسات ا</w:t>
      </w:r>
      <w:r>
        <w:rPr>
          <w:rFonts w:hint="cs"/>
          <w:rtl/>
        </w:rPr>
        <w:t xml:space="preserve">لحكومية والمنظمات غير الحكومية </w:t>
      </w:r>
      <w:r w:rsidRPr="00611E96">
        <w:rPr>
          <w:rFonts w:hint="cs"/>
          <w:rtl/>
        </w:rPr>
        <w:t>والمؤسسات الخاصة</w:t>
      </w:r>
      <w:r w:rsidRPr="00611E96">
        <w:rPr>
          <w:rFonts w:hint="cs"/>
          <w:rtl/>
          <w:lang w:bidi="ar-EG"/>
        </w:rPr>
        <w:t>.</w:t>
      </w:r>
      <w:r>
        <w:rPr>
          <w:rFonts w:hint="cs"/>
          <w:rtl/>
          <w:lang w:bidi="ar-EG"/>
        </w:rPr>
        <w:t xml:space="preserve"> يُرجى ذكر أسماء الإدارات الحكومية التي ساهمت في ذلك وطابع مساهمتها ونطاقه، وما إذا كانت الحكومة قد اعتمدت التقرير وعرضته على الجمعية الوطنية.</w:t>
      </w:r>
    </w:p>
    <w:p w:rsidR="00A330BF" w:rsidRPr="00D43C11" w:rsidRDefault="00A330BF" w:rsidP="00A330BF">
      <w:pPr>
        <w:pStyle w:val="SingleTxt"/>
        <w:spacing w:after="0" w:line="120" w:lineRule="exact"/>
        <w:rPr>
          <w:rFonts w:hint="cs"/>
          <w:sz w:val="10"/>
          <w:rtl/>
        </w:rPr>
      </w:pPr>
    </w:p>
    <w:p w:rsidR="00A330BF" w:rsidRPr="00D43C11" w:rsidRDefault="00A330BF" w:rsidP="00A33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C11">
        <w:rPr>
          <w:rFonts w:hint="cs"/>
          <w:rtl/>
        </w:rPr>
        <w:t>الدستور والقوانين والآليات الوطنية</w:t>
      </w:r>
      <w:r>
        <w:rPr>
          <w:rFonts w:hint="cs"/>
          <w:rtl/>
        </w:rPr>
        <w:t xml:space="preserve"> للنهوض بالمرأة</w:t>
      </w:r>
    </w:p>
    <w:p w:rsidR="00A330BF" w:rsidRDefault="00A330BF" w:rsidP="00A330BF">
      <w:pPr>
        <w:pStyle w:val="SingleTxt"/>
        <w:rPr>
          <w:rFonts w:hint="cs"/>
          <w:rtl/>
        </w:rPr>
      </w:pPr>
      <w:r>
        <w:rPr>
          <w:rFonts w:hint="cs"/>
          <w:rtl/>
        </w:rPr>
        <w:t>2</w:t>
      </w:r>
      <w:r w:rsidRPr="00D43C11">
        <w:rPr>
          <w:rFonts w:hint="cs"/>
          <w:rtl/>
        </w:rPr>
        <w:t xml:space="preserve"> -</w:t>
      </w:r>
      <w:r w:rsidRPr="00D43C11">
        <w:rPr>
          <w:rFonts w:hint="cs"/>
          <w:rtl/>
        </w:rPr>
        <w:tab/>
      </w:r>
      <w:r>
        <w:rPr>
          <w:rFonts w:hint="cs"/>
          <w:rtl/>
        </w:rPr>
        <w:t>يوضح التقرير في الصفحة 11 أن المادة 10 من ال</w:t>
      </w:r>
      <w:r w:rsidRPr="00D34AF6">
        <w:rPr>
          <w:rFonts w:hint="cs"/>
          <w:rtl/>
        </w:rPr>
        <w:t xml:space="preserve">دستور </w:t>
      </w:r>
      <w:r>
        <w:rPr>
          <w:rFonts w:hint="cs"/>
          <w:rtl/>
        </w:rPr>
        <w:t>ال</w:t>
      </w:r>
      <w:r w:rsidRPr="00D34AF6">
        <w:rPr>
          <w:rFonts w:hint="cs"/>
          <w:rtl/>
        </w:rPr>
        <w:t>ناميب</w:t>
      </w:r>
      <w:r w:rsidRPr="00D34AF6">
        <w:rPr>
          <w:rFonts w:hint="eastAsia"/>
          <w:rtl/>
        </w:rPr>
        <w:t>ي</w:t>
      </w:r>
      <w:r w:rsidRPr="00D34AF6">
        <w:rPr>
          <w:rFonts w:hint="cs"/>
          <w:rtl/>
          <w:lang w:bidi="ar-EG"/>
        </w:rPr>
        <w:t>ي</w:t>
      </w:r>
      <w:r w:rsidRPr="00D34AF6">
        <w:rPr>
          <w:rFonts w:hint="cs"/>
          <w:rtl/>
        </w:rPr>
        <w:t xml:space="preserve"> </w:t>
      </w:r>
      <w:r>
        <w:rPr>
          <w:rFonts w:hint="cs"/>
          <w:rtl/>
        </w:rPr>
        <w:t>تحظر</w:t>
      </w:r>
      <w:r w:rsidRPr="00D34AF6">
        <w:rPr>
          <w:rFonts w:hint="cs"/>
          <w:rtl/>
        </w:rPr>
        <w:t xml:space="preserve"> ب</w:t>
      </w:r>
      <w:r w:rsidRPr="00D34AF6">
        <w:rPr>
          <w:rFonts w:hint="cs"/>
          <w:rtl/>
          <w:lang w:bidi="ar-EG"/>
        </w:rPr>
        <w:t xml:space="preserve">شكل </w:t>
      </w:r>
      <w:r>
        <w:rPr>
          <w:rFonts w:hint="cs"/>
          <w:rtl/>
          <w:lang w:bidi="ar-EG"/>
        </w:rPr>
        <w:t>صريح</w:t>
      </w:r>
      <w:r w:rsidRPr="00D34AF6">
        <w:rPr>
          <w:rFonts w:hint="cs"/>
          <w:rtl/>
        </w:rPr>
        <w:t xml:space="preserve"> </w:t>
      </w:r>
      <w:r>
        <w:rPr>
          <w:rFonts w:hint="cs"/>
          <w:rtl/>
        </w:rPr>
        <w:t>ال</w:t>
      </w:r>
      <w:r w:rsidRPr="00D34AF6">
        <w:rPr>
          <w:rFonts w:hint="cs"/>
          <w:rtl/>
        </w:rPr>
        <w:t xml:space="preserve">تمييز </w:t>
      </w:r>
      <w:r>
        <w:rPr>
          <w:rFonts w:hint="cs"/>
          <w:rtl/>
          <w:lang w:bidi="ar-EG"/>
        </w:rPr>
        <w:t>بين</w:t>
      </w:r>
      <w:r w:rsidRPr="00D34AF6">
        <w:rPr>
          <w:rFonts w:hint="cs"/>
          <w:rtl/>
          <w:lang w:bidi="ar-EG"/>
        </w:rPr>
        <w:t xml:space="preserve"> </w:t>
      </w:r>
      <w:r w:rsidRPr="00D34AF6">
        <w:rPr>
          <w:rFonts w:hint="cs"/>
          <w:rtl/>
        </w:rPr>
        <w:t>الجنس</w:t>
      </w:r>
      <w:r>
        <w:rPr>
          <w:rFonts w:hint="cs"/>
          <w:rtl/>
        </w:rPr>
        <w:t>ين. إلا أن التقرير يشير أيضا في الصفحة 29 إلى استمرار ا</w:t>
      </w:r>
      <w:r w:rsidRPr="00D34AF6">
        <w:rPr>
          <w:rFonts w:hint="cs"/>
          <w:rtl/>
        </w:rPr>
        <w:t xml:space="preserve">لتمييز </w:t>
      </w:r>
      <w:r w:rsidRPr="00D34AF6">
        <w:rPr>
          <w:rFonts w:hint="cs"/>
          <w:rtl/>
          <w:lang w:bidi="ar-EG"/>
        </w:rPr>
        <w:t xml:space="preserve">بين </w:t>
      </w:r>
      <w:r w:rsidRPr="00D34AF6">
        <w:rPr>
          <w:rFonts w:hint="cs"/>
          <w:rtl/>
        </w:rPr>
        <w:t>الجنسي</w:t>
      </w:r>
      <w:r w:rsidRPr="00D34AF6">
        <w:rPr>
          <w:rFonts w:hint="cs"/>
          <w:rtl/>
          <w:lang w:bidi="ar-EG"/>
        </w:rPr>
        <w:t>ن</w:t>
      </w:r>
      <w:r w:rsidRPr="00D34AF6">
        <w:rPr>
          <w:rFonts w:hint="cs"/>
          <w:rtl/>
        </w:rPr>
        <w:t xml:space="preserve"> في ظل القانون العرفي.</w:t>
      </w:r>
      <w:r>
        <w:rPr>
          <w:rFonts w:hint="cs"/>
          <w:rtl/>
        </w:rPr>
        <w:t xml:space="preserve"> يُرجى توضيح الإجراءات المتخذة للقضاء على ا</w:t>
      </w:r>
      <w:r w:rsidRPr="00D34AF6">
        <w:rPr>
          <w:rFonts w:hint="cs"/>
          <w:rtl/>
        </w:rPr>
        <w:t xml:space="preserve">لتمييز </w:t>
      </w:r>
      <w:r w:rsidRPr="00D34AF6">
        <w:rPr>
          <w:rFonts w:hint="cs"/>
          <w:rtl/>
          <w:lang w:bidi="ar-EG"/>
        </w:rPr>
        <w:t xml:space="preserve">بين </w:t>
      </w:r>
      <w:r w:rsidRPr="00D34AF6">
        <w:rPr>
          <w:rFonts w:hint="cs"/>
          <w:rtl/>
        </w:rPr>
        <w:t>الجنسي</w:t>
      </w:r>
      <w:r w:rsidRPr="00D34AF6">
        <w:rPr>
          <w:rFonts w:hint="cs"/>
          <w:rtl/>
          <w:lang w:bidi="ar-EG"/>
        </w:rPr>
        <w:t>ن</w:t>
      </w:r>
      <w:r w:rsidRPr="00D34AF6">
        <w:rPr>
          <w:rFonts w:hint="cs"/>
          <w:rtl/>
        </w:rPr>
        <w:t xml:space="preserve"> في ظل القانون العرفي.</w:t>
      </w:r>
      <w:r>
        <w:rPr>
          <w:rFonts w:hint="cs"/>
          <w:rtl/>
        </w:rPr>
        <w:t xml:space="preserve"> ويُرجى بخاصة توضيح وضعية </w:t>
      </w:r>
      <w:r w:rsidRPr="00D34AF6">
        <w:rPr>
          <w:rFonts w:hint="cs"/>
          <w:rtl/>
        </w:rPr>
        <w:t>م</w:t>
      </w:r>
      <w:r w:rsidRPr="00D34AF6">
        <w:rPr>
          <w:rFonts w:hint="cs"/>
          <w:rtl/>
          <w:lang w:bidi="ar-EG"/>
        </w:rPr>
        <w:t>شروع</w:t>
      </w:r>
      <w:r w:rsidRPr="00D34AF6">
        <w:rPr>
          <w:rFonts w:hint="cs"/>
          <w:rtl/>
        </w:rPr>
        <w:t xml:space="preserve"> قانون محاكم المجتمع ا</w:t>
      </w:r>
      <w:r>
        <w:rPr>
          <w:rFonts w:hint="cs"/>
          <w:rtl/>
        </w:rPr>
        <w:t>لرا</w:t>
      </w:r>
      <w:r w:rsidRPr="00D34AF6">
        <w:rPr>
          <w:rFonts w:hint="cs"/>
          <w:rtl/>
        </w:rPr>
        <w:t>م</w:t>
      </w:r>
      <w:r>
        <w:rPr>
          <w:rFonts w:hint="cs"/>
          <w:rtl/>
        </w:rPr>
        <w:t>ي</w:t>
      </w:r>
      <w:r w:rsidRPr="00D34AF6">
        <w:rPr>
          <w:rFonts w:hint="cs"/>
          <w:rtl/>
        </w:rPr>
        <w:t xml:space="preserve"> </w:t>
      </w:r>
      <w:r>
        <w:rPr>
          <w:rFonts w:hint="cs"/>
          <w:rtl/>
        </w:rPr>
        <w:t>إلى</w:t>
      </w:r>
      <w:r w:rsidRPr="00D34AF6">
        <w:rPr>
          <w:rFonts w:hint="cs"/>
          <w:rtl/>
        </w:rPr>
        <w:t xml:space="preserve"> </w:t>
      </w:r>
      <w:r>
        <w:rPr>
          <w:rFonts w:hint="cs"/>
          <w:rtl/>
        </w:rPr>
        <w:t>ت</w:t>
      </w:r>
      <w:r w:rsidRPr="00D34AF6">
        <w:rPr>
          <w:rFonts w:hint="cs"/>
          <w:rtl/>
        </w:rPr>
        <w:t>نظ</w:t>
      </w:r>
      <w:r>
        <w:rPr>
          <w:rFonts w:hint="cs"/>
          <w:rtl/>
        </w:rPr>
        <w:t>ي</w:t>
      </w:r>
      <w:r w:rsidRPr="00D34AF6">
        <w:rPr>
          <w:rFonts w:hint="cs"/>
          <w:rtl/>
        </w:rPr>
        <w:t xml:space="preserve">م </w:t>
      </w:r>
      <w:r w:rsidRPr="00D34AF6">
        <w:rPr>
          <w:rFonts w:hint="cs"/>
          <w:rtl/>
          <w:lang w:bidi="ar-EG"/>
        </w:rPr>
        <w:t>اختصاصات</w:t>
      </w:r>
      <w:r w:rsidRPr="00D34AF6">
        <w:rPr>
          <w:rFonts w:hint="cs"/>
          <w:rtl/>
        </w:rPr>
        <w:t xml:space="preserve"> وسلطات ال</w:t>
      </w:r>
      <w:r w:rsidRPr="00D34AF6">
        <w:rPr>
          <w:rFonts w:hint="cs"/>
          <w:rtl/>
          <w:lang w:bidi="ar-EG"/>
        </w:rPr>
        <w:t>محاكم</w:t>
      </w:r>
      <w:r w:rsidRPr="00D34AF6">
        <w:rPr>
          <w:rFonts w:hint="cs"/>
          <w:rtl/>
        </w:rPr>
        <w:t xml:space="preserve"> التقليدية بحيث </w:t>
      </w:r>
      <w:r>
        <w:rPr>
          <w:rFonts w:hint="cs"/>
          <w:rtl/>
        </w:rPr>
        <w:t>ت</w:t>
      </w:r>
      <w:r w:rsidRPr="00D34AF6">
        <w:rPr>
          <w:rFonts w:hint="cs"/>
          <w:rtl/>
        </w:rPr>
        <w:t>تماشى مع</w:t>
      </w:r>
      <w:r>
        <w:rPr>
          <w:rFonts w:hint="cs"/>
          <w:rtl/>
        </w:rPr>
        <w:t xml:space="preserve"> أحكام الدستور</w:t>
      </w:r>
      <w:r w:rsidRPr="00D34AF6">
        <w:rPr>
          <w:rFonts w:hint="cs"/>
          <w:rtl/>
        </w:rPr>
        <w:t>.</w:t>
      </w:r>
    </w:p>
    <w:p w:rsidR="00A330BF" w:rsidRDefault="00A330BF" w:rsidP="00A330BF">
      <w:pPr>
        <w:pStyle w:val="SingleTxt"/>
        <w:rPr>
          <w:rFonts w:hint="cs"/>
          <w:rtl/>
          <w:lang w:bidi="ar-EG"/>
        </w:rPr>
      </w:pPr>
      <w:r>
        <w:rPr>
          <w:rFonts w:hint="cs"/>
          <w:rtl/>
        </w:rPr>
        <w:t>3 -</w:t>
      </w:r>
      <w:r>
        <w:rPr>
          <w:rFonts w:hint="cs"/>
          <w:rtl/>
        </w:rPr>
        <w:tab/>
        <w:t xml:space="preserve">ويشير التقرير في الصفحة 35  إلى أنه </w:t>
      </w:r>
      <w:r>
        <w:rPr>
          <w:rFonts w:hint="eastAsia"/>
          <w:rtl/>
        </w:rPr>
        <w:t>”</w:t>
      </w:r>
      <w:r w:rsidRPr="00BB72FA">
        <w:rPr>
          <w:rFonts w:hint="cs"/>
          <w:rtl/>
        </w:rPr>
        <w:t>ل</w:t>
      </w:r>
      <w:r w:rsidRPr="00BB72FA">
        <w:rPr>
          <w:rFonts w:hint="cs"/>
          <w:rtl/>
          <w:lang w:bidi="ar-EG"/>
        </w:rPr>
        <w:t xml:space="preserve">م تسجل </w:t>
      </w:r>
      <w:r w:rsidRPr="00BB72FA">
        <w:rPr>
          <w:rFonts w:hint="cs"/>
          <w:rtl/>
        </w:rPr>
        <w:t>أي حال</w:t>
      </w:r>
      <w:r w:rsidRPr="00BB72FA">
        <w:rPr>
          <w:rFonts w:hint="cs"/>
          <w:rtl/>
          <w:lang w:bidi="ar-EG"/>
        </w:rPr>
        <w:t>ة</w:t>
      </w:r>
      <w:r w:rsidRPr="00BB72FA">
        <w:rPr>
          <w:rFonts w:hint="cs"/>
          <w:rtl/>
        </w:rPr>
        <w:t xml:space="preserve"> </w:t>
      </w:r>
      <w:r w:rsidRPr="00BB72FA">
        <w:rPr>
          <w:rFonts w:hint="cs"/>
          <w:rtl/>
          <w:lang w:bidi="ar-EG"/>
        </w:rPr>
        <w:t>ط</w:t>
      </w:r>
      <w:r>
        <w:rPr>
          <w:rFonts w:hint="cs"/>
          <w:rtl/>
          <w:lang w:bidi="ar-EG"/>
        </w:rPr>
        <w:t>ُ</w:t>
      </w:r>
      <w:r w:rsidRPr="00BB72FA">
        <w:rPr>
          <w:rFonts w:hint="cs"/>
          <w:rtl/>
          <w:lang w:bidi="ar-EG"/>
        </w:rPr>
        <w:t>لب</w:t>
      </w:r>
      <w:r w:rsidRPr="00BB72FA">
        <w:rPr>
          <w:rFonts w:hint="cs"/>
          <w:rtl/>
        </w:rPr>
        <w:t>ت</w:t>
      </w:r>
      <w:r w:rsidRPr="00BB72FA">
        <w:rPr>
          <w:rFonts w:hint="cs"/>
          <w:rtl/>
          <w:lang w:bidi="ar-EG"/>
        </w:rPr>
        <w:t xml:space="preserve"> فيها </w:t>
      </w:r>
      <w:r w:rsidRPr="00BB72FA">
        <w:rPr>
          <w:rFonts w:hint="cs"/>
          <w:rtl/>
        </w:rPr>
        <w:t>مساعدة حكومية أو</w:t>
      </w:r>
      <w:r>
        <w:rPr>
          <w:rFonts w:hint="cs"/>
          <w:rtl/>
        </w:rPr>
        <w:t xml:space="preserve"> </w:t>
      </w:r>
      <w:r w:rsidRPr="00BB72FA">
        <w:rPr>
          <w:rFonts w:hint="cs"/>
          <w:rtl/>
        </w:rPr>
        <w:t>ع</w:t>
      </w:r>
      <w:r>
        <w:rPr>
          <w:rFonts w:hint="cs"/>
          <w:rtl/>
        </w:rPr>
        <w:t>ُ</w:t>
      </w:r>
      <w:r w:rsidRPr="00BB72FA">
        <w:rPr>
          <w:rFonts w:hint="cs"/>
          <w:rtl/>
        </w:rPr>
        <w:t xml:space="preserve">رضت </w:t>
      </w:r>
      <w:r>
        <w:rPr>
          <w:rFonts w:hint="cs"/>
          <w:rtl/>
          <w:lang w:bidi="ar-EG"/>
        </w:rPr>
        <w:t>لمكافحة حالات</w:t>
      </w:r>
      <w:r w:rsidRPr="00BB72FA">
        <w:rPr>
          <w:rFonts w:hint="cs"/>
          <w:rtl/>
          <w:lang w:bidi="ar-EG"/>
        </w:rPr>
        <w:t xml:space="preserve"> </w:t>
      </w:r>
      <w:r w:rsidRPr="00BB72FA">
        <w:rPr>
          <w:rFonts w:hint="cs"/>
          <w:rtl/>
        </w:rPr>
        <w:t>تمييز ضد المرأة</w:t>
      </w:r>
      <w:r>
        <w:rPr>
          <w:rFonts w:hint="cs"/>
          <w:rtl/>
        </w:rPr>
        <w:t>“. ويشير التقرير أيضا في الصفحة 24 إلى أنه لمعالجة مسألة عدم</w:t>
      </w:r>
      <w:r>
        <w:rPr>
          <w:rtl/>
        </w:rPr>
        <w:t xml:space="preserve"> معرفة </w:t>
      </w:r>
      <w:r w:rsidRPr="00D34AF6">
        <w:rPr>
          <w:rtl/>
        </w:rPr>
        <w:t>عامة</w:t>
      </w:r>
      <w:r>
        <w:rPr>
          <w:rFonts w:hint="cs"/>
          <w:rtl/>
        </w:rPr>
        <w:t xml:space="preserve"> الناس</w:t>
      </w:r>
      <w:r w:rsidRPr="00D34AF6">
        <w:rPr>
          <w:rtl/>
        </w:rPr>
        <w:t xml:space="preserve"> بحقوق </w:t>
      </w:r>
      <w:r w:rsidRPr="00D34AF6">
        <w:rPr>
          <w:rFonts w:hint="cs"/>
          <w:rtl/>
        </w:rPr>
        <w:t>الإنسان</w:t>
      </w:r>
      <w:r w:rsidRPr="00D34AF6">
        <w:rPr>
          <w:rtl/>
        </w:rPr>
        <w:t xml:space="preserve"> وبالقوانين، </w:t>
      </w:r>
      <w:r>
        <w:rPr>
          <w:rFonts w:hint="eastAsia"/>
          <w:rtl/>
          <w:lang w:bidi="ar-EG"/>
        </w:rPr>
        <w:t>”</w:t>
      </w:r>
      <w:r w:rsidRPr="00D34AF6">
        <w:rPr>
          <w:rFonts w:hint="cs"/>
          <w:rtl/>
          <w:lang w:bidi="ar-EG"/>
        </w:rPr>
        <w:t xml:space="preserve">تعكف </w:t>
      </w:r>
      <w:r w:rsidRPr="00D34AF6">
        <w:rPr>
          <w:rtl/>
        </w:rPr>
        <w:t xml:space="preserve">وزارة </w:t>
      </w:r>
      <w:r w:rsidRPr="00D34AF6">
        <w:rPr>
          <w:rFonts w:hint="cs"/>
          <w:rtl/>
          <w:lang w:bidi="ar-EG"/>
        </w:rPr>
        <w:t xml:space="preserve">شؤون </w:t>
      </w:r>
      <w:r w:rsidRPr="00D34AF6">
        <w:rPr>
          <w:rtl/>
        </w:rPr>
        <w:t>المرأة و</w:t>
      </w:r>
      <w:r w:rsidRPr="00D34AF6">
        <w:rPr>
          <w:rFonts w:hint="cs"/>
          <w:rtl/>
          <w:lang w:bidi="ar-EG"/>
        </w:rPr>
        <w:t xml:space="preserve">رعاية </w:t>
      </w:r>
      <w:r w:rsidRPr="00D34AF6">
        <w:rPr>
          <w:rtl/>
        </w:rPr>
        <w:t>الطف</w:t>
      </w:r>
      <w:r w:rsidRPr="00D34AF6">
        <w:rPr>
          <w:rFonts w:hint="cs"/>
          <w:rtl/>
          <w:lang w:bidi="ar-EG"/>
        </w:rPr>
        <w:t>و</w:t>
      </w:r>
      <w:r w:rsidRPr="00D34AF6">
        <w:rPr>
          <w:rtl/>
        </w:rPr>
        <w:t>ل</w:t>
      </w:r>
      <w:r w:rsidRPr="00D34AF6">
        <w:rPr>
          <w:rFonts w:hint="cs"/>
          <w:rtl/>
          <w:lang w:bidi="ar-EG"/>
        </w:rPr>
        <w:t>ة</w:t>
      </w:r>
      <w:r w:rsidRPr="00D34AF6">
        <w:rPr>
          <w:rtl/>
        </w:rPr>
        <w:t xml:space="preserve"> </w:t>
      </w:r>
      <w:r w:rsidRPr="00D34AF6">
        <w:rPr>
          <w:rFonts w:hint="cs"/>
          <w:rtl/>
          <w:lang w:bidi="ar-EG"/>
        </w:rPr>
        <w:t>حاليا على إعداد وتنظيم</w:t>
      </w:r>
      <w:r w:rsidRPr="00D34AF6">
        <w:rPr>
          <w:rtl/>
        </w:rPr>
        <w:t xml:space="preserve"> </w:t>
      </w:r>
      <w:r>
        <w:rPr>
          <w:rFonts w:hint="cs"/>
          <w:rtl/>
        </w:rPr>
        <w:t>حلقات</w:t>
      </w:r>
      <w:r>
        <w:rPr>
          <w:rtl/>
        </w:rPr>
        <w:t xml:space="preserve"> عمل ل</w:t>
      </w:r>
      <w:r>
        <w:rPr>
          <w:rFonts w:hint="cs"/>
          <w:rtl/>
        </w:rPr>
        <w:t>لتثقيف في</w:t>
      </w:r>
      <w:r w:rsidRPr="00D34AF6">
        <w:rPr>
          <w:rtl/>
        </w:rPr>
        <w:t xml:space="preserve"> </w:t>
      </w:r>
      <w:r w:rsidRPr="00D34AF6">
        <w:rPr>
          <w:rFonts w:hint="cs"/>
          <w:rtl/>
        </w:rPr>
        <w:t>ال</w:t>
      </w:r>
      <w:r>
        <w:rPr>
          <w:rFonts w:hint="cs"/>
          <w:rtl/>
        </w:rPr>
        <w:t>مجال</w:t>
      </w:r>
      <w:r w:rsidRPr="00D34AF6">
        <w:rPr>
          <w:rtl/>
        </w:rPr>
        <w:t xml:space="preserve"> القانوني في </w:t>
      </w:r>
      <w:r w:rsidRPr="00D34AF6">
        <w:rPr>
          <w:rFonts w:hint="cs"/>
          <w:rtl/>
        </w:rPr>
        <w:t>الأقاليم</w:t>
      </w:r>
      <w:r w:rsidRPr="00D34AF6">
        <w:rPr>
          <w:rtl/>
        </w:rPr>
        <w:t xml:space="preserve"> ال</w:t>
      </w:r>
      <w:r w:rsidRPr="00D34AF6">
        <w:rPr>
          <w:rFonts w:hint="cs"/>
          <w:rtl/>
          <w:lang w:bidi="ar-EG"/>
        </w:rPr>
        <w:t>مختلفة</w:t>
      </w:r>
      <w:r>
        <w:rPr>
          <w:rFonts w:hint="eastAsia"/>
          <w:rtl/>
          <w:lang w:bidi="ar-EG"/>
        </w:rPr>
        <w:t>“</w:t>
      </w:r>
      <w:r w:rsidRPr="00D34AF6">
        <w:rPr>
          <w:rFonts w:hint="cs"/>
          <w:rtl/>
          <w:lang w:bidi="ar-EG"/>
        </w:rPr>
        <w:t>.</w:t>
      </w:r>
      <w:r>
        <w:rPr>
          <w:rFonts w:hint="cs"/>
          <w:rtl/>
          <w:lang w:bidi="ar-EG"/>
        </w:rPr>
        <w:t xml:space="preserve"> يُرجى تقديم تفاصيل عن حلقات العمل هذه المنظمة للتثقيف في مجال القانون، بما في ذلك عدد النساء اللواتي شاركن فيها.</w:t>
      </w:r>
    </w:p>
    <w:p w:rsidR="00A330BF" w:rsidRDefault="00A330BF" w:rsidP="00380CD0">
      <w:pPr>
        <w:pStyle w:val="SingleTxt"/>
        <w:rPr>
          <w:rFonts w:hint="cs"/>
          <w:rtl/>
          <w:lang w:bidi="ar-EG"/>
        </w:rPr>
      </w:pPr>
      <w:r>
        <w:rPr>
          <w:rFonts w:hint="cs"/>
          <w:rtl/>
          <w:lang w:bidi="ar-EG"/>
        </w:rPr>
        <w:t>4 -</w:t>
      </w:r>
      <w:r>
        <w:rPr>
          <w:rFonts w:hint="cs"/>
          <w:rtl/>
          <w:lang w:bidi="ar-EG"/>
        </w:rPr>
        <w:tab/>
        <w:t>و</w:t>
      </w:r>
      <w:r>
        <w:rPr>
          <w:rFonts w:hint="cs"/>
          <w:rtl/>
        </w:rPr>
        <w:t xml:space="preserve">وفقا لما جاء في الصفحة 32 من التقرير، فإن </w:t>
      </w:r>
      <w:r w:rsidRPr="00BB72FA">
        <w:rPr>
          <w:rFonts w:hint="cs"/>
          <w:rtl/>
        </w:rPr>
        <w:t>اللجنة ال</w:t>
      </w:r>
      <w:r w:rsidRPr="00BB72FA">
        <w:rPr>
          <w:rFonts w:hint="cs"/>
          <w:rtl/>
          <w:lang w:bidi="ar-EG"/>
        </w:rPr>
        <w:t>وطنية للمساواة بين ال</w:t>
      </w:r>
      <w:r w:rsidRPr="00BB72FA">
        <w:rPr>
          <w:rFonts w:hint="cs"/>
          <w:rtl/>
        </w:rPr>
        <w:t>جنس</w:t>
      </w:r>
      <w:r w:rsidRPr="00BB72FA">
        <w:rPr>
          <w:rFonts w:hint="cs"/>
          <w:rtl/>
          <w:lang w:bidi="ar-EG"/>
        </w:rPr>
        <w:t>ين</w:t>
      </w:r>
      <w:r>
        <w:rPr>
          <w:rFonts w:hint="cs"/>
          <w:rtl/>
          <w:lang w:bidi="ar-EG"/>
        </w:rPr>
        <w:t xml:space="preserve"> ”</w:t>
      </w:r>
      <w:r w:rsidR="00380CD0">
        <w:rPr>
          <w:rFonts w:hint="cs"/>
          <w:rtl/>
        </w:rPr>
        <w:t>هي</w:t>
      </w:r>
      <w:r w:rsidRPr="00BB72FA">
        <w:rPr>
          <w:rFonts w:hint="cs"/>
          <w:rtl/>
        </w:rPr>
        <w:t xml:space="preserve"> الهيئة القانونية </w:t>
      </w:r>
      <w:r w:rsidRPr="00BB72FA">
        <w:rPr>
          <w:rFonts w:hint="cs"/>
          <w:rtl/>
          <w:lang w:bidi="ar-EG"/>
        </w:rPr>
        <w:t>المكلفة ب</w:t>
      </w:r>
      <w:r w:rsidRPr="00BB72FA">
        <w:rPr>
          <w:rFonts w:hint="cs"/>
          <w:rtl/>
        </w:rPr>
        <w:t xml:space="preserve">تطبيق </w:t>
      </w:r>
      <w:r>
        <w:rPr>
          <w:rFonts w:hint="cs"/>
          <w:rtl/>
        </w:rPr>
        <w:t>[</w:t>
      </w:r>
      <w:r w:rsidRPr="00BB72FA">
        <w:rPr>
          <w:rFonts w:hint="cs"/>
          <w:rtl/>
        </w:rPr>
        <w:t>السياسة</w:t>
      </w:r>
      <w:r w:rsidRPr="00BB72FA">
        <w:rPr>
          <w:rFonts w:hint="cs"/>
          <w:rtl/>
          <w:lang w:bidi="ar-EG"/>
        </w:rPr>
        <w:t xml:space="preserve"> الوطنية للمساواة بين </w:t>
      </w:r>
      <w:r w:rsidRPr="00BB72FA">
        <w:rPr>
          <w:rFonts w:hint="cs"/>
          <w:rtl/>
        </w:rPr>
        <w:t>الجنس</w:t>
      </w:r>
      <w:r w:rsidRPr="00BB72FA">
        <w:rPr>
          <w:rFonts w:hint="cs"/>
          <w:rtl/>
          <w:lang w:bidi="ar-EG"/>
        </w:rPr>
        <w:t>ين</w:t>
      </w:r>
      <w:r>
        <w:rPr>
          <w:rFonts w:hint="cs"/>
          <w:rtl/>
          <w:lang w:bidi="ar-EG"/>
        </w:rPr>
        <w:t>].</w:t>
      </w:r>
      <w:r w:rsidR="00380CD0">
        <w:rPr>
          <w:rFonts w:hint="cs"/>
          <w:rtl/>
          <w:lang w:bidi="ar-EG"/>
        </w:rPr>
        <w:t xml:space="preserve"> </w:t>
      </w:r>
      <w:r w:rsidRPr="00BB72FA">
        <w:rPr>
          <w:rFonts w:hint="cs"/>
          <w:rtl/>
        </w:rPr>
        <w:t xml:space="preserve">إلا أن هذه الهيئة </w:t>
      </w:r>
      <w:r w:rsidR="00380CD0">
        <w:rPr>
          <w:rFonts w:hint="cs"/>
          <w:rtl/>
        </w:rPr>
        <w:t>لم توجد بعد</w:t>
      </w:r>
      <w:r w:rsidRPr="00BB72FA">
        <w:rPr>
          <w:rFonts w:hint="cs"/>
          <w:rtl/>
        </w:rPr>
        <w:t xml:space="preserve"> بسبب </w:t>
      </w:r>
      <w:r w:rsidRPr="00BB72FA">
        <w:rPr>
          <w:rFonts w:hint="cs"/>
          <w:rtl/>
          <w:lang w:bidi="ar-EG"/>
        </w:rPr>
        <w:t xml:space="preserve">عدم صدور </w:t>
      </w:r>
      <w:r w:rsidRPr="00BB72FA">
        <w:rPr>
          <w:rFonts w:hint="cs"/>
          <w:rtl/>
        </w:rPr>
        <w:t>القانون ال</w:t>
      </w:r>
      <w:r w:rsidRPr="00BB72FA">
        <w:rPr>
          <w:rFonts w:hint="cs"/>
          <w:rtl/>
          <w:lang w:bidi="ar-EG"/>
        </w:rPr>
        <w:t>تن</w:t>
      </w:r>
      <w:r w:rsidRPr="00BB72FA">
        <w:rPr>
          <w:rFonts w:hint="cs"/>
          <w:rtl/>
        </w:rPr>
        <w:t>ف</w:t>
      </w:r>
      <w:r w:rsidRPr="00BB72FA">
        <w:rPr>
          <w:rFonts w:hint="cs"/>
          <w:rtl/>
          <w:lang w:bidi="ar-EG"/>
        </w:rPr>
        <w:t>ي</w:t>
      </w:r>
      <w:r w:rsidRPr="00BB72FA">
        <w:rPr>
          <w:rFonts w:hint="cs"/>
          <w:rtl/>
        </w:rPr>
        <w:t>ذ</w:t>
      </w:r>
      <w:r w:rsidRPr="00BB72FA">
        <w:rPr>
          <w:rFonts w:hint="cs"/>
          <w:rtl/>
          <w:lang w:bidi="ar-EG"/>
        </w:rPr>
        <w:t>ي</w:t>
      </w:r>
      <w:r>
        <w:rPr>
          <w:rFonts w:hint="eastAsia"/>
          <w:rtl/>
          <w:lang w:bidi="ar-EG"/>
        </w:rPr>
        <w:t>“</w:t>
      </w:r>
      <w:r w:rsidRPr="00BB72FA">
        <w:rPr>
          <w:rFonts w:hint="cs"/>
          <w:rtl/>
          <w:lang w:bidi="ar-EG"/>
        </w:rPr>
        <w:t>.</w:t>
      </w:r>
      <w:r>
        <w:rPr>
          <w:rFonts w:hint="cs"/>
          <w:rtl/>
          <w:lang w:bidi="ar-EG"/>
        </w:rPr>
        <w:t xml:space="preserve"> فما هي الأولوية التي تُعطى لسن هذا </w:t>
      </w:r>
      <w:r w:rsidRPr="00BB72FA">
        <w:rPr>
          <w:rFonts w:hint="cs"/>
          <w:rtl/>
        </w:rPr>
        <w:t>القانون ال</w:t>
      </w:r>
      <w:r w:rsidRPr="00BB72FA">
        <w:rPr>
          <w:rFonts w:hint="cs"/>
          <w:rtl/>
          <w:lang w:bidi="ar-EG"/>
        </w:rPr>
        <w:t>تن</w:t>
      </w:r>
      <w:r w:rsidRPr="00BB72FA">
        <w:rPr>
          <w:rFonts w:hint="cs"/>
          <w:rtl/>
        </w:rPr>
        <w:t>ف</w:t>
      </w:r>
      <w:r w:rsidRPr="00BB72FA">
        <w:rPr>
          <w:rFonts w:hint="cs"/>
          <w:rtl/>
          <w:lang w:bidi="ar-EG"/>
        </w:rPr>
        <w:t>ي</w:t>
      </w:r>
      <w:r w:rsidRPr="00BB72FA">
        <w:rPr>
          <w:rFonts w:hint="cs"/>
          <w:rtl/>
        </w:rPr>
        <w:t>ذ</w:t>
      </w:r>
      <w:r w:rsidRPr="00BB72FA">
        <w:rPr>
          <w:rFonts w:hint="cs"/>
          <w:rtl/>
          <w:lang w:bidi="ar-EG"/>
        </w:rPr>
        <w:t>ي</w:t>
      </w:r>
      <w:r>
        <w:rPr>
          <w:rFonts w:hint="cs"/>
          <w:rtl/>
          <w:lang w:bidi="ar-EG"/>
        </w:rPr>
        <w:t xml:space="preserve">؟ وما هو الجدول الزمني المعتزم اتباعه لإنشاء </w:t>
      </w:r>
      <w:r w:rsidRPr="00BB72FA">
        <w:rPr>
          <w:rFonts w:hint="cs"/>
          <w:rtl/>
        </w:rPr>
        <w:t>اللجنة ال</w:t>
      </w:r>
      <w:r w:rsidRPr="00BB72FA">
        <w:rPr>
          <w:rFonts w:hint="cs"/>
          <w:rtl/>
          <w:lang w:bidi="ar-EG"/>
        </w:rPr>
        <w:t>وطنية للمساواة بين ال</w:t>
      </w:r>
      <w:r w:rsidRPr="00BB72FA">
        <w:rPr>
          <w:rFonts w:hint="cs"/>
          <w:rtl/>
        </w:rPr>
        <w:t>جنس</w:t>
      </w:r>
      <w:r w:rsidRPr="00BB72FA">
        <w:rPr>
          <w:rFonts w:hint="cs"/>
          <w:rtl/>
          <w:lang w:bidi="ar-EG"/>
        </w:rPr>
        <w:t>ين</w:t>
      </w:r>
      <w:r>
        <w:rPr>
          <w:rFonts w:hint="cs"/>
          <w:rtl/>
          <w:lang w:bidi="ar-EG"/>
        </w:rPr>
        <w:t>؟</w:t>
      </w:r>
    </w:p>
    <w:p w:rsidR="00A330BF" w:rsidRDefault="00A330BF" w:rsidP="00380CD0">
      <w:pPr>
        <w:pStyle w:val="SingleTxt"/>
        <w:rPr>
          <w:rFonts w:hint="cs"/>
          <w:rtl/>
          <w:lang w:bidi="ar-EG"/>
        </w:rPr>
      </w:pPr>
      <w:r>
        <w:rPr>
          <w:rFonts w:hint="cs"/>
          <w:rtl/>
          <w:lang w:bidi="ar-EG"/>
        </w:rPr>
        <w:t>5 -</w:t>
      </w:r>
      <w:r>
        <w:rPr>
          <w:rFonts w:hint="cs"/>
          <w:rtl/>
          <w:lang w:bidi="ar-EG"/>
        </w:rPr>
        <w:tab/>
        <w:t xml:space="preserve">ويشير التقرير في الصفحة 32 منه إلى أن </w:t>
      </w:r>
      <w:r w:rsidR="00380CD0" w:rsidRPr="00BB72FA">
        <w:rPr>
          <w:rFonts w:hint="cs"/>
          <w:rtl/>
        </w:rPr>
        <w:t>تحليل</w:t>
      </w:r>
      <w:r w:rsidR="00380CD0">
        <w:rPr>
          <w:rFonts w:hint="cs"/>
          <w:rtl/>
        </w:rPr>
        <w:t>ا</w:t>
      </w:r>
      <w:r w:rsidR="00380CD0" w:rsidRPr="00BB72FA">
        <w:rPr>
          <w:rFonts w:hint="cs"/>
          <w:rtl/>
        </w:rPr>
        <w:t xml:space="preserve"> </w:t>
      </w:r>
      <w:r>
        <w:rPr>
          <w:rFonts w:hint="cs"/>
          <w:rtl/>
          <w:lang w:bidi="ar-EG"/>
        </w:rPr>
        <w:t xml:space="preserve">أُجري </w:t>
      </w:r>
      <w:r>
        <w:rPr>
          <w:rFonts w:hint="cs"/>
          <w:rtl/>
        </w:rPr>
        <w:t>لمواطن ا</w:t>
      </w:r>
      <w:r w:rsidRPr="00BB72FA">
        <w:rPr>
          <w:rFonts w:hint="cs"/>
          <w:rtl/>
        </w:rPr>
        <w:t xml:space="preserve">لقوة والضعف </w:t>
      </w:r>
      <w:r w:rsidRPr="00BB72FA">
        <w:rPr>
          <w:rFonts w:hint="cs"/>
          <w:rtl/>
          <w:lang w:bidi="ar-EG"/>
        </w:rPr>
        <w:t>والفرص</w:t>
      </w:r>
      <w:r w:rsidRPr="00BB72FA">
        <w:rPr>
          <w:rFonts w:hint="cs"/>
          <w:rtl/>
        </w:rPr>
        <w:t xml:space="preserve"> و</w:t>
      </w:r>
      <w:r w:rsidRPr="00BB72FA">
        <w:rPr>
          <w:rFonts w:hint="cs"/>
          <w:rtl/>
          <w:lang w:bidi="ar-EG"/>
        </w:rPr>
        <w:t>الأخطار</w:t>
      </w:r>
      <w:r>
        <w:rPr>
          <w:rFonts w:hint="cs"/>
          <w:rtl/>
          <w:lang w:bidi="ar-EG"/>
        </w:rPr>
        <w:t xml:space="preserve"> </w:t>
      </w:r>
      <w:r w:rsidR="00380CD0">
        <w:rPr>
          <w:rFonts w:hint="cs"/>
          <w:rtl/>
          <w:lang w:bidi="ar-EG"/>
        </w:rPr>
        <w:t>في إطار وضع</w:t>
      </w:r>
      <w:r w:rsidRPr="00BB72FA">
        <w:rPr>
          <w:rFonts w:hint="cs"/>
          <w:rtl/>
        </w:rPr>
        <w:t xml:space="preserve"> تصميم </w:t>
      </w:r>
      <w:r w:rsidR="00380CD0">
        <w:rPr>
          <w:rFonts w:hint="cs"/>
          <w:rtl/>
        </w:rPr>
        <w:t>ل</w:t>
      </w:r>
      <w:r w:rsidRPr="00BB72FA">
        <w:rPr>
          <w:rFonts w:hint="cs"/>
          <w:rtl/>
        </w:rPr>
        <w:t xml:space="preserve">نظام </w:t>
      </w:r>
      <w:r w:rsidRPr="00BB72FA">
        <w:rPr>
          <w:rFonts w:hint="cs"/>
          <w:rtl/>
          <w:lang w:bidi="ar-EG"/>
        </w:rPr>
        <w:t>الإدارة</w:t>
      </w:r>
      <w:r w:rsidRPr="00BB72FA">
        <w:rPr>
          <w:rFonts w:hint="cs"/>
          <w:rtl/>
        </w:rPr>
        <w:t xml:space="preserve"> الجنسانية</w:t>
      </w:r>
      <w:r>
        <w:rPr>
          <w:rFonts w:hint="cs"/>
          <w:rtl/>
        </w:rPr>
        <w:t xml:space="preserve">، </w:t>
      </w:r>
      <w:r w:rsidRPr="00BB72FA">
        <w:rPr>
          <w:rFonts w:hint="cs"/>
          <w:rtl/>
        </w:rPr>
        <w:t>و</w:t>
      </w:r>
      <w:r w:rsidRPr="00BB72FA">
        <w:rPr>
          <w:rFonts w:hint="cs"/>
          <w:rtl/>
          <w:lang w:bidi="ar-EG"/>
        </w:rPr>
        <w:t xml:space="preserve">أمكن عن طريق هذا التحليل تحديد </w:t>
      </w:r>
      <w:r w:rsidRPr="00BB72FA">
        <w:rPr>
          <w:rFonts w:hint="cs"/>
          <w:rtl/>
        </w:rPr>
        <w:t>بعض ال</w:t>
      </w:r>
      <w:r w:rsidRPr="00BB72FA">
        <w:rPr>
          <w:rFonts w:hint="cs"/>
          <w:rtl/>
          <w:lang w:bidi="ar-EG"/>
        </w:rPr>
        <w:t xml:space="preserve">عوائق التي لا تزال تمثل </w:t>
      </w:r>
      <w:r w:rsidRPr="00BB72FA">
        <w:rPr>
          <w:rFonts w:hint="cs"/>
          <w:rtl/>
        </w:rPr>
        <w:t>تحدي</w:t>
      </w:r>
      <w:r w:rsidRPr="00BB72FA">
        <w:rPr>
          <w:rFonts w:hint="cs"/>
          <w:rtl/>
          <w:lang w:bidi="ar-EG"/>
        </w:rPr>
        <w:t>ا</w:t>
      </w:r>
      <w:r w:rsidRPr="00BB72FA">
        <w:rPr>
          <w:rFonts w:hint="cs"/>
          <w:rtl/>
        </w:rPr>
        <w:t xml:space="preserve"> لعملية </w:t>
      </w:r>
      <w:r>
        <w:rPr>
          <w:rFonts w:hint="cs"/>
          <w:rtl/>
        </w:rPr>
        <w:t>تعميم مراعاة منظور</w:t>
      </w:r>
      <w:r>
        <w:rPr>
          <w:rFonts w:hint="cs"/>
          <w:rtl/>
          <w:lang w:bidi="ar-EG"/>
        </w:rPr>
        <w:t xml:space="preserve"> المساواة بين الجنسين. فما هي الخطوات المتخذة لتخطي هذه العوائق؟ وما هي الجهود التي تبذلها الحكومة لضمان </w:t>
      </w:r>
      <w:r w:rsidR="00380CD0">
        <w:rPr>
          <w:rFonts w:hint="cs"/>
          <w:rtl/>
          <w:lang w:bidi="ar-EG"/>
        </w:rPr>
        <w:t xml:space="preserve">المساواة في </w:t>
      </w:r>
      <w:r>
        <w:rPr>
          <w:rFonts w:hint="cs"/>
          <w:rtl/>
          <w:lang w:bidi="ar-EG"/>
        </w:rPr>
        <w:t xml:space="preserve">تخصيص </w:t>
      </w:r>
      <w:r w:rsidR="00380CD0">
        <w:rPr>
          <w:rFonts w:hint="cs"/>
          <w:rtl/>
          <w:lang w:bidi="ar-EG"/>
        </w:rPr>
        <w:t>ا</w:t>
      </w:r>
      <w:r>
        <w:rPr>
          <w:rFonts w:hint="cs"/>
          <w:rtl/>
          <w:lang w:bidi="ar-EG"/>
        </w:rPr>
        <w:t xml:space="preserve">لموارد البشرية والمالية من أجل تنفيذ </w:t>
      </w:r>
      <w:r w:rsidRPr="00BB72FA">
        <w:rPr>
          <w:rFonts w:hint="cs"/>
          <w:rtl/>
        </w:rPr>
        <w:t>السياسة</w:t>
      </w:r>
      <w:r w:rsidRPr="00BB72FA">
        <w:rPr>
          <w:rFonts w:hint="cs"/>
          <w:rtl/>
          <w:lang w:bidi="ar-EG"/>
        </w:rPr>
        <w:t xml:space="preserve"> الوطنية للمساواة بين </w:t>
      </w:r>
      <w:r w:rsidRPr="00BB72FA">
        <w:rPr>
          <w:rFonts w:hint="cs"/>
          <w:rtl/>
        </w:rPr>
        <w:t>الجنس</w:t>
      </w:r>
      <w:r w:rsidRPr="00BB72FA">
        <w:rPr>
          <w:rFonts w:hint="cs"/>
          <w:rtl/>
          <w:lang w:bidi="ar-EG"/>
        </w:rPr>
        <w:t>ين</w:t>
      </w:r>
      <w:r>
        <w:rPr>
          <w:rFonts w:hint="cs"/>
          <w:rtl/>
          <w:lang w:bidi="ar-EG"/>
        </w:rPr>
        <w:t>؟</w:t>
      </w:r>
    </w:p>
    <w:p w:rsidR="00A330BF" w:rsidRDefault="00A330BF" w:rsidP="00380CD0">
      <w:pPr>
        <w:pStyle w:val="SingleTxt"/>
        <w:rPr>
          <w:rFonts w:hint="cs"/>
          <w:rtl/>
        </w:rPr>
      </w:pPr>
      <w:r>
        <w:rPr>
          <w:rFonts w:hint="cs"/>
          <w:rtl/>
          <w:lang w:bidi="ar-EG"/>
        </w:rPr>
        <w:t>6 -</w:t>
      </w:r>
      <w:r>
        <w:rPr>
          <w:rFonts w:hint="cs"/>
          <w:rtl/>
          <w:lang w:bidi="ar-EG"/>
        </w:rPr>
        <w:tab/>
        <w:t xml:space="preserve">هل استُعرضت </w:t>
      </w:r>
      <w:r w:rsidRPr="00BB72FA">
        <w:rPr>
          <w:rFonts w:hint="cs"/>
          <w:rtl/>
        </w:rPr>
        <w:t>خطة العمل ال</w:t>
      </w:r>
      <w:r w:rsidRPr="00BB72FA">
        <w:rPr>
          <w:rFonts w:hint="cs"/>
          <w:rtl/>
          <w:lang w:bidi="ar-EG"/>
        </w:rPr>
        <w:t>وطنية للمساواة بين ال</w:t>
      </w:r>
      <w:r w:rsidRPr="00BB72FA">
        <w:rPr>
          <w:rFonts w:hint="cs"/>
          <w:rtl/>
        </w:rPr>
        <w:t>جنس</w:t>
      </w:r>
      <w:r w:rsidRPr="00BB72FA">
        <w:rPr>
          <w:rFonts w:hint="cs"/>
          <w:rtl/>
          <w:lang w:bidi="ar-EG"/>
        </w:rPr>
        <w:t xml:space="preserve">ين </w:t>
      </w:r>
      <w:r w:rsidRPr="00BB72FA">
        <w:rPr>
          <w:rFonts w:hint="cs"/>
          <w:rtl/>
        </w:rPr>
        <w:t>(</w:t>
      </w:r>
      <w:r>
        <w:rPr>
          <w:rFonts w:hint="cs"/>
          <w:rtl/>
        </w:rPr>
        <w:t>1998-2003</w:t>
      </w:r>
      <w:r w:rsidRPr="00BB72FA">
        <w:rPr>
          <w:rFonts w:hint="cs"/>
          <w:rtl/>
        </w:rPr>
        <w:t>)</w:t>
      </w:r>
      <w:r>
        <w:rPr>
          <w:rFonts w:hint="cs"/>
          <w:rtl/>
        </w:rPr>
        <w:t>؟ وما</w:t>
      </w:r>
      <w:r w:rsidR="00380CD0">
        <w:rPr>
          <w:rFonts w:hint="eastAsia"/>
          <w:rtl/>
        </w:rPr>
        <w:t> </w:t>
      </w:r>
      <w:r>
        <w:rPr>
          <w:rFonts w:hint="cs"/>
          <w:rtl/>
        </w:rPr>
        <w:t>هي التحديات وأوجه النجاح المسجلة في تنفيذ خطة العمل هذه؟</w:t>
      </w:r>
    </w:p>
    <w:p w:rsidR="00A330BF" w:rsidRDefault="00A330BF" w:rsidP="00380CD0">
      <w:pPr>
        <w:pStyle w:val="SingleTxt"/>
        <w:rPr>
          <w:rFonts w:hint="cs"/>
          <w:rtl/>
          <w:lang w:bidi="ar-EG"/>
        </w:rPr>
      </w:pPr>
      <w:r>
        <w:rPr>
          <w:rFonts w:hint="cs"/>
          <w:rtl/>
        </w:rPr>
        <w:t>7 -</w:t>
      </w:r>
      <w:r>
        <w:rPr>
          <w:rFonts w:hint="cs"/>
          <w:rtl/>
        </w:rPr>
        <w:tab/>
        <w:t>يشير التقرير في الصفحة 34 منه إلى</w:t>
      </w:r>
      <w:r w:rsidR="00380CD0">
        <w:rPr>
          <w:rFonts w:hint="cs"/>
          <w:rtl/>
        </w:rPr>
        <w:t xml:space="preserve"> أنه</w:t>
      </w:r>
      <w:r>
        <w:rPr>
          <w:rFonts w:hint="cs"/>
          <w:rtl/>
        </w:rPr>
        <w:t xml:space="preserve"> </w:t>
      </w:r>
      <w:r>
        <w:rPr>
          <w:rFonts w:hint="eastAsia"/>
          <w:rtl/>
        </w:rPr>
        <w:t>”</w:t>
      </w:r>
      <w:r w:rsidRPr="00BB72FA">
        <w:rPr>
          <w:rFonts w:hint="cs"/>
          <w:rtl/>
        </w:rPr>
        <w:t>يوجد كم محدود من البيانات الجنسانية الم</w:t>
      </w:r>
      <w:r w:rsidRPr="00BB72FA">
        <w:rPr>
          <w:rFonts w:hint="cs"/>
          <w:rtl/>
          <w:lang w:bidi="ar-EG"/>
        </w:rPr>
        <w:t xml:space="preserve">وزعة حسب الجنس، </w:t>
      </w:r>
      <w:r w:rsidRPr="00BB72FA">
        <w:rPr>
          <w:rFonts w:hint="cs"/>
          <w:rtl/>
        </w:rPr>
        <w:t>والوصول إليها محدود، وبالتالي ف</w:t>
      </w:r>
      <w:r w:rsidRPr="00BB72FA">
        <w:rPr>
          <w:rFonts w:hint="cs"/>
          <w:rtl/>
          <w:lang w:bidi="ar-EG"/>
        </w:rPr>
        <w:t>إ</w:t>
      </w:r>
      <w:r w:rsidRPr="00BB72FA">
        <w:rPr>
          <w:rFonts w:hint="cs"/>
          <w:rtl/>
        </w:rPr>
        <w:t>ن التحليل الجنساني لا يمكن أن يتم بكفاءة</w:t>
      </w:r>
      <w:r>
        <w:rPr>
          <w:rFonts w:hint="cs"/>
          <w:rtl/>
        </w:rPr>
        <w:t xml:space="preserve">“. يُرجى تبيان كيف تعتزم الحكومة تصحيح هذه </w:t>
      </w:r>
      <w:r w:rsidR="00380CD0">
        <w:rPr>
          <w:rFonts w:hint="cs"/>
          <w:rtl/>
        </w:rPr>
        <w:t>الحالة</w:t>
      </w:r>
      <w:r>
        <w:rPr>
          <w:rFonts w:hint="cs"/>
          <w:rtl/>
        </w:rPr>
        <w:t xml:space="preserve"> وبدء عملية لجمع </w:t>
      </w:r>
      <w:r w:rsidRPr="00BB72FA">
        <w:rPr>
          <w:rFonts w:hint="cs"/>
          <w:rtl/>
        </w:rPr>
        <w:t>البيانات الجنسانية م</w:t>
      </w:r>
      <w:r>
        <w:rPr>
          <w:rFonts w:hint="cs"/>
          <w:rtl/>
          <w:lang w:bidi="ar-EG"/>
        </w:rPr>
        <w:t>وزعة حسب الجنس في جميع المجالات التي تشملها الاتفاقية لاستخدامها في التحليل وتقييم أثر التدابير المتخذة.</w:t>
      </w:r>
    </w:p>
    <w:p w:rsidR="00A330BF" w:rsidRPr="003F13D2" w:rsidRDefault="00A330BF" w:rsidP="00A330BF">
      <w:pPr>
        <w:pStyle w:val="SingleTxt"/>
        <w:spacing w:after="0" w:line="120" w:lineRule="exact"/>
        <w:rPr>
          <w:rFonts w:hint="cs"/>
          <w:sz w:val="10"/>
          <w:rtl/>
        </w:rPr>
      </w:pPr>
    </w:p>
    <w:p w:rsidR="00A330BF" w:rsidRPr="00D43C11" w:rsidRDefault="00A330BF" w:rsidP="00A33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C11">
        <w:rPr>
          <w:rFonts w:hint="cs"/>
          <w:rtl/>
        </w:rPr>
        <w:t>ال</w:t>
      </w:r>
      <w:r>
        <w:rPr>
          <w:rFonts w:hint="cs"/>
          <w:rtl/>
        </w:rPr>
        <w:t>ممار</w:t>
      </w:r>
      <w:r w:rsidRPr="00D43C11">
        <w:rPr>
          <w:rFonts w:hint="cs"/>
          <w:rtl/>
        </w:rPr>
        <w:t>سات ال</w:t>
      </w:r>
      <w:r>
        <w:rPr>
          <w:rFonts w:hint="cs"/>
          <w:rtl/>
        </w:rPr>
        <w:t>تم</w:t>
      </w:r>
      <w:r w:rsidRPr="00D43C11">
        <w:rPr>
          <w:rFonts w:hint="cs"/>
          <w:rtl/>
        </w:rPr>
        <w:t>ي</w:t>
      </w:r>
      <w:r>
        <w:rPr>
          <w:rFonts w:hint="cs"/>
          <w:rtl/>
        </w:rPr>
        <w:t>يزية والأفكار النمطية</w:t>
      </w:r>
    </w:p>
    <w:p w:rsidR="00A330BF" w:rsidRDefault="00A330BF" w:rsidP="00380CD0">
      <w:pPr>
        <w:pStyle w:val="SingleTxt"/>
        <w:rPr>
          <w:rFonts w:hint="cs"/>
          <w:rtl/>
        </w:rPr>
      </w:pPr>
      <w:r>
        <w:rPr>
          <w:rFonts w:hint="cs"/>
          <w:rtl/>
        </w:rPr>
        <w:t>8</w:t>
      </w:r>
      <w:r w:rsidRPr="00D43C11">
        <w:rPr>
          <w:rFonts w:hint="cs"/>
          <w:rtl/>
        </w:rPr>
        <w:t xml:space="preserve"> -</w:t>
      </w:r>
      <w:r w:rsidRPr="00D43C11">
        <w:rPr>
          <w:rFonts w:hint="cs"/>
          <w:rtl/>
        </w:rPr>
        <w:tab/>
      </w:r>
      <w:r>
        <w:rPr>
          <w:rFonts w:hint="cs"/>
          <w:rtl/>
        </w:rPr>
        <w:t xml:space="preserve">يشير التقرير في الصفحة 16 منه إلى أن </w:t>
      </w:r>
      <w:r>
        <w:rPr>
          <w:rFonts w:hint="eastAsia"/>
          <w:rtl/>
        </w:rPr>
        <w:t>”</w:t>
      </w:r>
      <w:r w:rsidRPr="00D34AF6">
        <w:rPr>
          <w:rFonts w:hint="cs"/>
          <w:rtl/>
        </w:rPr>
        <w:t>من المعروف بصورة شائعة أن الرجال مازالو</w:t>
      </w:r>
      <w:r w:rsidRPr="00D34AF6">
        <w:rPr>
          <w:rFonts w:hint="eastAsia"/>
          <w:rtl/>
        </w:rPr>
        <w:t>ا</w:t>
      </w:r>
      <w:r w:rsidRPr="00D34AF6">
        <w:rPr>
          <w:rFonts w:hint="cs"/>
          <w:rtl/>
        </w:rPr>
        <w:t xml:space="preserve"> يسيطرون على النساء، ويزك</w:t>
      </w:r>
      <w:r w:rsidRPr="00D34AF6">
        <w:rPr>
          <w:rFonts w:hint="cs"/>
          <w:rtl/>
          <w:lang w:bidi="ar-EG"/>
        </w:rPr>
        <w:t>ي</w:t>
      </w:r>
      <w:r w:rsidRPr="00D34AF6">
        <w:rPr>
          <w:rFonts w:hint="cs"/>
          <w:rtl/>
        </w:rPr>
        <w:t xml:space="preserve"> ذلك المع</w:t>
      </w:r>
      <w:r w:rsidRPr="00D34AF6">
        <w:rPr>
          <w:rFonts w:hint="cs"/>
          <w:rtl/>
          <w:lang w:bidi="ar-EG"/>
        </w:rPr>
        <w:t>ت</w:t>
      </w:r>
      <w:r w:rsidRPr="00D34AF6">
        <w:rPr>
          <w:rFonts w:hint="cs"/>
          <w:rtl/>
        </w:rPr>
        <w:t>قدات الدينية والممارسات الثقافية وما تبقى من عدم الإنصاف في القوانين العام</w:t>
      </w:r>
      <w:r w:rsidRPr="00D34AF6">
        <w:rPr>
          <w:rFonts w:hint="cs"/>
          <w:rtl/>
          <w:lang w:bidi="ar-EG"/>
        </w:rPr>
        <w:t>ة</w:t>
      </w:r>
      <w:r w:rsidRPr="00D34AF6">
        <w:rPr>
          <w:rFonts w:hint="cs"/>
          <w:rtl/>
        </w:rPr>
        <w:t xml:space="preserve"> والتقليدية</w:t>
      </w:r>
      <w:r>
        <w:rPr>
          <w:rFonts w:hint="eastAsia"/>
          <w:rtl/>
        </w:rPr>
        <w:t>“</w:t>
      </w:r>
      <w:r w:rsidRPr="00D34AF6">
        <w:rPr>
          <w:rFonts w:hint="cs"/>
          <w:rtl/>
        </w:rPr>
        <w:t>.</w:t>
      </w:r>
      <w:r>
        <w:rPr>
          <w:rFonts w:hint="cs"/>
          <w:rtl/>
        </w:rPr>
        <w:t xml:space="preserve"> يُرجى تقديم معلومات عن التدابير التي اتخذت أو يُعتزم اتخاذها بهدف مكافحة </w:t>
      </w:r>
      <w:r w:rsidRPr="00D43C11">
        <w:rPr>
          <w:rFonts w:hint="cs"/>
          <w:rtl/>
        </w:rPr>
        <w:t>ال</w:t>
      </w:r>
      <w:r>
        <w:rPr>
          <w:rFonts w:hint="cs"/>
          <w:rtl/>
        </w:rPr>
        <w:t>ممار</w:t>
      </w:r>
      <w:r w:rsidRPr="00D43C11">
        <w:rPr>
          <w:rFonts w:hint="cs"/>
          <w:rtl/>
        </w:rPr>
        <w:t>سات ال</w:t>
      </w:r>
      <w:r>
        <w:rPr>
          <w:rFonts w:hint="cs"/>
          <w:rtl/>
        </w:rPr>
        <w:t>تم</w:t>
      </w:r>
      <w:r w:rsidRPr="00D43C11">
        <w:rPr>
          <w:rFonts w:hint="cs"/>
          <w:rtl/>
        </w:rPr>
        <w:t>ي</w:t>
      </w:r>
      <w:r w:rsidR="00380CD0">
        <w:rPr>
          <w:rFonts w:hint="cs"/>
          <w:rtl/>
        </w:rPr>
        <w:t>يزية والأفكار النمطية التي تعو</w:t>
      </w:r>
      <w:r>
        <w:rPr>
          <w:rFonts w:hint="cs"/>
          <w:rtl/>
        </w:rPr>
        <w:t>ق النهوض بالمرأة، وكيف ترصد الحكومة أثر هذه التدابير. وحين الرد على هذا السؤال، يُرجى إيلاء اهتمام خاص للمبادرات المتخذة أو المعتزم اتخاذها لفائدة المناطق الريفية.</w:t>
      </w:r>
    </w:p>
    <w:p w:rsidR="00A330BF" w:rsidRPr="003F13D2" w:rsidRDefault="00A330BF" w:rsidP="00A330BF">
      <w:pPr>
        <w:pStyle w:val="SingleTxt"/>
        <w:spacing w:after="0" w:line="120" w:lineRule="exact"/>
        <w:rPr>
          <w:rFonts w:hint="cs"/>
          <w:sz w:val="10"/>
          <w:rtl/>
        </w:rPr>
      </w:pPr>
    </w:p>
    <w:p w:rsidR="00A330BF" w:rsidRPr="00D43C11" w:rsidRDefault="00A330BF" w:rsidP="00A33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3963">
        <w:rPr>
          <w:rFonts w:hint="cs"/>
          <w:rtl/>
        </w:rPr>
        <w:t>العنف ضد المرأة</w:t>
      </w:r>
    </w:p>
    <w:p w:rsidR="00A330BF" w:rsidRDefault="00A330BF" w:rsidP="00380CD0">
      <w:pPr>
        <w:pStyle w:val="SingleTxt"/>
        <w:rPr>
          <w:rFonts w:hint="cs"/>
          <w:rtl/>
        </w:rPr>
      </w:pPr>
      <w:r>
        <w:rPr>
          <w:rFonts w:hint="cs"/>
          <w:rtl/>
        </w:rPr>
        <w:t>9</w:t>
      </w:r>
      <w:r w:rsidRPr="00D43C11">
        <w:rPr>
          <w:rFonts w:hint="cs"/>
          <w:rtl/>
        </w:rPr>
        <w:t xml:space="preserve"> -</w:t>
      </w:r>
      <w:r w:rsidRPr="00D43C11">
        <w:rPr>
          <w:rFonts w:hint="cs"/>
          <w:rtl/>
        </w:rPr>
        <w:tab/>
      </w:r>
      <w:r>
        <w:rPr>
          <w:rFonts w:hint="cs"/>
          <w:rtl/>
        </w:rPr>
        <w:t xml:space="preserve">وفقا لما جاء في الصفحة 32 من التقرير، </w:t>
      </w:r>
      <w:r>
        <w:rPr>
          <w:rFonts w:hint="eastAsia"/>
          <w:rtl/>
        </w:rPr>
        <w:t>”</w:t>
      </w:r>
      <w:r w:rsidRPr="00D34AF6">
        <w:rPr>
          <w:rFonts w:hint="cs"/>
          <w:rtl/>
        </w:rPr>
        <w:t>يتم كل عام إبلاغ ال</w:t>
      </w:r>
      <w:r w:rsidRPr="00D34AF6">
        <w:rPr>
          <w:rFonts w:hint="cs"/>
          <w:rtl/>
          <w:lang w:bidi="ar-EG"/>
        </w:rPr>
        <w:t>شرطة</w:t>
      </w:r>
      <w:r>
        <w:rPr>
          <w:rFonts w:hint="cs"/>
          <w:rtl/>
          <w:lang w:bidi="ar-EG"/>
        </w:rPr>
        <w:t xml:space="preserve"> الناميبية</w:t>
      </w:r>
      <w:r w:rsidRPr="00D34AF6">
        <w:rPr>
          <w:rFonts w:hint="cs"/>
          <w:rtl/>
        </w:rPr>
        <w:t xml:space="preserve"> عن حوالي </w:t>
      </w:r>
      <w:r>
        <w:rPr>
          <w:rFonts w:hint="cs"/>
          <w:rtl/>
        </w:rPr>
        <w:t>600</w:t>
      </w:r>
      <w:r w:rsidRPr="00D34AF6">
        <w:rPr>
          <w:rFonts w:hint="cs"/>
          <w:rtl/>
        </w:rPr>
        <w:t xml:space="preserve"> حالة اغتصاب و </w:t>
      </w:r>
      <w:r>
        <w:rPr>
          <w:rFonts w:hint="cs"/>
          <w:rtl/>
        </w:rPr>
        <w:t>150</w:t>
      </w:r>
      <w:r w:rsidRPr="00D34AF6">
        <w:rPr>
          <w:rFonts w:hint="cs"/>
          <w:rtl/>
        </w:rPr>
        <w:t xml:space="preserve"> حالة شروع في الاغتصاب</w:t>
      </w:r>
      <w:r>
        <w:rPr>
          <w:rFonts w:hint="cs"/>
          <w:rtl/>
        </w:rPr>
        <w:t xml:space="preserve">. </w:t>
      </w:r>
      <w:r w:rsidRPr="00291C57">
        <w:rPr>
          <w:rFonts w:hint="cs"/>
          <w:rtl/>
        </w:rPr>
        <w:t xml:space="preserve">ويعتقد الخبراء </w:t>
      </w:r>
      <w:r w:rsidRPr="00291C57">
        <w:rPr>
          <w:rFonts w:hint="cs"/>
          <w:rtl/>
          <w:lang w:bidi="ar-EG"/>
        </w:rPr>
        <w:t>أ</w:t>
      </w:r>
      <w:r w:rsidRPr="00291C57">
        <w:rPr>
          <w:rFonts w:hint="cs"/>
          <w:rtl/>
        </w:rPr>
        <w:t>ن</w:t>
      </w:r>
      <w:r w:rsidRPr="00291C57">
        <w:rPr>
          <w:rFonts w:hint="cs"/>
          <w:rtl/>
          <w:lang w:bidi="ar-EG"/>
        </w:rPr>
        <w:t xml:space="preserve"> حالات الاغتصاب المبلغ عنها لا تزيد عن حالة واحدة</w:t>
      </w:r>
      <w:r w:rsidRPr="00291C57">
        <w:rPr>
          <w:rFonts w:hint="cs"/>
          <w:rtl/>
        </w:rPr>
        <w:t xml:space="preserve"> </w:t>
      </w:r>
      <w:r w:rsidR="00380CD0">
        <w:rPr>
          <w:rFonts w:hint="cs"/>
          <w:rtl/>
          <w:lang w:bidi="ar-EG"/>
        </w:rPr>
        <w:t>في</w:t>
      </w:r>
      <w:r w:rsidRPr="00291C57">
        <w:rPr>
          <w:rFonts w:hint="cs"/>
          <w:rtl/>
          <w:lang w:bidi="ar-EG"/>
        </w:rPr>
        <w:t xml:space="preserve"> </w:t>
      </w:r>
      <w:r w:rsidRPr="00291C57">
        <w:rPr>
          <w:rFonts w:hint="cs"/>
          <w:rtl/>
        </w:rPr>
        <w:t xml:space="preserve">كل </w:t>
      </w:r>
      <w:r w:rsidRPr="00291C57">
        <w:rPr>
          <w:rFonts w:hint="cs"/>
          <w:rtl/>
          <w:lang w:bidi="ar-EG"/>
        </w:rPr>
        <w:t>20</w:t>
      </w:r>
      <w:r>
        <w:rPr>
          <w:rFonts w:hint="cs"/>
          <w:rtl/>
        </w:rPr>
        <w:t xml:space="preserve"> حالة“. ما هي التدابير التي اتخذت لتحسين سبل وصول المرأة إلى القضاء، بما فيها التدابير </w:t>
      </w:r>
      <w:r w:rsidR="00380CD0">
        <w:rPr>
          <w:rFonts w:hint="cs"/>
          <w:rtl/>
        </w:rPr>
        <w:t xml:space="preserve">الرامية إلى </w:t>
      </w:r>
      <w:r>
        <w:rPr>
          <w:rFonts w:hint="cs"/>
          <w:rtl/>
        </w:rPr>
        <w:t xml:space="preserve">تشجيع النساء اللواتي </w:t>
      </w:r>
      <w:r w:rsidR="00380CD0">
        <w:rPr>
          <w:rFonts w:hint="cs"/>
          <w:rtl/>
        </w:rPr>
        <w:t>يتعرضن للاغتصاب</w:t>
      </w:r>
      <w:r>
        <w:rPr>
          <w:rFonts w:hint="cs"/>
          <w:rtl/>
        </w:rPr>
        <w:t xml:space="preserve"> على إبلاغ الشرطة بذلك؟ وما هي الآليات الموجودة لمساعدة ضحايا الاغتصاب؟</w:t>
      </w:r>
    </w:p>
    <w:p w:rsidR="00A330BF" w:rsidRDefault="00A330BF" w:rsidP="00380CD0">
      <w:pPr>
        <w:pStyle w:val="SingleTxt"/>
        <w:rPr>
          <w:rFonts w:hint="cs"/>
          <w:rtl/>
        </w:rPr>
      </w:pPr>
      <w:r>
        <w:rPr>
          <w:rFonts w:hint="cs"/>
          <w:rtl/>
        </w:rPr>
        <w:t>10 -</w:t>
      </w:r>
      <w:r>
        <w:rPr>
          <w:rFonts w:hint="cs"/>
          <w:rtl/>
        </w:rPr>
        <w:tab/>
        <w:t xml:space="preserve">ويصف التقرير في الصفحتين 40 و 41 منه أربع حالات لرجال اغتصبوا </w:t>
      </w:r>
      <w:r w:rsidR="00380CD0">
        <w:rPr>
          <w:rFonts w:hint="cs"/>
          <w:rtl/>
        </w:rPr>
        <w:t>فتيات</w:t>
      </w:r>
      <w:r>
        <w:rPr>
          <w:rFonts w:hint="cs"/>
          <w:rtl/>
        </w:rPr>
        <w:t xml:space="preserve"> وتم التعامل معها</w:t>
      </w:r>
      <w:r w:rsidRPr="00291C57">
        <w:rPr>
          <w:rFonts w:hint="cs"/>
          <w:rtl/>
        </w:rPr>
        <w:t xml:space="preserve"> </w:t>
      </w:r>
      <w:r w:rsidR="00380CD0">
        <w:rPr>
          <w:rFonts w:hint="cs"/>
          <w:rtl/>
        </w:rPr>
        <w:t>بموجب</w:t>
      </w:r>
      <w:r w:rsidRPr="00291C57">
        <w:rPr>
          <w:rFonts w:hint="cs"/>
          <w:rtl/>
        </w:rPr>
        <w:t xml:space="preserve"> قانون م</w:t>
      </w:r>
      <w:r w:rsidRPr="00291C57">
        <w:rPr>
          <w:rFonts w:hint="cs"/>
          <w:rtl/>
          <w:lang w:bidi="ar-EG"/>
        </w:rPr>
        <w:t>كافحة</w:t>
      </w:r>
      <w:r w:rsidRPr="00291C57">
        <w:rPr>
          <w:rFonts w:hint="cs"/>
          <w:rtl/>
        </w:rPr>
        <w:t xml:space="preserve"> الاغتصاب (</w:t>
      </w:r>
      <w:r w:rsidRPr="00291C57">
        <w:rPr>
          <w:rFonts w:hint="cs"/>
          <w:rtl/>
          <w:lang w:bidi="ar-EG"/>
        </w:rPr>
        <w:t>ال</w:t>
      </w:r>
      <w:r w:rsidRPr="00291C57">
        <w:rPr>
          <w:rFonts w:hint="cs"/>
          <w:rtl/>
        </w:rPr>
        <w:t>قانون</w:t>
      </w:r>
      <w:r w:rsidRPr="00291C57">
        <w:rPr>
          <w:rFonts w:hint="cs"/>
          <w:rtl/>
          <w:lang w:bidi="ar-EG"/>
        </w:rPr>
        <w:t xml:space="preserve"> رقم</w:t>
      </w:r>
      <w:r w:rsidRPr="00291C57">
        <w:rPr>
          <w:rFonts w:hint="cs"/>
          <w:rtl/>
        </w:rPr>
        <w:t xml:space="preserve"> </w:t>
      </w:r>
      <w:r w:rsidRPr="00291C57">
        <w:rPr>
          <w:rFonts w:hint="cs"/>
          <w:rtl/>
          <w:lang w:bidi="ar-EG"/>
        </w:rPr>
        <w:t>8</w:t>
      </w:r>
      <w:r w:rsidRPr="00291C57">
        <w:rPr>
          <w:rFonts w:hint="cs"/>
          <w:rtl/>
        </w:rPr>
        <w:t xml:space="preserve"> لعام </w:t>
      </w:r>
      <w:r w:rsidRPr="00291C57">
        <w:rPr>
          <w:rFonts w:hint="cs"/>
          <w:rtl/>
          <w:lang w:bidi="ar-EG"/>
        </w:rPr>
        <w:t>2000</w:t>
      </w:r>
      <w:r w:rsidRPr="00291C57">
        <w:rPr>
          <w:rFonts w:hint="cs"/>
          <w:rtl/>
        </w:rPr>
        <w:t>)</w:t>
      </w:r>
      <w:r>
        <w:rPr>
          <w:rFonts w:hint="cs"/>
          <w:rtl/>
        </w:rPr>
        <w:t xml:space="preserve">. هل هذه </w:t>
      </w:r>
      <w:r w:rsidR="00380CD0">
        <w:rPr>
          <w:rFonts w:hint="cs"/>
          <w:rtl/>
        </w:rPr>
        <w:t xml:space="preserve">الحالات </w:t>
      </w:r>
      <w:r>
        <w:rPr>
          <w:rFonts w:hint="cs"/>
          <w:rtl/>
        </w:rPr>
        <w:t xml:space="preserve">هي الدعاوى الوحيدة التي أُقيمت بموجب </w:t>
      </w:r>
      <w:r w:rsidRPr="00291C57">
        <w:rPr>
          <w:rFonts w:hint="cs"/>
          <w:rtl/>
        </w:rPr>
        <w:t>قانون م</w:t>
      </w:r>
      <w:r w:rsidRPr="00291C57">
        <w:rPr>
          <w:rFonts w:hint="cs"/>
          <w:rtl/>
          <w:lang w:bidi="ar-EG"/>
        </w:rPr>
        <w:t>كافحة</w:t>
      </w:r>
      <w:r w:rsidRPr="00291C57">
        <w:rPr>
          <w:rFonts w:hint="cs"/>
          <w:rtl/>
        </w:rPr>
        <w:t xml:space="preserve"> الاغتصاب</w:t>
      </w:r>
      <w:r>
        <w:rPr>
          <w:rFonts w:hint="cs"/>
          <w:rtl/>
        </w:rPr>
        <w:t>؟</w:t>
      </w:r>
    </w:p>
    <w:p w:rsidR="00A330BF" w:rsidRDefault="00A330BF" w:rsidP="00380CD0">
      <w:pPr>
        <w:pStyle w:val="SingleTxt"/>
        <w:rPr>
          <w:rFonts w:hint="cs"/>
          <w:rtl/>
        </w:rPr>
      </w:pPr>
      <w:r>
        <w:rPr>
          <w:rFonts w:hint="cs"/>
          <w:rtl/>
        </w:rPr>
        <w:t>11 -</w:t>
      </w:r>
      <w:r>
        <w:rPr>
          <w:rFonts w:hint="cs"/>
          <w:rtl/>
        </w:rPr>
        <w:tab/>
        <w:t xml:space="preserve">يُرجى تبيان عدد القضايا التي عُرضت على المحاكم وتمت مقاضاة أصحابها بموجب </w:t>
      </w:r>
      <w:r w:rsidRPr="00291C57">
        <w:rPr>
          <w:rFonts w:hint="cs"/>
          <w:rtl/>
        </w:rPr>
        <w:t>قانون مكافحة العنف المنزلي (القانون</w:t>
      </w:r>
      <w:r w:rsidRPr="00291C57">
        <w:rPr>
          <w:rFonts w:hint="cs"/>
          <w:rtl/>
          <w:lang w:bidi="ar-EG"/>
        </w:rPr>
        <w:t xml:space="preserve"> رقم</w:t>
      </w:r>
      <w:r w:rsidRPr="00291C57">
        <w:rPr>
          <w:rFonts w:hint="cs"/>
          <w:rtl/>
        </w:rPr>
        <w:t xml:space="preserve"> </w:t>
      </w:r>
      <w:r w:rsidRPr="00291C57">
        <w:rPr>
          <w:rFonts w:hint="cs"/>
          <w:rtl/>
          <w:lang w:bidi="ar-EG"/>
        </w:rPr>
        <w:t>4</w:t>
      </w:r>
      <w:r w:rsidRPr="00291C57">
        <w:rPr>
          <w:rFonts w:hint="cs"/>
          <w:rtl/>
        </w:rPr>
        <w:t xml:space="preserve"> لعام </w:t>
      </w:r>
      <w:r w:rsidRPr="00291C57">
        <w:rPr>
          <w:rFonts w:hint="cs"/>
          <w:rtl/>
          <w:lang w:bidi="ar-EG"/>
        </w:rPr>
        <w:t>2003</w:t>
      </w:r>
      <w:r w:rsidRPr="00291C57">
        <w:rPr>
          <w:rFonts w:hint="cs"/>
          <w:rtl/>
        </w:rPr>
        <w:t>)</w:t>
      </w:r>
      <w:r>
        <w:rPr>
          <w:rFonts w:hint="cs"/>
          <w:rtl/>
        </w:rPr>
        <w:t xml:space="preserve"> منذ دخوله حيز النفاذ، وكذلك نتائج هذه القضايا وعدد</w:t>
      </w:r>
      <w:r w:rsidR="00380CD0">
        <w:rPr>
          <w:rFonts w:hint="cs"/>
          <w:rtl/>
        </w:rPr>
        <w:t xml:space="preserve"> الضحايا من</w:t>
      </w:r>
      <w:r>
        <w:rPr>
          <w:rFonts w:hint="cs"/>
          <w:rtl/>
        </w:rPr>
        <w:t xml:space="preserve"> النساء اللواتي تم تعويضهن عن الانتهاكات بموجب هذا القانون.</w:t>
      </w:r>
    </w:p>
    <w:p w:rsidR="00A330BF" w:rsidRDefault="00A330BF" w:rsidP="00A330BF">
      <w:pPr>
        <w:pStyle w:val="SingleTxt"/>
        <w:rPr>
          <w:rFonts w:hint="cs"/>
          <w:rtl/>
        </w:rPr>
      </w:pPr>
      <w:r>
        <w:rPr>
          <w:rFonts w:hint="cs"/>
          <w:rtl/>
        </w:rPr>
        <w:t>12 -</w:t>
      </w:r>
      <w:r>
        <w:rPr>
          <w:rFonts w:hint="cs"/>
          <w:rtl/>
        </w:rPr>
        <w:tab/>
      </w:r>
      <w:r>
        <w:rPr>
          <w:rFonts w:hint="cs"/>
          <w:rtl/>
          <w:lang w:bidi="ar-EG"/>
        </w:rPr>
        <w:t>و</w:t>
      </w:r>
      <w:r>
        <w:rPr>
          <w:rFonts w:hint="cs"/>
          <w:rtl/>
        </w:rPr>
        <w:t xml:space="preserve">وفقا لما جاء في الصفحة 41 من التقرير، فإن </w:t>
      </w:r>
      <w:r>
        <w:rPr>
          <w:rFonts w:hint="eastAsia"/>
          <w:rtl/>
        </w:rPr>
        <w:t>”</w:t>
      </w:r>
      <w:r w:rsidRPr="00291C57">
        <w:rPr>
          <w:rFonts w:hint="cs"/>
          <w:rtl/>
        </w:rPr>
        <w:t>علاقات ال</w:t>
      </w:r>
      <w:r w:rsidRPr="00291C57">
        <w:rPr>
          <w:rFonts w:hint="cs"/>
          <w:rtl/>
          <w:lang w:bidi="ar-EG"/>
        </w:rPr>
        <w:t>قوة</w:t>
      </w:r>
      <w:r w:rsidRPr="00291C57">
        <w:rPr>
          <w:rFonts w:hint="cs"/>
          <w:rtl/>
        </w:rPr>
        <w:t xml:space="preserve"> والبطالة و</w:t>
      </w:r>
      <w:r>
        <w:rPr>
          <w:rFonts w:hint="cs"/>
          <w:rtl/>
        </w:rPr>
        <w:t xml:space="preserve">إدمان </w:t>
      </w:r>
      <w:r w:rsidRPr="00291C57">
        <w:rPr>
          <w:rFonts w:hint="cs"/>
          <w:rtl/>
          <w:lang w:bidi="ar-EG"/>
        </w:rPr>
        <w:t>المخدرات هي</w:t>
      </w:r>
      <w:r>
        <w:rPr>
          <w:rFonts w:hint="cs"/>
          <w:rtl/>
          <w:lang w:bidi="ar-EG"/>
        </w:rPr>
        <w:t xml:space="preserve"> من بين</w:t>
      </w:r>
      <w:r w:rsidRPr="00291C57">
        <w:rPr>
          <w:rFonts w:hint="cs"/>
          <w:rtl/>
          <w:lang w:bidi="ar-EG"/>
        </w:rPr>
        <w:t xml:space="preserve"> أهم</w:t>
      </w:r>
      <w:r w:rsidRPr="00291C57">
        <w:rPr>
          <w:rFonts w:hint="cs"/>
          <w:rtl/>
        </w:rPr>
        <w:t xml:space="preserve"> العوامل المساهمة في العنف المنزلي</w:t>
      </w:r>
      <w:r>
        <w:rPr>
          <w:rFonts w:hint="cs"/>
          <w:rtl/>
        </w:rPr>
        <w:t>“. ما هي الخطوات التي اتخذت لمعالجة العنف المنزلي، بما في ذلك أسبابه والعوامل المساهمة فيه؟</w:t>
      </w:r>
    </w:p>
    <w:p w:rsidR="00A330BF" w:rsidRPr="00D43C11" w:rsidRDefault="00A330BF" w:rsidP="00A330BF">
      <w:pPr>
        <w:pStyle w:val="SingleTxt"/>
        <w:spacing w:after="0" w:line="120" w:lineRule="exact"/>
        <w:rPr>
          <w:rFonts w:hint="cs"/>
          <w:b/>
          <w:bCs/>
          <w:sz w:val="10"/>
          <w:rtl/>
        </w:rPr>
      </w:pPr>
    </w:p>
    <w:p w:rsidR="00A330BF" w:rsidRPr="00D43C11" w:rsidRDefault="00A330BF" w:rsidP="00A330BF">
      <w:pPr>
        <w:pStyle w:val="SingleTxt"/>
        <w:rPr>
          <w:rFonts w:hint="cs"/>
          <w:rtl/>
        </w:rPr>
      </w:pPr>
      <w:r w:rsidRPr="00D43C11">
        <w:rPr>
          <w:rFonts w:hint="cs"/>
          <w:b/>
          <w:bCs/>
          <w:rtl/>
        </w:rPr>
        <w:t>الاتجار بالنساء والفتيات واستغلالهن في البغاء</w:t>
      </w:r>
    </w:p>
    <w:p w:rsidR="00A330BF" w:rsidRDefault="00A330BF" w:rsidP="00380CD0">
      <w:pPr>
        <w:pStyle w:val="SingleTxt"/>
        <w:rPr>
          <w:rFonts w:hint="cs"/>
          <w:rtl/>
        </w:rPr>
      </w:pPr>
      <w:r w:rsidRPr="00D43C11">
        <w:rPr>
          <w:rFonts w:hint="cs"/>
          <w:rtl/>
        </w:rPr>
        <w:t>1</w:t>
      </w:r>
      <w:r>
        <w:rPr>
          <w:rFonts w:hint="cs"/>
          <w:rtl/>
        </w:rPr>
        <w:t>3</w:t>
      </w:r>
      <w:r w:rsidRPr="00D43C11">
        <w:rPr>
          <w:rFonts w:hint="cs"/>
          <w:rtl/>
        </w:rPr>
        <w:t xml:space="preserve"> -</w:t>
      </w:r>
      <w:r w:rsidRPr="00D43C11">
        <w:rPr>
          <w:rFonts w:hint="cs"/>
          <w:rtl/>
        </w:rPr>
        <w:tab/>
      </w:r>
      <w:r>
        <w:rPr>
          <w:rFonts w:hint="cs"/>
          <w:rtl/>
        </w:rPr>
        <w:t>أعر</w:t>
      </w:r>
      <w:r w:rsidRPr="00D43C11">
        <w:rPr>
          <w:rFonts w:hint="cs"/>
          <w:rtl/>
        </w:rPr>
        <w:t>بت اللجنة، في تعليقاتها الختامية</w:t>
      </w:r>
      <w:r>
        <w:rPr>
          <w:rFonts w:hint="cs"/>
          <w:rtl/>
        </w:rPr>
        <w:t xml:space="preserve"> بشأن النظر في التقرير الأولي لناميبيا </w:t>
      </w:r>
      <w:r w:rsidRPr="00D43C11">
        <w:rPr>
          <w:rFonts w:hint="cs"/>
          <w:rtl/>
        </w:rPr>
        <w:t xml:space="preserve">في عام </w:t>
      </w:r>
      <w:r>
        <w:rPr>
          <w:rFonts w:hint="cs"/>
          <w:rtl/>
        </w:rPr>
        <w:t>1997</w:t>
      </w:r>
      <w:r w:rsidRPr="00D43C11">
        <w:rPr>
          <w:rFonts w:hint="cs"/>
          <w:rtl/>
        </w:rPr>
        <w:t xml:space="preserve">، </w:t>
      </w:r>
      <w:r>
        <w:rPr>
          <w:rFonts w:hint="cs"/>
          <w:rtl/>
        </w:rPr>
        <w:t xml:space="preserve">عن قلقها لأن </w:t>
      </w:r>
      <w:r>
        <w:rPr>
          <w:rtl/>
        </w:rPr>
        <w:t xml:space="preserve">الحالة الصحية </w:t>
      </w:r>
      <w:r w:rsidR="00380CD0">
        <w:rPr>
          <w:rFonts w:hint="cs"/>
          <w:rtl/>
        </w:rPr>
        <w:t>للبغايا</w:t>
      </w:r>
      <w:r>
        <w:rPr>
          <w:rFonts w:hint="cs"/>
          <w:rtl/>
        </w:rPr>
        <w:t xml:space="preserve"> لا تُؤخذ في الحسبان وأنهن محرومات من الرعاية الصحية، خلافا لغيرهن من النساء. يُرجى تبيان الخطوات المتخذة لضمان حصول </w:t>
      </w:r>
      <w:r w:rsidR="00380CD0">
        <w:rPr>
          <w:rFonts w:hint="cs"/>
          <w:rtl/>
        </w:rPr>
        <w:t>البغايا</w:t>
      </w:r>
      <w:r>
        <w:rPr>
          <w:rFonts w:hint="cs"/>
          <w:rtl/>
        </w:rPr>
        <w:t xml:space="preserve"> على الرعاية الصحية. ويُرجى أيضا تبيان التدابير المنفذة لتوفير سبل إعادة التأهيل والدعم لإعادة إدماج النساء اللواتي يرغبن في ترك البغاء في المجتمع.</w:t>
      </w:r>
    </w:p>
    <w:p w:rsidR="00A330BF" w:rsidRDefault="00A330BF" w:rsidP="00A330BF">
      <w:pPr>
        <w:pStyle w:val="SingleTxt"/>
        <w:rPr>
          <w:rFonts w:hint="cs"/>
          <w:rtl/>
        </w:rPr>
      </w:pPr>
      <w:r>
        <w:rPr>
          <w:rFonts w:hint="cs"/>
          <w:rtl/>
        </w:rPr>
        <w:t>14 -</w:t>
      </w:r>
      <w:r>
        <w:rPr>
          <w:rFonts w:hint="cs"/>
          <w:rtl/>
        </w:rPr>
        <w:tab/>
      </w:r>
      <w:r>
        <w:rPr>
          <w:rFonts w:hint="cs"/>
          <w:rtl/>
          <w:lang w:bidi="ar-EG"/>
        </w:rPr>
        <w:t>و</w:t>
      </w:r>
      <w:r>
        <w:rPr>
          <w:rFonts w:hint="cs"/>
          <w:rtl/>
        </w:rPr>
        <w:t xml:space="preserve">وفقا لما جاء في الصفحة 53 من التقرير، فإنه </w:t>
      </w:r>
      <w:r>
        <w:rPr>
          <w:rFonts w:hint="eastAsia"/>
          <w:rtl/>
        </w:rPr>
        <w:t>”</w:t>
      </w:r>
      <w:r w:rsidRPr="00291C57">
        <w:rPr>
          <w:rtl/>
        </w:rPr>
        <w:t xml:space="preserve">بالرغم من عدم وجود </w:t>
      </w:r>
      <w:r w:rsidRPr="00291C57">
        <w:rPr>
          <w:rFonts w:hint="cs"/>
          <w:rtl/>
          <w:lang w:bidi="ar-EG"/>
        </w:rPr>
        <w:t>أي</w:t>
      </w:r>
      <w:r w:rsidRPr="00291C57">
        <w:rPr>
          <w:rtl/>
        </w:rPr>
        <w:t xml:space="preserve"> دليل على </w:t>
      </w:r>
      <w:r w:rsidRPr="00291C57">
        <w:rPr>
          <w:rFonts w:hint="cs"/>
          <w:rtl/>
        </w:rPr>
        <w:t>أن</w:t>
      </w:r>
      <w:r w:rsidRPr="00291C57">
        <w:rPr>
          <w:rtl/>
        </w:rPr>
        <w:t xml:space="preserve"> ال</w:t>
      </w:r>
      <w:r w:rsidRPr="00291C57">
        <w:rPr>
          <w:rFonts w:hint="cs"/>
          <w:rtl/>
          <w:lang w:bidi="ar-EG"/>
        </w:rPr>
        <w:t>ا</w:t>
      </w:r>
      <w:r>
        <w:rPr>
          <w:rtl/>
        </w:rPr>
        <w:t xml:space="preserve">تجار بالمرأة </w:t>
      </w:r>
      <w:r w:rsidRPr="00291C57">
        <w:rPr>
          <w:rtl/>
        </w:rPr>
        <w:t>ظاهرة منتشرة في ناميبيا، ف</w:t>
      </w:r>
      <w:r w:rsidRPr="00291C57">
        <w:rPr>
          <w:rFonts w:hint="cs"/>
          <w:rtl/>
          <w:lang w:bidi="ar-EG"/>
        </w:rPr>
        <w:t xml:space="preserve">قد سجلت </w:t>
      </w:r>
      <w:r w:rsidRPr="00291C57">
        <w:rPr>
          <w:rtl/>
        </w:rPr>
        <w:t>حالة واحدة</w:t>
      </w:r>
      <w:r w:rsidRPr="00291C57">
        <w:rPr>
          <w:rFonts w:hint="cs"/>
          <w:rtl/>
          <w:lang w:bidi="ar-EG"/>
        </w:rPr>
        <w:t xml:space="preserve"> على الأقل تنطوي على</w:t>
      </w:r>
      <w:r w:rsidRPr="00291C57">
        <w:rPr>
          <w:rtl/>
        </w:rPr>
        <w:t xml:space="preserve"> نقل شابات ناميبيات </w:t>
      </w:r>
      <w:r w:rsidRPr="00291C57">
        <w:rPr>
          <w:rFonts w:hint="cs"/>
          <w:rtl/>
        </w:rPr>
        <w:t>إلى</w:t>
      </w:r>
      <w:r w:rsidRPr="00291C57">
        <w:rPr>
          <w:rtl/>
        </w:rPr>
        <w:t xml:space="preserve"> جنوب أفريقيا لغرض الاستغلال الجنسي</w:t>
      </w:r>
      <w:r>
        <w:rPr>
          <w:rFonts w:hint="cs"/>
          <w:rtl/>
        </w:rPr>
        <w:t>“</w:t>
      </w:r>
      <w:r w:rsidRPr="00291C57">
        <w:rPr>
          <w:rtl/>
        </w:rPr>
        <w:t>.</w:t>
      </w:r>
      <w:r>
        <w:rPr>
          <w:rFonts w:hint="cs"/>
          <w:rtl/>
        </w:rPr>
        <w:t xml:space="preserve"> هل تعتزم الحكومة إجراء دراسة بغرض تقييم مدى انتشار ظاهرة </w:t>
      </w:r>
      <w:r w:rsidRPr="00E07DEA">
        <w:rPr>
          <w:rFonts w:hint="cs"/>
          <w:rtl/>
        </w:rPr>
        <w:t>الاتجار بالنساء والفتيات</w:t>
      </w:r>
      <w:r>
        <w:rPr>
          <w:rFonts w:hint="cs"/>
          <w:rtl/>
        </w:rPr>
        <w:t>؟</w:t>
      </w:r>
    </w:p>
    <w:p w:rsidR="00A330BF" w:rsidRPr="00D43C11" w:rsidRDefault="00A330BF" w:rsidP="00A330BF">
      <w:pPr>
        <w:pStyle w:val="SingleTxt"/>
        <w:spacing w:after="0" w:line="120" w:lineRule="exact"/>
        <w:rPr>
          <w:rFonts w:hint="cs"/>
          <w:sz w:val="10"/>
          <w:rtl/>
        </w:rPr>
      </w:pPr>
    </w:p>
    <w:p w:rsidR="00A330BF" w:rsidRPr="00D43C11" w:rsidRDefault="00A330BF" w:rsidP="00A33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C11">
        <w:rPr>
          <w:rFonts w:hint="cs"/>
          <w:rtl/>
        </w:rPr>
        <w:t>مشاركة المرأة في الحياة</w:t>
      </w:r>
      <w:r>
        <w:rPr>
          <w:rFonts w:hint="cs"/>
          <w:rtl/>
        </w:rPr>
        <w:t xml:space="preserve"> السياسية</w:t>
      </w:r>
      <w:r w:rsidRPr="00D43C11">
        <w:rPr>
          <w:rFonts w:hint="cs"/>
          <w:rtl/>
        </w:rPr>
        <w:t xml:space="preserve"> </w:t>
      </w:r>
      <w:r>
        <w:rPr>
          <w:rFonts w:hint="cs"/>
          <w:rtl/>
        </w:rPr>
        <w:t>و</w:t>
      </w:r>
      <w:r w:rsidRPr="00D43C11">
        <w:rPr>
          <w:rFonts w:hint="cs"/>
          <w:rtl/>
        </w:rPr>
        <w:t>العامة</w:t>
      </w:r>
    </w:p>
    <w:p w:rsidR="00A330BF" w:rsidRDefault="00A330BF" w:rsidP="00380CD0">
      <w:pPr>
        <w:pStyle w:val="SingleTxt"/>
        <w:rPr>
          <w:rFonts w:hint="cs"/>
          <w:rtl/>
        </w:rPr>
      </w:pPr>
      <w:r w:rsidRPr="00D43C11">
        <w:rPr>
          <w:rFonts w:hint="cs"/>
          <w:rtl/>
        </w:rPr>
        <w:t>1</w:t>
      </w:r>
      <w:r>
        <w:rPr>
          <w:rFonts w:hint="cs"/>
          <w:rtl/>
        </w:rPr>
        <w:t>5</w:t>
      </w:r>
      <w:r w:rsidRPr="00D43C11">
        <w:rPr>
          <w:rFonts w:hint="cs"/>
          <w:rtl/>
        </w:rPr>
        <w:t xml:space="preserve"> -</w:t>
      </w:r>
      <w:r>
        <w:rPr>
          <w:rFonts w:hint="cs"/>
          <w:rtl/>
        </w:rPr>
        <w:tab/>
        <w:t xml:space="preserve">وفقا لما جاء في الصفحة 56 من التقرير، فإن النساء يمثلن 44 في المائة من المستشارين المحليين، بينما لا يمثلن سوى 6.9 في المائة من المستشارين الإقليميين ونسبة 22.1 في المائة في البرلمان. ويشير التقرير إلى أن سبب ذلك ربما </w:t>
      </w:r>
      <w:r w:rsidR="00380CD0">
        <w:rPr>
          <w:rFonts w:hint="cs"/>
          <w:rtl/>
        </w:rPr>
        <w:t>يرجع إلى</w:t>
      </w:r>
      <w:r>
        <w:rPr>
          <w:rFonts w:hint="cs"/>
          <w:rtl/>
        </w:rPr>
        <w:t xml:space="preserve"> أن الإجراءات التصحيحية طُبقت في المجالس المحلية </w:t>
      </w:r>
      <w:r w:rsidR="00380CD0">
        <w:rPr>
          <w:rFonts w:hint="cs"/>
          <w:rtl/>
        </w:rPr>
        <w:t>لا</w:t>
      </w:r>
      <w:r>
        <w:rPr>
          <w:rFonts w:hint="cs"/>
          <w:rtl/>
        </w:rPr>
        <w:t xml:space="preserve"> في المجالس الإقليمية أو في البرلمان. فهل تعتزم الحكومة الاستعانة بتدابير خاصة مؤقتة وفقا للمادة 4-1 من الاتفاقية والتوصية العامة رقم 25 الصادرة عن اللجنة لتحقيق مشاركة متساوية بين النساء والرجال على صعيد المجالس الإقليمية وفي البرلمان؟</w:t>
      </w:r>
    </w:p>
    <w:p w:rsidR="00A330BF" w:rsidRDefault="00A330BF" w:rsidP="00380CD0">
      <w:pPr>
        <w:pStyle w:val="SingleTxt"/>
        <w:rPr>
          <w:rFonts w:hint="cs"/>
          <w:rtl/>
        </w:rPr>
      </w:pPr>
      <w:r>
        <w:rPr>
          <w:rFonts w:hint="cs"/>
          <w:rtl/>
        </w:rPr>
        <w:t>16 -</w:t>
      </w:r>
      <w:r>
        <w:rPr>
          <w:rFonts w:hint="cs"/>
          <w:rtl/>
        </w:rPr>
        <w:tab/>
        <w:t>ما هي التدابير المتخذة أو المعتزم اتخاذها لزيادة مشاركة المرأة على مستوى الإدارة العليا في الخدمة العامة، التي بلغت الآن نسبة 24.1 في المائة كما ورد في الصفحة 14 من</w:t>
      </w:r>
      <w:r w:rsidR="00380CD0">
        <w:rPr>
          <w:rFonts w:hint="eastAsia"/>
          <w:rtl/>
        </w:rPr>
        <w:t> </w:t>
      </w:r>
      <w:r>
        <w:rPr>
          <w:rFonts w:hint="cs"/>
          <w:rtl/>
        </w:rPr>
        <w:t>التقرير.</w:t>
      </w:r>
    </w:p>
    <w:p w:rsidR="00A330BF" w:rsidRPr="00D43C11" w:rsidRDefault="00A330BF" w:rsidP="00A330BF">
      <w:pPr>
        <w:pStyle w:val="SingleTxt"/>
        <w:spacing w:after="0" w:line="120" w:lineRule="exact"/>
        <w:rPr>
          <w:rFonts w:hint="cs"/>
          <w:sz w:val="10"/>
          <w:rtl/>
        </w:rPr>
      </w:pPr>
    </w:p>
    <w:p w:rsidR="00A330BF" w:rsidRPr="00BB6E06" w:rsidRDefault="00380CD0" w:rsidP="00380C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330BF" w:rsidRPr="00BB6E06">
        <w:rPr>
          <w:rFonts w:hint="cs"/>
          <w:rtl/>
        </w:rPr>
        <w:t>التعلي</w:t>
      </w:r>
      <w:r>
        <w:rPr>
          <w:rFonts w:hint="cs"/>
          <w:rtl/>
        </w:rPr>
        <w:t>ـ</w:t>
      </w:r>
      <w:r w:rsidR="00A330BF" w:rsidRPr="00BB6E06">
        <w:rPr>
          <w:rFonts w:hint="cs"/>
          <w:rtl/>
        </w:rPr>
        <w:t>م</w:t>
      </w:r>
    </w:p>
    <w:p w:rsidR="00A330BF" w:rsidRDefault="00A330BF" w:rsidP="00A330BF">
      <w:pPr>
        <w:pStyle w:val="SingleTxt"/>
        <w:rPr>
          <w:rFonts w:hint="cs"/>
          <w:rtl/>
        </w:rPr>
      </w:pPr>
      <w:r>
        <w:rPr>
          <w:rFonts w:hint="cs"/>
          <w:rtl/>
        </w:rPr>
        <w:t>17 -</w:t>
      </w:r>
      <w:r>
        <w:rPr>
          <w:rFonts w:hint="cs"/>
          <w:rtl/>
        </w:rPr>
        <w:tab/>
        <w:t>أشارت اللجنة بقلق في ملاحظاتها الختامية بشأن التقرير السابق لناميبيا إلى ارتفاع معدل الفتيات اللواتي يتركن نظام التعليم الرسمي. ما هو المعدل الحالي للفتيات والفتيان الذين يتركون نظام التعليم الرسمي؟</w:t>
      </w:r>
    </w:p>
    <w:p w:rsidR="00A330BF" w:rsidRDefault="00A330BF" w:rsidP="00380CD0">
      <w:pPr>
        <w:pStyle w:val="SingleTxt"/>
        <w:rPr>
          <w:rFonts w:hint="cs"/>
          <w:rtl/>
        </w:rPr>
      </w:pPr>
      <w:r>
        <w:rPr>
          <w:rFonts w:hint="cs"/>
          <w:rtl/>
        </w:rPr>
        <w:t>18 -</w:t>
      </w:r>
      <w:r>
        <w:rPr>
          <w:rFonts w:hint="cs"/>
          <w:rtl/>
        </w:rPr>
        <w:tab/>
        <w:t>ووفقا لما جاء في الصفحة 52 من التقرير، فإن</w:t>
      </w:r>
      <w:r w:rsidRPr="00A7286D">
        <w:rPr>
          <w:rFonts w:hint="cs"/>
          <w:rtl/>
        </w:rPr>
        <w:t xml:space="preserve"> </w:t>
      </w:r>
      <w:r w:rsidRPr="00A7286D">
        <w:rPr>
          <w:rFonts w:hint="eastAsia"/>
          <w:rtl/>
        </w:rPr>
        <w:t>”</w:t>
      </w:r>
      <w:r w:rsidRPr="002001DC">
        <w:rPr>
          <w:rFonts w:hint="cs"/>
          <w:rtl/>
        </w:rPr>
        <w:t xml:space="preserve">الحمل </w:t>
      </w:r>
      <w:r>
        <w:rPr>
          <w:rFonts w:hint="cs"/>
          <w:rtl/>
        </w:rPr>
        <w:t>في صفوف</w:t>
      </w:r>
      <w:r w:rsidRPr="002001DC">
        <w:rPr>
          <w:rFonts w:hint="cs"/>
          <w:rtl/>
        </w:rPr>
        <w:t xml:space="preserve"> الطالبات هو </w:t>
      </w:r>
      <w:r w:rsidRPr="002001DC">
        <w:rPr>
          <w:rFonts w:hint="cs"/>
          <w:rtl/>
          <w:lang w:bidi="ar-EG"/>
        </w:rPr>
        <w:t>إ</w:t>
      </w:r>
      <w:r w:rsidRPr="002001DC">
        <w:rPr>
          <w:rFonts w:hint="cs"/>
          <w:rtl/>
        </w:rPr>
        <w:t>حد</w:t>
      </w:r>
      <w:r w:rsidRPr="002001DC">
        <w:rPr>
          <w:rFonts w:hint="cs"/>
          <w:rtl/>
          <w:lang w:bidi="ar-EG"/>
        </w:rPr>
        <w:t>ى</w:t>
      </w:r>
      <w:r w:rsidRPr="002001DC">
        <w:rPr>
          <w:rFonts w:hint="cs"/>
          <w:rtl/>
        </w:rPr>
        <w:t xml:space="preserve"> المشاكل الاجتماعية التي تمنع البنات من الاستمرار في </w:t>
      </w:r>
      <w:r w:rsidRPr="002001DC">
        <w:rPr>
          <w:rFonts w:hint="cs"/>
          <w:rtl/>
          <w:lang w:bidi="ar-EG"/>
        </w:rPr>
        <w:t>ال</w:t>
      </w:r>
      <w:r w:rsidRPr="002001DC">
        <w:rPr>
          <w:rFonts w:hint="cs"/>
          <w:rtl/>
        </w:rPr>
        <w:t>تعليم</w:t>
      </w:r>
      <w:r w:rsidRPr="00A7286D">
        <w:rPr>
          <w:rFonts w:hint="eastAsia"/>
          <w:rtl/>
        </w:rPr>
        <w:t>“</w:t>
      </w:r>
      <w:r w:rsidRPr="002001DC">
        <w:rPr>
          <w:rFonts w:hint="cs"/>
          <w:rtl/>
        </w:rPr>
        <w:t>.</w:t>
      </w:r>
      <w:r>
        <w:rPr>
          <w:rFonts w:hint="cs"/>
          <w:rtl/>
        </w:rPr>
        <w:t xml:space="preserve"> ويبرز التقرير عددا من التدابير التي ستلزم من أجل تنفيذ </w:t>
      </w:r>
      <w:r w:rsidRPr="0019223B">
        <w:rPr>
          <w:rFonts w:hint="cs"/>
          <w:rtl/>
        </w:rPr>
        <w:t xml:space="preserve">السياسة </w:t>
      </w:r>
      <w:r w:rsidRPr="0019223B">
        <w:rPr>
          <w:rFonts w:hint="cs"/>
          <w:rtl/>
          <w:lang w:bidi="ar-EG"/>
        </w:rPr>
        <w:t>المتعلقة ب</w:t>
      </w:r>
      <w:r w:rsidRPr="0019223B">
        <w:rPr>
          <w:rFonts w:hint="cs"/>
          <w:rtl/>
        </w:rPr>
        <w:t xml:space="preserve">الحمل </w:t>
      </w:r>
      <w:r w:rsidRPr="0019223B">
        <w:rPr>
          <w:rFonts w:hint="cs"/>
          <w:rtl/>
          <w:lang w:bidi="ar-EG"/>
        </w:rPr>
        <w:t>بين</w:t>
      </w:r>
      <w:r w:rsidRPr="0019223B">
        <w:rPr>
          <w:rFonts w:hint="cs"/>
          <w:rtl/>
        </w:rPr>
        <w:t xml:space="preserve"> الطالبات المراهقات</w:t>
      </w:r>
      <w:r>
        <w:rPr>
          <w:rFonts w:hint="cs"/>
          <w:rtl/>
        </w:rPr>
        <w:t>، التي اعتُمدت عام 1997، كوسيلة لمساعدة الفتيات اللواتي أصبحن حوامل. يُرجى تبيان ما</w:t>
      </w:r>
      <w:r w:rsidR="00380CD0">
        <w:rPr>
          <w:rFonts w:hint="eastAsia"/>
          <w:rtl/>
        </w:rPr>
        <w:t> </w:t>
      </w:r>
      <w:r>
        <w:rPr>
          <w:rFonts w:hint="cs"/>
          <w:rtl/>
        </w:rPr>
        <w:t>وصل إليه تنفيذ هذه التدابير وكيف تساهم في تعزيز مواظبة الفتيات الحوامل والأمهات الصغيرات على التعليم وإتمامه.</w:t>
      </w:r>
    </w:p>
    <w:p w:rsidR="00A330BF" w:rsidRPr="00D43C11" w:rsidRDefault="00A330BF" w:rsidP="00A330BF">
      <w:pPr>
        <w:pStyle w:val="SingleTxt"/>
        <w:spacing w:after="0" w:line="120" w:lineRule="exact"/>
        <w:rPr>
          <w:rFonts w:hint="cs"/>
          <w:sz w:val="10"/>
          <w:rtl/>
        </w:rPr>
      </w:pPr>
    </w:p>
    <w:p w:rsidR="00A330BF" w:rsidRPr="00DF643E" w:rsidRDefault="00380CD0" w:rsidP="00380C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330BF">
        <w:rPr>
          <w:rFonts w:hint="cs"/>
          <w:rtl/>
        </w:rPr>
        <w:t>التوظيف</w:t>
      </w:r>
    </w:p>
    <w:p w:rsidR="00A330BF" w:rsidRDefault="00A330BF" w:rsidP="00380CD0">
      <w:pPr>
        <w:pStyle w:val="SingleTxt"/>
        <w:rPr>
          <w:rFonts w:hint="cs"/>
          <w:rtl/>
        </w:rPr>
      </w:pPr>
      <w:r>
        <w:rPr>
          <w:rFonts w:hint="cs"/>
          <w:rtl/>
        </w:rPr>
        <w:t>19 -</w:t>
      </w:r>
      <w:r>
        <w:rPr>
          <w:rFonts w:hint="cs"/>
          <w:rtl/>
        </w:rPr>
        <w:tab/>
        <w:t>ما هي الخطوات التي اتخذتها الحكومة، أو تعتزم اتخاذها، للحد من معدل البطالة في صفوف النساء</w:t>
      </w:r>
      <w:r w:rsidR="00380CD0">
        <w:rPr>
          <w:rFonts w:hint="cs"/>
          <w:rtl/>
        </w:rPr>
        <w:t>،</w:t>
      </w:r>
      <w:r>
        <w:rPr>
          <w:rFonts w:hint="cs"/>
          <w:rtl/>
        </w:rPr>
        <w:t xml:space="preserve"> الذي بلغ حاليا نسبة 40 في المائة، كما ورد في الصفحة 72 من التقرير، وما</w:t>
      </w:r>
      <w:r w:rsidR="00380CD0">
        <w:rPr>
          <w:rFonts w:hint="eastAsia"/>
          <w:rtl/>
        </w:rPr>
        <w:t> </w:t>
      </w:r>
      <w:r>
        <w:rPr>
          <w:rFonts w:hint="cs"/>
          <w:rtl/>
        </w:rPr>
        <w:t>هو أثر هذه التدابير؟</w:t>
      </w:r>
    </w:p>
    <w:p w:rsidR="00A330BF" w:rsidRDefault="00A330BF" w:rsidP="00A330BF">
      <w:pPr>
        <w:pStyle w:val="SingleTxt"/>
        <w:rPr>
          <w:rFonts w:hint="cs"/>
          <w:rtl/>
        </w:rPr>
      </w:pPr>
      <w:r>
        <w:rPr>
          <w:rFonts w:hint="cs"/>
          <w:rtl/>
        </w:rPr>
        <w:t>20 -</w:t>
      </w:r>
      <w:r>
        <w:rPr>
          <w:rFonts w:hint="cs"/>
          <w:rtl/>
        </w:rPr>
        <w:tab/>
        <w:t>ووفقا لما جاء في الصفحة 85 من التقرير، فإن</w:t>
      </w:r>
      <w:r w:rsidRPr="00A7286D">
        <w:rPr>
          <w:rFonts w:hint="cs"/>
          <w:rtl/>
        </w:rPr>
        <w:t xml:space="preserve"> </w:t>
      </w:r>
      <w:r w:rsidRPr="00A7286D">
        <w:rPr>
          <w:rFonts w:hint="eastAsia"/>
          <w:rtl/>
        </w:rPr>
        <w:t>”</w:t>
      </w:r>
      <w:r w:rsidRPr="00E316F2">
        <w:rPr>
          <w:rFonts w:hint="cs"/>
          <w:rtl/>
        </w:rPr>
        <w:t>وزارة ش</w:t>
      </w:r>
      <w:r>
        <w:rPr>
          <w:rFonts w:hint="cs"/>
          <w:rtl/>
        </w:rPr>
        <w:t>ؤ</w:t>
      </w:r>
      <w:r w:rsidRPr="00E316F2">
        <w:rPr>
          <w:rFonts w:hint="cs"/>
          <w:rtl/>
        </w:rPr>
        <w:t xml:space="preserve">ون المرأة </w:t>
      </w:r>
      <w:r w:rsidRPr="00E316F2">
        <w:rPr>
          <w:rFonts w:hint="cs"/>
          <w:rtl/>
          <w:lang w:bidi="ar-EG"/>
        </w:rPr>
        <w:t xml:space="preserve">ورعاية </w:t>
      </w:r>
      <w:r w:rsidRPr="00E316F2">
        <w:rPr>
          <w:rFonts w:hint="cs"/>
          <w:rtl/>
        </w:rPr>
        <w:t>الطفل</w:t>
      </w:r>
      <w:r>
        <w:rPr>
          <w:rFonts w:hint="cs"/>
          <w:rtl/>
        </w:rPr>
        <w:t xml:space="preserve"> تدعم</w:t>
      </w:r>
      <w:r w:rsidRPr="00E316F2">
        <w:rPr>
          <w:rFonts w:hint="cs"/>
          <w:rtl/>
          <w:lang w:bidi="ar-EG"/>
        </w:rPr>
        <w:t xml:space="preserve"> مشاريع ال</w:t>
      </w:r>
      <w:r w:rsidRPr="00E316F2">
        <w:rPr>
          <w:rFonts w:hint="cs"/>
          <w:rtl/>
        </w:rPr>
        <w:t>مرأة على نطاق الدولة بمبالغ صغيرة تأسيسية وبالتدريب على إدارة ال</w:t>
      </w:r>
      <w:r>
        <w:rPr>
          <w:rFonts w:hint="cs"/>
          <w:rtl/>
        </w:rPr>
        <w:t>أ</w:t>
      </w:r>
      <w:r w:rsidRPr="00E316F2">
        <w:rPr>
          <w:rFonts w:hint="cs"/>
          <w:rtl/>
        </w:rPr>
        <w:t>عم</w:t>
      </w:r>
      <w:r>
        <w:rPr>
          <w:rFonts w:hint="cs"/>
          <w:rtl/>
        </w:rPr>
        <w:t>ا</w:t>
      </w:r>
      <w:r w:rsidRPr="00E316F2">
        <w:rPr>
          <w:rFonts w:hint="cs"/>
          <w:rtl/>
        </w:rPr>
        <w:t>ل</w:t>
      </w:r>
      <w:r>
        <w:rPr>
          <w:rFonts w:hint="cs"/>
          <w:rtl/>
        </w:rPr>
        <w:t xml:space="preserve"> التجارية</w:t>
      </w:r>
      <w:r w:rsidRPr="00E316F2">
        <w:rPr>
          <w:rFonts w:hint="cs"/>
          <w:rtl/>
        </w:rPr>
        <w:t xml:space="preserve">، وتهدف إلى زيادة </w:t>
      </w:r>
      <w:r w:rsidRPr="00E316F2">
        <w:rPr>
          <w:rFonts w:hint="cs"/>
          <w:rtl/>
          <w:lang w:bidi="ar-EG"/>
        </w:rPr>
        <w:t xml:space="preserve">اتصال المشاريع </w:t>
      </w:r>
      <w:r w:rsidRPr="00E316F2">
        <w:rPr>
          <w:rFonts w:hint="cs"/>
          <w:rtl/>
        </w:rPr>
        <w:t>التجار</w:t>
      </w:r>
      <w:r w:rsidRPr="00E316F2">
        <w:rPr>
          <w:rFonts w:hint="cs"/>
          <w:rtl/>
          <w:lang w:bidi="ar-EG"/>
        </w:rPr>
        <w:t>ية</w:t>
      </w:r>
      <w:r w:rsidRPr="00E316F2">
        <w:rPr>
          <w:rFonts w:hint="cs"/>
          <w:rtl/>
        </w:rPr>
        <w:t xml:space="preserve"> الصغيرة </w:t>
      </w:r>
      <w:r w:rsidRPr="00E316F2">
        <w:rPr>
          <w:rFonts w:hint="cs"/>
          <w:rtl/>
          <w:lang w:bidi="ar-EG"/>
        </w:rPr>
        <w:t>با</w:t>
      </w:r>
      <w:r w:rsidRPr="00E316F2">
        <w:rPr>
          <w:rFonts w:hint="cs"/>
          <w:rtl/>
        </w:rPr>
        <w:t>لأسواق الجديدة وأساليب الإنتاج</w:t>
      </w:r>
      <w:r w:rsidRPr="00A7286D">
        <w:rPr>
          <w:rFonts w:hint="eastAsia"/>
          <w:rtl/>
        </w:rPr>
        <w:t>“</w:t>
      </w:r>
      <w:r w:rsidRPr="002001DC">
        <w:rPr>
          <w:rFonts w:hint="cs"/>
          <w:rtl/>
        </w:rPr>
        <w:t>.</w:t>
      </w:r>
      <w:r>
        <w:rPr>
          <w:rFonts w:hint="cs"/>
          <w:rtl/>
        </w:rPr>
        <w:t xml:space="preserve"> يُرجى تبيان عدد النساء اللواتي استفدن من هذه المشاريع، مقارنة بالعدد الإجمالي للنساء اللواتي يدرن مؤسسات تجارية صغيرة.</w:t>
      </w:r>
    </w:p>
    <w:p w:rsidR="00A330BF" w:rsidRDefault="00A330BF" w:rsidP="00A330BF">
      <w:pPr>
        <w:pStyle w:val="SingleTxt"/>
        <w:rPr>
          <w:rFonts w:hint="cs"/>
          <w:rtl/>
        </w:rPr>
      </w:pPr>
      <w:r>
        <w:rPr>
          <w:rFonts w:hint="cs"/>
          <w:rtl/>
        </w:rPr>
        <w:t>21 -</w:t>
      </w:r>
      <w:r>
        <w:rPr>
          <w:rFonts w:hint="cs"/>
          <w:rtl/>
        </w:rPr>
        <w:tab/>
        <w:t xml:space="preserve">يُرجى تبيان كيف تُدمج الخطط الإنمائية الوطنية أو استراتيجيات الحد من الفقر المعتمدة في البلاد، بما فيها تلك الرامية إلى تحقيق الأهداف الإنمائية للألفية، منظور المساواة بين الجنسين وكيف تساهم في تطبيق </w:t>
      </w:r>
      <w:r w:rsidRPr="00E708CB">
        <w:rPr>
          <w:rFonts w:hint="cs"/>
          <w:rtl/>
        </w:rPr>
        <w:t>اتفاقية القضاء على جميع أشكال التمييز ضد المرأة</w:t>
      </w:r>
      <w:r>
        <w:rPr>
          <w:rFonts w:hint="cs"/>
          <w:rtl/>
        </w:rPr>
        <w:t>.</w:t>
      </w:r>
    </w:p>
    <w:p w:rsidR="00A330BF" w:rsidRPr="00D43C11" w:rsidRDefault="00A330BF" w:rsidP="00A330BF">
      <w:pPr>
        <w:pStyle w:val="SingleTxt"/>
        <w:spacing w:after="0" w:line="120" w:lineRule="exact"/>
        <w:rPr>
          <w:rFonts w:hint="cs"/>
          <w:sz w:val="10"/>
          <w:rtl/>
        </w:rPr>
      </w:pPr>
    </w:p>
    <w:p w:rsidR="00A330BF" w:rsidRPr="00E708CB" w:rsidRDefault="00A330BF" w:rsidP="00A330BF">
      <w:pPr>
        <w:pStyle w:val="SingleTxt"/>
        <w:rPr>
          <w:rFonts w:hint="cs"/>
          <w:b/>
          <w:bCs/>
          <w:rtl/>
        </w:rPr>
      </w:pPr>
      <w:r w:rsidRPr="00E708CB">
        <w:rPr>
          <w:rFonts w:hint="cs"/>
          <w:b/>
          <w:bCs/>
          <w:rtl/>
        </w:rPr>
        <w:t>الصحة</w:t>
      </w:r>
    </w:p>
    <w:p w:rsidR="00A330BF" w:rsidRDefault="00A330BF" w:rsidP="00A330BF">
      <w:pPr>
        <w:pStyle w:val="SingleTxt"/>
        <w:rPr>
          <w:rFonts w:hint="cs"/>
          <w:rtl/>
        </w:rPr>
      </w:pPr>
      <w:r>
        <w:rPr>
          <w:rFonts w:hint="cs"/>
          <w:rtl/>
        </w:rPr>
        <w:t>22 -</w:t>
      </w:r>
      <w:r>
        <w:rPr>
          <w:rFonts w:hint="cs"/>
          <w:rtl/>
        </w:rPr>
        <w:tab/>
        <w:t xml:space="preserve">أعربت اللجنة في تعليقاتها الختامية بشأن التقرير السابق لناميبيا عن القلق حيال ارتفاع معدل الإجهاض غير القانوني في ناميبيا وارتفاع معدل وفيات الأمهات، ولأن عدم كفاية القانون الموجود المتعلق بالإجهاض ساهم في تفاقم هذه المشكلة. ويشير التقرير في الصفحة 37 منه إلى أن </w:t>
      </w:r>
      <w:r w:rsidRPr="00291C57">
        <w:rPr>
          <w:rFonts w:hint="cs"/>
          <w:rtl/>
        </w:rPr>
        <w:t xml:space="preserve">وزارة الصحة </w:t>
      </w:r>
      <w:r w:rsidRPr="00291C57">
        <w:rPr>
          <w:rFonts w:hint="cs"/>
          <w:rtl/>
          <w:lang w:bidi="ar-EG"/>
        </w:rPr>
        <w:t>اقترحت</w:t>
      </w:r>
      <w:r w:rsidRPr="00291C57">
        <w:rPr>
          <w:rFonts w:hint="cs"/>
          <w:rtl/>
        </w:rPr>
        <w:t xml:space="preserve"> م</w:t>
      </w:r>
      <w:r w:rsidRPr="00291C57">
        <w:rPr>
          <w:rFonts w:hint="cs"/>
          <w:rtl/>
          <w:lang w:bidi="ar-EG"/>
        </w:rPr>
        <w:t xml:space="preserve">شروع قانون </w:t>
      </w:r>
      <w:r w:rsidRPr="00291C57">
        <w:rPr>
          <w:rFonts w:hint="cs"/>
          <w:rtl/>
        </w:rPr>
        <w:t xml:space="preserve">حول الإجهاض في عام </w:t>
      </w:r>
      <w:r w:rsidRPr="00291C57">
        <w:rPr>
          <w:rFonts w:hint="cs"/>
          <w:rtl/>
          <w:lang w:bidi="ar-EG"/>
        </w:rPr>
        <w:t>1996</w:t>
      </w:r>
      <w:r w:rsidRPr="00291C57">
        <w:rPr>
          <w:rFonts w:hint="cs"/>
          <w:rtl/>
        </w:rPr>
        <w:t xml:space="preserve">، ولكن تم سحبه في عام </w:t>
      </w:r>
      <w:r w:rsidRPr="00291C57">
        <w:rPr>
          <w:rFonts w:hint="cs"/>
          <w:rtl/>
          <w:lang w:bidi="ar-EG"/>
        </w:rPr>
        <w:t>1999</w:t>
      </w:r>
      <w:r w:rsidRPr="00291C57">
        <w:rPr>
          <w:rFonts w:hint="cs"/>
          <w:rtl/>
        </w:rPr>
        <w:t xml:space="preserve"> ل</w:t>
      </w:r>
      <w:r w:rsidRPr="00291C57">
        <w:rPr>
          <w:rFonts w:hint="cs"/>
          <w:rtl/>
          <w:lang w:bidi="ar-EG"/>
        </w:rPr>
        <w:t>أ</w:t>
      </w:r>
      <w:r w:rsidRPr="00291C57">
        <w:rPr>
          <w:rFonts w:hint="cs"/>
          <w:rtl/>
        </w:rPr>
        <w:t xml:space="preserve">ن غالبية </w:t>
      </w:r>
      <w:r w:rsidRPr="00291C57">
        <w:rPr>
          <w:rFonts w:hint="cs"/>
          <w:rtl/>
          <w:lang w:bidi="ar-EG"/>
        </w:rPr>
        <w:t xml:space="preserve">الشعب في </w:t>
      </w:r>
      <w:r w:rsidRPr="00291C57">
        <w:rPr>
          <w:rFonts w:hint="cs"/>
          <w:rtl/>
        </w:rPr>
        <w:t xml:space="preserve">ناميبيا لم </w:t>
      </w:r>
      <w:r>
        <w:rPr>
          <w:rFonts w:hint="cs"/>
          <w:rtl/>
        </w:rPr>
        <w:t>ت</w:t>
      </w:r>
      <w:r w:rsidRPr="00291C57">
        <w:rPr>
          <w:rFonts w:hint="cs"/>
          <w:rtl/>
        </w:rPr>
        <w:t xml:space="preserve">كن </w:t>
      </w:r>
      <w:r>
        <w:rPr>
          <w:rFonts w:hint="cs"/>
          <w:rtl/>
          <w:lang w:bidi="ar-EG"/>
        </w:rPr>
        <w:t>ت</w:t>
      </w:r>
      <w:r w:rsidRPr="00291C57">
        <w:rPr>
          <w:rFonts w:hint="cs"/>
          <w:rtl/>
          <w:lang w:bidi="ar-EG"/>
        </w:rPr>
        <w:t xml:space="preserve">حبذ </w:t>
      </w:r>
      <w:r w:rsidRPr="00291C57">
        <w:rPr>
          <w:rFonts w:hint="cs"/>
          <w:rtl/>
        </w:rPr>
        <w:t>هذا القانون</w:t>
      </w:r>
      <w:r>
        <w:rPr>
          <w:rFonts w:hint="cs"/>
          <w:rtl/>
        </w:rPr>
        <w:t xml:space="preserve">. هل تُبذل حاليا جهود جديدة لتغيير </w:t>
      </w:r>
      <w:r w:rsidRPr="00BB72FA">
        <w:rPr>
          <w:rFonts w:hint="cs"/>
          <w:rtl/>
          <w:lang w:bidi="ar-EG"/>
        </w:rPr>
        <w:t>قانون الإجهاض والتعقيم في ناميبيا</w:t>
      </w:r>
      <w:r w:rsidRPr="00BB72FA">
        <w:rPr>
          <w:rFonts w:hint="cs"/>
          <w:rtl/>
        </w:rPr>
        <w:t xml:space="preserve"> (القانون </w:t>
      </w:r>
      <w:r>
        <w:rPr>
          <w:rFonts w:hint="cs"/>
          <w:rtl/>
        </w:rPr>
        <w:t>2</w:t>
      </w:r>
      <w:r w:rsidR="00F655AA">
        <w:rPr>
          <w:rFonts w:hint="eastAsia"/>
          <w:rtl/>
        </w:rPr>
        <w:t xml:space="preserve"> </w:t>
      </w:r>
      <w:r w:rsidRPr="00BB72FA">
        <w:rPr>
          <w:rFonts w:hint="cs"/>
          <w:rtl/>
        </w:rPr>
        <w:t xml:space="preserve">لعام </w:t>
      </w:r>
      <w:r w:rsidRPr="00BB72FA">
        <w:rPr>
          <w:rFonts w:hint="cs"/>
          <w:rtl/>
          <w:lang w:bidi="ar-EG"/>
        </w:rPr>
        <w:t>1975</w:t>
      </w:r>
      <w:r w:rsidRPr="00BB72FA">
        <w:rPr>
          <w:rFonts w:hint="cs"/>
          <w:rtl/>
        </w:rPr>
        <w:t>)</w:t>
      </w:r>
      <w:r>
        <w:rPr>
          <w:rFonts w:hint="cs"/>
          <w:rtl/>
        </w:rPr>
        <w:t xml:space="preserve">، الذي </w:t>
      </w:r>
      <w:r w:rsidRPr="00BB72FA">
        <w:rPr>
          <w:rFonts w:hint="cs"/>
          <w:rtl/>
          <w:lang w:bidi="ar-EG"/>
        </w:rPr>
        <w:t>يقضي</w:t>
      </w:r>
      <w:r>
        <w:rPr>
          <w:rFonts w:hint="cs"/>
          <w:rtl/>
          <w:lang w:bidi="ar-EG"/>
        </w:rPr>
        <w:t xml:space="preserve"> </w:t>
      </w:r>
      <w:r w:rsidRPr="00BB72FA">
        <w:rPr>
          <w:rFonts w:hint="cs"/>
          <w:rtl/>
          <w:lang w:bidi="ar-EG"/>
        </w:rPr>
        <w:t>بأن المرأة ترتكب جريمة إذا أقدمت على إجهاض جنينها أو إنهاء حملها، إلا في حالات محدودة جدا</w:t>
      </w:r>
      <w:r>
        <w:rPr>
          <w:rFonts w:hint="cs"/>
          <w:rtl/>
        </w:rPr>
        <w:t>؟ ويُرجى أيضا تقديم معلومات عن الأنشطة التي تقرر تنفيذها لتوعية المجتمع بمخاطر الإجهاض غير القانوني.</w:t>
      </w:r>
    </w:p>
    <w:p w:rsidR="00A330BF" w:rsidRDefault="00A330BF" w:rsidP="00A330BF">
      <w:pPr>
        <w:pStyle w:val="SingleTxt"/>
        <w:rPr>
          <w:rFonts w:hint="cs"/>
          <w:rtl/>
        </w:rPr>
      </w:pPr>
      <w:r>
        <w:rPr>
          <w:rFonts w:hint="cs"/>
          <w:rtl/>
        </w:rPr>
        <w:t>23 -</w:t>
      </w:r>
      <w:r>
        <w:rPr>
          <w:rFonts w:hint="cs"/>
          <w:rtl/>
        </w:rPr>
        <w:tab/>
        <w:t>وبالنظر إلى ارتفاع معدل الإصابات بفيروس نقص المناعة البشرية (53 في المائة)، كما ورد في الصفحة 79 من التقرير، هل أدمجت الحكومة منظور المساواة بين الجنسين في ال</w:t>
      </w:r>
      <w:r w:rsidRPr="00291C57">
        <w:rPr>
          <w:rFonts w:hint="cs"/>
          <w:rtl/>
        </w:rPr>
        <w:t>خطة</w:t>
      </w:r>
      <w:r>
        <w:rPr>
          <w:rFonts w:hint="cs"/>
          <w:rtl/>
        </w:rPr>
        <w:t xml:space="preserve"> العملية</w:t>
      </w:r>
      <w:r w:rsidRPr="00291C57">
        <w:rPr>
          <w:rFonts w:hint="cs"/>
          <w:rtl/>
        </w:rPr>
        <w:t xml:space="preserve"> ا</w:t>
      </w:r>
      <w:r>
        <w:rPr>
          <w:rFonts w:hint="cs"/>
          <w:rtl/>
        </w:rPr>
        <w:t>لا</w:t>
      </w:r>
      <w:r w:rsidRPr="00291C57">
        <w:rPr>
          <w:rFonts w:hint="cs"/>
          <w:rtl/>
        </w:rPr>
        <w:t xml:space="preserve">ستراتيجية </w:t>
      </w:r>
      <w:r w:rsidRPr="00291C57">
        <w:rPr>
          <w:rFonts w:hint="cs"/>
          <w:rtl/>
          <w:lang w:bidi="ar-EG"/>
        </w:rPr>
        <w:t>ا</w:t>
      </w:r>
      <w:r>
        <w:rPr>
          <w:rFonts w:hint="cs"/>
          <w:rtl/>
          <w:lang w:bidi="ar-EG"/>
        </w:rPr>
        <w:t>لمتعلق</w:t>
      </w:r>
      <w:r w:rsidRPr="00291C57">
        <w:rPr>
          <w:rFonts w:hint="cs"/>
          <w:rtl/>
          <w:lang w:bidi="ar-EG"/>
        </w:rPr>
        <w:t>ة ب</w:t>
      </w:r>
      <w:r w:rsidRPr="00291C57">
        <w:rPr>
          <w:rFonts w:hint="cs"/>
          <w:rtl/>
        </w:rPr>
        <w:t>فيروس نقص المناعة البشرية/</w:t>
      </w:r>
      <w:r w:rsidRPr="00291C57">
        <w:rPr>
          <w:rFonts w:hint="cs"/>
          <w:rtl/>
          <w:lang w:bidi="ar-EG"/>
        </w:rPr>
        <w:t>ال</w:t>
      </w:r>
      <w:r w:rsidRPr="00291C57">
        <w:rPr>
          <w:rFonts w:hint="cs"/>
          <w:rtl/>
        </w:rPr>
        <w:t>إيدز</w:t>
      </w:r>
      <w:r>
        <w:rPr>
          <w:rFonts w:hint="cs"/>
          <w:rtl/>
        </w:rPr>
        <w:t xml:space="preserve"> التي وضعتها </w:t>
      </w:r>
      <w:r w:rsidRPr="00291C57">
        <w:rPr>
          <w:rFonts w:hint="cs"/>
          <w:rtl/>
        </w:rPr>
        <w:t>وزارة التعليم الأساسي والرياضة والثقافة ووزارة التعليم العالي</w:t>
      </w:r>
      <w:r>
        <w:rPr>
          <w:rFonts w:hint="cs"/>
          <w:rtl/>
        </w:rPr>
        <w:t xml:space="preserve"> في عام 2001؟</w:t>
      </w:r>
    </w:p>
    <w:p w:rsidR="00A330BF" w:rsidRDefault="00A330BF" w:rsidP="00A330BF">
      <w:pPr>
        <w:pStyle w:val="SingleTxt"/>
        <w:rPr>
          <w:rFonts w:hint="cs"/>
          <w:rtl/>
        </w:rPr>
      </w:pPr>
      <w:r>
        <w:rPr>
          <w:rFonts w:hint="cs"/>
          <w:rtl/>
        </w:rPr>
        <w:t>24 -</w:t>
      </w:r>
      <w:r>
        <w:rPr>
          <w:rFonts w:hint="cs"/>
          <w:rtl/>
        </w:rPr>
        <w:tab/>
        <w:t>ووفقا لما جاء في الصفحة 12 من التقرير، فإن</w:t>
      </w:r>
      <w:r w:rsidRPr="00D34AF6">
        <w:rPr>
          <w:rFonts w:hint="cs"/>
          <w:rtl/>
        </w:rPr>
        <w:t xml:space="preserve"> الخدمات التي ت</w:t>
      </w:r>
      <w:r>
        <w:rPr>
          <w:rFonts w:hint="cs"/>
          <w:rtl/>
        </w:rPr>
        <w:t>هم</w:t>
      </w:r>
      <w:r w:rsidRPr="00D34AF6">
        <w:rPr>
          <w:rFonts w:hint="cs"/>
          <w:rtl/>
        </w:rPr>
        <w:t xml:space="preserve"> المرأة </w:t>
      </w:r>
      <w:r>
        <w:rPr>
          <w:rFonts w:hint="cs"/>
          <w:rtl/>
        </w:rPr>
        <w:t>بال</w:t>
      </w:r>
      <w:r w:rsidRPr="00D34AF6">
        <w:rPr>
          <w:rFonts w:hint="cs"/>
          <w:rtl/>
        </w:rPr>
        <w:t>تحديد</w:t>
      </w:r>
      <w:r>
        <w:rPr>
          <w:rFonts w:hint="cs"/>
          <w:rtl/>
        </w:rPr>
        <w:t>،</w:t>
      </w:r>
      <w:r w:rsidRPr="00D34AF6">
        <w:rPr>
          <w:rFonts w:hint="cs"/>
          <w:rtl/>
        </w:rPr>
        <w:t xml:space="preserve"> </w:t>
      </w:r>
      <w:r w:rsidRPr="00D34AF6">
        <w:rPr>
          <w:rFonts w:hint="cs"/>
          <w:rtl/>
          <w:lang w:bidi="ar-EG"/>
        </w:rPr>
        <w:t>مثل</w:t>
      </w:r>
      <w:r w:rsidRPr="00D34AF6">
        <w:rPr>
          <w:rFonts w:hint="cs"/>
          <w:rtl/>
        </w:rPr>
        <w:t xml:space="preserve"> خدمات الكشف عن سرطان الثدي والكشف عن سرطان عنق الرحم</w:t>
      </w:r>
      <w:r>
        <w:rPr>
          <w:rFonts w:hint="cs"/>
          <w:rtl/>
        </w:rPr>
        <w:t>،</w:t>
      </w:r>
      <w:r w:rsidRPr="00716EAA">
        <w:rPr>
          <w:rFonts w:hint="cs"/>
          <w:rtl/>
        </w:rPr>
        <w:t xml:space="preserve"> </w:t>
      </w:r>
      <w:r w:rsidRPr="00D34AF6">
        <w:rPr>
          <w:rFonts w:hint="cs"/>
          <w:rtl/>
        </w:rPr>
        <w:t xml:space="preserve">هي الأقل </w:t>
      </w:r>
      <w:r>
        <w:rPr>
          <w:rFonts w:hint="cs"/>
          <w:rtl/>
        </w:rPr>
        <w:t>الخدمات المت</w:t>
      </w:r>
      <w:r w:rsidRPr="00D34AF6">
        <w:rPr>
          <w:rFonts w:hint="cs"/>
          <w:rtl/>
        </w:rPr>
        <w:t>وفرة.</w:t>
      </w:r>
      <w:r>
        <w:rPr>
          <w:rFonts w:hint="cs"/>
          <w:rtl/>
        </w:rPr>
        <w:t xml:space="preserve"> فكيف تعتزم الحكومة معالجة هذه الحالة بغية تحسين سبل حصول المرأة على هذه الأنواع من الخدمات الصحية؟</w:t>
      </w:r>
    </w:p>
    <w:p w:rsidR="00A330BF" w:rsidRPr="00D43C11" w:rsidRDefault="00A330BF" w:rsidP="00A330BF">
      <w:pPr>
        <w:pStyle w:val="SingleTxt"/>
        <w:spacing w:after="0" w:line="120" w:lineRule="exact"/>
        <w:rPr>
          <w:rFonts w:hint="cs"/>
          <w:sz w:val="10"/>
          <w:rtl/>
        </w:rPr>
      </w:pPr>
    </w:p>
    <w:p w:rsidR="00A330BF" w:rsidRDefault="00380CD0" w:rsidP="00380C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330BF" w:rsidRPr="00291C57">
        <w:rPr>
          <w:rFonts w:hint="cs"/>
          <w:rtl/>
        </w:rPr>
        <w:t>المرأة الريفية</w:t>
      </w:r>
    </w:p>
    <w:p w:rsidR="00A330BF" w:rsidRDefault="00A330BF" w:rsidP="00380CD0">
      <w:pPr>
        <w:pStyle w:val="SingleTxt"/>
        <w:rPr>
          <w:rFonts w:hint="cs"/>
          <w:rtl/>
        </w:rPr>
      </w:pPr>
      <w:r>
        <w:rPr>
          <w:rFonts w:hint="cs"/>
          <w:rtl/>
        </w:rPr>
        <w:t>25 -</w:t>
      </w:r>
      <w:r>
        <w:rPr>
          <w:rFonts w:hint="cs"/>
          <w:rtl/>
        </w:rPr>
        <w:tab/>
        <w:t xml:space="preserve">وفقا لما جاء في الصفحتين 86 و 87 من التقرير، ينص </w:t>
      </w:r>
      <w:r w:rsidRPr="00291C57">
        <w:rPr>
          <w:rFonts w:hint="cs"/>
          <w:rtl/>
        </w:rPr>
        <w:t xml:space="preserve">قانون </w:t>
      </w:r>
      <w:r w:rsidRPr="00291C57">
        <w:rPr>
          <w:rFonts w:hint="cs"/>
          <w:rtl/>
          <w:lang w:bidi="ar-EG"/>
        </w:rPr>
        <w:t>ا</w:t>
      </w:r>
      <w:r w:rsidRPr="00291C57">
        <w:rPr>
          <w:rFonts w:hint="cs"/>
          <w:rtl/>
        </w:rPr>
        <w:t xml:space="preserve">لإصلاح </w:t>
      </w:r>
      <w:r w:rsidRPr="00291C57">
        <w:rPr>
          <w:rFonts w:hint="cs"/>
          <w:rtl/>
          <w:lang w:bidi="ar-EG"/>
        </w:rPr>
        <w:t>الزراعي الريفي</w:t>
      </w:r>
      <w:r w:rsidRPr="00291C57">
        <w:rPr>
          <w:rFonts w:hint="cs"/>
          <w:rtl/>
        </w:rPr>
        <w:t xml:space="preserve"> (القانون رقم 5 لعام 2002)</w:t>
      </w:r>
      <w:r>
        <w:rPr>
          <w:rFonts w:hint="cs"/>
          <w:rtl/>
        </w:rPr>
        <w:t xml:space="preserve"> على إيجاد سلط</w:t>
      </w:r>
      <w:r w:rsidRPr="00291C57">
        <w:rPr>
          <w:rFonts w:hint="cs"/>
          <w:rtl/>
        </w:rPr>
        <w:t xml:space="preserve">ات تقليدية </w:t>
      </w:r>
      <w:r>
        <w:rPr>
          <w:rFonts w:hint="cs"/>
          <w:rtl/>
          <w:lang w:bidi="ar-EG"/>
        </w:rPr>
        <w:t>من أجل</w:t>
      </w:r>
      <w:r w:rsidRPr="00291C57">
        <w:rPr>
          <w:rFonts w:hint="cs"/>
          <w:rtl/>
          <w:lang w:bidi="ar-EG"/>
        </w:rPr>
        <w:t xml:space="preserve"> </w:t>
      </w:r>
      <w:r>
        <w:rPr>
          <w:rFonts w:hint="eastAsia"/>
          <w:rtl/>
        </w:rPr>
        <w:t>”</w:t>
      </w:r>
      <w:r w:rsidRPr="00291C57">
        <w:rPr>
          <w:rFonts w:hint="cs"/>
          <w:rtl/>
        </w:rPr>
        <w:t>ت</w:t>
      </w:r>
      <w:r w:rsidRPr="00291C57">
        <w:rPr>
          <w:rFonts w:hint="cs"/>
          <w:rtl/>
          <w:lang w:bidi="ar-EG"/>
        </w:rPr>
        <w:t>ع</w:t>
      </w:r>
      <w:r w:rsidRPr="00291C57">
        <w:rPr>
          <w:rFonts w:hint="cs"/>
          <w:rtl/>
        </w:rPr>
        <w:t>ز</w:t>
      </w:r>
      <w:r w:rsidRPr="00291C57">
        <w:rPr>
          <w:rFonts w:hint="cs"/>
          <w:rtl/>
          <w:lang w:bidi="ar-EG"/>
        </w:rPr>
        <w:t xml:space="preserve">يز </w:t>
      </w:r>
      <w:r w:rsidRPr="00291C57">
        <w:rPr>
          <w:rFonts w:hint="cs"/>
          <w:rtl/>
        </w:rPr>
        <w:t>ال</w:t>
      </w:r>
      <w:r>
        <w:rPr>
          <w:rFonts w:hint="cs"/>
          <w:rtl/>
        </w:rPr>
        <w:t>إجراءات</w:t>
      </w:r>
      <w:r w:rsidRPr="00291C57">
        <w:rPr>
          <w:rFonts w:hint="cs"/>
          <w:rtl/>
        </w:rPr>
        <w:t xml:space="preserve"> ال</w:t>
      </w:r>
      <w:r>
        <w:rPr>
          <w:rFonts w:hint="cs"/>
          <w:rtl/>
        </w:rPr>
        <w:t>تصحيحة</w:t>
      </w:r>
      <w:r w:rsidRPr="00291C57">
        <w:rPr>
          <w:rFonts w:hint="cs"/>
          <w:rtl/>
        </w:rPr>
        <w:t xml:space="preserve"> </w:t>
      </w:r>
      <w:r w:rsidRPr="00291C57">
        <w:rPr>
          <w:rFonts w:hint="cs"/>
          <w:rtl/>
          <w:lang w:bidi="ar-EG"/>
        </w:rPr>
        <w:t xml:space="preserve">بين </w:t>
      </w:r>
      <w:r>
        <w:rPr>
          <w:rFonts w:hint="cs"/>
          <w:rtl/>
        </w:rPr>
        <w:t>أفر</w:t>
      </w:r>
      <w:r w:rsidRPr="00291C57">
        <w:rPr>
          <w:rFonts w:hint="cs"/>
          <w:rtl/>
        </w:rPr>
        <w:t>ا</w:t>
      </w:r>
      <w:r>
        <w:rPr>
          <w:rFonts w:hint="cs"/>
          <w:rtl/>
        </w:rPr>
        <w:t>د</w:t>
      </w:r>
      <w:r w:rsidRPr="00291C57">
        <w:rPr>
          <w:rFonts w:hint="cs"/>
          <w:rtl/>
        </w:rPr>
        <w:t xml:space="preserve"> المجتمع</w:t>
      </w:r>
      <w:r>
        <w:rPr>
          <w:rFonts w:hint="eastAsia"/>
          <w:rtl/>
        </w:rPr>
        <w:t>“</w:t>
      </w:r>
      <w:r w:rsidRPr="00291C57">
        <w:rPr>
          <w:rFonts w:hint="cs"/>
          <w:rtl/>
        </w:rPr>
        <w:t>،</w:t>
      </w:r>
      <w:r>
        <w:rPr>
          <w:rFonts w:hint="cs"/>
          <w:rtl/>
          <w:lang w:bidi="ar-EG"/>
        </w:rPr>
        <w:t xml:space="preserve"> </w:t>
      </w:r>
      <w:r w:rsidRPr="00291C57">
        <w:rPr>
          <w:rFonts w:hint="cs"/>
          <w:rtl/>
          <w:lang w:bidi="ar-EG"/>
        </w:rPr>
        <w:t xml:space="preserve">وبالتحديد </w:t>
      </w:r>
      <w:r>
        <w:rPr>
          <w:rFonts w:hint="eastAsia"/>
          <w:rtl/>
          <w:lang w:bidi="ar-EG"/>
        </w:rPr>
        <w:t>”</w:t>
      </w:r>
      <w:r w:rsidRPr="00291C57">
        <w:rPr>
          <w:rFonts w:hint="cs"/>
          <w:rtl/>
          <w:lang w:bidi="ar-EG"/>
        </w:rPr>
        <w:t>عن طريق التشجيع على وصول المرأة إلى مراكز قيادية</w:t>
      </w:r>
      <w:r>
        <w:rPr>
          <w:rFonts w:hint="eastAsia"/>
          <w:rtl/>
          <w:lang w:bidi="ar-EG"/>
        </w:rPr>
        <w:t>“</w:t>
      </w:r>
      <w:r w:rsidRPr="00291C57">
        <w:rPr>
          <w:rFonts w:hint="cs"/>
          <w:rtl/>
          <w:lang w:bidi="ar-EG"/>
        </w:rPr>
        <w:t>.</w:t>
      </w:r>
      <w:r>
        <w:rPr>
          <w:rFonts w:hint="cs"/>
          <w:rtl/>
        </w:rPr>
        <w:t xml:space="preserve"> ولأن القانون لا ينص على آلية محددة للرصد أو الإنفاذ، فما هي التدابير، بما فيها تدابير التوعية، التي اتخذت أو التي يُعتزم اتخاذها لضمان </w:t>
      </w:r>
      <w:r w:rsidR="00380CD0">
        <w:rPr>
          <w:rFonts w:hint="cs"/>
          <w:rtl/>
        </w:rPr>
        <w:t>النهوض</w:t>
      </w:r>
      <w:r>
        <w:rPr>
          <w:rFonts w:hint="cs"/>
          <w:rtl/>
        </w:rPr>
        <w:t xml:space="preserve"> </w:t>
      </w:r>
      <w:r w:rsidR="00380CD0">
        <w:rPr>
          <w:rFonts w:hint="cs"/>
          <w:rtl/>
        </w:rPr>
        <w:t>ب</w:t>
      </w:r>
      <w:r>
        <w:rPr>
          <w:rFonts w:hint="cs"/>
          <w:rtl/>
        </w:rPr>
        <w:t>المرأة الريفية لتتبوأ مراكز القيادة في السلطات التقليدية؟</w:t>
      </w:r>
    </w:p>
    <w:p w:rsidR="00A330BF" w:rsidRPr="00D43C11" w:rsidRDefault="00A330BF" w:rsidP="00A330BF">
      <w:pPr>
        <w:pStyle w:val="SingleTxt"/>
        <w:spacing w:after="0" w:line="120" w:lineRule="exact"/>
        <w:rPr>
          <w:rFonts w:hint="cs"/>
          <w:sz w:val="10"/>
          <w:rtl/>
        </w:rPr>
      </w:pPr>
    </w:p>
    <w:p w:rsidR="00A330BF" w:rsidRPr="006F0F37" w:rsidRDefault="00380CD0" w:rsidP="00380C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330BF" w:rsidRPr="006F0F37">
        <w:rPr>
          <w:rFonts w:hint="cs"/>
          <w:rtl/>
        </w:rPr>
        <w:t>الزواج والعلاقات الأسرية</w:t>
      </w:r>
    </w:p>
    <w:p w:rsidR="00A330BF" w:rsidRDefault="00A330BF" w:rsidP="00A330BF">
      <w:pPr>
        <w:pStyle w:val="SingleTxt"/>
        <w:rPr>
          <w:rFonts w:hint="cs"/>
          <w:rtl/>
        </w:rPr>
      </w:pPr>
      <w:r>
        <w:rPr>
          <w:rFonts w:hint="cs"/>
          <w:rtl/>
        </w:rPr>
        <w:t>26 -</w:t>
      </w:r>
      <w:r>
        <w:rPr>
          <w:rFonts w:hint="cs"/>
          <w:rtl/>
        </w:rPr>
        <w:tab/>
        <w:t>هل تمنح التشريعات المرأة الحق في الملكية والوراثة على قدم المساواة مع الرجل؟ يُرجى تقديم تفاصيل عن ذلك.</w:t>
      </w:r>
    </w:p>
    <w:p w:rsidR="00A330BF" w:rsidRDefault="00A330BF" w:rsidP="00380CD0">
      <w:pPr>
        <w:pStyle w:val="SingleTxt"/>
        <w:rPr>
          <w:rFonts w:hint="cs"/>
          <w:rtl/>
        </w:rPr>
      </w:pPr>
      <w:r>
        <w:rPr>
          <w:rFonts w:hint="cs"/>
          <w:rtl/>
        </w:rPr>
        <w:t>27 -</w:t>
      </w:r>
      <w:r>
        <w:rPr>
          <w:rFonts w:hint="cs"/>
          <w:rtl/>
        </w:rPr>
        <w:tab/>
        <w:t xml:space="preserve">ما هو حال المشاورات الجارية بين وزارة العدل والقيادات التقليدية في الأقاليم بشأن صياغة مشروع قانون عن تسجيل </w:t>
      </w:r>
      <w:r w:rsidR="00380CD0">
        <w:rPr>
          <w:rFonts w:hint="cs"/>
          <w:rtl/>
        </w:rPr>
        <w:t>حالات الزواج</w:t>
      </w:r>
      <w:r>
        <w:rPr>
          <w:rFonts w:hint="cs"/>
          <w:rtl/>
        </w:rPr>
        <w:t xml:space="preserve"> العرفية، كما ورد في الصفحة 88 من</w:t>
      </w:r>
      <w:r w:rsidR="00380CD0">
        <w:rPr>
          <w:rFonts w:hint="eastAsia"/>
          <w:rtl/>
        </w:rPr>
        <w:t> </w:t>
      </w:r>
      <w:r>
        <w:rPr>
          <w:rFonts w:hint="cs"/>
          <w:rtl/>
        </w:rPr>
        <w:t>التقرير؟</w:t>
      </w:r>
    </w:p>
    <w:p w:rsidR="00A330BF" w:rsidRPr="007B6E95" w:rsidRDefault="00A330BF" w:rsidP="00A330BF">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30"/>
          <w:szCs w:val="30"/>
          <w:rtl/>
        </w:rPr>
      </w:pPr>
      <w:bookmarkStart w:id="1" w:name="TmpSave"/>
      <w:bookmarkEnd w:id="1"/>
      <w:r w:rsidRPr="007B6E95">
        <w:rPr>
          <w:rFonts w:cs="Traditional Arabic" w:hint="cs"/>
          <w:sz w:val="30"/>
          <w:szCs w:val="30"/>
          <w:rtl/>
        </w:rPr>
        <w:t>28 -</w:t>
      </w:r>
      <w:r w:rsidRPr="007B6E95">
        <w:rPr>
          <w:rFonts w:cs="Traditional Arabic" w:hint="cs"/>
          <w:sz w:val="30"/>
          <w:szCs w:val="30"/>
          <w:rtl/>
        </w:rPr>
        <w:tab/>
        <w:t>ما هي ال</w:t>
      </w:r>
      <w:r>
        <w:rPr>
          <w:rFonts w:cs="Traditional Arabic" w:hint="cs"/>
          <w:sz w:val="30"/>
          <w:szCs w:val="30"/>
          <w:rtl/>
        </w:rPr>
        <w:t>خطوات التي تُتخذ لثني الناس عن</w:t>
      </w:r>
      <w:r w:rsidRPr="007B6E95">
        <w:rPr>
          <w:rFonts w:cs="Traditional Arabic" w:hint="cs"/>
          <w:sz w:val="30"/>
          <w:szCs w:val="30"/>
          <w:rtl/>
        </w:rPr>
        <w:t xml:space="preserve"> تعدد الزوجات؟ </w:t>
      </w:r>
    </w:p>
    <w:p w:rsidR="00CD3849" w:rsidRPr="00A330BF" w:rsidRDefault="00A330BF" w:rsidP="00A330BF">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CD3849" w:rsidRPr="00A330BF" w:rsidSect="00D71D73">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4T13:05:00Z" w:initials="Start">
    <w:p w:rsidR="00A63B6D" w:rsidRDefault="00A63B6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NO&gt;&gt;N0646749A&lt;&lt;ODS JOB NO</w:t>
      </w:r>
      <w:r>
        <w:rPr>
          <w:rtl/>
        </w:rPr>
        <w:t>&gt;&gt;</w:t>
      </w:r>
    </w:p>
    <w:p w:rsidR="00A63B6D" w:rsidRDefault="00A63B6D">
      <w:pPr>
        <w:pStyle w:val="CommentText"/>
        <w:rPr>
          <w:rtl/>
        </w:rPr>
      </w:pPr>
      <w:r>
        <w:rPr>
          <w:rtl/>
        </w:rPr>
        <w:t>&lt;&lt;</w:t>
      </w:r>
      <w:r>
        <w:t>ODS DOC SYMBOL1&gt;&gt;CEDAW/C/NAM/Q/3&lt;&lt;ODS DOC SYMBOL1</w:t>
      </w:r>
      <w:r>
        <w:rPr>
          <w:rtl/>
        </w:rPr>
        <w:t>&gt;&gt;</w:t>
      </w:r>
    </w:p>
    <w:p w:rsidR="00A63B6D" w:rsidRDefault="00A63B6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B6D" w:rsidRDefault="00A63B6D" w:rsidP="00D71D73">
      <w:pPr>
        <w:pStyle w:val="Footer"/>
      </w:pPr>
      <w:r>
        <w:separator/>
      </w:r>
    </w:p>
  </w:endnote>
  <w:endnote w:type="continuationSeparator" w:id="0">
    <w:p w:rsidR="00A63B6D" w:rsidRDefault="00A63B6D" w:rsidP="00D71D7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3B6D">
      <w:tblPrEx>
        <w:tblCellMar>
          <w:top w:w="0" w:type="dxa"/>
          <w:bottom w:w="0" w:type="dxa"/>
        </w:tblCellMar>
      </w:tblPrEx>
      <w:tc>
        <w:tcPr>
          <w:tcW w:w="5033" w:type="dxa"/>
          <w:shd w:val="clear" w:color="auto" w:fill="auto"/>
        </w:tcPr>
        <w:p w:rsidR="00A63B6D" w:rsidRPr="00D71D73" w:rsidRDefault="00A63B6D" w:rsidP="00D71D73">
          <w:pPr>
            <w:pStyle w:val="Footer"/>
            <w:jc w:val="right"/>
            <w:rPr>
              <w:w w:val="103"/>
            </w:rPr>
          </w:pPr>
          <w:r>
            <w:rPr>
              <w:w w:val="103"/>
            </w:rPr>
            <w:fldChar w:fldCharType="begin"/>
          </w:r>
          <w:r>
            <w:rPr>
              <w:w w:val="103"/>
            </w:rPr>
            <w:instrText xml:space="preserve"> PAGE  \* MERGEFORMAT </w:instrText>
          </w:r>
          <w:r>
            <w:rPr>
              <w:w w:val="103"/>
            </w:rPr>
            <w:fldChar w:fldCharType="separate"/>
          </w:r>
          <w:r w:rsidR="001446E0">
            <w:rPr>
              <w:w w:val="103"/>
            </w:rPr>
            <w:t>6</w:t>
          </w:r>
          <w:r>
            <w:rPr>
              <w:w w:val="103"/>
            </w:rPr>
            <w:fldChar w:fldCharType="end"/>
          </w:r>
        </w:p>
      </w:tc>
      <w:tc>
        <w:tcPr>
          <w:tcW w:w="5033" w:type="dxa"/>
          <w:shd w:val="clear" w:color="auto" w:fill="auto"/>
        </w:tcPr>
        <w:p w:rsidR="00A63B6D" w:rsidRPr="00D71D73" w:rsidRDefault="00A63B6D" w:rsidP="00D71D7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06-46749</w:t>
          </w:r>
          <w:r>
            <w:rPr>
              <w:b w:val="0"/>
              <w:w w:val="103"/>
            </w:rPr>
            <w:fldChar w:fldCharType="end"/>
          </w:r>
        </w:p>
      </w:tc>
    </w:tr>
  </w:tbl>
  <w:p w:rsidR="00A63B6D" w:rsidRPr="00D71D73" w:rsidRDefault="00A63B6D" w:rsidP="00D71D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3B6D">
      <w:tblPrEx>
        <w:tblCellMar>
          <w:top w:w="0" w:type="dxa"/>
          <w:bottom w:w="0" w:type="dxa"/>
        </w:tblCellMar>
      </w:tblPrEx>
      <w:tc>
        <w:tcPr>
          <w:tcW w:w="5033" w:type="dxa"/>
          <w:shd w:val="clear" w:color="auto" w:fill="auto"/>
        </w:tcPr>
        <w:p w:rsidR="00A63B6D" w:rsidRPr="00D71D73" w:rsidRDefault="00A63B6D" w:rsidP="00D71D7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06-46749</w:t>
          </w:r>
          <w:r>
            <w:rPr>
              <w:b w:val="0"/>
              <w:w w:val="103"/>
            </w:rPr>
            <w:fldChar w:fldCharType="end"/>
          </w:r>
        </w:p>
      </w:tc>
      <w:tc>
        <w:tcPr>
          <w:tcW w:w="5033" w:type="dxa"/>
          <w:shd w:val="clear" w:color="auto" w:fill="auto"/>
        </w:tcPr>
        <w:p w:rsidR="00A63B6D" w:rsidRPr="00D71D73" w:rsidRDefault="00A63B6D" w:rsidP="00D71D73">
          <w:pPr>
            <w:pStyle w:val="Footer"/>
            <w:rPr>
              <w:w w:val="103"/>
            </w:rPr>
          </w:pPr>
          <w:r>
            <w:rPr>
              <w:w w:val="103"/>
            </w:rPr>
            <w:fldChar w:fldCharType="begin"/>
          </w:r>
          <w:r>
            <w:rPr>
              <w:w w:val="103"/>
            </w:rPr>
            <w:instrText xml:space="preserve"> PAGE  \* MERGEFORMAT </w:instrText>
          </w:r>
          <w:r>
            <w:rPr>
              <w:w w:val="103"/>
            </w:rPr>
            <w:fldChar w:fldCharType="separate"/>
          </w:r>
          <w:r w:rsidR="001446E0">
            <w:rPr>
              <w:w w:val="103"/>
            </w:rPr>
            <w:t>5</w:t>
          </w:r>
          <w:r>
            <w:rPr>
              <w:w w:val="103"/>
            </w:rPr>
            <w:fldChar w:fldCharType="end"/>
          </w:r>
        </w:p>
      </w:tc>
    </w:tr>
  </w:tbl>
  <w:p w:rsidR="00A63B6D" w:rsidRPr="00D71D73" w:rsidRDefault="00A63B6D" w:rsidP="00D71D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B6D" w:rsidRDefault="00A63B6D">
    <w:pPr>
      <w:pStyle w:val="Footer"/>
    </w:pPr>
  </w:p>
  <w:p w:rsidR="00A63B6D" w:rsidRDefault="00A63B6D" w:rsidP="00D71D73">
    <w:pPr>
      <w:pStyle w:val="Footer"/>
      <w:jc w:val="right"/>
      <w:rPr>
        <w:rFonts w:cs="Times New Roman"/>
        <w:b w:val="0"/>
        <w:w w:val="103"/>
        <w:sz w:val="20"/>
      </w:rPr>
    </w:pPr>
    <w:r>
      <w:rPr>
        <w:rFonts w:cs="Times New Roman"/>
        <w:b w:val="0"/>
        <w:w w:val="103"/>
        <w:sz w:val="20"/>
      </w:rPr>
      <w:t xml:space="preserve">140906    140906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06-46749 (A)</w:t>
    </w:r>
    <w:r>
      <w:rPr>
        <w:rFonts w:cs="Times New Roman"/>
        <w:b w:val="0"/>
        <w:w w:val="103"/>
        <w:sz w:val="20"/>
      </w:rPr>
      <w:fldChar w:fldCharType="end"/>
    </w:r>
  </w:p>
  <w:p w:rsidR="00A63B6D" w:rsidRPr="00D71D73" w:rsidRDefault="00A63B6D" w:rsidP="00D71D7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*0646749*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B6D" w:rsidRDefault="00A63B6D" w:rsidP="00D71D73">
      <w:pPr>
        <w:pStyle w:val="Footer"/>
      </w:pPr>
      <w:r>
        <w:separator/>
      </w:r>
    </w:p>
  </w:footnote>
  <w:footnote w:type="continuationSeparator" w:id="0">
    <w:p w:rsidR="00A63B6D" w:rsidRDefault="00A63B6D" w:rsidP="00D71D7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A63B6D">
      <w:tblPrEx>
        <w:tblCellMar>
          <w:top w:w="0" w:type="dxa"/>
          <w:bottom w:w="0" w:type="dxa"/>
        </w:tblCellMar>
      </w:tblPrEx>
      <w:trPr>
        <w:trHeight w:hRule="exact" w:val="864"/>
        <w:jc w:val="center"/>
      </w:trPr>
      <w:tc>
        <w:tcPr>
          <w:tcW w:w="5033" w:type="dxa"/>
          <w:shd w:val="clear" w:color="auto" w:fill="auto"/>
          <w:vAlign w:val="bottom"/>
        </w:tcPr>
        <w:p w:rsidR="00A63B6D" w:rsidRDefault="00A63B6D" w:rsidP="00D71D73">
          <w:pPr>
            <w:pStyle w:val="Header"/>
            <w:bidi/>
            <w:jc w:val="right"/>
          </w:pPr>
        </w:p>
      </w:tc>
      <w:tc>
        <w:tcPr>
          <w:tcW w:w="5033" w:type="dxa"/>
          <w:shd w:val="clear" w:color="auto" w:fill="auto"/>
          <w:vAlign w:val="bottom"/>
        </w:tcPr>
        <w:p w:rsidR="00A63B6D" w:rsidRPr="00D71D73" w:rsidRDefault="00A63B6D" w:rsidP="00D71D7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CEDAW/C/NAM/Q/3</w:t>
          </w:r>
          <w:r>
            <w:rPr>
              <w:w w:val="103"/>
            </w:rPr>
            <w:fldChar w:fldCharType="end"/>
          </w:r>
        </w:p>
      </w:tc>
    </w:tr>
  </w:tbl>
  <w:p w:rsidR="00A63B6D" w:rsidRPr="00D71D73" w:rsidRDefault="00A63B6D" w:rsidP="00D71D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A63B6D">
      <w:tblPrEx>
        <w:tblCellMar>
          <w:top w:w="0" w:type="dxa"/>
          <w:bottom w:w="0" w:type="dxa"/>
        </w:tblCellMar>
      </w:tblPrEx>
      <w:trPr>
        <w:trHeight w:hRule="exact" w:val="864"/>
        <w:jc w:val="center"/>
      </w:trPr>
      <w:tc>
        <w:tcPr>
          <w:tcW w:w="5033" w:type="dxa"/>
          <w:shd w:val="clear" w:color="auto" w:fill="auto"/>
          <w:vAlign w:val="bottom"/>
        </w:tcPr>
        <w:p w:rsidR="00A63B6D" w:rsidRPr="00D71D73" w:rsidRDefault="00A63B6D" w:rsidP="00D71D7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CEDAW/C/NAM/Q/3</w:t>
          </w:r>
          <w:r>
            <w:rPr>
              <w:w w:val="103"/>
            </w:rPr>
            <w:fldChar w:fldCharType="end"/>
          </w:r>
        </w:p>
      </w:tc>
      <w:tc>
        <w:tcPr>
          <w:tcW w:w="5033" w:type="dxa"/>
          <w:shd w:val="clear" w:color="auto" w:fill="auto"/>
          <w:vAlign w:val="bottom"/>
        </w:tcPr>
        <w:p w:rsidR="00A63B6D" w:rsidRDefault="00A63B6D" w:rsidP="00D71D73">
          <w:pPr>
            <w:pStyle w:val="Header"/>
          </w:pPr>
        </w:p>
      </w:tc>
    </w:tr>
  </w:tbl>
  <w:p w:rsidR="00A63B6D" w:rsidRPr="00D71D73" w:rsidRDefault="00A63B6D" w:rsidP="00D71D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63B6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63B6D" w:rsidRDefault="00A63B6D" w:rsidP="00D71D73">
          <w:pPr>
            <w:pStyle w:val="Header"/>
            <w:spacing w:after="120"/>
          </w:pPr>
        </w:p>
      </w:tc>
      <w:tc>
        <w:tcPr>
          <w:tcW w:w="1786" w:type="dxa"/>
          <w:tcBorders>
            <w:bottom w:val="single" w:sz="4" w:space="0" w:color="auto"/>
          </w:tcBorders>
          <w:shd w:val="clear" w:color="auto" w:fill="auto"/>
          <w:vAlign w:val="bottom"/>
        </w:tcPr>
        <w:p w:rsidR="00A63B6D" w:rsidRPr="00D71D73" w:rsidRDefault="00A63B6D" w:rsidP="00D71D7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63B6D" w:rsidRDefault="00A63B6D" w:rsidP="00D71D73">
          <w:pPr>
            <w:pStyle w:val="Header"/>
            <w:spacing w:after="120"/>
          </w:pPr>
        </w:p>
      </w:tc>
      <w:tc>
        <w:tcPr>
          <w:tcW w:w="6523" w:type="dxa"/>
          <w:gridSpan w:val="3"/>
          <w:tcBorders>
            <w:bottom w:val="single" w:sz="4" w:space="0" w:color="auto"/>
          </w:tcBorders>
          <w:shd w:val="clear" w:color="auto" w:fill="auto"/>
          <w:vAlign w:val="bottom"/>
        </w:tcPr>
        <w:p w:rsidR="00A63B6D" w:rsidRPr="00D71D73" w:rsidRDefault="00A63B6D" w:rsidP="00D71D73">
          <w:pPr>
            <w:spacing w:line="380" w:lineRule="exact"/>
            <w:jc w:val="right"/>
          </w:pPr>
          <w:r>
            <w:rPr>
              <w:sz w:val="40"/>
            </w:rPr>
            <w:t>CEDAW</w:t>
          </w:r>
          <w:r>
            <w:t>/C/NAM/Q/3</w:t>
          </w:r>
        </w:p>
      </w:tc>
    </w:tr>
    <w:tr w:rsidR="00A63B6D" w:rsidRPr="00D71D7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63B6D" w:rsidRDefault="00A63B6D" w:rsidP="00D71D7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3B6D" w:rsidRPr="00D71D73" w:rsidRDefault="00A63B6D" w:rsidP="00D71D73">
          <w:pPr>
            <w:pStyle w:val="Header"/>
            <w:spacing w:before="109"/>
            <w:jc w:val="right"/>
          </w:pPr>
        </w:p>
      </w:tc>
      <w:tc>
        <w:tcPr>
          <w:tcW w:w="5227" w:type="dxa"/>
          <w:gridSpan w:val="3"/>
          <w:tcBorders>
            <w:top w:val="single" w:sz="4" w:space="0" w:color="auto"/>
            <w:bottom w:val="single" w:sz="12" w:space="0" w:color="auto"/>
          </w:tcBorders>
          <w:shd w:val="clear" w:color="auto" w:fill="auto"/>
        </w:tcPr>
        <w:p w:rsidR="00A63B6D" w:rsidRPr="00D71D73" w:rsidRDefault="00A63B6D" w:rsidP="00D71D7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63B6D" w:rsidRPr="00D71D73" w:rsidRDefault="00A63B6D" w:rsidP="00D71D73">
          <w:pPr>
            <w:pStyle w:val="Header"/>
            <w:spacing w:before="109"/>
          </w:pPr>
        </w:p>
      </w:tc>
      <w:tc>
        <w:tcPr>
          <w:tcW w:w="3100" w:type="dxa"/>
          <w:gridSpan w:val="2"/>
          <w:tcBorders>
            <w:top w:val="single" w:sz="4" w:space="0" w:color="auto"/>
            <w:bottom w:val="single" w:sz="12" w:space="0" w:color="auto"/>
          </w:tcBorders>
          <w:shd w:val="clear" w:color="auto" w:fill="auto"/>
        </w:tcPr>
        <w:p w:rsidR="00A63B6D" w:rsidRDefault="00A63B6D" w:rsidP="00D71D73">
          <w:pPr>
            <w:bidi w:val="0"/>
            <w:spacing w:before="240" w:line="240" w:lineRule="exact"/>
          </w:pPr>
          <w:r>
            <w:t>Distr.: General</w:t>
          </w:r>
        </w:p>
        <w:p w:rsidR="00A63B6D" w:rsidRDefault="00A63B6D" w:rsidP="00D71D73">
          <w:pPr>
            <w:bidi w:val="0"/>
            <w:spacing w:line="240" w:lineRule="exact"/>
            <w:jc w:val="left"/>
          </w:pPr>
          <w:r>
            <w:t>4 August 2006</w:t>
          </w:r>
        </w:p>
        <w:p w:rsidR="00A63B6D" w:rsidRDefault="00A63B6D" w:rsidP="00D71D73">
          <w:pPr>
            <w:bidi w:val="0"/>
            <w:spacing w:line="240" w:lineRule="exact"/>
            <w:jc w:val="left"/>
          </w:pPr>
          <w:r>
            <w:t>Arabic</w:t>
          </w:r>
        </w:p>
        <w:p w:rsidR="00A63B6D" w:rsidRPr="00D71D73" w:rsidRDefault="00A63B6D" w:rsidP="00D71D73">
          <w:pPr>
            <w:bidi w:val="0"/>
            <w:spacing w:line="240" w:lineRule="exact"/>
            <w:jc w:val="left"/>
          </w:pPr>
          <w:r>
            <w:t>Original: English</w:t>
          </w:r>
        </w:p>
      </w:tc>
    </w:tr>
  </w:tbl>
  <w:p w:rsidR="00A63B6D" w:rsidRPr="00D71D73" w:rsidRDefault="00A63B6D" w:rsidP="00D71D7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49*"/>
    <w:docVar w:name="CreationDt" w:val="14/09/2006 01:057 م"/>
    <w:docVar w:name="DocCategory" w:val="Doc"/>
    <w:docVar w:name="DocType" w:val="Final"/>
    <w:docVar w:name="FooterJN" w:val="06-46749"/>
    <w:docVar w:name="jobn" w:val="06-46749 (A)"/>
    <w:docVar w:name="jobnDT" w:val="06-46749 (A)   140906"/>
    <w:docVar w:name="jobnDTDT" w:val="06-46749 (A)   140906   140906"/>
    <w:docVar w:name="JobNo" w:val="0646749A"/>
    <w:docVar w:name="OandT" w:val=" "/>
    <w:docVar w:name="sss1" w:val="CEDAW/C/NAM/Q/3"/>
    <w:docVar w:name="sss2" w:val="-"/>
    <w:docVar w:name="Symbol1" w:val="CEDAW/C/NAM/Q/3"/>
    <w:docVar w:name="Symbol2" w:val="-"/>
  </w:docVars>
  <w:rsids>
    <w:rsidRoot w:val="00C42F0F"/>
    <w:rsid w:val="00005972"/>
    <w:rsid w:val="00042425"/>
    <w:rsid w:val="0006648F"/>
    <w:rsid w:val="00087310"/>
    <w:rsid w:val="0009732C"/>
    <w:rsid w:val="000C4EED"/>
    <w:rsid w:val="000D2CEC"/>
    <w:rsid w:val="00101EE8"/>
    <w:rsid w:val="00113349"/>
    <w:rsid w:val="001446E0"/>
    <w:rsid w:val="001519A9"/>
    <w:rsid w:val="001737F8"/>
    <w:rsid w:val="00187870"/>
    <w:rsid w:val="001B7195"/>
    <w:rsid w:val="001F4383"/>
    <w:rsid w:val="001F6786"/>
    <w:rsid w:val="002416C5"/>
    <w:rsid w:val="00266F59"/>
    <w:rsid w:val="00272B6C"/>
    <w:rsid w:val="0027623A"/>
    <w:rsid w:val="00290F2F"/>
    <w:rsid w:val="002937DA"/>
    <w:rsid w:val="002A09C6"/>
    <w:rsid w:val="002C2AF2"/>
    <w:rsid w:val="002C4E1B"/>
    <w:rsid w:val="00312162"/>
    <w:rsid w:val="003501D5"/>
    <w:rsid w:val="003619F8"/>
    <w:rsid w:val="00371AC4"/>
    <w:rsid w:val="00380CD0"/>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31B7"/>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45BEF"/>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F3552"/>
    <w:rsid w:val="00A330BF"/>
    <w:rsid w:val="00A37C4B"/>
    <w:rsid w:val="00A63B6D"/>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2F0F"/>
    <w:rsid w:val="00C43FBE"/>
    <w:rsid w:val="00C449C6"/>
    <w:rsid w:val="00C564B0"/>
    <w:rsid w:val="00C6283F"/>
    <w:rsid w:val="00C814A5"/>
    <w:rsid w:val="00C96573"/>
    <w:rsid w:val="00CD0BB8"/>
    <w:rsid w:val="00CD3849"/>
    <w:rsid w:val="00CF7384"/>
    <w:rsid w:val="00D2343D"/>
    <w:rsid w:val="00D30EAE"/>
    <w:rsid w:val="00D318F1"/>
    <w:rsid w:val="00D40B0E"/>
    <w:rsid w:val="00D4570A"/>
    <w:rsid w:val="00D71D73"/>
    <w:rsid w:val="00DA66B7"/>
    <w:rsid w:val="00DB0865"/>
    <w:rsid w:val="00DE5433"/>
    <w:rsid w:val="00DE68A7"/>
    <w:rsid w:val="00DF5F38"/>
    <w:rsid w:val="00E23336"/>
    <w:rsid w:val="00E31661"/>
    <w:rsid w:val="00E32B52"/>
    <w:rsid w:val="00E47EB8"/>
    <w:rsid w:val="00E750E1"/>
    <w:rsid w:val="00E9114A"/>
    <w:rsid w:val="00E9153D"/>
    <w:rsid w:val="00EA489C"/>
    <w:rsid w:val="00EB0CA7"/>
    <w:rsid w:val="00EB4992"/>
    <w:rsid w:val="00EF2E52"/>
    <w:rsid w:val="00F24CFE"/>
    <w:rsid w:val="00F32E4A"/>
    <w:rsid w:val="00F36D8C"/>
    <w:rsid w:val="00F655AA"/>
    <w:rsid w:val="00F92FD4"/>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71D73"/>
    <w:rPr>
      <w:szCs w:val="20"/>
    </w:rPr>
  </w:style>
  <w:style w:type="paragraph" w:styleId="CommentSubject">
    <w:name w:val="annotation subject"/>
    <w:basedOn w:val="CommentText"/>
    <w:next w:val="CommentText"/>
    <w:semiHidden/>
    <w:rsid w:val="00D71D73"/>
    <w:rPr>
      <w:b/>
      <w:bCs/>
    </w:rPr>
  </w:style>
  <w:style w:type="paragraph" w:styleId="List2">
    <w:name w:val="List 2"/>
    <w:basedOn w:val="Normal"/>
    <w:rsid w:val="00A330BF"/>
    <w:pPr>
      <w:bidi w:val="0"/>
      <w:spacing w:line="240" w:lineRule="auto"/>
      <w:ind w:left="720" w:hanging="360"/>
      <w:jc w:val="left"/>
    </w:pPr>
    <w:rPr>
      <w:rFonts w:cs="Times New Roman"/>
      <w:w w:val="1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6</Pages>
  <Words>1440</Words>
  <Characters>8210</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AIAD, IBRAHIM</cp:lastModifiedBy>
  <cp:revision>8</cp:revision>
  <cp:lastPrinted>2006-09-14T12:51:00Z</cp:lastPrinted>
  <dcterms:created xsi:type="dcterms:W3CDTF">2006-09-14T12:51:00Z</dcterms:created>
  <dcterms:modified xsi:type="dcterms:W3CDTF">2006-09-14T12:55:00Z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0646749</vt:lpwstr>
  </property>
  <property fmtid="{D5CDD505-2E9C-101B-9397-08002B2CF9AE}" pid="3" name="Symbol1">
    <vt:lpwstr>CEDAW/C/NAM/Q/3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