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lang w:val="fr-FR"/>
        </w:rPr>
      </w:pPr>
    </w:p>
    <w:p w:rsidR="00000000" w:rsidRDefault="00000000">
      <w:pPr>
        <w:spacing w:line="240" w:lineRule="auto"/>
        <w:rPr>
          <w:sz w:val="6"/>
          <w:lang w:val="fr-FR"/>
        </w:rPr>
        <w:sectPr w:rsidR="00000000">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pgNumType w:start="1"/>
          <w:cols w:space="720"/>
          <w:titlePg/>
          <w:docGrid w:linePitch="209"/>
        </w:sect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commentRangeStart w:id="0"/>
      <w:r>
        <w:t xml:space="preserve">Committee </w:t>
      </w:r>
      <w:commentRangeEnd w:id="0"/>
      <w:r>
        <w:rPr>
          <w:rStyle w:val="CommentReference"/>
          <w:b w:val="0"/>
          <w:vanish/>
        </w:rPr>
        <w:commentReference w:id="0"/>
      </w:r>
      <w:bookmarkStart w:id="1" w:name="TmpSave"/>
      <w:bookmarkEnd w:id="1"/>
      <w:r>
        <w:t>on the Elimination of</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Discrimination Against Women</w:t>
      </w:r>
    </w:p>
    <w:p w:rsidR="00000000" w:rsidRDefault="00000000">
      <w:pPr>
        <w:pStyle w:val="SingleTxt"/>
      </w:pPr>
    </w:p>
    <w:p w:rsidR="00000000" w:rsidRDefault="00000000">
      <w:pPr>
        <w:pStyle w:val="SingleTxt"/>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Consideration of reports submitted by States parties</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under Article 18 of the Convention on the Elimination</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of All Forms of Discrimination Against Women</w:t>
      </w: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Fifth periodic report of States parties</w:t>
      </w:r>
    </w:p>
    <w:p w:rsidR="00000000" w:rsidRDefault="00000000">
      <w:pPr>
        <w:pStyle w:val="SingleTxt"/>
      </w:pPr>
    </w:p>
    <w:p w:rsidR="00000000" w:rsidRDefault="00000000">
      <w:pPr>
        <w:framePr w:w="9792" w:h="432" w:hSpace="180" w:wrap="notBeside" w:hAnchor="margin" w:yAlign="bottom"/>
        <w:spacing w:line="240" w:lineRule="auto"/>
        <w:rPr>
          <w:sz w:val="10"/>
        </w:rPr>
      </w:pPr>
    </w:p>
    <w:p w:rsidR="00000000" w:rsidRDefault="00000000">
      <w:pPr>
        <w:framePr w:w="9792" w:h="432" w:hSpace="180" w:wrap="notBeside" w:hAnchor="margin" w:yAlign="bottom"/>
        <w:spacing w:line="240" w:lineRule="auto"/>
        <w:rPr>
          <w:sz w:val="6"/>
        </w:rPr>
      </w:pPr>
      <w:r>
        <w:rPr>
          <w:noProof/>
          <w:w w:val="100"/>
          <w:sz w:val="6"/>
        </w:rPr>
        <w:pict>
          <v:line id="_x0000_s2050" style="position:absolute;z-index:1;mso-position-horizontal:absolute;mso-position-horizontal-relative:page;mso-position-vertical:absolute;mso-position-vertical-relative:text" from="108pt,-1pt" to="180pt,-1pt" o:allowincell="f" strokeweight=".25pt">
            <w10:wrap anchorx="page"/>
          </v:line>
        </w:pict>
      </w:r>
    </w:p>
    <w:p w:rsidR="00000000" w:rsidRDefault="00000000">
      <w:pPr>
        <w:framePr w:w="9792" w:h="432" w:hSpace="180" w:wrap="notBeside" w:hAnchor="margin"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rPr>
      </w:pPr>
      <w:r>
        <w:rPr>
          <w:sz w:val="17"/>
        </w:rPr>
        <w:tab/>
        <w:t>*</w:t>
      </w:r>
      <w:r>
        <w:rPr>
          <w:sz w:val="17"/>
        </w:rPr>
        <w:tab/>
        <w:t>For the initial report submitted by the Government of Spain, see CEDAW/C/5/Add.30, considered by the Committee at its sixth session. For the second periodic report submitted by the Government of Spain, see CEDAW/C/13/Add.19, considered by the Committee at its eleventh session. For the third periodic report submitted by the Government of Spain, see CEDAW/C/ESP/3, considered by the Committee at its twenty-first session. For the fourth periodic report submitted by the Government of Spain, see CEDAW/C/ESP/4, considered by the Committee at its twenty-first session.</w:t>
      </w:r>
    </w:p>
    <w:p w:rsidR="00000000" w:rsidRDefault="00000000">
      <w:pPr>
        <w:framePr w:w="9792" w:h="432" w:hSpace="180" w:wrap="notBeside" w:hAnchor="margin"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rPr>
      </w:pPr>
      <w:r>
        <w:rPr>
          <w:sz w:val="17"/>
        </w:rPr>
        <w:tab/>
      </w:r>
      <w:r>
        <w:rPr>
          <w:sz w:val="17"/>
        </w:rPr>
        <w:tab/>
        <w:t>The present document is being issued without formal editing.</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Spain*</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9164"/>
        </w:tabs>
        <w:ind w:left="1267" w:right="1260" w:hanging="1267"/>
      </w:pPr>
      <w:r>
        <w:br w:type="page"/>
      </w:r>
      <w:r>
        <w:rPr>
          <w:lang w:val="fr-FR"/>
        </w:rPr>
        <w:t>Contents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2" w:type="dxa"/>
        <w:tblLayout w:type="fixed"/>
        <w:tblCellMar>
          <w:left w:w="0" w:type="dxa"/>
          <w:right w:w="0" w:type="dxa"/>
        </w:tblCellMar>
        <w:tblLook w:val="0000" w:firstRow="0" w:lastRow="0" w:firstColumn="0" w:lastColumn="0" w:noHBand="0" w:noVBand="0"/>
      </w:tblPr>
      <w:tblGrid>
        <w:gridCol w:w="632"/>
        <w:gridCol w:w="8690"/>
        <w:gridCol w:w="548"/>
        <w:gridCol w:w="5"/>
      </w:tblGrid>
      <w:tr w:rsidR="00000000">
        <w:tblPrEx>
          <w:tblCellMar>
            <w:top w:w="0" w:type="dxa"/>
            <w:left w:w="0" w:type="dxa"/>
            <w:bottom w:w="0" w:type="dxa"/>
            <w:right w:w="0" w:type="dxa"/>
          </w:tblCellMar>
        </w:tblPrEx>
        <w:trPr>
          <w:gridAfter w:val="1"/>
          <w:cantSplit/>
        </w:trPr>
        <w:tc>
          <w:tcPr>
            <w:tcW w:w="9322" w:type="dxa"/>
            <w:gridSpan w:val="2"/>
          </w:tcPr>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p>
        </w:tc>
        <w:tc>
          <w:tcPr>
            <w:tcW w:w="548" w:type="dxa"/>
          </w:tcPr>
          <w:p w:rsidR="00000000" w:rsidRDefault="00000000">
            <w:pPr>
              <w:tabs>
                <w:tab w:val="left" w:pos="288"/>
                <w:tab w:val="left" w:pos="576"/>
                <w:tab w:val="left" w:pos="864"/>
                <w:tab w:val="left" w:pos="1152"/>
              </w:tabs>
              <w:suppressAutoHyphens/>
              <w:spacing w:before="40" w:after="80"/>
              <w:ind w:right="40"/>
              <w:jc w:val="right"/>
              <w:rPr>
                <w:i/>
                <w:sz w:val="14"/>
              </w:rPr>
            </w:pPr>
            <w:r>
              <w:rPr>
                <w:i/>
                <w:sz w:val="14"/>
              </w:rPr>
              <w:t>Page</w:t>
            </w:r>
          </w:p>
        </w:tc>
      </w:tr>
      <w:tr w:rsidR="00000000">
        <w:tblPrEx>
          <w:tblCellMar>
            <w:top w:w="0" w:type="dxa"/>
            <w:left w:w="0" w:type="dxa"/>
            <w:bottom w:w="0" w:type="dxa"/>
            <w:right w:w="0" w:type="dxa"/>
          </w:tblCellMar>
        </w:tblPrEx>
        <w:trPr>
          <w:gridAfter w:val="1"/>
          <w:cantSplit/>
        </w:trPr>
        <w:tc>
          <w:tcPr>
            <w:tcW w:w="9322" w:type="dxa"/>
            <w:gridSpan w:val="2"/>
          </w:tcPr>
          <w:p w:rsidR="00000000" w:rsidRDefault="00000000">
            <w:pPr>
              <w:pStyle w:val="HCh"/>
              <w:tabs>
                <w:tab w:val="right" w:pos="1080"/>
                <w:tab w:val="left" w:pos="1296"/>
                <w:tab w:val="right" w:leader="dot" w:pos="9360"/>
              </w:tabs>
              <w:rPr>
                <w:spacing w:val="60"/>
                <w:sz w:val="17"/>
              </w:rPr>
            </w:pPr>
            <w:r>
              <w:t>Introduction</w:t>
            </w:r>
            <w:r>
              <w:rPr>
                <w:b w:val="0"/>
                <w:spacing w:val="60"/>
                <w:sz w:val="17"/>
              </w:rPr>
              <w:tab/>
            </w:r>
          </w:p>
        </w:tc>
        <w:tc>
          <w:tcPr>
            <w:tcW w:w="548" w:type="dxa"/>
          </w:tcPr>
          <w:p w:rsidR="00000000" w:rsidRDefault="00000000">
            <w:pPr>
              <w:tabs>
                <w:tab w:val="left" w:pos="288"/>
                <w:tab w:val="left" w:pos="576"/>
                <w:tab w:val="left" w:pos="864"/>
                <w:tab w:val="left" w:pos="1152"/>
              </w:tabs>
              <w:suppressAutoHyphens/>
              <w:spacing w:before="40" w:after="80"/>
              <w:ind w:right="40"/>
            </w:pPr>
            <w:r>
              <w:t>7</w:t>
            </w:r>
          </w:p>
        </w:tc>
      </w:tr>
      <w:tr w:rsidR="00000000">
        <w:tblPrEx>
          <w:tblCellMar>
            <w:top w:w="0" w:type="dxa"/>
            <w:left w:w="0" w:type="dxa"/>
            <w:bottom w:w="0" w:type="dxa"/>
            <w:right w:w="0" w:type="dxa"/>
          </w:tblCellMar>
        </w:tblPrEx>
        <w:trPr>
          <w:gridAfter w:val="1"/>
          <w:cantSplit/>
        </w:trPr>
        <w:tc>
          <w:tcPr>
            <w:tcW w:w="632" w:type="dxa"/>
          </w:tcPr>
          <w:p w:rsidR="00000000" w:rsidRDefault="00000000">
            <w:pPr>
              <w:tabs>
                <w:tab w:val="left" w:pos="288"/>
                <w:tab w:val="left" w:pos="576"/>
                <w:tab w:val="left" w:pos="864"/>
                <w:tab w:val="left" w:pos="1152"/>
              </w:tabs>
              <w:suppressAutoHyphens/>
              <w:spacing w:before="40" w:after="80"/>
              <w:ind w:right="40"/>
            </w:pPr>
          </w:p>
        </w:tc>
        <w:tc>
          <w:tcPr>
            <w:tcW w:w="8690" w:type="dxa"/>
          </w:tcPr>
          <w:p w:rsidR="00000000" w:rsidRDefault="00000000">
            <w:pPr>
              <w:pStyle w:val="H23"/>
              <w:tabs>
                <w:tab w:val="right" w:pos="1080"/>
                <w:tab w:val="left" w:pos="1296"/>
                <w:tab w:val="left" w:pos="1728"/>
                <w:tab w:val="left" w:pos="2160"/>
                <w:tab w:val="left" w:pos="2592"/>
                <w:tab w:val="left" w:pos="3024"/>
                <w:tab w:val="right" w:leader="dot" w:pos="8381"/>
              </w:tabs>
              <w:ind w:right="1260"/>
            </w:pPr>
          </w:p>
        </w:tc>
        <w:tc>
          <w:tcPr>
            <w:tcW w:w="548" w:type="dxa"/>
          </w:tcPr>
          <w:p w:rsidR="00000000" w:rsidRDefault="00000000">
            <w:pPr>
              <w:tabs>
                <w:tab w:val="left" w:pos="288"/>
                <w:tab w:val="left" w:pos="576"/>
                <w:tab w:val="left" w:pos="864"/>
                <w:tab w:val="left" w:pos="1152"/>
              </w:tabs>
              <w:suppressAutoHyphens/>
              <w:spacing w:before="40" w:after="80"/>
              <w:ind w:right="40"/>
            </w:pPr>
          </w:p>
        </w:tc>
      </w:tr>
      <w:tr w:rsidR="00000000">
        <w:tblPrEx>
          <w:tblCellMar>
            <w:top w:w="0" w:type="dxa"/>
            <w:left w:w="0" w:type="dxa"/>
            <w:bottom w:w="0" w:type="dxa"/>
            <w:right w:w="0" w:type="dxa"/>
          </w:tblCellMar>
        </w:tblPrEx>
        <w:trPr>
          <w:gridAfter w:val="1"/>
          <w:cantSplit/>
        </w:trPr>
        <w:tc>
          <w:tcPr>
            <w:tcW w:w="632" w:type="dxa"/>
          </w:tcPr>
          <w:p w:rsidR="00000000" w:rsidRDefault="00000000">
            <w:pPr>
              <w:tabs>
                <w:tab w:val="left" w:pos="288"/>
                <w:tab w:val="left" w:pos="576"/>
                <w:tab w:val="left" w:pos="864"/>
                <w:tab w:val="left" w:pos="1152"/>
              </w:tabs>
              <w:suppressAutoHyphens/>
              <w:spacing w:before="40" w:after="80"/>
              <w:ind w:right="40"/>
            </w:pPr>
          </w:p>
        </w:tc>
        <w:tc>
          <w:tcPr>
            <w:tcW w:w="8690" w:type="dxa"/>
          </w:tcPr>
          <w:p w:rsidR="00000000" w:rsidRDefault="00000000">
            <w:pPr>
              <w:pStyle w:val="H23"/>
              <w:tabs>
                <w:tab w:val="right" w:pos="1080"/>
                <w:tab w:val="left" w:pos="1296"/>
                <w:tab w:val="left" w:pos="1728"/>
                <w:tab w:val="left" w:pos="2160"/>
                <w:tab w:val="left" w:pos="2592"/>
                <w:tab w:val="left" w:pos="3024"/>
                <w:tab w:val="right" w:leader="dot" w:pos="8381"/>
              </w:tabs>
              <w:ind w:right="1260"/>
              <w:rPr>
                <w:spacing w:val="60"/>
                <w:sz w:val="17"/>
              </w:rPr>
            </w:pPr>
            <w:r>
              <w:t xml:space="preserve">Article 1. </w:t>
            </w:r>
            <w:r>
              <w:rPr>
                <w:b w:val="0"/>
              </w:rPr>
              <w:t>Definition of discrimination</w:t>
            </w:r>
            <w:r>
              <w:rPr>
                <w:b w:val="0"/>
                <w:spacing w:val="60"/>
                <w:sz w:val="17"/>
              </w:rPr>
              <w:tab/>
            </w:r>
            <w:r>
              <w:rPr>
                <w:spacing w:val="60"/>
                <w:sz w:val="17"/>
              </w:rPr>
              <w:tab/>
            </w:r>
            <w:r>
              <w:rPr>
                <w:b w:val="0"/>
                <w:spacing w:val="60"/>
                <w:sz w:val="17"/>
              </w:rPr>
              <w:tab/>
            </w:r>
          </w:p>
        </w:tc>
        <w:tc>
          <w:tcPr>
            <w:tcW w:w="548" w:type="dxa"/>
          </w:tcPr>
          <w:p w:rsidR="00000000" w:rsidRDefault="00000000">
            <w:pPr>
              <w:tabs>
                <w:tab w:val="left" w:pos="288"/>
                <w:tab w:val="left" w:pos="576"/>
                <w:tab w:val="left" w:pos="864"/>
                <w:tab w:val="left" w:pos="1152"/>
              </w:tabs>
              <w:suppressAutoHyphens/>
              <w:spacing w:before="40" w:after="80"/>
              <w:ind w:right="40"/>
            </w:pPr>
            <w:r>
              <w:t>8</w:t>
            </w:r>
          </w:p>
        </w:tc>
      </w:tr>
      <w:tr w:rsidR="00000000">
        <w:tblPrEx>
          <w:tblCellMar>
            <w:top w:w="0" w:type="dxa"/>
            <w:left w:w="0" w:type="dxa"/>
            <w:bottom w:w="0" w:type="dxa"/>
            <w:right w:w="0" w:type="dxa"/>
          </w:tblCellMar>
        </w:tblPrEx>
        <w:trPr>
          <w:gridAfter w:val="1"/>
          <w:cantSplit/>
        </w:trPr>
        <w:tc>
          <w:tcPr>
            <w:tcW w:w="632" w:type="dxa"/>
          </w:tcPr>
          <w:p w:rsidR="00000000" w:rsidRDefault="00000000">
            <w:pPr>
              <w:tabs>
                <w:tab w:val="left" w:pos="288"/>
                <w:tab w:val="left" w:pos="576"/>
                <w:tab w:val="left" w:pos="864"/>
                <w:tab w:val="left" w:pos="1152"/>
              </w:tabs>
              <w:suppressAutoHyphens/>
              <w:spacing w:before="40" w:after="80"/>
              <w:ind w:right="40"/>
            </w:pPr>
          </w:p>
        </w:tc>
        <w:tc>
          <w:tcPr>
            <w:tcW w:w="8690" w:type="dxa"/>
          </w:tcPr>
          <w:p w:rsidR="00000000" w:rsidRDefault="00000000">
            <w:pPr>
              <w:pStyle w:val="H23"/>
              <w:tabs>
                <w:tab w:val="right" w:pos="1080"/>
                <w:tab w:val="left" w:pos="1296"/>
                <w:tab w:val="left" w:pos="1728"/>
                <w:tab w:val="left" w:pos="2160"/>
                <w:tab w:val="left" w:pos="2592"/>
                <w:tab w:val="left" w:pos="3024"/>
                <w:tab w:val="right" w:leader="dot" w:pos="8381"/>
              </w:tabs>
              <w:ind w:right="1260"/>
              <w:rPr>
                <w:spacing w:val="60"/>
                <w:sz w:val="17"/>
              </w:rPr>
            </w:pPr>
            <w:r>
              <w:t xml:space="preserve">Article 2. </w:t>
            </w:r>
            <w:r>
              <w:rPr>
                <w:b w:val="0"/>
              </w:rPr>
              <w:t>Elimination of discrimination</w:t>
            </w:r>
            <w:r>
              <w:rPr>
                <w:b w:val="0"/>
                <w:spacing w:val="60"/>
                <w:sz w:val="17"/>
              </w:rPr>
              <w:tab/>
            </w:r>
            <w:r>
              <w:rPr>
                <w:b w:val="0"/>
                <w:spacing w:val="60"/>
                <w:sz w:val="17"/>
              </w:rPr>
              <w:tab/>
            </w:r>
          </w:p>
        </w:tc>
        <w:tc>
          <w:tcPr>
            <w:tcW w:w="548" w:type="dxa"/>
          </w:tcPr>
          <w:p w:rsidR="00000000" w:rsidRDefault="00000000">
            <w:pPr>
              <w:tabs>
                <w:tab w:val="left" w:pos="288"/>
                <w:tab w:val="left" w:pos="576"/>
                <w:tab w:val="left" w:pos="864"/>
                <w:tab w:val="left" w:pos="1152"/>
              </w:tabs>
              <w:suppressAutoHyphens/>
              <w:spacing w:before="40" w:after="80"/>
              <w:ind w:right="40"/>
            </w:pPr>
            <w:r>
              <w:t>10</w:t>
            </w:r>
          </w:p>
        </w:tc>
      </w:tr>
      <w:tr w:rsidR="00000000">
        <w:tblPrEx>
          <w:tblCellMar>
            <w:top w:w="0" w:type="dxa"/>
            <w:left w:w="0" w:type="dxa"/>
            <w:bottom w:w="0" w:type="dxa"/>
            <w:right w:w="0" w:type="dxa"/>
          </w:tblCellMar>
        </w:tblPrEx>
        <w:trPr>
          <w:gridAfter w:val="1"/>
          <w:cantSplit/>
        </w:trPr>
        <w:tc>
          <w:tcPr>
            <w:tcW w:w="632" w:type="dxa"/>
          </w:tcPr>
          <w:p w:rsidR="00000000" w:rsidRDefault="00000000">
            <w:pPr>
              <w:tabs>
                <w:tab w:val="left" w:pos="288"/>
                <w:tab w:val="left" w:pos="576"/>
                <w:tab w:val="left" w:pos="864"/>
                <w:tab w:val="left" w:pos="1152"/>
              </w:tabs>
              <w:suppressAutoHyphens/>
              <w:spacing w:before="40" w:after="80"/>
              <w:ind w:right="40"/>
            </w:pPr>
          </w:p>
        </w:tc>
        <w:tc>
          <w:tcPr>
            <w:tcW w:w="8690" w:type="dxa"/>
          </w:tcPr>
          <w:p w:rsidR="00000000" w:rsidRDefault="00000000">
            <w:pPr>
              <w:pStyle w:val="H23"/>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8381"/>
              </w:tabs>
              <w:ind w:right="1260"/>
              <w:rPr>
                <w:spacing w:val="60"/>
                <w:sz w:val="17"/>
              </w:rPr>
            </w:pPr>
            <w:r>
              <w:t xml:space="preserve">Article 3. </w:t>
            </w:r>
            <w:r>
              <w:rPr>
                <w:b w:val="0"/>
              </w:rPr>
              <w:t>Advancement of women and enjoyment of human rights</w:t>
            </w:r>
            <w:r>
              <w:rPr>
                <w:b w:val="0"/>
                <w:spacing w:val="60"/>
                <w:sz w:val="17"/>
              </w:rPr>
              <w:tab/>
            </w:r>
          </w:p>
        </w:tc>
        <w:tc>
          <w:tcPr>
            <w:tcW w:w="548" w:type="dxa"/>
          </w:tcPr>
          <w:p w:rsidR="00000000" w:rsidRDefault="00000000">
            <w:pPr>
              <w:tabs>
                <w:tab w:val="left" w:pos="288"/>
                <w:tab w:val="left" w:pos="576"/>
                <w:tab w:val="left" w:pos="864"/>
                <w:tab w:val="left" w:pos="1152"/>
              </w:tabs>
              <w:suppressAutoHyphens/>
              <w:spacing w:before="40" w:after="80"/>
              <w:ind w:right="40"/>
            </w:pPr>
            <w:r>
              <w:t>12</w:t>
            </w:r>
          </w:p>
        </w:tc>
      </w:tr>
      <w:tr w:rsidR="00000000">
        <w:tblPrEx>
          <w:tblCellMar>
            <w:top w:w="0" w:type="dxa"/>
            <w:left w:w="0" w:type="dxa"/>
            <w:bottom w:w="0" w:type="dxa"/>
            <w:right w:w="0" w:type="dxa"/>
          </w:tblCellMar>
        </w:tblPrEx>
        <w:trPr>
          <w:gridAfter w:val="1"/>
          <w:cantSplit/>
        </w:trPr>
        <w:tc>
          <w:tcPr>
            <w:tcW w:w="632" w:type="dxa"/>
          </w:tcPr>
          <w:p w:rsidR="00000000" w:rsidRDefault="00000000">
            <w:pPr>
              <w:tabs>
                <w:tab w:val="left" w:pos="288"/>
                <w:tab w:val="left" w:pos="576"/>
                <w:tab w:val="left" w:pos="864"/>
                <w:tab w:val="left" w:pos="1152"/>
              </w:tabs>
              <w:suppressAutoHyphens/>
              <w:spacing w:before="40" w:after="80"/>
              <w:ind w:right="40"/>
            </w:pPr>
          </w:p>
        </w:tc>
        <w:tc>
          <w:tcPr>
            <w:tcW w:w="8690" w:type="dxa"/>
          </w:tcPr>
          <w:p w:rsidR="00000000" w:rsidRDefault="00000000">
            <w:pPr>
              <w:pStyle w:val="H23"/>
              <w:tabs>
                <w:tab w:val="right" w:pos="1080"/>
                <w:tab w:val="left" w:pos="1296"/>
                <w:tab w:val="left" w:pos="1728"/>
                <w:tab w:val="left" w:pos="2160"/>
                <w:tab w:val="right" w:leader="dot" w:pos="8381"/>
              </w:tabs>
              <w:ind w:right="1260"/>
            </w:pPr>
            <w:r>
              <w:t xml:space="preserve">Article 4. </w:t>
            </w:r>
            <w:r>
              <w:rPr>
                <w:b w:val="0"/>
              </w:rPr>
              <w:t>Affirmative action</w:t>
            </w:r>
            <w:r>
              <w:rPr>
                <w:b w:val="0"/>
                <w:spacing w:val="60"/>
                <w:sz w:val="17"/>
              </w:rPr>
              <w:tab/>
            </w:r>
            <w:r>
              <w:tab/>
            </w:r>
          </w:p>
        </w:tc>
        <w:tc>
          <w:tcPr>
            <w:tcW w:w="548" w:type="dxa"/>
          </w:tcPr>
          <w:p w:rsidR="00000000" w:rsidRDefault="00000000">
            <w:pPr>
              <w:tabs>
                <w:tab w:val="left" w:pos="288"/>
                <w:tab w:val="left" w:pos="576"/>
                <w:tab w:val="left" w:pos="864"/>
                <w:tab w:val="left" w:pos="1152"/>
              </w:tabs>
              <w:suppressAutoHyphens/>
              <w:spacing w:before="40" w:after="80"/>
              <w:ind w:right="40"/>
            </w:pPr>
            <w:r>
              <w:t>16</w:t>
            </w:r>
          </w:p>
        </w:tc>
      </w:tr>
      <w:tr w:rsidR="00000000">
        <w:tblPrEx>
          <w:tblCellMar>
            <w:top w:w="0" w:type="dxa"/>
            <w:left w:w="0" w:type="dxa"/>
            <w:bottom w:w="0" w:type="dxa"/>
            <w:right w:w="0" w:type="dxa"/>
          </w:tblCellMar>
        </w:tblPrEx>
        <w:trPr>
          <w:gridAfter w:val="1"/>
          <w:cantSplit/>
        </w:trPr>
        <w:tc>
          <w:tcPr>
            <w:tcW w:w="632" w:type="dxa"/>
          </w:tcPr>
          <w:p w:rsidR="00000000" w:rsidRDefault="00000000">
            <w:pPr>
              <w:tabs>
                <w:tab w:val="left" w:pos="288"/>
                <w:tab w:val="left" w:pos="576"/>
                <w:tab w:val="left" w:pos="864"/>
                <w:tab w:val="left" w:pos="1152"/>
              </w:tabs>
              <w:suppressAutoHyphens/>
              <w:spacing w:before="40" w:after="80"/>
              <w:ind w:right="40"/>
            </w:pPr>
          </w:p>
        </w:tc>
        <w:tc>
          <w:tcPr>
            <w:tcW w:w="8690" w:type="dxa"/>
          </w:tcPr>
          <w:p w:rsidR="00000000" w:rsidRDefault="00000000">
            <w:pPr>
              <w:pStyle w:val="H23"/>
              <w:tabs>
                <w:tab w:val="right" w:pos="1080"/>
                <w:tab w:val="left" w:pos="1296"/>
                <w:tab w:val="left" w:pos="1728"/>
                <w:tab w:val="left" w:pos="2160"/>
                <w:tab w:val="left" w:pos="2592"/>
                <w:tab w:val="left" w:pos="3024"/>
                <w:tab w:val="right" w:leader="dot" w:pos="8381"/>
              </w:tabs>
              <w:ind w:right="1260"/>
              <w:rPr>
                <w:spacing w:val="60"/>
                <w:sz w:val="17"/>
              </w:rPr>
            </w:pPr>
            <w:r>
              <w:t xml:space="preserve">Article 5. </w:t>
            </w:r>
            <w:r>
              <w:rPr>
                <w:b w:val="0"/>
              </w:rPr>
              <w:t>Sex roles and stereotyping</w:t>
            </w:r>
            <w:r>
              <w:rPr>
                <w:b w:val="0"/>
                <w:spacing w:val="60"/>
                <w:sz w:val="17"/>
              </w:rPr>
              <w:tab/>
            </w:r>
          </w:p>
        </w:tc>
        <w:tc>
          <w:tcPr>
            <w:tcW w:w="548" w:type="dxa"/>
          </w:tcPr>
          <w:p w:rsidR="00000000" w:rsidRDefault="00000000">
            <w:pPr>
              <w:tabs>
                <w:tab w:val="left" w:pos="288"/>
                <w:tab w:val="left" w:pos="576"/>
                <w:tab w:val="left" w:pos="864"/>
                <w:tab w:val="left" w:pos="1152"/>
              </w:tabs>
              <w:suppressAutoHyphens/>
              <w:spacing w:before="40" w:after="80"/>
              <w:ind w:right="40"/>
            </w:pPr>
            <w:r>
              <w:t>16</w:t>
            </w:r>
          </w:p>
        </w:tc>
      </w:tr>
      <w:tr w:rsidR="00000000">
        <w:tblPrEx>
          <w:tblCellMar>
            <w:top w:w="0" w:type="dxa"/>
            <w:left w:w="0" w:type="dxa"/>
            <w:bottom w:w="0" w:type="dxa"/>
            <w:right w:w="0" w:type="dxa"/>
          </w:tblCellMar>
        </w:tblPrEx>
        <w:trPr>
          <w:cantSplit/>
        </w:trPr>
        <w:tc>
          <w:tcPr>
            <w:tcW w:w="632" w:type="dxa"/>
          </w:tcPr>
          <w:p w:rsidR="00000000" w:rsidRDefault="00000000">
            <w:pPr>
              <w:tabs>
                <w:tab w:val="left" w:pos="288"/>
                <w:tab w:val="left" w:pos="576"/>
                <w:tab w:val="left" w:pos="864"/>
                <w:tab w:val="left" w:pos="1152"/>
              </w:tabs>
              <w:suppressAutoHyphens/>
              <w:spacing w:before="40" w:after="80"/>
              <w:ind w:right="40"/>
            </w:pPr>
          </w:p>
        </w:tc>
        <w:tc>
          <w:tcPr>
            <w:tcW w:w="8690" w:type="dxa"/>
          </w:tcPr>
          <w:p w:rsidR="00000000" w:rsidRDefault="00000000">
            <w:pPr>
              <w:tabs>
                <w:tab w:val="right" w:pos="1080"/>
                <w:tab w:val="left" w:pos="1296"/>
                <w:tab w:val="left" w:pos="1728"/>
                <w:tab w:val="left" w:pos="2160"/>
                <w:tab w:val="left" w:pos="2592"/>
                <w:tab w:val="left" w:pos="3024"/>
                <w:tab w:val="right" w:leader="dot" w:pos="8381"/>
              </w:tabs>
              <w:suppressAutoHyphens/>
              <w:spacing w:before="40" w:after="80"/>
              <w:ind w:right="40"/>
              <w:rPr>
                <w:spacing w:val="60"/>
                <w:sz w:val="17"/>
              </w:rPr>
            </w:pPr>
            <w:r>
              <w:rPr>
                <w:b/>
              </w:rPr>
              <w:t xml:space="preserve">Article 6. </w:t>
            </w:r>
            <w:r>
              <w:t>Traffic and prostitution</w:t>
            </w:r>
            <w:r>
              <w:rPr>
                <w:spacing w:val="60"/>
                <w:sz w:val="17"/>
              </w:rPr>
              <w:tab/>
            </w:r>
            <w:r>
              <w:rPr>
                <w:spacing w:val="60"/>
                <w:sz w:val="17"/>
              </w:rPr>
              <w:tab/>
            </w:r>
          </w:p>
        </w:tc>
        <w:tc>
          <w:tcPr>
            <w:tcW w:w="553" w:type="dxa"/>
            <w:gridSpan w:val="2"/>
          </w:tcPr>
          <w:p w:rsidR="00000000" w:rsidRDefault="00000000">
            <w:pPr>
              <w:tabs>
                <w:tab w:val="left" w:pos="288"/>
                <w:tab w:val="left" w:pos="576"/>
                <w:tab w:val="left" w:pos="864"/>
                <w:tab w:val="left" w:pos="1152"/>
              </w:tabs>
              <w:suppressAutoHyphens/>
              <w:spacing w:before="40" w:after="80"/>
              <w:ind w:right="40"/>
            </w:pPr>
            <w:r>
              <w:t>24</w:t>
            </w:r>
          </w:p>
        </w:tc>
      </w:tr>
      <w:tr w:rsidR="00000000">
        <w:tblPrEx>
          <w:tblCellMar>
            <w:top w:w="0" w:type="dxa"/>
            <w:left w:w="0" w:type="dxa"/>
            <w:bottom w:w="0" w:type="dxa"/>
            <w:right w:w="0" w:type="dxa"/>
          </w:tblCellMar>
        </w:tblPrEx>
        <w:tc>
          <w:tcPr>
            <w:tcW w:w="632" w:type="dxa"/>
          </w:tcPr>
          <w:p w:rsidR="00000000" w:rsidRDefault="00000000">
            <w:pPr>
              <w:tabs>
                <w:tab w:val="left" w:pos="288"/>
                <w:tab w:val="left" w:pos="576"/>
                <w:tab w:val="left" w:pos="864"/>
                <w:tab w:val="left" w:pos="1152"/>
              </w:tabs>
              <w:suppressAutoHyphens/>
              <w:spacing w:before="40" w:after="80"/>
              <w:ind w:right="40"/>
            </w:pPr>
          </w:p>
        </w:tc>
        <w:tc>
          <w:tcPr>
            <w:tcW w:w="8690" w:type="dxa"/>
          </w:tcPr>
          <w:p w:rsidR="00000000" w:rsidRDefault="00000000">
            <w:pPr>
              <w:pStyle w:val="H23"/>
              <w:tabs>
                <w:tab w:val="right" w:pos="1080"/>
                <w:tab w:val="left" w:pos="1296"/>
                <w:tab w:val="left" w:pos="1728"/>
                <w:tab w:val="left" w:pos="2160"/>
                <w:tab w:val="left" w:pos="2592"/>
                <w:tab w:val="right" w:leader="dot" w:pos="8381"/>
              </w:tabs>
              <w:ind w:right="1260"/>
              <w:rPr>
                <w:spacing w:val="60"/>
                <w:sz w:val="17"/>
              </w:rPr>
            </w:pPr>
            <w:r>
              <w:t xml:space="preserve">Article 7. </w:t>
            </w:r>
            <w:r>
              <w:rPr>
                <w:b w:val="0"/>
              </w:rPr>
              <w:t>Public and political life</w:t>
            </w:r>
            <w:r>
              <w:rPr>
                <w:b w:val="0"/>
                <w:spacing w:val="60"/>
                <w:sz w:val="17"/>
              </w:rPr>
              <w:tab/>
            </w:r>
          </w:p>
        </w:tc>
        <w:tc>
          <w:tcPr>
            <w:tcW w:w="553" w:type="dxa"/>
            <w:gridSpan w:val="2"/>
          </w:tcPr>
          <w:p w:rsidR="00000000" w:rsidRDefault="00000000">
            <w:pPr>
              <w:tabs>
                <w:tab w:val="left" w:pos="288"/>
                <w:tab w:val="left" w:pos="576"/>
                <w:tab w:val="left" w:pos="864"/>
                <w:tab w:val="left" w:pos="1152"/>
              </w:tabs>
              <w:suppressAutoHyphens/>
              <w:spacing w:before="40" w:after="80"/>
              <w:ind w:right="40"/>
            </w:pPr>
            <w:r>
              <w:t>29</w:t>
            </w:r>
          </w:p>
        </w:tc>
      </w:tr>
      <w:tr w:rsidR="00000000">
        <w:tblPrEx>
          <w:tblCellMar>
            <w:top w:w="0" w:type="dxa"/>
            <w:left w:w="0" w:type="dxa"/>
            <w:bottom w:w="0" w:type="dxa"/>
            <w:right w:w="0" w:type="dxa"/>
          </w:tblCellMar>
        </w:tblPrEx>
        <w:tc>
          <w:tcPr>
            <w:tcW w:w="632" w:type="dxa"/>
          </w:tcPr>
          <w:p w:rsidR="00000000" w:rsidRDefault="00000000">
            <w:pPr>
              <w:tabs>
                <w:tab w:val="left" w:pos="288"/>
                <w:tab w:val="left" w:pos="576"/>
                <w:tab w:val="left" w:pos="864"/>
                <w:tab w:val="left" w:pos="1152"/>
              </w:tabs>
              <w:suppressAutoHyphens/>
              <w:spacing w:before="40" w:after="80"/>
              <w:ind w:right="40"/>
            </w:pPr>
          </w:p>
        </w:tc>
        <w:tc>
          <w:tcPr>
            <w:tcW w:w="8690" w:type="dxa"/>
          </w:tcPr>
          <w:p w:rsidR="00000000" w:rsidRDefault="00000000">
            <w:pPr>
              <w:pStyle w:val="H23"/>
              <w:tabs>
                <w:tab w:val="right" w:pos="1080"/>
                <w:tab w:val="left" w:pos="1296"/>
                <w:tab w:val="left" w:pos="1728"/>
                <w:tab w:val="left" w:pos="2160"/>
                <w:tab w:val="left" w:pos="2592"/>
                <w:tab w:val="left" w:pos="3024"/>
                <w:tab w:val="left" w:pos="3456"/>
                <w:tab w:val="left" w:pos="3888"/>
                <w:tab w:val="left" w:pos="4320"/>
                <w:tab w:val="left" w:pos="4752"/>
                <w:tab w:val="right" w:leader="dot" w:pos="8381"/>
              </w:tabs>
              <w:ind w:right="1260"/>
              <w:rPr>
                <w:spacing w:val="60"/>
                <w:sz w:val="17"/>
              </w:rPr>
            </w:pPr>
            <w:r>
              <w:t xml:space="preserve">Article 8. </w:t>
            </w:r>
            <w:r>
              <w:rPr>
                <w:b w:val="0"/>
              </w:rPr>
              <w:t>International representation and participation</w:t>
            </w:r>
            <w:r>
              <w:rPr>
                <w:b w:val="0"/>
                <w:spacing w:val="60"/>
                <w:sz w:val="17"/>
              </w:rPr>
              <w:tab/>
            </w:r>
            <w:r>
              <w:rPr>
                <w:b w:val="0"/>
                <w:spacing w:val="60"/>
                <w:sz w:val="17"/>
              </w:rPr>
              <w:tab/>
            </w:r>
          </w:p>
        </w:tc>
        <w:tc>
          <w:tcPr>
            <w:tcW w:w="553" w:type="dxa"/>
            <w:gridSpan w:val="2"/>
          </w:tcPr>
          <w:p w:rsidR="00000000" w:rsidRDefault="00000000">
            <w:pPr>
              <w:tabs>
                <w:tab w:val="left" w:pos="288"/>
                <w:tab w:val="left" w:pos="576"/>
                <w:tab w:val="left" w:pos="864"/>
                <w:tab w:val="left" w:pos="1152"/>
              </w:tabs>
              <w:suppressAutoHyphens/>
              <w:spacing w:before="40" w:after="80"/>
              <w:ind w:right="40"/>
            </w:pPr>
            <w:r>
              <w:t>34</w:t>
            </w:r>
          </w:p>
        </w:tc>
      </w:tr>
      <w:tr w:rsidR="00000000">
        <w:tblPrEx>
          <w:tblCellMar>
            <w:top w:w="0" w:type="dxa"/>
            <w:left w:w="0" w:type="dxa"/>
            <w:bottom w:w="0" w:type="dxa"/>
            <w:right w:w="0" w:type="dxa"/>
          </w:tblCellMar>
        </w:tblPrEx>
        <w:tc>
          <w:tcPr>
            <w:tcW w:w="632" w:type="dxa"/>
          </w:tcPr>
          <w:p w:rsidR="00000000" w:rsidRDefault="00000000">
            <w:pPr>
              <w:tabs>
                <w:tab w:val="left" w:pos="288"/>
                <w:tab w:val="left" w:pos="576"/>
                <w:tab w:val="left" w:pos="864"/>
                <w:tab w:val="left" w:pos="1152"/>
              </w:tabs>
              <w:suppressAutoHyphens/>
              <w:spacing w:before="40" w:after="80"/>
              <w:ind w:right="40"/>
            </w:pPr>
          </w:p>
        </w:tc>
        <w:tc>
          <w:tcPr>
            <w:tcW w:w="8690" w:type="dxa"/>
          </w:tcPr>
          <w:p w:rsidR="00000000" w:rsidRDefault="00000000">
            <w:pPr>
              <w:pStyle w:val="H23"/>
              <w:tabs>
                <w:tab w:val="right" w:pos="1080"/>
                <w:tab w:val="left" w:pos="1296"/>
                <w:tab w:val="left" w:pos="1728"/>
                <w:tab w:val="right" w:leader="dot" w:pos="8381"/>
              </w:tabs>
              <w:ind w:right="1260"/>
              <w:rPr>
                <w:spacing w:val="60"/>
                <w:sz w:val="17"/>
              </w:rPr>
            </w:pPr>
            <w:r>
              <w:t xml:space="preserve">Article 9. </w:t>
            </w:r>
            <w:r>
              <w:rPr>
                <w:b w:val="0"/>
              </w:rPr>
              <w:t>Nationality</w:t>
            </w:r>
            <w:r>
              <w:rPr>
                <w:b w:val="0"/>
                <w:spacing w:val="60"/>
                <w:sz w:val="17"/>
              </w:rPr>
              <w:tab/>
            </w:r>
          </w:p>
        </w:tc>
        <w:tc>
          <w:tcPr>
            <w:tcW w:w="553" w:type="dxa"/>
            <w:gridSpan w:val="2"/>
          </w:tcPr>
          <w:p w:rsidR="00000000" w:rsidRDefault="00000000">
            <w:pPr>
              <w:tabs>
                <w:tab w:val="left" w:pos="288"/>
                <w:tab w:val="left" w:pos="576"/>
                <w:tab w:val="left" w:pos="864"/>
                <w:tab w:val="left" w:pos="1152"/>
              </w:tabs>
              <w:suppressAutoHyphens/>
              <w:spacing w:before="40" w:after="80"/>
              <w:ind w:right="40"/>
            </w:pPr>
            <w:r>
              <w:t>37</w:t>
            </w:r>
          </w:p>
        </w:tc>
      </w:tr>
      <w:tr w:rsidR="00000000">
        <w:tblPrEx>
          <w:tblCellMar>
            <w:top w:w="0" w:type="dxa"/>
            <w:left w:w="0" w:type="dxa"/>
            <w:bottom w:w="0" w:type="dxa"/>
            <w:right w:w="0" w:type="dxa"/>
          </w:tblCellMar>
        </w:tblPrEx>
        <w:tc>
          <w:tcPr>
            <w:tcW w:w="632" w:type="dxa"/>
          </w:tcPr>
          <w:p w:rsidR="00000000" w:rsidRDefault="00000000">
            <w:pPr>
              <w:tabs>
                <w:tab w:val="left" w:pos="288"/>
                <w:tab w:val="left" w:pos="576"/>
                <w:tab w:val="left" w:pos="864"/>
                <w:tab w:val="left" w:pos="1152"/>
              </w:tabs>
              <w:suppressAutoHyphens/>
              <w:spacing w:before="40" w:after="80"/>
              <w:ind w:right="40"/>
            </w:pPr>
          </w:p>
        </w:tc>
        <w:tc>
          <w:tcPr>
            <w:tcW w:w="8690" w:type="dxa"/>
          </w:tcPr>
          <w:p w:rsidR="00000000" w:rsidRDefault="00000000">
            <w:pPr>
              <w:pStyle w:val="H23"/>
              <w:tabs>
                <w:tab w:val="right" w:pos="1080"/>
                <w:tab w:val="left" w:pos="1296"/>
                <w:tab w:val="left" w:pos="1728"/>
                <w:tab w:val="right" w:leader="dot" w:pos="8381"/>
              </w:tabs>
              <w:ind w:right="1260"/>
              <w:rPr>
                <w:spacing w:val="60"/>
                <w:sz w:val="17"/>
              </w:rPr>
            </w:pPr>
            <w:r>
              <w:t xml:space="preserve">Article 10. </w:t>
            </w:r>
            <w:r>
              <w:rPr>
                <w:b w:val="0"/>
              </w:rPr>
              <w:t>Education</w:t>
            </w:r>
            <w:r>
              <w:rPr>
                <w:b w:val="0"/>
                <w:spacing w:val="60"/>
                <w:sz w:val="17"/>
              </w:rPr>
              <w:tab/>
            </w:r>
          </w:p>
        </w:tc>
        <w:tc>
          <w:tcPr>
            <w:tcW w:w="553" w:type="dxa"/>
            <w:gridSpan w:val="2"/>
          </w:tcPr>
          <w:p w:rsidR="00000000" w:rsidRDefault="00000000">
            <w:pPr>
              <w:tabs>
                <w:tab w:val="left" w:pos="288"/>
                <w:tab w:val="left" w:pos="576"/>
                <w:tab w:val="left" w:pos="864"/>
                <w:tab w:val="left" w:pos="1152"/>
              </w:tabs>
              <w:suppressAutoHyphens/>
              <w:spacing w:before="40" w:after="80"/>
              <w:ind w:right="40"/>
            </w:pPr>
            <w:r>
              <w:t>38</w:t>
            </w:r>
          </w:p>
        </w:tc>
      </w:tr>
      <w:tr w:rsidR="00000000">
        <w:tblPrEx>
          <w:tblCellMar>
            <w:top w:w="0" w:type="dxa"/>
            <w:left w:w="0" w:type="dxa"/>
            <w:bottom w:w="0" w:type="dxa"/>
            <w:right w:w="0" w:type="dxa"/>
          </w:tblCellMar>
        </w:tblPrEx>
        <w:tc>
          <w:tcPr>
            <w:tcW w:w="632" w:type="dxa"/>
          </w:tcPr>
          <w:p w:rsidR="00000000" w:rsidRDefault="00000000">
            <w:pPr>
              <w:tabs>
                <w:tab w:val="left" w:pos="288"/>
                <w:tab w:val="left" w:pos="576"/>
                <w:tab w:val="left" w:pos="864"/>
                <w:tab w:val="left" w:pos="1152"/>
              </w:tabs>
              <w:suppressAutoHyphens/>
              <w:spacing w:before="40" w:after="80"/>
              <w:ind w:right="40"/>
            </w:pPr>
          </w:p>
        </w:tc>
        <w:tc>
          <w:tcPr>
            <w:tcW w:w="8690" w:type="dxa"/>
          </w:tcPr>
          <w:p w:rsidR="00000000" w:rsidRDefault="00000000">
            <w:pPr>
              <w:pStyle w:val="H23"/>
              <w:tabs>
                <w:tab w:val="right" w:pos="1080"/>
                <w:tab w:val="left" w:pos="1296"/>
                <w:tab w:val="left" w:pos="1728"/>
                <w:tab w:val="right" w:leader="dot" w:pos="8381"/>
              </w:tabs>
              <w:ind w:right="1260"/>
              <w:rPr>
                <w:spacing w:val="60"/>
                <w:sz w:val="17"/>
              </w:rPr>
            </w:pPr>
            <w:r>
              <w:t xml:space="preserve">Article 11. </w:t>
            </w:r>
            <w:r>
              <w:rPr>
                <w:b w:val="0"/>
              </w:rPr>
              <w:t>Employment</w:t>
            </w:r>
            <w:r>
              <w:rPr>
                <w:b w:val="0"/>
                <w:spacing w:val="60"/>
                <w:sz w:val="17"/>
              </w:rPr>
              <w:tab/>
            </w:r>
          </w:p>
        </w:tc>
        <w:tc>
          <w:tcPr>
            <w:tcW w:w="553" w:type="dxa"/>
            <w:gridSpan w:val="2"/>
          </w:tcPr>
          <w:p w:rsidR="00000000" w:rsidRDefault="00000000">
            <w:pPr>
              <w:tabs>
                <w:tab w:val="left" w:pos="288"/>
                <w:tab w:val="left" w:pos="576"/>
                <w:tab w:val="left" w:pos="864"/>
                <w:tab w:val="left" w:pos="1152"/>
              </w:tabs>
              <w:suppressAutoHyphens/>
              <w:spacing w:before="40" w:after="80"/>
              <w:ind w:right="40"/>
            </w:pPr>
            <w:r>
              <w:t>49</w:t>
            </w:r>
          </w:p>
        </w:tc>
      </w:tr>
      <w:tr w:rsidR="00000000">
        <w:tblPrEx>
          <w:tblCellMar>
            <w:top w:w="0" w:type="dxa"/>
            <w:left w:w="0" w:type="dxa"/>
            <w:bottom w:w="0" w:type="dxa"/>
            <w:right w:w="0" w:type="dxa"/>
          </w:tblCellMar>
        </w:tblPrEx>
        <w:tc>
          <w:tcPr>
            <w:tcW w:w="632" w:type="dxa"/>
          </w:tcPr>
          <w:p w:rsidR="00000000" w:rsidRDefault="00000000">
            <w:pPr>
              <w:tabs>
                <w:tab w:val="left" w:pos="288"/>
                <w:tab w:val="left" w:pos="576"/>
                <w:tab w:val="left" w:pos="864"/>
                <w:tab w:val="left" w:pos="1152"/>
              </w:tabs>
              <w:suppressAutoHyphens/>
              <w:spacing w:before="40" w:after="80"/>
              <w:ind w:right="40"/>
            </w:pPr>
          </w:p>
        </w:tc>
        <w:tc>
          <w:tcPr>
            <w:tcW w:w="8690" w:type="dxa"/>
          </w:tcPr>
          <w:p w:rsidR="00000000" w:rsidRDefault="00000000">
            <w:pPr>
              <w:pStyle w:val="H23"/>
              <w:tabs>
                <w:tab w:val="right" w:pos="1080"/>
                <w:tab w:val="left" w:pos="1296"/>
                <w:tab w:val="right" w:leader="dot" w:pos="8381"/>
              </w:tabs>
              <w:ind w:right="1260"/>
              <w:rPr>
                <w:spacing w:val="60"/>
                <w:sz w:val="17"/>
              </w:rPr>
            </w:pPr>
            <w:r>
              <w:t xml:space="preserve">Article 12. </w:t>
            </w:r>
            <w:r>
              <w:rPr>
                <w:b w:val="0"/>
              </w:rPr>
              <w:t>Health</w:t>
            </w:r>
            <w:r>
              <w:rPr>
                <w:b w:val="0"/>
                <w:spacing w:val="60"/>
                <w:sz w:val="17"/>
              </w:rPr>
              <w:tab/>
            </w:r>
          </w:p>
        </w:tc>
        <w:tc>
          <w:tcPr>
            <w:tcW w:w="553" w:type="dxa"/>
            <w:gridSpan w:val="2"/>
          </w:tcPr>
          <w:p w:rsidR="00000000" w:rsidRDefault="00000000">
            <w:pPr>
              <w:tabs>
                <w:tab w:val="left" w:pos="288"/>
                <w:tab w:val="left" w:pos="576"/>
                <w:tab w:val="left" w:pos="864"/>
                <w:tab w:val="left" w:pos="1152"/>
              </w:tabs>
              <w:suppressAutoHyphens/>
              <w:spacing w:before="40" w:after="80"/>
              <w:ind w:right="40"/>
            </w:pPr>
            <w:r>
              <w:t>63</w:t>
            </w:r>
          </w:p>
        </w:tc>
      </w:tr>
      <w:tr w:rsidR="00000000">
        <w:tblPrEx>
          <w:tblCellMar>
            <w:top w:w="0" w:type="dxa"/>
            <w:left w:w="0" w:type="dxa"/>
            <w:bottom w:w="0" w:type="dxa"/>
            <w:right w:w="0" w:type="dxa"/>
          </w:tblCellMar>
        </w:tblPrEx>
        <w:tc>
          <w:tcPr>
            <w:tcW w:w="632" w:type="dxa"/>
          </w:tcPr>
          <w:p w:rsidR="00000000" w:rsidRDefault="00000000">
            <w:pPr>
              <w:tabs>
                <w:tab w:val="left" w:pos="288"/>
                <w:tab w:val="left" w:pos="576"/>
                <w:tab w:val="left" w:pos="864"/>
                <w:tab w:val="left" w:pos="1152"/>
              </w:tabs>
              <w:suppressAutoHyphens/>
              <w:spacing w:before="40" w:after="80"/>
              <w:ind w:right="40"/>
            </w:pPr>
          </w:p>
        </w:tc>
        <w:tc>
          <w:tcPr>
            <w:tcW w:w="8690" w:type="dxa"/>
          </w:tcPr>
          <w:p w:rsidR="00000000" w:rsidRDefault="00000000">
            <w:pPr>
              <w:pStyle w:val="H23"/>
              <w:tabs>
                <w:tab w:val="right" w:pos="1080"/>
                <w:tab w:val="left" w:pos="1296"/>
                <w:tab w:val="left" w:pos="1728"/>
                <w:tab w:val="left" w:pos="2160"/>
                <w:tab w:val="left" w:pos="2592"/>
                <w:tab w:val="left" w:pos="3024"/>
                <w:tab w:val="left" w:pos="3456"/>
                <w:tab w:val="right" w:leader="dot" w:pos="8381"/>
              </w:tabs>
              <w:ind w:right="1260"/>
              <w:rPr>
                <w:spacing w:val="60"/>
                <w:sz w:val="17"/>
              </w:rPr>
            </w:pPr>
            <w:r>
              <w:t xml:space="preserve">Article 13. </w:t>
            </w:r>
            <w:r>
              <w:rPr>
                <w:b w:val="0"/>
              </w:rPr>
              <w:t>Social and economic benefits</w:t>
            </w:r>
            <w:r>
              <w:rPr>
                <w:b w:val="0"/>
                <w:spacing w:val="60"/>
                <w:sz w:val="17"/>
              </w:rPr>
              <w:tab/>
            </w:r>
          </w:p>
        </w:tc>
        <w:tc>
          <w:tcPr>
            <w:tcW w:w="553" w:type="dxa"/>
            <w:gridSpan w:val="2"/>
          </w:tcPr>
          <w:p w:rsidR="00000000" w:rsidRDefault="00000000">
            <w:pPr>
              <w:tabs>
                <w:tab w:val="left" w:pos="288"/>
                <w:tab w:val="left" w:pos="576"/>
                <w:tab w:val="left" w:pos="864"/>
                <w:tab w:val="left" w:pos="1152"/>
              </w:tabs>
              <w:suppressAutoHyphens/>
              <w:spacing w:before="40" w:after="80"/>
              <w:ind w:right="40"/>
            </w:pPr>
            <w:r>
              <w:t>73</w:t>
            </w:r>
          </w:p>
        </w:tc>
      </w:tr>
      <w:tr w:rsidR="00000000">
        <w:tblPrEx>
          <w:tblCellMar>
            <w:top w:w="0" w:type="dxa"/>
            <w:left w:w="0" w:type="dxa"/>
            <w:bottom w:w="0" w:type="dxa"/>
            <w:right w:w="0" w:type="dxa"/>
          </w:tblCellMar>
        </w:tblPrEx>
        <w:tc>
          <w:tcPr>
            <w:tcW w:w="632" w:type="dxa"/>
          </w:tcPr>
          <w:p w:rsidR="00000000" w:rsidRDefault="00000000">
            <w:pPr>
              <w:tabs>
                <w:tab w:val="left" w:pos="288"/>
                <w:tab w:val="left" w:pos="576"/>
                <w:tab w:val="left" w:pos="864"/>
                <w:tab w:val="left" w:pos="1152"/>
              </w:tabs>
              <w:suppressAutoHyphens/>
              <w:spacing w:before="40" w:after="80"/>
              <w:ind w:right="40"/>
            </w:pPr>
          </w:p>
        </w:tc>
        <w:tc>
          <w:tcPr>
            <w:tcW w:w="8690" w:type="dxa"/>
          </w:tcPr>
          <w:p w:rsidR="00000000" w:rsidRDefault="00000000">
            <w:pPr>
              <w:pStyle w:val="H23"/>
              <w:tabs>
                <w:tab w:val="right" w:pos="1080"/>
                <w:tab w:val="left" w:pos="1296"/>
                <w:tab w:val="left" w:pos="1728"/>
                <w:tab w:val="left" w:pos="2160"/>
                <w:tab w:val="right" w:leader="dot" w:pos="8381"/>
              </w:tabs>
              <w:ind w:right="1260"/>
              <w:rPr>
                <w:spacing w:val="60"/>
                <w:sz w:val="17"/>
              </w:rPr>
            </w:pPr>
            <w:r>
              <w:t xml:space="preserve">Article 14. </w:t>
            </w:r>
            <w:r>
              <w:rPr>
                <w:b w:val="0"/>
              </w:rPr>
              <w:t>Rural women</w:t>
            </w:r>
            <w:r>
              <w:rPr>
                <w:b w:val="0"/>
                <w:spacing w:val="60"/>
                <w:sz w:val="17"/>
              </w:rPr>
              <w:tab/>
            </w:r>
            <w:r>
              <w:rPr>
                <w:b w:val="0"/>
                <w:spacing w:val="60"/>
                <w:sz w:val="17"/>
              </w:rPr>
              <w:tab/>
            </w:r>
          </w:p>
        </w:tc>
        <w:tc>
          <w:tcPr>
            <w:tcW w:w="553" w:type="dxa"/>
            <w:gridSpan w:val="2"/>
          </w:tcPr>
          <w:p w:rsidR="00000000" w:rsidRDefault="00000000">
            <w:pPr>
              <w:tabs>
                <w:tab w:val="left" w:pos="288"/>
                <w:tab w:val="left" w:pos="576"/>
                <w:tab w:val="left" w:pos="864"/>
                <w:tab w:val="left" w:pos="1152"/>
              </w:tabs>
              <w:suppressAutoHyphens/>
              <w:spacing w:before="40" w:after="80"/>
              <w:ind w:right="40"/>
            </w:pPr>
            <w:r>
              <w:t>75</w:t>
            </w:r>
          </w:p>
        </w:tc>
      </w:tr>
      <w:tr w:rsidR="00000000">
        <w:tblPrEx>
          <w:tblCellMar>
            <w:top w:w="0" w:type="dxa"/>
            <w:left w:w="0" w:type="dxa"/>
            <w:bottom w:w="0" w:type="dxa"/>
            <w:right w:w="0" w:type="dxa"/>
          </w:tblCellMar>
        </w:tblPrEx>
        <w:trPr>
          <w:cantSplit/>
        </w:trPr>
        <w:tc>
          <w:tcPr>
            <w:tcW w:w="632" w:type="dxa"/>
          </w:tcPr>
          <w:p w:rsidR="00000000" w:rsidRDefault="00000000">
            <w:pPr>
              <w:tabs>
                <w:tab w:val="left" w:pos="288"/>
                <w:tab w:val="left" w:pos="576"/>
                <w:tab w:val="left" w:pos="864"/>
                <w:tab w:val="left" w:pos="1152"/>
              </w:tabs>
              <w:suppressAutoHyphens/>
              <w:spacing w:before="40" w:after="80"/>
              <w:ind w:right="40"/>
            </w:pPr>
          </w:p>
        </w:tc>
        <w:tc>
          <w:tcPr>
            <w:tcW w:w="8690" w:type="dxa"/>
          </w:tcPr>
          <w:p w:rsidR="00000000" w:rsidRDefault="00000000">
            <w:pPr>
              <w:tabs>
                <w:tab w:val="right" w:pos="1080"/>
                <w:tab w:val="left" w:pos="1296"/>
                <w:tab w:val="left" w:pos="1728"/>
                <w:tab w:val="left" w:pos="2160"/>
                <w:tab w:val="left" w:pos="2592"/>
                <w:tab w:val="left" w:pos="3024"/>
                <w:tab w:val="left" w:pos="3456"/>
                <w:tab w:val="right" w:leader="dot" w:pos="8381"/>
              </w:tabs>
              <w:suppressAutoHyphens/>
              <w:spacing w:before="40" w:after="80"/>
              <w:ind w:right="40"/>
              <w:rPr>
                <w:spacing w:val="60"/>
                <w:sz w:val="17"/>
              </w:rPr>
            </w:pPr>
            <w:r>
              <w:rPr>
                <w:b/>
              </w:rPr>
              <w:t xml:space="preserve">Articles 15 and 16. </w:t>
            </w:r>
            <w:r>
              <w:t>Equality under civil law</w:t>
            </w:r>
            <w:r>
              <w:rPr>
                <w:spacing w:val="60"/>
                <w:sz w:val="17"/>
              </w:rPr>
              <w:tab/>
            </w:r>
          </w:p>
        </w:tc>
        <w:tc>
          <w:tcPr>
            <w:tcW w:w="553" w:type="dxa"/>
            <w:gridSpan w:val="2"/>
          </w:tcPr>
          <w:p w:rsidR="00000000" w:rsidRDefault="00000000">
            <w:pPr>
              <w:tabs>
                <w:tab w:val="left" w:pos="288"/>
                <w:tab w:val="left" w:pos="576"/>
                <w:tab w:val="left" w:pos="864"/>
                <w:tab w:val="left" w:pos="1152"/>
              </w:tabs>
              <w:suppressAutoHyphens/>
              <w:spacing w:before="40" w:after="80"/>
              <w:ind w:right="40"/>
            </w:pPr>
            <w:r>
              <w:t>84</w:t>
            </w:r>
          </w:p>
        </w:tc>
      </w:tr>
      <w:tr w:rsidR="00000000">
        <w:tblPrEx>
          <w:tblCellMar>
            <w:top w:w="0" w:type="dxa"/>
            <w:left w:w="0" w:type="dxa"/>
            <w:bottom w:w="0" w:type="dxa"/>
            <w:right w:w="0" w:type="dxa"/>
          </w:tblCellMar>
        </w:tblPrEx>
        <w:tc>
          <w:tcPr>
            <w:tcW w:w="632" w:type="dxa"/>
          </w:tcPr>
          <w:p w:rsidR="00000000" w:rsidRDefault="00000000">
            <w:pPr>
              <w:tabs>
                <w:tab w:val="left" w:pos="288"/>
                <w:tab w:val="left" w:pos="576"/>
                <w:tab w:val="left" w:pos="864"/>
                <w:tab w:val="left" w:pos="1152"/>
              </w:tabs>
              <w:suppressAutoHyphens/>
              <w:spacing w:before="40" w:after="80"/>
              <w:ind w:right="40"/>
            </w:pPr>
          </w:p>
        </w:tc>
        <w:tc>
          <w:tcPr>
            <w:tcW w:w="8690" w:type="dxa"/>
          </w:tcPr>
          <w:p w:rsidR="00000000" w:rsidRDefault="00000000">
            <w:pPr>
              <w:pStyle w:val="H23"/>
              <w:tabs>
                <w:tab w:val="right" w:pos="1080"/>
                <w:tab w:val="right" w:leader="dot" w:pos="8381"/>
              </w:tabs>
              <w:ind w:right="1260"/>
            </w:pPr>
          </w:p>
        </w:tc>
        <w:tc>
          <w:tcPr>
            <w:tcW w:w="553" w:type="dxa"/>
            <w:gridSpan w:val="2"/>
          </w:tcPr>
          <w:p w:rsidR="00000000" w:rsidRDefault="00000000">
            <w:pPr>
              <w:tabs>
                <w:tab w:val="left" w:pos="288"/>
                <w:tab w:val="left" w:pos="576"/>
                <w:tab w:val="left" w:pos="864"/>
                <w:tab w:val="left" w:pos="1152"/>
              </w:tabs>
              <w:suppressAutoHyphens/>
              <w:spacing w:before="40" w:after="80"/>
              <w:ind w:right="40"/>
            </w:pPr>
          </w:p>
        </w:tc>
      </w:tr>
      <w:tr w:rsidR="00000000">
        <w:tblPrEx>
          <w:tblCellMar>
            <w:top w:w="0" w:type="dxa"/>
            <w:left w:w="0" w:type="dxa"/>
            <w:bottom w:w="0" w:type="dxa"/>
            <w:right w:w="0" w:type="dxa"/>
          </w:tblCellMar>
        </w:tblPrEx>
        <w:tc>
          <w:tcPr>
            <w:tcW w:w="632" w:type="dxa"/>
          </w:tcPr>
          <w:p w:rsidR="00000000" w:rsidRDefault="00000000">
            <w:pPr>
              <w:tabs>
                <w:tab w:val="left" w:pos="288"/>
                <w:tab w:val="left" w:pos="576"/>
                <w:tab w:val="left" w:pos="864"/>
                <w:tab w:val="left" w:pos="1152"/>
              </w:tabs>
              <w:suppressAutoHyphens/>
              <w:spacing w:before="40" w:after="80"/>
              <w:ind w:right="40"/>
            </w:pPr>
          </w:p>
        </w:tc>
        <w:tc>
          <w:tcPr>
            <w:tcW w:w="8690" w:type="dxa"/>
          </w:tcPr>
          <w:p w:rsidR="00000000" w:rsidRDefault="00000000">
            <w:pPr>
              <w:pStyle w:val="H23"/>
              <w:tabs>
                <w:tab w:val="right" w:pos="1080"/>
                <w:tab w:val="right" w:leader="dot" w:pos="8381"/>
              </w:tabs>
              <w:ind w:right="1260"/>
              <w:rPr>
                <w:spacing w:val="60"/>
                <w:sz w:val="17"/>
              </w:rPr>
            </w:pPr>
            <w:r>
              <w:t>Exclusion</w:t>
            </w:r>
            <w:r>
              <w:rPr>
                <w:spacing w:val="60"/>
                <w:sz w:val="17"/>
              </w:rPr>
              <w:tab/>
            </w:r>
            <w:r>
              <w:rPr>
                <w:b w:val="0"/>
                <w:spacing w:val="60"/>
                <w:sz w:val="17"/>
              </w:rPr>
              <w:tab/>
            </w:r>
          </w:p>
        </w:tc>
        <w:tc>
          <w:tcPr>
            <w:tcW w:w="553" w:type="dxa"/>
            <w:gridSpan w:val="2"/>
          </w:tcPr>
          <w:p w:rsidR="00000000" w:rsidRDefault="00000000">
            <w:pPr>
              <w:tabs>
                <w:tab w:val="left" w:pos="288"/>
                <w:tab w:val="left" w:pos="576"/>
                <w:tab w:val="left" w:pos="864"/>
                <w:tab w:val="left" w:pos="1152"/>
              </w:tabs>
              <w:suppressAutoHyphens/>
              <w:spacing w:before="40" w:after="80"/>
              <w:ind w:right="40"/>
            </w:pPr>
            <w:r>
              <w:t>86</w:t>
            </w:r>
          </w:p>
        </w:tc>
      </w:tr>
      <w:tr w:rsidR="00000000">
        <w:tblPrEx>
          <w:tblCellMar>
            <w:top w:w="0" w:type="dxa"/>
            <w:left w:w="0" w:type="dxa"/>
            <w:bottom w:w="0" w:type="dxa"/>
            <w:right w:w="0" w:type="dxa"/>
          </w:tblCellMar>
        </w:tblPrEx>
        <w:tc>
          <w:tcPr>
            <w:tcW w:w="632" w:type="dxa"/>
          </w:tcPr>
          <w:p w:rsidR="00000000" w:rsidRDefault="00000000">
            <w:pPr>
              <w:tabs>
                <w:tab w:val="left" w:pos="288"/>
                <w:tab w:val="left" w:pos="576"/>
                <w:tab w:val="left" w:pos="864"/>
                <w:tab w:val="left" w:pos="1152"/>
              </w:tabs>
              <w:suppressAutoHyphens/>
              <w:spacing w:before="40" w:after="80"/>
              <w:ind w:right="40"/>
            </w:pPr>
          </w:p>
        </w:tc>
        <w:tc>
          <w:tcPr>
            <w:tcW w:w="8690" w:type="dxa"/>
          </w:tcPr>
          <w:p w:rsidR="00000000" w:rsidRDefault="00000000">
            <w:pPr>
              <w:pStyle w:val="H23"/>
              <w:tabs>
                <w:tab w:val="right" w:pos="1080"/>
                <w:tab w:val="left" w:pos="1296"/>
                <w:tab w:val="left" w:pos="1728"/>
                <w:tab w:val="left" w:pos="2160"/>
                <w:tab w:val="left" w:pos="2592"/>
                <w:tab w:val="left" w:pos="3024"/>
                <w:tab w:val="left" w:pos="3456"/>
                <w:tab w:val="left" w:pos="3888"/>
                <w:tab w:val="left" w:pos="4320"/>
                <w:tab w:val="right" w:leader="dot" w:pos="8381"/>
              </w:tabs>
              <w:ind w:right="1260"/>
            </w:pPr>
          </w:p>
        </w:tc>
        <w:tc>
          <w:tcPr>
            <w:tcW w:w="553" w:type="dxa"/>
            <w:gridSpan w:val="2"/>
          </w:tcPr>
          <w:p w:rsidR="00000000" w:rsidRDefault="00000000">
            <w:pPr>
              <w:tabs>
                <w:tab w:val="left" w:pos="288"/>
                <w:tab w:val="left" w:pos="576"/>
                <w:tab w:val="left" w:pos="864"/>
                <w:tab w:val="left" w:pos="1152"/>
              </w:tabs>
              <w:suppressAutoHyphens/>
              <w:spacing w:before="40" w:after="80"/>
              <w:ind w:right="40"/>
            </w:pPr>
          </w:p>
        </w:tc>
      </w:tr>
      <w:tr w:rsidR="00000000">
        <w:tblPrEx>
          <w:tblCellMar>
            <w:top w:w="0" w:type="dxa"/>
            <w:left w:w="0" w:type="dxa"/>
            <w:bottom w:w="0" w:type="dxa"/>
            <w:right w:w="0" w:type="dxa"/>
          </w:tblCellMar>
        </w:tblPrEx>
        <w:tc>
          <w:tcPr>
            <w:tcW w:w="632" w:type="dxa"/>
          </w:tcPr>
          <w:p w:rsidR="00000000" w:rsidRDefault="00000000">
            <w:pPr>
              <w:tabs>
                <w:tab w:val="left" w:pos="288"/>
                <w:tab w:val="left" w:pos="576"/>
                <w:tab w:val="left" w:pos="864"/>
                <w:tab w:val="left" w:pos="1152"/>
              </w:tabs>
              <w:suppressAutoHyphens/>
              <w:spacing w:before="40" w:after="80"/>
              <w:ind w:right="40"/>
            </w:pPr>
          </w:p>
        </w:tc>
        <w:tc>
          <w:tcPr>
            <w:tcW w:w="8690" w:type="dxa"/>
          </w:tcPr>
          <w:p w:rsidR="00000000" w:rsidRDefault="00000000">
            <w:pPr>
              <w:pStyle w:val="H23"/>
              <w:tabs>
                <w:tab w:val="right" w:pos="1080"/>
                <w:tab w:val="left" w:pos="1296"/>
                <w:tab w:val="left" w:pos="1728"/>
                <w:tab w:val="left" w:pos="2160"/>
                <w:tab w:val="left" w:pos="2592"/>
                <w:tab w:val="left" w:pos="3024"/>
                <w:tab w:val="left" w:pos="3456"/>
                <w:tab w:val="left" w:pos="3888"/>
                <w:tab w:val="left" w:pos="4320"/>
                <w:tab w:val="right" w:leader="dot" w:pos="8381"/>
              </w:tabs>
              <w:ind w:right="1260"/>
              <w:rPr>
                <w:spacing w:val="60"/>
                <w:sz w:val="17"/>
              </w:rPr>
            </w:pPr>
            <w:r>
              <w:t>Measures for combating violence against women</w:t>
            </w:r>
            <w:r>
              <w:rPr>
                <w:b w:val="0"/>
                <w:spacing w:val="60"/>
                <w:sz w:val="17"/>
              </w:rPr>
              <w:tab/>
            </w:r>
          </w:p>
        </w:tc>
        <w:tc>
          <w:tcPr>
            <w:tcW w:w="553" w:type="dxa"/>
            <w:gridSpan w:val="2"/>
          </w:tcPr>
          <w:p w:rsidR="00000000" w:rsidRDefault="00000000">
            <w:pPr>
              <w:tabs>
                <w:tab w:val="left" w:pos="288"/>
                <w:tab w:val="left" w:pos="576"/>
                <w:tab w:val="left" w:pos="864"/>
                <w:tab w:val="left" w:pos="1152"/>
              </w:tabs>
              <w:suppressAutoHyphens/>
              <w:spacing w:before="40" w:after="80"/>
              <w:ind w:right="40"/>
            </w:pPr>
            <w:r>
              <w:t>98</w:t>
            </w:r>
          </w:p>
        </w:tc>
      </w:tr>
    </w:tbl>
    <w:p w:rsidR="00000000" w:rsidRDefault="00000000">
      <w:pPr>
        <w:pStyle w:val="HCh"/>
      </w:pPr>
    </w:p>
    <w:p w:rsidR="00000000" w:rsidRDefault="00000000">
      <w:pPr>
        <w:pStyle w:val="SingleTxt"/>
      </w:pPr>
    </w:p>
    <w:p w:rsidR="00000000" w:rsidRDefault="00000000">
      <w:pPr>
        <w:pStyle w:val="SingleTxt"/>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br w:type="page"/>
        <w:t>Annexes</w:t>
      </w:r>
    </w:p>
    <w:p w:rsidR="00000000" w:rsidRDefault="00000000">
      <w:pPr>
        <w:pStyle w:val="SingleTxt"/>
      </w:pPr>
    </w:p>
    <w:p w:rsidR="00000000" w:rsidRDefault="00000000">
      <w:pPr>
        <w:pStyle w:val="SingleTxt"/>
      </w:pPr>
      <w:r>
        <w:t>1.</w:t>
      </w:r>
      <w:r>
        <w:tab/>
        <w:t>Legislation and jurisprudence</w:t>
      </w:r>
    </w:p>
    <w:p w:rsidR="00000000" w:rsidRDefault="00000000">
      <w:pPr>
        <w:pStyle w:val="SingleTxt"/>
      </w:pPr>
      <w:r>
        <w:t>2.</w:t>
      </w:r>
      <w:r>
        <w:tab/>
        <w:t>Information on the Autonomous Communities of:</w:t>
      </w:r>
    </w:p>
    <w:p w:rsidR="00000000" w:rsidRDefault="00000000">
      <w:pPr>
        <w:pStyle w:val="SingleTxt"/>
        <w:spacing w:after="0"/>
      </w:pPr>
      <w:r>
        <w:tab/>
        <w:t>Andalusia</w:t>
      </w:r>
    </w:p>
    <w:p w:rsidR="00000000" w:rsidRDefault="00000000">
      <w:pPr>
        <w:pStyle w:val="SingleTxt"/>
        <w:spacing w:after="0"/>
      </w:pPr>
      <w:r>
        <w:tab/>
        <w:t>Aragon</w:t>
      </w:r>
    </w:p>
    <w:p w:rsidR="00000000" w:rsidRDefault="00000000">
      <w:pPr>
        <w:pStyle w:val="SingleTxt"/>
        <w:spacing w:after="0"/>
      </w:pPr>
      <w:r>
        <w:tab/>
        <w:t>Asturias</w:t>
      </w:r>
    </w:p>
    <w:p w:rsidR="00000000" w:rsidRDefault="00000000">
      <w:pPr>
        <w:pStyle w:val="SingleTxt"/>
        <w:spacing w:after="0"/>
      </w:pPr>
      <w:r>
        <w:tab/>
        <w:t>Balearic Islands</w:t>
      </w:r>
    </w:p>
    <w:p w:rsidR="00000000" w:rsidRDefault="00000000">
      <w:pPr>
        <w:pStyle w:val="SingleTxt"/>
        <w:spacing w:after="0"/>
      </w:pPr>
      <w:r>
        <w:tab/>
        <w:t>Canary Islands</w:t>
      </w:r>
    </w:p>
    <w:p w:rsidR="00000000" w:rsidRDefault="00000000">
      <w:pPr>
        <w:pStyle w:val="SingleTxt"/>
        <w:spacing w:after="0"/>
      </w:pPr>
      <w:r>
        <w:tab/>
        <w:t>Cantabria</w:t>
      </w:r>
    </w:p>
    <w:p w:rsidR="00000000" w:rsidRDefault="00000000">
      <w:pPr>
        <w:pStyle w:val="SingleTxt"/>
        <w:spacing w:after="0"/>
      </w:pPr>
      <w:r>
        <w:tab/>
        <w:t>Castilla y Leon</w:t>
      </w:r>
    </w:p>
    <w:p w:rsidR="00000000" w:rsidRDefault="00000000">
      <w:pPr>
        <w:pStyle w:val="SingleTxt"/>
        <w:spacing w:after="0"/>
      </w:pPr>
      <w:r>
        <w:tab/>
        <w:t>Catalonia</w:t>
      </w:r>
    </w:p>
    <w:p w:rsidR="00000000" w:rsidRDefault="00000000">
      <w:pPr>
        <w:pStyle w:val="SingleTxt"/>
        <w:spacing w:after="0"/>
      </w:pPr>
      <w:r>
        <w:tab/>
        <w:t>Ceuta</w:t>
      </w:r>
    </w:p>
    <w:p w:rsidR="00000000" w:rsidRDefault="00000000">
      <w:pPr>
        <w:pStyle w:val="SingleTxt"/>
        <w:spacing w:after="0"/>
      </w:pPr>
      <w:r>
        <w:tab/>
        <w:t>Extremadura</w:t>
      </w:r>
    </w:p>
    <w:p w:rsidR="00000000" w:rsidRDefault="00000000">
      <w:pPr>
        <w:pStyle w:val="SingleTxt"/>
        <w:spacing w:after="0"/>
      </w:pPr>
      <w:r>
        <w:tab/>
        <w:t>Galicia</w:t>
      </w:r>
    </w:p>
    <w:p w:rsidR="00000000" w:rsidRDefault="00000000">
      <w:pPr>
        <w:pStyle w:val="SingleTxt"/>
        <w:spacing w:after="0"/>
      </w:pPr>
      <w:r>
        <w:tab/>
        <w:t>La Rioja</w:t>
      </w:r>
    </w:p>
    <w:p w:rsidR="00000000" w:rsidRDefault="00000000">
      <w:pPr>
        <w:pStyle w:val="SingleTxt"/>
        <w:spacing w:after="0"/>
      </w:pPr>
      <w:r>
        <w:tab/>
        <w:t>Madrid</w:t>
      </w:r>
    </w:p>
    <w:p w:rsidR="00000000" w:rsidRDefault="00000000">
      <w:pPr>
        <w:pStyle w:val="SingleTxt"/>
        <w:spacing w:after="0"/>
      </w:pPr>
      <w:r>
        <w:tab/>
        <w:t>Murcia</w:t>
      </w:r>
    </w:p>
    <w:p w:rsidR="00000000" w:rsidRDefault="00000000">
      <w:pPr>
        <w:pStyle w:val="SingleTxt"/>
        <w:spacing w:after="0"/>
      </w:pPr>
      <w:r>
        <w:tab/>
        <w:t>Melilla</w:t>
      </w:r>
    </w:p>
    <w:p w:rsidR="00000000" w:rsidRDefault="00000000">
      <w:pPr>
        <w:pStyle w:val="SingleTxt"/>
        <w:spacing w:after="0"/>
      </w:pPr>
      <w:r>
        <w:tab/>
        <w:t>Navarra</w:t>
      </w:r>
    </w:p>
    <w:p w:rsidR="00000000" w:rsidRDefault="00000000">
      <w:pPr>
        <w:pStyle w:val="SingleTxt"/>
        <w:spacing w:after="0"/>
      </w:pPr>
      <w:r>
        <w:tab/>
        <w:t>Basque Country</w:t>
      </w:r>
    </w:p>
    <w:p w:rsidR="00000000" w:rsidRDefault="00000000">
      <w:pPr>
        <w:pStyle w:val="SingleTxt"/>
      </w:pPr>
      <w:r>
        <w:tab/>
        <w:t>Valencia</w:t>
      </w:r>
    </w:p>
    <w:p w:rsidR="00000000" w:rsidRDefault="00000000">
      <w:pPr>
        <w:pStyle w:val="SingleTxt"/>
      </w:pPr>
      <w:r>
        <w:t>3.</w:t>
      </w:r>
      <w:r>
        <w:tab/>
        <w:t xml:space="preserve">Information on organizations participating in the Governing Council of the </w:t>
      </w:r>
      <w:r>
        <w:tab/>
        <w:t>Institute for Women's Issues:</w:t>
      </w:r>
    </w:p>
    <w:p w:rsidR="00000000" w:rsidRDefault="00000000">
      <w:pPr>
        <w:pStyle w:val="SingleTxt"/>
        <w:spacing w:after="0"/>
      </w:pPr>
      <w:r>
        <w:tab/>
        <w:t>Confederación Española para el Lobby Europeo de Mujeres</w:t>
      </w:r>
    </w:p>
    <w:p w:rsidR="00000000" w:rsidRDefault="00000000">
      <w:pPr>
        <w:pStyle w:val="SingleTxt"/>
        <w:spacing w:after="0"/>
      </w:pPr>
      <w:r>
        <w:tab/>
        <w:t>Federación de la Mujer Rural (FEMUR)</w:t>
      </w:r>
    </w:p>
    <w:p w:rsidR="00000000" w:rsidRDefault="00000000">
      <w:pPr>
        <w:pStyle w:val="SingleTxt"/>
        <w:spacing w:after="0"/>
      </w:pPr>
      <w:r>
        <w:tab/>
        <w:t>Federación Nacional de Mujeres para la Democracia</w:t>
      </w:r>
    </w:p>
    <w:p w:rsidR="00000000" w:rsidRDefault="00000000">
      <w:pPr>
        <w:pStyle w:val="SingleTxt"/>
        <w:spacing w:after="0"/>
      </w:pPr>
      <w:r>
        <w:tab/>
        <w:t xml:space="preserve">Organización de Mujeres Empresarias y Gerencia Activa (OMEGA) </w:t>
      </w:r>
    </w:p>
    <w:p w:rsidR="00000000" w:rsidRDefault="00000000">
      <w:pPr>
        <w:pStyle w:val="SingleTxt"/>
        <w:spacing w:after="0"/>
      </w:pPr>
      <w:r>
        <w:tab/>
        <w:t>Secretarías de la Mujer de los Sindicatos</w:t>
      </w:r>
    </w:p>
    <w:p w:rsidR="00000000" w:rsidRDefault="00000000">
      <w:pPr>
        <w:pStyle w:val="SingleTxt"/>
        <w:spacing w:after="0"/>
      </w:pPr>
      <w:r>
        <w:tab/>
        <w:t>Comisiones Obreras (CCOO)</w:t>
      </w:r>
    </w:p>
    <w:p w:rsidR="00000000" w:rsidRDefault="00000000">
      <w:pPr>
        <w:pStyle w:val="SingleTxt"/>
      </w:pPr>
      <w:r>
        <w:tab/>
        <w:t>Unión General de Trabajadores (UGT)</w:t>
      </w:r>
    </w:p>
    <w:p w:rsidR="00000000" w:rsidRDefault="00000000">
      <w:pPr>
        <w:pStyle w:val="SingleTxt"/>
      </w:pPr>
      <w:r>
        <w:t>4.</w:t>
      </w:r>
      <w:r>
        <w:tab/>
        <w:t>Plans of Action</w:t>
      </w:r>
    </w:p>
    <w:p w:rsidR="00000000" w:rsidRDefault="00000000">
      <w:pPr>
        <w:pStyle w:val="SingleTxt"/>
        <w:spacing w:after="0"/>
      </w:pPr>
      <w:r>
        <w:tab/>
        <w:t>Plan of Action on Employment of the Kingdom of Spain 2002</w:t>
      </w:r>
    </w:p>
    <w:p w:rsidR="00000000" w:rsidRDefault="00000000">
      <w:pPr>
        <w:pStyle w:val="SingleTxt"/>
        <w:spacing w:after="0"/>
      </w:pPr>
      <w:r>
        <w:tab/>
        <w:t>National Plan on Social Inclusion (2001-2003)</w:t>
      </w:r>
    </w:p>
    <w:p w:rsidR="00000000" w:rsidRDefault="00000000">
      <w:pPr>
        <w:pStyle w:val="SingleTxt"/>
        <w:spacing w:after="0"/>
      </w:pPr>
      <w:r>
        <w:tab/>
        <w:t>Comprehensive Family Support Plan</w:t>
      </w:r>
    </w:p>
    <w:p w:rsidR="00000000" w:rsidRDefault="00000000">
      <w:pPr>
        <w:pStyle w:val="SingleTxt"/>
        <w:spacing w:after="0"/>
      </w:pPr>
      <w:r>
        <w:tab/>
        <w:t>Third Plan on Equal Opportunities for Women and Men (1997-2000)</w:t>
      </w:r>
    </w:p>
    <w:p w:rsidR="00000000" w:rsidRDefault="00000000">
      <w:pPr>
        <w:pStyle w:val="SingleTxt"/>
        <w:spacing w:after="0"/>
      </w:pPr>
      <w:r>
        <w:tab/>
        <w:t>First Plan of Action against Domestic Violence (1998-2000)</w:t>
      </w:r>
    </w:p>
    <w:p w:rsidR="00000000" w:rsidRDefault="00000000">
      <w:pPr>
        <w:pStyle w:val="SingleTxt"/>
      </w:pPr>
      <w:r>
        <w:tab/>
        <w:t>Second Comprehensive Plan against Domestic Violence (2000-2004)</w:t>
      </w:r>
    </w:p>
    <w:p w:rsidR="00000000" w:rsidRDefault="00000000">
      <w:pPr>
        <w:pStyle w:val="SingleTxt"/>
      </w:pPr>
      <w:r>
        <w:t>5.</w:t>
      </w:r>
      <w:r>
        <w:tab/>
        <w:t>Other publications</w:t>
      </w:r>
    </w:p>
    <w:p w:rsidR="00000000" w:rsidRDefault="00000000">
      <w:pPr>
        <w:pStyle w:val="SingleTxt"/>
        <w:spacing w:after="0"/>
      </w:pPr>
      <w:r>
        <w:tab/>
        <w:t>Protocolo sanitario ante los malos tratos domésticos</w:t>
      </w:r>
    </w:p>
    <w:p w:rsidR="00000000" w:rsidRDefault="00000000">
      <w:pPr>
        <w:pStyle w:val="SingleTxt"/>
        <w:spacing w:after="0"/>
      </w:pPr>
      <w:r>
        <w:tab/>
        <w:t>La violencia contra las mujeres. Resultados de la macroencuesta</w:t>
      </w:r>
    </w:p>
    <w:p w:rsidR="00000000" w:rsidRDefault="00000000">
      <w:pPr>
        <w:pStyle w:val="SingleTxt"/>
        <w:spacing w:after="0"/>
      </w:pPr>
      <w:r>
        <w:tab/>
        <w:t xml:space="preserve">Síntesis de resultados de la evaluación del III Plan para la Igualdad de </w:t>
      </w:r>
      <w:r>
        <w:tab/>
        <w:t>Oportunidades entre mujeres y hombres (1997-2000)</w:t>
      </w:r>
    </w:p>
    <w:p w:rsidR="00000000" w:rsidRDefault="00000000">
      <w:pPr>
        <w:pStyle w:val="SingleTxt"/>
        <w:spacing w:after="0"/>
      </w:pPr>
      <w:r>
        <w:tab/>
        <w:t>Informe de ejecución del Plan de Acción contra la violencia doméstica (1998-</w:t>
      </w:r>
      <w:r>
        <w:tab/>
        <w:t>2000)</w:t>
      </w:r>
    </w:p>
    <w:p w:rsidR="00000000" w:rsidRDefault="00000000">
      <w:pPr>
        <w:pStyle w:val="SingleTxt"/>
      </w:pPr>
      <w:r>
        <w:tab/>
        <w:t>Informe del Observatorio de la Publicidad Sexista 2001</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 xml:space="preserve">Annex on Legislation and Jurisprudence pertaining to the Articles of the Convention </w:t>
      </w:r>
      <w:r>
        <w:rPr>
          <w:rStyle w:val="FootnoteReference"/>
        </w:rPr>
        <w:footnoteReference w:id="1"/>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Article 1</w:t>
      </w:r>
    </w:p>
    <w:p w:rsidR="00000000" w:rsidRDefault="00000000">
      <w:pPr>
        <w:pStyle w:val="SingleTxt"/>
        <w:spacing w:after="0" w:line="120" w:lineRule="exact"/>
        <w:rPr>
          <w:sz w:val="10"/>
        </w:rPr>
      </w:pPr>
    </w:p>
    <w:p w:rsidR="00000000" w:rsidRDefault="00000000">
      <w:pPr>
        <w:pStyle w:val="SingleTxt"/>
        <w:tabs>
          <w:tab w:val="right" w:pos="1685"/>
        </w:tabs>
        <w:ind w:left="1742" w:hanging="475"/>
      </w:pPr>
      <w:r>
        <w:tab/>
      </w:r>
      <w:r>
        <w:tab/>
        <w:t xml:space="preserve">- Constitutional Court Decision 41/1999, of 22 March </w:t>
      </w:r>
    </w:p>
    <w:p w:rsidR="00000000" w:rsidRDefault="00000000">
      <w:pPr>
        <w:pStyle w:val="SingleTxt"/>
        <w:tabs>
          <w:tab w:val="right" w:pos="1685"/>
        </w:tabs>
        <w:ind w:left="1742" w:hanging="475"/>
      </w:pPr>
      <w:r>
        <w:tab/>
      </w:r>
      <w:r>
        <w:tab/>
        <w:t>- Constitutional Court Decision 140/1999, of 22 July</w:t>
      </w:r>
    </w:p>
    <w:p w:rsidR="00000000" w:rsidRDefault="00000000">
      <w:pPr>
        <w:pStyle w:val="SingleTxt"/>
        <w:tabs>
          <w:tab w:val="right" w:pos="1685"/>
        </w:tabs>
        <w:ind w:left="1742" w:hanging="475"/>
      </w:pPr>
      <w:r>
        <w:tab/>
      </w:r>
      <w:r>
        <w:tab/>
        <w:t>- Constitutional Court Decision 240/1999, of 20 December</w:t>
      </w:r>
    </w:p>
    <w:p w:rsidR="00000000" w:rsidRDefault="00000000">
      <w:pPr>
        <w:pStyle w:val="SingleTxt"/>
        <w:tabs>
          <w:tab w:val="right" w:pos="1685"/>
        </w:tabs>
        <w:ind w:left="1742" w:hanging="475"/>
      </w:pPr>
      <w:r>
        <w:tab/>
      </w:r>
      <w:r>
        <w:tab/>
        <w:t>- Constitutional Court Decision 203/2000, of 24 July</w:t>
      </w:r>
    </w:p>
    <w:p w:rsidR="00000000" w:rsidRDefault="00000000">
      <w:pPr>
        <w:pStyle w:val="SingleTxt"/>
        <w:tabs>
          <w:tab w:val="right" w:pos="1685"/>
        </w:tabs>
        <w:ind w:left="1742" w:hanging="475"/>
      </w:pPr>
      <w:r>
        <w:tab/>
      </w:r>
      <w:r>
        <w:tab/>
        <w:t xml:space="preserve">- Constitutional Court Decision 236/2000, of 16 October </w:t>
      </w:r>
    </w:p>
    <w:p w:rsidR="00000000" w:rsidRDefault="00000000">
      <w:pPr>
        <w:pStyle w:val="SingleTxt"/>
        <w:tabs>
          <w:tab w:val="right" w:pos="1685"/>
        </w:tabs>
        <w:ind w:left="1742" w:hanging="475"/>
      </w:pPr>
      <w:r>
        <w:tab/>
      </w:r>
      <w:r>
        <w:tab/>
        <w:t>- Constitutional Court Decision 250/2000, of 30 October</w:t>
      </w:r>
    </w:p>
    <w:p w:rsidR="00000000" w:rsidRDefault="00000000">
      <w:pPr>
        <w:pStyle w:val="SingleTxt"/>
        <w:tabs>
          <w:tab w:val="right" w:pos="1685"/>
        </w:tabs>
        <w:ind w:left="1742" w:hanging="475"/>
      </w:pPr>
      <w:r>
        <w:tab/>
      </w:r>
      <w:r>
        <w:tab/>
        <w:t>- Constitutional Court Decision 20/2001, of 29 January</w:t>
      </w:r>
    </w:p>
    <w:p w:rsidR="00000000" w:rsidRDefault="00000000">
      <w:pPr>
        <w:pStyle w:val="SingleTxt"/>
        <w:tabs>
          <w:tab w:val="right" w:pos="1685"/>
        </w:tabs>
        <w:ind w:left="1742" w:hanging="475"/>
      </w:pPr>
      <w:r>
        <w:tab/>
      </w:r>
      <w:r>
        <w:tab/>
        <w:t>- Constitutional Court Decision 40/2002, of 14 February</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Article 4</w:t>
      </w:r>
    </w:p>
    <w:p w:rsidR="00000000" w:rsidRDefault="00000000">
      <w:pPr>
        <w:pStyle w:val="SingleTxt"/>
        <w:spacing w:after="0" w:line="120" w:lineRule="exact"/>
        <w:rPr>
          <w:sz w:val="10"/>
        </w:rPr>
      </w:pPr>
    </w:p>
    <w:p w:rsidR="00000000" w:rsidRDefault="00000000">
      <w:pPr>
        <w:pStyle w:val="SingleTxt"/>
      </w:pPr>
      <w:r>
        <w:tab/>
        <w:t>- Decision of the Third Chamber of the Supreme Court, 4 February 2002</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Article 5</w:t>
      </w:r>
    </w:p>
    <w:p w:rsidR="00000000" w:rsidRDefault="00000000">
      <w:pPr>
        <w:pStyle w:val="SingleTxt"/>
        <w:spacing w:after="0" w:line="120" w:lineRule="exact"/>
        <w:rPr>
          <w:sz w:val="10"/>
        </w:rPr>
      </w:pPr>
    </w:p>
    <w:p w:rsidR="00000000" w:rsidRDefault="00000000">
      <w:pPr>
        <w:pStyle w:val="SingleTxt"/>
        <w:tabs>
          <w:tab w:val="left" w:pos="1896"/>
        </w:tabs>
      </w:pPr>
      <w:r>
        <w:tab/>
        <w:t xml:space="preserve">- Royal Decree 1686/2000, of 6 October, creating the Monitoring Unit on </w:t>
      </w:r>
      <w:r>
        <w:tab/>
      </w:r>
      <w:r>
        <w:tab/>
      </w:r>
      <w:r>
        <w:tab/>
        <w:t>Equality</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Article 6</w:t>
      </w:r>
    </w:p>
    <w:p w:rsidR="00000000" w:rsidRDefault="00000000">
      <w:pPr>
        <w:pStyle w:val="SingleTxt"/>
        <w:spacing w:after="0" w:line="120" w:lineRule="exact"/>
        <w:rPr>
          <w:sz w:val="10"/>
        </w:rPr>
      </w:pPr>
    </w:p>
    <w:p w:rsidR="00000000" w:rsidRDefault="00000000">
      <w:pPr>
        <w:pStyle w:val="SingleTxt"/>
        <w:tabs>
          <w:tab w:val="clear" w:pos="1742"/>
          <w:tab w:val="clear" w:pos="2218"/>
          <w:tab w:val="left" w:pos="1738"/>
          <w:tab w:val="left" w:pos="1896"/>
        </w:tabs>
      </w:pPr>
      <w:r>
        <w:tab/>
        <w:t xml:space="preserve">- Organic Law 11/99, of 30 April, amending certain articles of Volume II, Title </w:t>
      </w:r>
      <w:r>
        <w:tab/>
      </w:r>
      <w:r>
        <w:tab/>
        <w:t xml:space="preserve">VIII, of the Penal Code (on offences against sexual freedom and </w:t>
      </w:r>
      <w:r>
        <w:tab/>
      </w:r>
      <w:r>
        <w:tab/>
      </w:r>
      <w:r>
        <w:tab/>
      </w:r>
      <w:r>
        <w:tab/>
      </w:r>
      <w:r>
        <w:tab/>
        <w:t>indemnity)</w:t>
      </w:r>
    </w:p>
    <w:p w:rsidR="00000000" w:rsidRDefault="00000000">
      <w:pPr>
        <w:pStyle w:val="SingleTxt"/>
        <w:tabs>
          <w:tab w:val="clear" w:pos="2218"/>
          <w:tab w:val="left" w:pos="1896"/>
        </w:tabs>
      </w:pPr>
      <w:r>
        <w:tab/>
        <w:t xml:space="preserve">- Organic Law 4/2000, of 11 January, amended by Organic Law 8/2000, of 22 </w:t>
      </w:r>
      <w:r>
        <w:tab/>
      </w:r>
      <w:r>
        <w:tab/>
      </w:r>
      <w:r>
        <w:tab/>
        <w:t xml:space="preserve">December, on rights and freedoms of foreigners in Spain and their social </w:t>
      </w:r>
      <w:r>
        <w:tab/>
      </w:r>
      <w:r>
        <w:tab/>
      </w:r>
      <w:r>
        <w:tab/>
        <w:t>integration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Article 7</w:t>
      </w:r>
    </w:p>
    <w:p w:rsidR="00000000" w:rsidRDefault="00000000">
      <w:pPr>
        <w:pStyle w:val="SingleTxt"/>
        <w:spacing w:after="0" w:line="120" w:lineRule="exact"/>
        <w:rPr>
          <w:sz w:val="10"/>
        </w:rPr>
      </w:pPr>
    </w:p>
    <w:p w:rsidR="00000000" w:rsidRDefault="00000000">
      <w:pPr>
        <w:pStyle w:val="SingleTxt"/>
        <w:tabs>
          <w:tab w:val="clear" w:pos="2218"/>
          <w:tab w:val="left" w:pos="1896"/>
        </w:tabs>
      </w:pPr>
      <w:r>
        <w:tab/>
        <w:t xml:space="preserve">- Act 6/2002, of 21 June, amending Act 8/1986, of 26 November, on Elections </w:t>
      </w:r>
      <w:r>
        <w:tab/>
      </w:r>
      <w:r>
        <w:tab/>
      </w:r>
      <w:r>
        <w:tab/>
        <w:t>in the Autonomous Community of the Balearic Islands</w:t>
      </w:r>
    </w:p>
    <w:p w:rsidR="00000000" w:rsidRDefault="00000000">
      <w:pPr>
        <w:pStyle w:val="SingleTxt"/>
        <w:tabs>
          <w:tab w:val="clear" w:pos="2218"/>
          <w:tab w:val="left" w:pos="1896"/>
        </w:tabs>
      </w:pPr>
      <w:r>
        <w:tab/>
        <w:t xml:space="preserve">- Act 11/2002, of 27 June, amending Act 5/1986, of 23 December, on Elections </w:t>
      </w:r>
      <w:r>
        <w:tab/>
      </w:r>
      <w:r>
        <w:tab/>
        <w:t>in Castilla la Mancha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Article 9</w:t>
      </w:r>
    </w:p>
    <w:p w:rsidR="00000000" w:rsidRDefault="00000000">
      <w:pPr>
        <w:pStyle w:val="SingleTxt"/>
        <w:spacing w:after="0" w:line="120" w:lineRule="exact"/>
        <w:rPr>
          <w:sz w:val="10"/>
        </w:rPr>
      </w:pPr>
    </w:p>
    <w:p w:rsidR="00000000" w:rsidRDefault="00000000">
      <w:pPr>
        <w:pStyle w:val="SingleTxt"/>
        <w:tabs>
          <w:tab w:val="clear" w:pos="2218"/>
          <w:tab w:val="left" w:pos="1896"/>
        </w:tabs>
      </w:pPr>
      <w:r>
        <w:tab/>
        <w:t xml:space="preserve">- Act 36/2002, of 8 October, amending the provisions of the Civil Code on the </w:t>
      </w:r>
      <w:r>
        <w:tab/>
      </w:r>
      <w:r>
        <w:tab/>
      </w:r>
      <w:r>
        <w:tab/>
        <w:t>matter of nationality</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Article 11</w:t>
      </w:r>
    </w:p>
    <w:p w:rsidR="00000000" w:rsidRDefault="00000000">
      <w:pPr>
        <w:pStyle w:val="SingleTxt"/>
        <w:spacing w:after="0" w:line="120" w:lineRule="exact"/>
        <w:rPr>
          <w:sz w:val="10"/>
        </w:rPr>
      </w:pPr>
    </w:p>
    <w:p w:rsidR="00000000" w:rsidRDefault="00000000">
      <w:pPr>
        <w:pStyle w:val="SingleTxt"/>
      </w:pPr>
      <w:r>
        <w:t>1.</w:t>
      </w:r>
      <w:r>
        <w:tab/>
        <w:t>Labour reforms</w:t>
      </w:r>
    </w:p>
    <w:p w:rsidR="00000000" w:rsidRDefault="00000000">
      <w:pPr>
        <w:pStyle w:val="SingleTxt"/>
        <w:tabs>
          <w:tab w:val="clear" w:pos="2218"/>
          <w:tab w:val="right" w:pos="1685"/>
          <w:tab w:val="left" w:pos="1896"/>
        </w:tabs>
      </w:pPr>
      <w:r>
        <w:tab/>
      </w:r>
      <w:r>
        <w:tab/>
        <w:t xml:space="preserve">- Act 39/1999, of 5 November, on helping working women to reconcile their </w:t>
      </w:r>
      <w:r>
        <w:tab/>
      </w:r>
      <w:r>
        <w:tab/>
      </w:r>
      <w:r>
        <w:tab/>
      </w:r>
      <w:r>
        <w:tab/>
        <w:t>family life and their jobs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738"/>
          <w:tab w:val="right" w:pos="2074"/>
        </w:tabs>
        <w:ind w:left="1896" w:hanging="158"/>
      </w:pPr>
      <w:r>
        <w:t>- Royal Legislative Decree 5/2000, of 4 August, adopting the merged text of the Act on Infractions and Sanctions in the Social Order</w:t>
      </w:r>
    </w:p>
    <w:p w:rsidR="00000000" w:rsidRDefault="00000000">
      <w:pPr>
        <w:pStyle w:val="SingleTxt"/>
        <w:tabs>
          <w:tab w:val="clear" w:pos="1267"/>
          <w:tab w:val="left" w:pos="1896"/>
        </w:tabs>
        <w:ind w:left="1896" w:hanging="629"/>
      </w:pPr>
      <w:r>
        <w:tab/>
        <w:t>- Act 33/2002, of 5 July, amending article 28 of the merged text of the Workers' Statute, adopted by Royal Legislative Decree 1/1995, of 24 March</w:t>
      </w:r>
    </w:p>
    <w:p w:rsidR="00000000" w:rsidRDefault="00000000">
      <w:pPr>
        <w:pStyle w:val="SingleTxt"/>
      </w:pPr>
      <w:r>
        <w:t>2.</w:t>
      </w:r>
      <w:r>
        <w:tab/>
        <w:t>Employment Promotion Measures</w:t>
      </w:r>
    </w:p>
    <w:p w:rsidR="00000000" w:rsidRDefault="00000000">
      <w:pPr>
        <w:pStyle w:val="SingleTxt"/>
        <w:tabs>
          <w:tab w:val="clear" w:pos="1267"/>
          <w:tab w:val="clear" w:pos="1742"/>
          <w:tab w:val="clear" w:pos="2218"/>
          <w:tab w:val="clear" w:pos="2693"/>
          <w:tab w:val="left" w:pos="1738"/>
          <w:tab w:val="left" w:pos="1896"/>
        </w:tabs>
        <w:ind w:left="1896" w:hanging="629"/>
      </w:pPr>
      <w:r>
        <w:tab/>
        <w:t>- Royal Decree-Law 11/1998, of 4 September, regulating reductions in Social Security payments on temporary contracts for unemployed persons hired to replace women workers during leave for maternity, adoption and foster care</w:t>
      </w:r>
    </w:p>
    <w:p w:rsidR="00000000" w:rsidRDefault="00000000">
      <w:pPr>
        <w:pStyle w:val="SingleTxt"/>
        <w:tabs>
          <w:tab w:val="clear" w:pos="1267"/>
          <w:tab w:val="clear" w:pos="1742"/>
          <w:tab w:val="left" w:pos="1738"/>
        </w:tabs>
        <w:ind w:left="1896" w:hanging="629"/>
      </w:pPr>
      <w:r>
        <w:tab/>
        <w:t>- Order of 16 November 1998 to promote stable employment for women in professions and occupations in which they are under-represented</w:t>
      </w:r>
    </w:p>
    <w:p w:rsidR="00000000" w:rsidRDefault="00000000">
      <w:pPr>
        <w:pStyle w:val="SingleTxt"/>
      </w:pPr>
      <w:r>
        <w:tab/>
        <w:t>- Act 55/1999, of 29 December, on fiscal, administrative and social measures</w:t>
      </w:r>
    </w:p>
    <w:p w:rsidR="00000000" w:rsidRDefault="00000000">
      <w:pPr>
        <w:pStyle w:val="SingleTxt"/>
        <w:tabs>
          <w:tab w:val="clear" w:pos="1267"/>
          <w:tab w:val="clear" w:pos="1742"/>
          <w:tab w:val="left" w:pos="1738"/>
        </w:tabs>
        <w:ind w:left="1896" w:hanging="158"/>
      </w:pPr>
      <w:r>
        <w:t>- Act 12/2001, of 9 June, on urgent reforms in the labour market in order to create jobs and improve their quality</w:t>
      </w:r>
    </w:p>
    <w:p w:rsidR="00000000" w:rsidRDefault="00000000">
      <w:pPr>
        <w:pStyle w:val="SingleTxt"/>
      </w:pPr>
      <w:r>
        <w:t>3.</w:t>
      </w:r>
      <w:r>
        <w:tab/>
        <w:t>Social Security</w:t>
      </w:r>
    </w:p>
    <w:p w:rsidR="00000000" w:rsidRDefault="00000000">
      <w:pPr>
        <w:pStyle w:val="SingleTxt"/>
        <w:tabs>
          <w:tab w:val="clear" w:pos="1267"/>
          <w:tab w:val="clear" w:pos="1742"/>
          <w:tab w:val="clear" w:pos="2218"/>
          <w:tab w:val="clear" w:pos="2693"/>
          <w:tab w:val="clear" w:pos="3182"/>
          <w:tab w:val="left" w:pos="1896"/>
        </w:tabs>
        <w:ind w:left="1896" w:hanging="158"/>
      </w:pPr>
      <w:r>
        <w:t>- Royal Decree 144/1999, of 29 January, which further develops, with regard to Social Security protection, Royal Decree-Law 15/1998, of 27 November, on urgent measures to improve the labour market in order to create more part-time jobs and improve their stability (also corrects errors and includes revalidation by the Congress of Deputies)</w:t>
      </w:r>
    </w:p>
    <w:p w:rsidR="00000000" w:rsidRDefault="00000000">
      <w:pPr>
        <w:pStyle w:val="SingleTxt"/>
        <w:tabs>
          <w:tab w:val="clear" w:pos="1267"/>
          <w:tab w:val="clear" w:pos="1742"/>
          <w:tab w:val="left" w:pos="1896"/>
        </w:tabs>
        <w:ind w:left="1738" w:hanging="471"/>
      </w:pPr>
      <w:r>
        <w:tab/>
        <w:t xml:space="preserve">- Royal Decree-Law 1/2000, of 14 January, on measures to improve family </w:t>
      </w:r>
      <w:r>
        <w:tab/>
        <w:t>protection provided under the Social Security regime</w:t>
      </w:r>
    </w:p>
    <w:p w:rsidR="00000000" w:rsidRDefault="00000000">
      <w:pPr>
        <w:pStyle w:val="SingleTxt"/>
        <w:tabs>
          <w:tab w:val="clear" w:pos="1267"/>
          <w:tab w:val="clear" w:pos="1742"/>
          <w:tab w:val="left" w:pos="1896"/>
        </w:tabs>
        <w:ind w:left="1738" w:hanging="471"/>
      </w:pPr>
      <w:r>
        <w:tab/>
        <w:t>- Royal Decree 1368/2000, of 19 July, on economic benefits involving lump-</w:t>
      </w:r>
      <w:r>
        <w:tab/>
        <w:t xml:space="preserve">sum payments for the birth of a third or subsequent children and for multiple </w:t>
      </w:r>
      <w:r>
        <w:tab/>
        <w:t>births</w:t>
      </w:r>
    </w:p>
    <w:p w:rsidR="00000000" w:rsidRDefault="00000000">
      <w:pPr>
        <w:pStyle w:val="SingleTxt"/>
        <w:tabs>
          <w:tab w:val="clear" w:pos="1267"/>
          <w:tab w:val="clear" w:pos="1742"/>
          <w:tab w:val="clear" w:pos="2218"/>
          <w:tab w:val="left" w:pos="1896"/>
        </w:tabs>
        <w:ind w:left="1738" w:hanging="158"/>
      </w:pPr>
      <w:r>
        <w:tab/>
        <w:t xml:space="preserve">- Order of 9 January 2001, partially amending Order of 18 July 1991,    </w:t>
      </w:r>
      <w:r>
        <w:tab/>
        <w:t xml:space="preserve">  </w:t>
      </w:r>
      <w:r>
        <w:tab/>
        <w:t xml:space="preserve"> </w:t>
      </w:r>
      <w:r>
        <w:tab/>
        <w:t>regulating the special agreement on the Social Security system</w:t>
      </w:r>
    </w:p>
    <w:p w:rsidR="00000000" w:rsidRDefault="00000000">
      <w:pPr>
        <w:pStyle w:val="SingleTxt"/>
        <w:tabs>
          <w:tab w:val="clear" w:pos="1267"/>
          <w:tab w:val="clear" w:pos="1742"/>
          <w:tab w:val="clear" w:pos="2218"/>
          <w:tab w:val="left" w:pos="1738"/>
          <w:tab w:val="left" w:pos="1896"/>
        </w:tabs>
        <w:ind w:left="1738"/>
      </w:pPr>
      <w:r>
        <w:t xml:space="preserve">- </w:t>
      </w:r>
      <w:r>
        <w:tab/>
        <w:t xml:space="preserve">Royal Decree 1251/2001, of 16 November, on regulations pertaining to </w:t>
      </w:r>
      <w:r>
        <w:tab/>
        <w:t xml:space="preserve">economic benefits provided by the Social Security regime for maternity and </w:t>
      </w:r>
      <w:r>
        <w:tab/>
        <w:t xml:space="preserve">risk during pregnancy </w:t>
      </w:r>
    </w:p>
    <w:p w:rsidR="00000000" w:rsidRDefault="00000000">
      <w:pPr>
        <w:pStyle w:val="SingleTxt"/>
        <w:tabs>
          <w:tab w:val="clear" w:pos="2218"/>
          <w:tab w:val="left" w:pos="1896"/>
        </w:tabs>
      </w:pPr>
      <w:r>
        <w:tab/>
        <w:t xml:space="preserve">- Order of 9 January 2001 on regulations to the Special Agreement on Social </w:t>
      </w:r>
      <w:r>
        <w:tab/>
      </w:r>
      <w:r>
        <w:tab/>
      </w:r>
      <w:r>
        <w:tab/>
        <w:t>Security</w:t>
      </w:r>
    </w:p>
    <w:p w:rsidR="00000000" w:rsidRDefault="00000000">
      <w:pPr>
        <w:pStyle w:val="SingleTxt"/>
      </w:pPr>
      <w:r>
        <w:tab/>
        <w:t>- Act 24/2001, of 27 December, on fiscal, administrative and social measures</w:t>
      </w:r>
    </w:p>
    <w:p w:rsidR="00000000" w:rsidRDefault="00000000">
      <w:pPr>
        <w:pStyle w:val="SingleTxt"/>
        <w:tabs>
          <w:tab w:val="clear" w:pos="2218"/>
          <w:tab w:val="left" w:pos="1896"/>
        </w:tabs>
      </w:pPr>
      <w:r>
        <w:tab/>
        <w:t xml:space="preserve">- Royal Decree 1465/2001, of 27 December, partially amending the legal </w:t>
      </w:r>
      <w:r>
        <w:tab/>
      </w:r>
      <w:r>
        <w:tab/>
      </w:r>
      <w:r>
        <w:tab/>
      </w:r>
      <w:r>
        <w:tab/>
        <w:t xml:space="preserve">regime for death and survivor benefits and maintaining the extinction of </w:t>
      </w:r>
      <w:r>
        <w:tab/>
      </w:r>
      <w:r>
        <w:tab/>
      </w:r>
      <w:r>
        <w:tab/>
        <w:t>widows' pensions</w:t>
      </w:r>
    </w:p>
    <w:p w:rsidR="00000000" w:rsidRDefault="00000000">
      <w:pPr>
        <w:pStyle w:val="SingleTxt"/>
      </w:pPr>
      <w:r>
        <w:tab/>
        <w:t>- Jurisprudence on labour issues and Social Security</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Articles 15 and 16</w:t>
      </w:r>
    </w:p>
    <w:p w:rsidR="00000000" w:rsidRDefault="00000000">
      <w:pPr>
        <w:pStyle w:val="SingleTxt"/>
        <w:spacing w:after="0" w:line="120" w:lineRule="exact"/>
        <w:rPr>
          <w:sz w:val="10"/>
        </w:rPr>
      </w:pPr>
    </w:p>
    <w:p w:rsidR="00000000" w:rsidRDefault="00000000">
      <w:pPr>
        <w:pStyle w:val="SingleTxt"/>
        <w:tabs>
          <w:tab w:val="clear" w:pos="2218"/>
          <w:tab w:val="left" w:pos="1896"/>
        </w:tabs>
      </w:pPr>
      <w:r>
        <w:tab/>
        <w:t xml:space="preserve">- Act 40/1999, of 5 November, on given names and surnames and the order in </w:t>
      </w:r>
      <w:r>
        <w:tab/>
      </w:r>
      <w:r>
        <w:tab/>
      </w:r>
      <w:r>
        <w:tab/>
        <w:t>which they appear</w:t>
      </w:r>
    </w:p>
    <w:p w:rsidR="00000000" w:rsidRDefault="00000000">
      <w:pPr>
        <w:pStyle w:val="SingleTxt"/>
        <w:tabs>
          <w:tab w:val="clear" w:pos="2218"/>
          <w:tab w:val="left" w:pos="1896"/>
        </w:tabs>
      </w:pPr>
      <w:r>
        <w:tab/>
        <w:t xml:space="preserve">- Royal Decree 193/2000, of 11 February, amending certain articles of the </w:t>
      </w:r>
      <w:r>
        <w:tab/>
      </w:r>
      <w:r>
        <w:tab/>
      </w:r>
      <w:r>
        <w:tab/>
        <w:t>Civil Registry Regulations</w:t>
      </w:r>
    </w:p>
    <w:p w:rsidR="00000000" w:rsidRDefault="00000000">
      <w:pPr>
        <w:pStyle w:val="SingleTxt"/>
      </w:pPr>
      <w:r>
        <w:tab/>
        <w:t>- Civil jurisprudence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Violence:</w:t>
      </w:r>
    </w:p>
    <w:p w:rsidR="00000000" w:rsidRDefault="00000000">
      <w:pPr>
        <w:pStyle w:val="SingleTxt"/>
        <w:spacing w:after="0" w:line="120" w:lineRule="exact"/>
        <w:rPr>
          <w:sz w:val="10"/>
        </w:rPr>
      </w:pPr>
    </w:p>
    <w:p w:rsidR="00000000" w:rsidRDefault="00000000">
      <w:pPr>
        <w:pStyle w:val="SingleTxt"/>
        <w:tabs>
          <w:tab w:val="clear" w:pos="2218"/>
          <w:tab w:val="left" w:pos="1896"/>
        </w:tabs>
      </w:pPr>
      <w:r>
        <w:tab/>
        <w:t xml:space="preserve">- Organic Law 14/1999, of 9 June, amending the 1995 Penal Code with regard </w:t>
      </w:r>
      <w:r>
        <w:tab/>
      </w:r>
      <w:r>
        <w:tab/>
      </w:r>
      <w:r>
        <w:tab/>
        <w:t>to protection of victims of abuse and the Criminal Procedures Act</w:t>
      </w:r>
    </w:p>
    <w:p w:rsidR="00000000" w:rsidRDefault="00000000">
      <w:pPr>
        <w:pStyle w:val="SingleTxt"/>
        <w:tabs>
          <w:tab w:val="clear" w:pos="2218"/>
          <w:tab w:val="left" w:pos="1896"/>
        </w:tabs>
      </w:pPr>
      <w:r>
        <w:tab/>
        <w:t xml:space="preserve">- Act 5/2001, of 17 May, on prevention of abuse and protection of abused </w:t>
      </w:r>
      <w:r>
        <w:tab/>
      </w:r>
      <w:r>
        <w:tab/>
      </w:r>
      <w:r>
        <w:tab/>
        <w:t xml:space="preserve">women in Castilla la Mancha. </w:t>
      </w:r>
    </w:p>
    <w:p w:rsidR="00000000" w:rsidRDefault="00000000">
      <w:pPr>
        <w:pStyle w:val="SingleTxt"/>
        <w:tabs>
          <w:tab w:val="clear" w:pos="2693"/>
          <w:tab w:val="left" w:pos="1896"/>
        </w:tabs>
      </w:pPr>
      <w:r>
        <w:tab/>
        <w:t xml:space="preserve">- Act 38/2002, of 24 October, partially amending the Criminal Procedures Act,  </w:t>
      </w:r>
      <w:r>
        <w:tab/>
      </w:r>
      <w:r>
        <w:tab/>
        <w:t xml:space="preserve">on procedures for rapid and immediate prosecution of certain offences and </w:t>
      </w:r>
      <w:r>
        <w:tab/>
      </w:r>
      <w:r>
        <w:tab/>
      </w:r>
      <w:r>
        <w:tab/>
        <w:t>misdemeanours and amending the provisions on abbreviated process.</w:t>
      </w:r>
    </w:p>
    <w:p w:rsidR="00000000" w:rsidRDefault="00000000">
      <w:pPr>
        <w:pStyle w:val="SingleTxt"/>
      </w:pPr>
      <w:r>
        <w:tab/>
        <w:t>- Penal jurisprudence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Exclusion</w:t>
      </w:r>
    </w:p>
    <w:p w:rsidR="00000000" w:rsidRDefault="00000000">
      <w:pPr>
        <w:pStyle w:val="SingleTxt"/>
        <w:spacing w:after="0" w:line="120" w:lineRule="exact"/>
        <w:rPr>
          <w:sz w:val="10"/>
        </w:rPr>
      </w:pPr>
    </w:p>
    <w:p w:rsidR="00000000" w:rsidRDefault="00000000">
      <w:pPr>
        <w:pStyle w:val="SingleTxt"/>
        <w:tabs>
          <w:tab w:val="clear" w:pos="2218"/>
          <w:tab w:val="left" w:pos="1896"/>
        </w:tabs>
      </w:pPr>
      <w:r>
        <w:tab/>
        <w:t xml:space="preserve">- Act 36/1999, of 18 October, on the granting of unemployment benefits and </w:t>
      </w:r>
      <w:r>
        <w:tab/>
      </w:r>
      <w:r>
        <w:tab/>
      </w:r>
      <w:r>
        <w:tab/>
        <w:t xml:space="preserve">guarantees for integration into society and the labour market of offenders </w:t>
      </w:r>
      <w:r>
        <w:tab/>
      </w:r>
      <w:r>
        <w:tab/>
      </w:r>
      <w:r>
        <w:tab/>
        <w:t>who are drug addicts</w:t>
      </w:r>
    </w:p>
    <w:p w:rsidR="00000000" w:rsidRDefault="00000000">
      <w:pPr>
        <w:pStyle w:val="SingleTxt"/>
        <w:tabs>
          <w:tab w:val="clear" w:pos="2218"/>
          <w:tab w:val="left" w:pos="1896"/>
        </w:tabs>
      </w:pPr>
      <w:r>
        <w:tab/>
        <w:t xml:space="preserve">- Royal Decree-Law 5/2002, of 24 May, on urgent measures to reform the </w:t>
      </w:r>
      <w:r>
        <w:tab/>
      </w:r>
      <w:r>
        <w:tab/>
      </w:r>
      <w:r>
        <w:tab/>
        <w:t>system of unemployment benefits and enhance employability</w:t>
      </w:r>
    </w:p>
    <w:p w:rsidR="00000000" w:rsidRDefault="00000000">
      <w:pPr>
        <w:pStyle w:val="SingleTxt"/>
        <w:tabs>
          <w:tab w:val="clear" w:pos="2218"/>
          <w:tab w:val="left" w:pos="1896"/>
        </w:tabs>
      </w:pPr>
    </w:p>
    <w:p w:rsidR="00000000" w:rsidRDefault="00000000">
      <w:pPr>
        <w:pStyle w:val="SingleTxt"/>
        <w:tabs>
          <w:tab w:val="clear" w:pos="2218"/>
          <w:tab w:val="left" w:pos="1896"/>
        </w:tabs>
      </w:pPr>
    </w:p>
    <w:p w:rsidR="00000000" w:rsidRDefault="00000000">
      <w:pPr>
        <w:pStyle w:val="SingleTxt"/>
        <w:tabs>
          <w:tab w:val="clear" w:pos="2218"/>
          <w:tab w:val="left" w:pos="1896"/>
        </w:tabs>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FIFTH PERIODIC REPORT OF SPAIN ON THE CONVENTION ON THE ELIMINATION OF ALL FORMS OF DISCRIMINATION AGAINST WOMEN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The Convention on the Elimination of All Forms of Discrimination against Women, adopted at New York on 18 December 1979, was ratified by Spain on 16 December 1983 and published in the Boletín Oficial del Estado on 21 March 1984. Upon ratification, Spain entered a reservation which is still valid, namely, that the ratification of the Convention by Spain shall not affect the constitutional provisions concerning succession to the Spanish crown.</w:t>
      </w:r>
    </w:p>
    <w:p w:rsidR="00000000" w:rsidRDefault="00000000">
      <w:pPr>
        <w:pStyle w:val="SingleTxt"/>
      </w:pPr>
      <w:r>
        <w:tab/>
        <w:t>Since the date of its publication, this treaty has been part of the national legal order, in accordance with article 96.1 of the Spanish Constitution of 1978 and article 1.5 of the Civil Code.</w:t>
      </w:r>
    </w:p>
    <w:p w:rsidR="00000000" w:rsidRDefault="00000000">
      <w:pPr>
        <w:pStyle w:val="SingleTxt"/>
      </w:pPr>
      <w:r>
        <w:tab/>
        <w:t>Spain submitted reports under article 18 of the Convention in 1985, 1989, 1995 and 1998. Given that the last report was discussed by the Committee in July 1999, the fifth report covers the period between 1999 and 2001, as well as certain measures and actions taken in 2002.</w:t>
      </w:r>
    </w:p>
    <w:p w:rsidR="00000000" w:rsidRDefault="00000000">
      <w:pPr>
        <w:pStyle w:val="SingleTxt"/>
      </w:pPr>
      <w:r>
        <w:tab/>
        <w:t>This report covers the progress made towards ensuring equal opportunity as mandated by the Convention, the commitments embodied in the Platform of Action adopted at the Fourth World Conference on Women and those agreed on at the special session of the General Assembly, Women 2000: gender equality, development and peace for the twenty-first century, held in June 2000. All this has been done within the framework of the legislation and policies of the European Union.</w:t>
      </w:r>
    </w:p>
    <w:p w:rsidR="00000000" w:rsidRDefault="00000000">
      <w:pPr>
        <w:pStyle w:val="SingleTxt"/>
      </w:pPr>
      <w:r>
        <w:tab/>
        <w:t>This report was drafted according to the general guidelines on the form and content of reports and follows the order of the articles of the Convention. It also includes chapters, such as the one on social exclusion and violence, which deal with issues that are not covered in specific articles of the Convention or that have been the subject of special recommendations by the Committee.</w:t>
      </w:r>
    </w:p>
    <w:p w:rsidR="00000000" w:rsidRDefault="00000000">
      <w:pPr>
        <w:pStyle w:val="SingleTxt"/>
      </w:pPr>
      <w:r>
        <w:tab/>
        <w:t>Each chapter includes statistical data on the status of women in the area discussed, the main changes that have been made in the legal order and a description of the most important policies, programmes and actions that have been taken in order to achieve genuine equality between women and men and to overcome the difficulties that undoubtedly remain in certain areas.</w:t>
      </w:r>
    </w:p>
    <w:p w:rsidR="00000000" w:rsidRDefault="00000000">
      <w:pPr>
        <w:pStyle w:val="SingleTxt"/>
      </w:pPr>
      <w:r>
        <w:tab/>
        <w:t>The report was prepared by the Institute for Women's Issues, an autonomous agency operating under the Ministry of Labour and Social Affairs which is responsible for dealing with equal opportunity issues within the Administration.</w:t>
      </w:r>
    </w:p>
    <w:p w:rsidR="00000000" w:rsidRDefault="00000000">
      <w:pPr>
        <w:pStyle w:val="SingleTxt"/>
      </w:pPr>
      <w:r>
        <w:tab/>
        <w:t>The Institute coordinated the preparation of the report with support from the Human Rights Office of the Ministry for Foreign Affairs. The various ministry departments provided information for the report.</w:t>
      </w:r>
    </w:p>
    <w:p w:rsidR="00000000" w:rsidRDefault="00000000">
      <w:pPr>
        <w:pStyle w:val="SingleTxt"/>
      </w:pPr>
      <w:r>
        <w:tab/>
        <w:t>In the context of their competence in this area, the autonomous communities submitted the information contained in Annex I. Finally, the NGOs that are on the Governing Council of the Institute for Women's Issues supplied the information provided in Annex II.</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Part I of the Convention (Articles 1-9)</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 Definition of discrimination</w:t>
      </w:r>
    </w:p>
    <w:p w:rsidR="00000000" w:rsidRDefault="00000000">
      <w:pPr>
        <w:pStyle w:val="SingleTxt"/>
        <w:spacing w:after="0" w:line="120" w:lineRule="exact"/>
        <w:rPr>
          <w:sz w:val="10"/>
        </w:rPr>
      </w:pPr>
    </w:p>
    <w:p w:rsidR="00000000" w:rsidRDefault="00000000">
      <w:pPr>
        <w:pStyle w:val="SingleTxt"/>
      </w:pPr>
      <w:r>
        <w:tab/>
        <w:t>As noted in the fourth report of Spain to the Committee, the general framework that serves as the basis for the analysis of equal opportunities in our country is the 1978 Constitution, article 1.1 of which states that the higher values of the Spanish legal order are liberty, equality, justice and political pluralism.</w:t>
      </w:r>
    </w:p>
    <w:p w:rsidR="00000000" w:rsidRDefault="00000000">
      <w:pPr>
        <w:pStyle w:val="SingleTxt"/>
      </w:pPr>
      <w:r>
        <w:tab/>
        <w:t>These are general principles of law and consequently, according to majority doctrine, they serve as the basis for the entire legal order. The Constitutional Court has interpreted them as having normative force.</w:t>
      </w:r>
    </w:p>
    <w:p w:rsidR="00000000" w:rsidRDefault="00000000">
      <w:pPr>
        <w:pStyle w:val="SingleTxt"/>
      </w:pPr>
      <w:r>
        <w:tab/>
        <w:t>This means that, although the idea of equality is applied in the generic sense, equality must be interpreted as a cross-cutting element of the entire legal order.</w:t>
      </w:r>
    </w:p>
    <w:p w:rsidR="00000000" w:rsidRDefault="00000000">
      <w:pPr>
        <w:pStyle w:val="SingleTxt"/>
      </w:pPr>
      <w:r>
        <w:tab/>
        <w:t>The concept of equality of opportunities for women and men is based on the following constitutional precepts:</w:t>
      </w:r>
    </w:p>
    <w:p w:rsidR="00000000" w:rsidRDefault="00000000">
      <w:pPr>
        <w:pStyle w:val="SingleTxt"/>
      </w:pPr>
      <w:r>
        <w:tab/>
        <w:t>9.2</w:t>
      </w:r>
      <w:r>
        <w:tab/>
        <w:t xml:space="preserve">It is incumbent upon the public authorities to promote conditions which </w:t>
      </w:r>
      <w:r>
        <w:tab/>
        <w:t xml:space="preserve">ensure that the freedom and equality of individuals and of the groups to which </w:t>
      </w:r>
      <w:r>
        <w:tab/>
        <w:t xml:space="preserve">they belong are real and effective, to remove obstacles which prevent or hinder </w:t>
      </w:r>
      <w:r>
        <w:tab/>
        <w:t xml:space="preserve">their full enjoyment, and to facilitate participation by all citizens in political, </w:t>
      </w:r>
      <w:r>
        <w:tab/>
        <w:t>economic, cultural and social life.</w:t>
      </w:r>
    </w:p>
    <w:p w:rsidR="00000000" w:rsidRDefault="00000000">
      <w:pPr>
        <w:pStyle w:val="SingleTxt"/>
      </w:pPr>
      <w:r>
        <w:tab/>
        <w:t>10.1</w:t>
      </w:r>
      <w:r>
        <w:tab/>
        <w:t xml:space="preserve">The dignity and the inviolable and inherent rights of the human person, </w:t>
      </w:r>
      <w:r>
        <w:tab/>
        <w:t xml:space="preserve">the free development of his or her personality, and respect for the law and the </w:t>
      </w:r>
      <w:r>
        <w:tab/>
        <w:t>rights of others are fundamental to political order and social peace.</w:t>
      </w:r>
    </w:p>
    <w:p w:rsidR="00000000" w:rsidRDefault="00000000">
      <w:pPr>
        <w:pStyle w:val="SingleTxt"/>
      </w:pPr>
      <w:r>
        <w:tab/>
        <w:t>10.2.</w:t>
      </w:r>
      <w:r>
        <w:tab/>
        <w:t xml:space="preserve">The principles relating to the fundamental rights and liberties recognized </w:t>
      </w:r>
      <w:r>
        <w:tab/>
        <w:t xml:space="preserve">by the Constitution shall be interpreted in conformity with the Universal </w:t>
      </w:r>
      <w:r>
        <w:tab/>
        <w:t xml:space="preserve">Declaration of Human Rights and the international treaties and agreements </w:t>
      </w:r>
      <w:r>
        <w:tab/>
        <w:t>thereon ratified by Spain.</w:t>
      </w:r>
      <w:r>
        <w:cr/>
      </w:r>
      <w:r>
        <w:tab/>
        <w:t>14.</w:t>
      </w:r>
      <w:r>
        <w:tab/>
        <w:t xml:space="preserve">Spaniards are equal before the law and may not in any way be </w:t>
      </w:r>
      <w:r>
        <w:tab/>
        <w:t xml:space="preserve">discriminated against on account of birth, race, sex, religion, opinion or any </w:t>
      </w:r>
      <w:r>
        <w:tab/>
        <w:t>other condition or personal or social circumstance.</w:t>
      </w:r>
    </w:p>
    <w:p w:rsidR="00000000" w:rsidRDefault="00000000">
      <w:pPr>
        <w:pStyle w:val="SingleTxt"/>
      </w:pPr>
      <w:r>
        <w:tab/>
        <w:t>23.1.</w:t>
      </w:r>
      <w:r>
        <w:tab/>
        <w:t xml:space="preserve">Citizens have the right to participate in public affairs, directly or through </w:t>
      </w:r>
      <w:r>
        <w:tab/>
        <w:t>their representatives freely elected in periodic elections by universal suffrage.</w:t>
      </w:r>
    </w:p>
    <w:p w:rsidR="00000000" w:rsidRDefault="00000000">
      <w:pPr>
        <w:pStyle w:val="SingleTxt"/>
      </w:pPr>
      <w:r>
        <w:tab/>
        <w:t>23.2.</w:t>
      </w:r>
      <w:r>
        <w:tab/>
        <w:t xml:space="preserve">They likewise have the right to access on equal terms to public office, in </w:t>
      </w:r>
      <w:r>
        <w:tab/>
        <w:t>accordance with the requirements to be provided by law.</w:t>
      </w:r>
    </w:p>
    <w:p w:rsidR="00000000" w:rsidRDefault="00000000">
      <w:pPr>
        <w:pStyle w:val="SingleTxt"/>
      </w:pPr>
      <w:r>
        <w:tab/>
        <w:t>27.1.</w:t>
      </w:r>
      <w:r>
        <w:tab/>
        <w:t>Everyone is entitled to education. Freedom of instruction is recognized.</w:t>
      </w:r>
    </w:p>
    <w:p w:rsidR="00000000" w:rsidRDefault="00000000">
      <w:pPr>
        <w:pStyle w:val="SingleTxt"/>
      </w:pPr>
      <w:r>
        <w:tab/>
        <w:t>32.1.</w:t>
      </w:r>
      <w:r>
        <w:tab/>
        <w:t>Men and women are entitled to marry on a basis of full legal equality.</w:t>
      </w:r>
    </w:p>
    <w:p w:rsidR="00000000" w:rsidRDefault="00000000">
      <w:pPr>
        <w:pStyle w:val="SingleTxt"/>
      </w:pPr>
      <w:r>
        <w:tab/>
        <w:t>32.2.</w:t>
      </w:r>
      <w:r>
        <w:tab/>
        <w:t xml:space="preserve">The law shall regulate the forms of marriage, the age at which it may be </w:t>
      </w:r>
      <w:r>
        <w:tab/>
        <w:t xml:space="preserve">entered into and the required capacity therefor, the rights and duties of the </w:t>
      </w:r>
      <w:r>
        <w:tab/>
        <w:t xml:space="preserve">spouses, the grounds for separation and dissolution, and the consequences </w:t>
      </w:r>
      <w:r>
        <w:tab/>
        <w:t>thereof.</w:t>
      </w:r>
    </w:p>
    <w:p w:rsidR="00000000" w:rsidRDefault="00000000">
      <w:pPr>
        <w:pStyle w:val="SingleTxt"/>
      </w:pPr>
      <w:r>
        <w:tab/>
        <w:t>35.1.</w:t>
      </w:r>
      <w:r>
        <w:tab/>
        <w:t xml:space="preserve">All Spaniards have the duty to work and the right to employment, to free </w:t>
      </w:r>
      <w:r>
        <w:tab/>
        <w:t xml:space="preserve">choice of profession or trade, to advancement through their work, and to </w:t>
      </w:r>
      <w:r>
        <w:tab/>
        <w:t xml:space="preserve">sufficient remuneration for the satisfaction of their needs and those of their </w:t>
      </w:r>
      <w:r>
        <w:tab/>
        <w:t xml:space="preserve">families; moreover under no circumstances may they be discriminated against </w:t>
      </w:r>
      <w:r>
        <w:tab/>
        <w:t>on account of their sex.</w:t>
      </w:r>
    </w:p>
    <w:p w:rsidR="00000000" w:rsidRDefault="00000000">
      <w:pPr>
        <w:pStyle w:val="SingleTxt"/>
      </w:pPr>
      <w:r>
        <w:tab/>
        <w:t>39.1.</w:t>
      </w:r>
      <w:r>
        <w:tab/>
        <w:t xml:space="preserve">The public authorities shall ensure the social, economic and legal </w:t>
      </w:r>
      <w:r>
        <w:tab/>
        <w:t>protection of the family.</w:t>
      </w:r>
    </w:p>
    <w:p w:rsidR="00000000" w:rsidRDefault="00000000">
      <w:pPr>
        <w:pStyle w:val="SingleTxt"/>
      </w:pPr>
      <w:r>
        <w:tab/>
        <w:t>39.2.</w:t>
      </w:r>
      <w:r>
        <w:tab/>
        <w:t xml:space="preserve">The public authorities likewise shall ensure full protection of children, </w:t>
      </w:r>
      <w:r>
        <w:tab/>
        <w:t xml:space="preserve">who shall be equal before the law, irrespective of their parentage, and of </w:t>
      </w:r>
      <w:r>
        <w:tab/>
        <w:t xml:space="preserve">mothers, whatever their marital status. The law shall provide for the </w:t>
      </w:r>
      <w:r>
        <w:tab/>
        <w:t>investigation of paternity.</w:t>
      </w:r>
    </w:p>
    <w:p w:rsidR="00000000" w:rsidRDefault="00000000">
      <w:pPr>
        <w:pStyle w:val="SingleTxt"/>
      </w:pPr>
      <w:r>
        <w:tab/>
        <w:t>39.3.</w:t>
      </w:r>
      <w:r>
        <w:tab/>
        <w:t xml:space="preserve">Parents must provide their children whether born in or out of wedlock, </w:t>
      </w:r>
      <w:r>
        <w:tab/>
        <w:t xml:space="preserve">with assistance of every kind while they are still under age and in other </w:t>
      </w:r>
      <w:r>
        <w:tab/>
        <w:t>circumstances in which the law is applicable.</w:t>
      </w:r>
    </w:p>
    <w:p w:rsidR="00000000" w:rsidRDefault="00000000">
      <w:pPr>
        <w:pStyle w:val="SingleTxt"/>
      </w:pPr>
      <w:r>
        <w:tab/>
        <w:t xml:space="preserve">139.1.  All Spaniards have the same rights and obligations in any part of </w:t>
      </w:r>
      <w:r>
        <w:tab/>
        <w:t xml:space="preserve">the </w:t>
      </w:r>
      <w:r>
        <w:tab/>
        <w:t>territory of the State.</w:t>
      </w:r>
    </w:p>
    <w:p w:rsidR="00000000" w:rsidRDefault="00000000">
      <w:pPr>
        <w:pStyle w:val="SingleTxt"/>
      </w:pPr>
      <w:r>
        <w:tab/>
        <w:t xml:space="preserve">149.1.  The State has exclusive competence in the following areas: establishing </w:t>
      </w:r>
      <w:r>
        <w:tab/>
        <w:t xml:space="preserve">regulations regarding the basic conditions for guaranteeing equality of all </w:t>
      </w:r>
      <w:r>
        <w:tab/>
        <w:t xml:space="preserve">Spaniards in the exercise of their rights and in the fulfilment of their </w:t>
      </w:r>
      <w:r>
        <w:tab/>
        <w:t>constitutional duties.</w:t>
      </w:r>
    </w:p>
    <w:p w:rsidR="00000000" w:rsidRDefault="00000000">
      <w:pPr>
        <w:pStyle w:val="SingleTxt"/>
      </w:pPr>
      <w:r>
        <w:tab/>
        <w:t>The Constitutional Court, which has final authority to interpret the Constitution, has, through its decisions, developed a precise doctrine of the meaning of equality and non-discrimination based on sex. Among others, some of the most important decisions handed down during the period covered by this report are the following:</w:t>
      </w:r>
    </w:p>
    <w:p w:rsidR="00000000" w:rsidRDefault="00000000">
      <w:pPr>
        <w:pStyle w:val="SingleTxt"/>
        <w:tabs>
          <w:tab w:val="right" w:pos="1685"/>
        </w:tabs>
        <w:ind w:left="1742" w:hanging="475"/>
      </w:pPr>
      <w:r>
        <w:tab/>
        <w:t>-</w:t>
      </w:r>
      <w:r>
        <w:tab/>
        <w:t>Constitutional Court decision 140/1999, of 22 July, establishing that when it is alleged that a company's decision is actually covering up a behaviour that is detrimental to fundamental rights, it is up to the company owner to prove that the action was based on sound reasons and that there was no intention to infringe a fundamental right.  Nevertheless, in order to justify the charge, the worker must provide reasonable evidence that the company's action violated his or her fundamental rights. Merely alleging that a violation occurred is not enough.</w:t>
      </w:r>
    </w:p>
    <w:p w:rsidR="00000000" w:rsidRDefault="00000000">
      <w:pPr>
        <w:pStyle w:val="SingleTxt"/>
        <w:tabs>
          <w:tab w:val="right" w:pos="1685"/>
        </w:tabs>
        <w:ind w:left="1742" w:hanging="475"/>
      </w:pPr>
      <w:r>
        <w:tab/>
        <w:t>-</w:t>
      </w:r>
      <w:r>
        <w:tab/>
        <w:t>Decisions 240/1999, of 20 December, and 203/2000, of 24 July, stress that the specific prohibition against discrimination based on sex, set forth in article 14 of the Spanish Constitution (CE), covers not only direct discrimination, i.e., different and unfavourable legal treatment of a person because of sex, but also indirect discrimination, i.e., treatment that is neutral or non-discriminatory from the formal standpoint, but which has an adverse impact on the members of a given group owing to the different circumstances of the workers of one sex or the other. The December decision states that when a complaint is brought regarding indirect discrimination, it is not necessary, for purposes of comparison, to show that preferential treatment has been given solely and exclusively to the men. It is sufficient that there be a rule or an interpretation or application of a rule that has an unfavourable impact  on a group made up mostly but not necessarily only of women workers – part-time workers, workers having less than two years seniority.</w:t>
      </w:r>
    </w:p>
    <w:p w:rsidR="00000000" w:rsidRDefault="00000000">
      <w:pPr>
        <w:pStyle w:val="SingleTxt"/>
        <w:tabs>
          <w:tab w:val="right" w:pos="1685"/>
        </w:tabs>
        <w:ind w:left="1742" w:hanging="475"/>
      </w:pPr>
      <w:r>
        <w:tab/>
        <w:t>-</w:t>
      </w:r>
      <w:r>
        <w:tab/>
        <w:t>The Constitutional Court decision of 25 February 2002 reiterates that discrimination based on sex includes pejorative treatment based not only on the pure and simple circumstance of the victim's sex, but also on the convergence of reasons or circumstances that are directly and unequivocally linked to a person's sex. This is the case with pregnancy, a differentiating factor which, for obvious reasons, only affects women. Because extinctive decisions based on pregnancy only affect women, they constitute discrimination based on sex, which is prohibited by article 14 of the Spanish Constitution.</w:t>
      </w:r>
    </w:p>
    <w:p w:rsidR="00000000" w:rsidRDefault="00000000">
      <w:pPr>
        <w:pStyle w:val="SingleTxt"/>
        <w:tabs>
          <w:tab w:val="right" w:pos="1685"/>
        </w:tabs>
        <w:ind w:left="1742" w:hanging="475"/>
      </w:pPr>
      <w:r>
        <w:tab/>
        <w:t>-</w:t>
      </w:r>
      <w:r>
        <w:tab/>
        <w:t>By the same token, decision 20/2001 of 29 January states that the prohibition enshrined in article 14 of the Constitution covers not only obvious discrimination, namely, legal treatment that is manifestly and unjustly different and unfavourable to certain persons with respect to others,  but also hidden discrimination, namely, treatment that is formally or seemingly neutral or non-discriminatory which, owing to the different factual circumstances of the case, has an adverse impact on the person to which the practice or behaviour is directed.</w:t>
      </w:r>
    </w:p>
    <w:p w:rsidR="00000000" w:rsidRDefault="00000000">
      <w:pPr>
        <w:pStyle w:val="SingleTxt"/>
      </w:pPr>
      <w:r>
        <w:tab/>
        <w:t>Other relevant decisions of the Constitutional Court are: SSTC 235/2000, of 16 October; 250/2000, of 30 October; and 39/2002, of 14 February.</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2. Elimination of discrimination</w:t>
      </w:r>
    </w:p>
    <w:p w:rsidR="00000000" w:rsidRDefault="00000000">
      <w:pPr>
        <w:pStyle w:val="SingleTxt"/>
        <w:spacing w:after="0" w:line="120" w:lineRule="exact"/>
        <w:rPr>
          <w:sz w:val="10"/>
        </w:rPr>
      </w:pPr>
    </w:p>
    <w:p w:rsidR="00000000" w:rsidRDefault="00000000">
      <w:pPr>
        <w:pStyle w:val="SingleTxt"/>
      </w:pPr>
      <w:r>
        <w:tab/>
        <w:t>As noted earlier, the Spanish Constitution of 1978 establishes the principle of equality and non-discrimination and urges the public authorities to promote conditions which ensure that freedom and equality are real and effective, removing obstacles which prevent or hinder their full enjoyment, facilitating participation by all citizens in political, economic, cultural and social life.</w:t>
      </w:r>
    </w:p>
    <w:p w:rsidR="00000000" w:rsidRDefault="00000000">
      <w:pPr>
        <w:pStyle w:val="SingleTxt"/>
      </w:pPr>
      <w:r>
        <w:tab/>
        <w:t>Accordingly, during the time elapsed since the previous report was submitted to the Committee, efforts have been made to strengthen policies, programmes and actions aimed at fostering equal participation of women in society and guaranteeing not only formal equality but genuine equality.</w:t>
      </w:r>
    </w:p>
    <w:p w:rsidR="00000000" w:rsidRDefault="00000000">
      <w:pPr>
        <w:pStyle w:val="SingleTxt"/>
      </w:pPr>
      <w:r>
        <w:tab/>
        <w:t>Among others, the following programmes were carried out by different institutions, agencies and organizations.</w:t>
      </w:r>
    </w:p>
    <w:p w:rsidR="00000000" w:rsidRDefault="00000000">
      <w:pPr>
        <w:pStyle w:val="SingleTxt"/>
      </w:pPr>
      <w:r>
        <w:tab/>
        <w:t>The Office of the Ombudsman, along with the Constitutional Court, is one of the bodies responsible for monitoring compliance with the mandates of the Constitution. The Ombudsman, who has been designated a High Commissioner of the Cortes Generales, is charged with protecting fundamental rights, including the right to equality. Every year, the Ombudsman submits to the Cortes Generales a report on his or her work. The most recent report stresses, inter alia, the problem of violence against women, non-payment of alimony and child support, the situation of women in prison, and the problems of migrant women.</w:t>
      </w:r>
    </w:p>
    <w:p w:rsidR="00000000" w:rsidRDefault="00000000">
      <w:pPr>
        <w:pStyle w:val="SingleTxt"/>
      </w:pPr>
      <w:r>
        <w:tab/>
        <w:t>Given that the Constitution provides for the establishment of autonomous states, a system of autonomous institutions similar to that of the Ombudsman has been developed. These bodies have the same duties as the Ombudsman, except that they are limited to their own territories.</w:t>
      </w:r>
    </w:p>
    <w:p w:rsidR="00000000" w:rsidRDefault="00000000">
      <w:pPr>
        <w:pStyle w:val="SingleTxt"/>
      </w:pPr>
      <w:r>
        <w:tab/>
        <w:t>From the standpoint of territorial organization, the Spanish State is divided into municipalities, provinces and autonomous communities. This should be borne in mind in discussing the distribution of powers in regard to equality of opportunities.</w:t>
      </w:r>
    </w:p>
    <w:p w:rsidR="00000000" w:rsidRDefault="00000000">
      <w:pPr>
        <w:pStyle w:val="SingleTxt"/>
      </w:pPr>
      <w:r>
        <w:tab/>
        <w:t xml:space="preserve">One of the powers provided for in the Statues of Autonomy governing the autonomous communities is set forth in article 148.1.20 of the Constitution, which includes "social assistance" as an aspect of the right to equal opportunities. </w:t>
      </w:r>
    </w:p>
    <w:p w:rsidR="00000000" w:rsidRDefault="00000000">
      <w:pPr>
        <w:pStyle w:val="SingleTxt"/>
      </w:pPr>
      <w:r>
        <w:tab/>
        <w:t>Considering these powers, the 17 autonomous communities currently have mechanisms in place to ensure equality of opportunities in their territories.</w:t>
      </w:r>
    </w:p>
    <w:p w:rsidR="00000000" w:rsidRDefault="00000000">
      <w:pPr>
        <w:pStyle w:val="SingleTxt"/>
      </w:pPr>
      <w:r>
        <w:tab/>
        <w:t>As far as local government is concerned, the norms currently in force provide that municipalities may carry out activities that complement those carried out by other public administrations, including those pertaining to the promotion of women. Municipalities with populations of more than 20,000 must provide social services, either on their own or in association with other agencies.</w:t>
      </w:r>
    </w:p>
    <w:p w:rsidR="00000000" w:rsidRDefault="00000000">
      <w:pPr>
        <w:pStyle w:val="SingleTxt"/>
      </w:pPr>
      <w:r>
        <w:tab/>
        <w:t>As regards the State government, powers relating to social programmes have been transferred to the autonomous communities. However, the State has certain exclusive powers, including those concerned with establishing the conditions necessary to guarantee equality for all Spaniards in exercising the rights and fulfilling the duties established by the Constitution, local legislation and international relations.</w:t>
      </w:r>
    </w:p>
    <w:p w:rsidR="00000000" w:rsidRDefault="00000000">
      <w:pPr>
        <w:pStyle w:val="SingleTxt"/>
      </w:pPr>
      <w:r>
        <w:tab/>
        <w:t>Within this legal framework, the Institute for Women's Issues, created in 1983, is the autonomous agency responsible for promoting and furthering equality of opportunities in order to ensure the attainment of conditions necessary to enable women to participate in political, cultural, economic and social life.</w:t>
      </w:r>
    </w:p>
    <w:p w:rsidR="00000000" w:rsidRDefault="00000000">
      <w:pPr>
        <w:pStyle w:val="SingleTxt"/>
      </w:pPr>
      <w:r>
        <w:tab/>
        <w:t xml:space="preserve">This agency monitors efforts to bring laws in line with the principle of equality by preparing reports on proposed legislation. It also processes through administrative channels complaints brought by women to the Institute in connection with specific cases of gender-based discrimination, either de facto or de jure. </w:t>
      </w:r>
    </w:p>
    <w:p w:rsidR="00000000" w:rsidRDefault="00000000">
      <w:pPr>
        <w:pStyle w:val="SingleTxt"/>
      </w:pPr>
      <w:r>
        <w:tab/>
        <w:t>In recent years the annual budgets of the Institute for Women's Issues have increased, slowly but surely. In 2002, the Institute had a budget of 22,692.70 euros, up from 13,997.57 euros in 1996; this represents a 62 per cent increase for the period in question.</w:t>
      </w:r>
    </w:p>
    <w:p w:rsidR="00000000" w:rsidRDefault="00000000">
      <w:pPr>
        <w:pStyle w:val="SingleTxt"/>
      </w:pPr>
      <w:r>
        <w:tab/>
        <w:t>As noted in previous reports, the Institute for Women's Issues has a Governing Council which coordinates policies on equality with different ministerial departments. Its membership includes representatives of a number of NGOs working in different fields, as well as of major trade unions.</w:t>
      </w:r>
    </w:p>
    <w:p w:rsidR="00000000" w:rsidRDefault="00000000">
      <w:pPr>
        <w:pStyle w:val="SingleTxt"/>
      </w:pPr>
      <w:r>
        <w:tab/>
        <w:t>Since the approval of Royal Decree 1910/1999, of 17 December, creating the State Council of Non-Governmental Organizations responsible for social action programmes, the Director General  of the Institute for Women's Issues has been a member of this body which promotes cooperation between the Administration and civil society in efforts to implement social policies.</w:t>
      </w:r>
    </w:p>
    <w:p w:rsidR="00000000" w:rsidRDefault="00000000">
      <w:pPr>
        <w:pStyle w:val="SingleTxt"/>
      </w:pPr>
      <w:r>
        <w:tab/>
        <w:t>Coordination with the autonomous communities is channelled through the Sectoral Women's Conference, which has met since 1995. This body provides a forum for discussions aimed primarily at achieving maximum consistency in the establishment and application of equal opportunity policies of the State and the autonomous communities.</w:t>
      </w:r>
    </w:p>
    <w:p w:rsidR="00000000" w:rsidRDefault="00000000">
      <w:pPr>
        <w:pStyle w:val="SingleTxt"/>
      </w:pPr>
      <w:r>
        <w:tab/>
        <w:t>Cooperation agreements provide another important mechanism for coordinating the work of the State, the autonomous communities and local governments. During the last reporting period, the Institute for Women's Issues signed agreements with all the autonomous communities (except the Basque Country and Navarra) for the purpose of carrying out programmes and actions targeting women, such as arranging holidays for single women who are solely responsible for supporting their minor children; providing training courses to help women upgrade their skills; training to enable women to meet the demands of the job market; diversified and specialized training; and, finally, funding for setting up facilities for and/or outfitting women's centres, with priority being given to projects involving the establishment of shelters for women who are victims of violence.</w:t>
      </w:r>
    </w:p>
    <w:p w:rsidR="00000000" w:rsidRDefault="00000000">
      <w:pPr>
        <w:pStyle w:val="SingleTxt"/>
      </w:pPr>
      <w:r>
        <w:tab/>
        <w:t>During the current period, an increasing number of departments in the legislatures and city governments are offering advisory services and resources for social programmes targeting women. These efforts are carried out through cooperation agreements between local administrations and the Institute for Women's Issues. Last year the Institute signed 129 agreements with city governments for the purpose of setting up and outfitting women's information services.</w:t>
      </w:r>
    </w:p>
    <w:p w:rsidR="00000000" w:rsidRDefault="00000000">
      <w:pPr>
        <w:pStyle w:val="SingleTxt"/>
      </w:pPr>
      <w:r>
        <w:tab/>
        <w:t>Since its creation, the Institute has provided technical and financial support and infrastructure for the NGOs. Financial support is provided through two channels:</w:t>
      </w:r>
    </w:p>
    <w:p w:rsidR="00000000" w:rsidRDefault="00000000">
      <w:pPr>
        <w:pStyle w:val="SingleTxt"/>
        <w:tabs>
          <w:tab w:val="right" w:pos="1685"/>
        </w:tabs>
        <w:ind w:left="1742" w:hanging="475"/>
      </w:pPr>
      <w:r>
        <w:tab/>
        <w:t>-</w:t>
      </w:r>
      <w:r>
        <w:tab/>
        <w:t>Grants from the general fund of the Institute for Women's Issues to provide basic funding for activities designed to provide equal opportunities for women and men and to promote the participation of women in political, cultural, economic and social life and strengthen women's associations.</w:t>
      </w:r>
    </w:p>
    <w:p w:rsidR="00000000" w:rsidRDefault="00000000">
      <w:pPr>
        <w:pStyle w:val="SingleTxt"/>
      </w:pPr>
      <w:r>
        <w:tab/>
        <w:t xml:space="preserve">In 2001, subsidies totalling 1,589,677 euros were granted for 116 programmes in 69 entities. </w:t>
      </w:r>
    </w:p>
    <w:p w:rsidR="00000000" w:rsidRDefault="00000000">
      <w:pPr>
        <w:pStyle w:val="SingleTxt"/>
        <w:tabs>
          <w:tab w:val="right" w:pos="1685"/>
        </w:tabs>
        <w:ind w:left="1742" w:hanging="475"/>
      </w:pPr>
      <w:r>
        <w:tab/>
        <w:t>-</w:t>
      </w:r>
      <w:r>
        <w:tab/>
        <w:t>Funding from the individual income tax (credit authorized by the General Directorate for Social Action, Minors and Families) whereby grants targeting women are provided for education and rehabilitation programmes, programmes for women in rural areas and in maritime and fishery activities, promotion of employment and self-employment, prevention of violence and comprehensive services to abused women and programmes for cofinancing projects submitted to community initiatives that provide equal opportunities for women and men.</w:t>
      </w:r>
    </w:p>
    <w:p w:rsidR="00000000" w:rsidRDefault="00000000">
      <w:pPr>
        <w:pStyle w:val="SingleTxt"/>
      </w:pPr>
      <w:r>
        <w:tab/>
        <w:t>In 2001, subsidies totalling 8,157,537.26 euros were granted for 117 programmes, and in 2002, 116 programmes received 8,167,690.07 euros.</w:t>
      </w:r>
    </w:p>
    <w:p w:rsidR="00000000" w:rsidRDefault="00000000">
      <w:pPr>
        <w:pStyle w:val="SingleTxt"/>
      </w:pPr>
      <w:r>
        <w:tab/>
        <w:t>Moreover, space is made available for women's associations both for their main facilities and for certain other activities.</w:t>
      </w:r>
    </w:p>
    <w:p w:rsidR="00000000" w:rsidRDefault="00000000">
      <w:pPr>
        <w:pStyle w:val="SingleTxt"/>
      </w:pPr>
      <w:r>
        <w:tab/>
        <w:t>Finally, other entities, agencies and institutions are carrying out programmes designed to promote equality, including the Mixed Commission on Women's Rights (Standing Parliamentary Commission), the universities and others.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3. Advancement of women and enjoyment of human rights</w:t>
      </w:r>
    </w:p>
    <w:p w:rsidR="00000000" w:rsidRDefault="00000000">
      <w:pPr>
        <w:pStyle w:val="SingleTxt"/>
        <w:spacing w:after="0" w:line="120" w:lineRule="exact"/>
        <w:rPr>
          <w:sz w:val="10"/>
        </w:rPr>
      </w:pPr>
    </w:p>
    <w:p w:rsidR="00000000" w:rsidRDefault="00000000">
      <w:pPr>
        <w:pStyle w:val="SingleTxt"/>
      </w:pPr>
      <w:r>
        <w:tab/>
        <w:t>The Institute for Women's Issues promotes measures aimed at helping to eliminate discrimination against women, particularly through the three equal opportunity plans, the yearly plans of action on employment of the Kingdom of Spain, and the two plans of action on violence against women, but also through the Vocational Training plan, the Comprehensive Family Support Plan, the National Plan of Social Participation, and others which are implemented by different ministerial departments and which carry out equal opportunity policies.</w:t>
      </w:r>
    </w:p>
    <w:p w:rsidR="00000000" w:rsidRDefault="00000000">
      <w:pPr>
        <w:pStyle w:val="SingleTxt"/>
      </w:pPr>
      <w:r>
        <w:tab/>
        <w:t>During this reporting period, the third Plan on Equal Opportunities for Women and Men for 1997-2000 and the first Plan of Action on Violence against Women 1998-2000 were completed. Four employment plans have been carried out, and the second comprehensive plan on violence against women 2001-2004 was approved.</w:t>
      </w:r>
    </w:p>
    <w:p w:rsidR="00000000" w:rsidRDefault="00000000">
      <w:pPr>
        <w:pStyle w:val="SingleTxt"/>
      </w:pPr>
      <w:r>
        <w:tab/>
        <w:t>The adoption of the first Plan of Action on Equal Opportunities for Women and Men (1988-1990) called for a review of legislation with a view to eliminating discriminatory legal provisions in our legislation, especially in civil, labour and penal matters. The main purpose of the second Plan (1993-1995) was the adoption of measures for moving from formal equality to genuine equality, i.e., to promote and implement affirmative action, particularly in regard to education, training and employment. The third Plan on Equal Opportunities for Women and Men  (1997-2000) introduced the equality approach to all government policies and promoted the participation of women in all spheres of social life. The idea is that women should be involved in decision-making, given that without their participation, it will be impossible to achieve the objectives of equality and development. Thus, the goal is to include the dimension of equal opportunity in the design, application and monitoring of all policies, measures and actions undertaken. This is what, following the fourth World Conference on Women and the fourth Community Plan of Action, has come to be known as the "mainstreaming principle".</w:t>
      </w:r>
    </w:p>
    <w:p w:rsidR="00000000" w:rsidRDefault="00000000">
      <w:pPr>
        <w:pStyle w:val="SingleTxt"/>
      </w:pPr>
      <w:r>
        <w:tab/>
        <w:t xml:space="preserve">This principle has become so important in Spain that all equality plans are being drawn up with mainstreaming in mind, whether they be implemented at the national level, by the Institute for Women's Issues; at the regional level, by agencies responsible for equality issues in the autonomous communities; or at the local level, by city governments. </w:t>
      </w:r>
    </w:p>
    <w:p w:rsidR="00000000" w:rsidRDefault="00000000">
      <w:pPr>
        <w:pStyle w:val="SingleTxt"/>
      </w:pPr>
      <w:r>
        <w:tab/>
        <w:t>According to the summary of the findings of the evaluation of the third Plan on Equal Opportunities for Women and Men (1997-2000), published by the Institute for Women's Issues, 189 of the 192 actions envisaged in the Plan have been put underway. Some of these have been completed, while others are still in progress.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532"/>
        <w:gridCol w:w="790"/>
        <w:gridCol w:w="790"/>
        <w:gridCol w:w="790"/>
        <w:gridCol w:w="790"/>
        <w:gridCol w:w="790"/>
        <w:gridCol w:w="840"/>
      </w:tblGrid>
      <w:tr w:rsidR="00000000">
        <w:tblPrEx>
          <w:tblCellMar>
            <w:top w:w="0" w:type="dxa"/>
            <w:left w:w="0" w:type="dxa"/>
            <w:bottom w:w="0" w:type="dxa"/>
            <w:right w:w="0" w:type="dxa"/>
          </w:tblCellMar>
        </w:tblPrEx>
        <w:trPr>
          <w:cantSplit/>
          <w:tblHeader/>
        </w:trPr>
        <w:tc>
          <w:tcPr>
            <w:tcW w:w="2532" w:type="dxa"/>
            <w:vMerge w:val="restart"/>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r>
              <w:rPr>
                <w:i/>
                <w:sz w:val="14"/>
              </w:rPr>
              <w:t>Areas</w:t>
            </w:r>
          </w:p>
        </w:tc>
        <w:tc>
          <w:tcPr>
            <w:tcW w:w="1580" w:type="dxa"/>
            <w:gridSpan w:val="2"/>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Actions begun</w:t>
            </w:r>
          </w:p>
        </w:tc>
        <w:tc>
          <w:tcPr>
            <w:tcW w:w="1580" w:type="dxa"/>
            <w:gridSpan w:val="2"/>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Actions not begun</w:t>
            </w:r>
          </w:p>
        </w:tc>
        <w:tc>
          <w:tcPr>
            <w:tcW w:w="1630" w:type="dxa"/>
            <w:gridSpan w:val="2"/>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Totals</w:t>
            </w:r>
          </w:p>
        </w:tc>
      </w:tr>
      <w:tr w:rsidR="00000000">
        <w:tblPrEx>
          <w:tblCellMar>
            <w:top w:w="0" w:type="dxa"/>
            <w:left w:w="0" w:type="dxa"/>
            <w:bottom w:w="0" w:type="dxa"/>
            <w:right w:w="0" w:type="dxa"/>
          </w:tblCellMar>
        </w:tblPrEx>
        <w:trPr>
          <w:cantSplit/>
          <w:tblHeader/>
        </w:trPr>
        <w:tc>
          <w:tcPr>
            <w:tcW w:w="2532" w:type="dxa"/>
            <w:vMerge/>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rPr>
                <w:i/>
                <w:sz w:val="14"/>
              </w:rPr>
            </w:pPr>
          </w:p>
        </w:tc>
        <w:tc>
          <w:tcPr>
            <w:tcW w:w="790"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No</w:t>
            </w:r>
          </w:p>
        </w:tc>
        <w:tc>
          <w:tcPr>
            <w:tcW w:w="790"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w:t>
            </w:r>
          </w:p>
        </w:tc>
        <w:tc>
          <w:tcPr>
            <w:tcW w:w="790"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No</w:t>
            </w:r>
          </w:p>
        </w:tc>
        <w:tc>
          <w:tcPr>
            <w:tcW w:w="790"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w:t>
            </w:r>
          </w:p>
        </w:tc>
        <w:tc>
          <w:tcPr>
            <w:tcW w:w="790"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No</w:t>
            </w:r>
          </w:p>
        </w:tc>
        <w:tc>
          <w:tcPr>
            <w:tcW w:w="840"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w:t>
            </w:r>
          </w:p>
        </w:tc>
      </w:tr>
      <w:tr w:rsidR="00000000">
        <w:tblPrEx>
          <w:tblCellMar>
            <w:top w:w="0" w:type="dxa"/>
            <w:left w:w="0" w:type="dxa"/>
            <w:bottom w:w="0" w:type="dxa"/>
            <w:right w:w="0" w:type="dxa"/>
          </w:tblCellMar>
        </w:tblPrEx>
        <w:trPr>
          <w:trHeight w:hRule="exact" w:val="115"/>
          <w:tblHeader/>
        </w:trPr>
        <w:tc>
          <w:tcPr>
            <w:tcW w:w="2532"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79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9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9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9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9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4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left w:w="0" w:type="dxa"/>
            <w:bottom w:w="0" w:type="dxa"/>
            <w:right w:w="0" w:type="dxa"/>
          </w:tblCellMar>
        </w:tblPrEx>
        <w:tc>
          <w:tcPr>
            <w:tcW w:w="2532" w:type="dxa"/>
          </w:tcPr>
          <w:p w:rsidR="00000000" w:rsidRDefault="00000000">
            <w:pPr>
              <w:jc w:val="both"/>
              <w:rPr>
                <w:sz w:val="16"/>
              </w:rPr>
            </w:pPr>
            <w:r>
              <w:rPr>
                <w:sz w:val="16"/>
              </w:rPr>
              <w:t>1. Education</w:t>
            </w:r>
          </w:p>
        </w:tc>
        <w:tc>
          <w:tcPr>
            <w:tcW w:w="790" w:type="dxa"/>
          </w:tcPr>
          <w:p w:rsidR="00000000" w:rsidRDefault="00000000">
            <w:pPr>
              <w:jc w:val="right"/>
              <w:rPr>
                <w:sz w:val="16"/>
              </w:rPr>
            </w:pPr>
            <w:r>
              <w:rPr>
                <w:sz w:val="16"/>
              </w:rPr>
              <w:t>34</w:t>
            </w:r>
          </w:p>
        </w:tc>
        <w:tc>
          <w:tcPr>
            <w:tcW w:w="790" w:type="dxa"/>
          </w:tcPr>
          <w:p w:rsidR="00000000" w:rsidRDefault="00000000">
            <w:pPr>
              <w:jc w:val="right"/>
              <w:rPr>
                <w:sz w:val="16"/>
              </w:rPr>
            </w:pPr>
            <w:r>
              <w:rPr>
                <w:sz w:val="16"/>
              </w:rPr>
              <w:t>97.14</w:t>
            </w:r>
          </w:p>
        </w:tc>
        <w:tc>
          <w:tcPr>
            <w:tcW w:w="790" w:type="dxa"/>
          </w:tcPr>
          <w:p w:rsidR="00000000" w:rsidRDefault="00000000">
            <w:pPr>
              <w:jc w:val="right"/>
              <w:rPr>
                <w:sz w:val="16"/>
              </w:rPr>
            </w:pPr>
            <w:r>
              <w:rPr>
                <w:sz w:val="16"/>
              </w:rPr>
              <w:t>1</w:t>
            </w:r>
          </w:p>
        </w:tc>
        <w:tc>
          <w:tcPr>
            <w:tcW w:w="790" w:type="dxa"/>
          </w:tcPr>
          <w:p w:rsidR="00000000" w:rsidRDefault="00000000">
            <w:pPr>
              <w:jc w:val="right"/>
              <w:rPr>
                <w:sz w:val="16"/>
              </w:rPr>
            </w:pPr>
            <w:r>
              <w:rPr>
                <w:sz w:val="16"/>
              </w:rPr>
              <w:t>2.86</w:t>
            </w:r>
          </w:p>
        </w:tc>
        <w:tc>
          <w:tcPr>
            <w:tcW w:w="790" w:type="dxa"/>
          </w:tcPr>
          <w:p w:rsidR="00000000" w:rsidRDefault="00000000">
            <w:pPr>
              <w:jc w:val="right"/>
              <w:rPr>
                <w:sz w:val="16"/>
              </w:rPr>
            </w:pPr>
            <w:r>
              <w:rPr>
                <w:sz w:val="16"/>
              </w:rPr>
              <w:t>35</w:t>
            </w:r>
          </w:p>
        </w:tc>
        <w:tc>
          <w:tcPr>
            <w:tcW w:w="840" w:type="dxa"/>
          </w:tcPr>
          <w:p w:rsidR="00000000" w:rsidRDefault="00000000">
            <w:pPr>
              <w:jc w:val="right"/>
              <w:rPr>
                <w:sz w:val="16"/>
              </w:rPr>
            </w:pPr>
            <w:r>
              <w:rPr>
                <w:sz w:val="16"/>
              </w:rPr>
              <w:t>100</w:t>
            </w:r>
          </w:p>
        </w:tc>
      </w:tr>
      <w:tr w:rsidR="00000000">
        <w:tblPrEx>
          <w:tblCellMar>
            <w:top w:w="0" w:type="dxa"/>
            <w:left w:w="0" w:type="dxa"/>
            <w:bottom w:w="0" w:type="dxa"/>
            <w:right w:w="0" w:type="dxa"/>
          </w:tblCellMar>
        </w:tblPrEx>
        <w:tc>
          <w:tcPr>
            <w:tcW w:w="2532" w:type="dxa"/>
          </w:tcPr>
          <w:p w:rsidR="00000000" w:rsidRDefault="00000000">
            <w:pPr>
              <w:jc w:val="both"/>
              <w:rPr>
                <w:sz w:val="16"/>
              </w:rPr>
            </w:pPr>
            <w:r>
              <w:rPr>
                <w:sz w:val="16"/>
              </w:rPr>
              <w:t>2. Health</w:t>
            </w:r>
          </w:p>
        </w:tc>
        <w:tc>
          <w:tcPr>
            <w:tcW w:w="790" w:type="dxa"/>
          </w:tcPr>
          <w:p w:rsidR="00000000" w:rsidRDefault="00000000">
            <w:pPr>
              <w:jc w:val="right"/>
              <w:rPr>
                <w:sz w:val="16"/>
              </w:rPr>
            </w:pPr>
            <w:r>
              <w:rPr>
                <w:sz w:val="16"/>
              </w:rPr>
              <w:t>25</w:t>
            </w:r>
          </w:p>
        </w:tc>
        <w:tc>
          <w:tcPr>
            <w:tcW w:w="790" w:type="dxa"/>
          </w:tcPr>
          <w:p w:rsidR="00000000" w:rsidRDefault="00000000">
            <w:pPr>
              <w:jc w:val="right"/>
              <w:rPr>
                <w:sz w:val="16"/>
              </w:rPr>
            </w:pPr>
            <w:r>
              <w:rPr>
                <w:sz w:val="16"/>
              </w:rPr>
              <w:t>100</w:t>
            </w:r>
          </w:p>
        </w:tc>
        <w:tc>
          <w:tcPr>
            <w:tcW w:w="790" w:type="dxa"/>
          </w:tcPr>
          <w:p w:rsidR="00000000" w:rsidRDefault="00000000">
            <w:pPr>
              <w:jc w:val="right"/>
              <w:rPr>
                <w:sz w:val="16"/>
              </w:rPr>
            </w:pPr>
            <w:r>
              <w:rPr>
                <w:sz w:val="16"/>
              </w:rPr>
              <w:t>0</w:t>
            </w:r>
          </w:p>
        </w:tc>
        <w:tc>
          <w:tcPr>
            <w:tcW w:w="790" w:type="dxa"/>
          </w:tcPr>
          <w:p w:rsidR="00000000" w:rsidRDefault="00000000">
            <w:pPr>
              <w:jc w:val="right"/>
              <w:rPr>
                <w:sz w:val="16"/>
              </w:rPr>
            </w:pPr>
            <w:r>
              <w:rPr>
                <w:sz w:val="16"/>
              </w:rPr>
              <w:t>0</w:t>
            </w:r>
          </w:p>
        </w:tc>
        <w:tc>
          <w:tcPr>
            <w:tcW w:w="790" w:type="dxa"/>
          </w:tcPr>
          <w:p w:rsidR="00000000" w:rsidRDefault="00000000">
            <w:pPr>
              <w:jc w:val="right"/>
              <w:rPr>
                <w:sz w:val="16"/>
              </w:rPr>
            </w:pPr>
            <w:r>
              <w:rPr>
                <w:sz w:val="16"/>
              </w:rPr>
              <w:t>25</w:t>
            </w:r>
          </w:p>
        </w:tc>
        <w:tc>
          <w:tcPr>
            <w:tcW w:w="840" w:type="dxa"/>
          </w:tcPr>
          <w:p w:rsidR="00000000" w:rsidRDefault="00000000">
            <w:pPr>
              <w:jc w:val="right"/>
              <w:rPr>
                <w:sz w:val="16"/>
              </w:rPr>
            </w:pPr>
            <w:r>
              <w:rPr>
                <w:sz w:val="16"/>
              </w:rPr>
              <w:t>100</w:t>
            </w:r>
          </w:p>
        </w:tc>
      </w:tr>
      <w:tr w:rsidR="00000000">
        <w:tblPrEx>
          <w:tblCellMar>
            <w:top w:w="0" w:type="dxa"/>
            <w:left w:w="0" w:type="dxa"/>
            <w:bottom w:w="0" w:type="dxa"/>
            <w:right w:w="0" w:type="dxa"/>
          </w:tblCellMar>
        </w:tblPrEx>
        <w:tc>
          <w:tcPr>
            <w:tcW w:w="2532" w:type="dxa"/>
          </w:tcPr>
          <w:p w:rsidR="00000000" w:rsidRDefault="00000000">
            <w:pPr>
              <w:jc w:val="both"/>
              <w:rPr>
                <w:sz w:val="16"/>
              </w:rPr>
            </w:pPr>
            <w:r>
              <w:rPr>
                <w:sz w:val="16"/>
              </w:rPr>
              <w:t>3. Economy and employment</w:t>
            </w:r>
          </w:p>
        </w:tc>
        <w:tc>
          <w:tcPr>
            <w:tcW w:w="790" w:type="dxa"/>
          </w:tcPr>
          <w:p w:rsidR="00000000" w:rsidRDefault="00000000">
            <w:pPr>
              <w:jc w:val="right"/>
              <w:rPr>
                <w:sz w:val="16"/>
              </w:rPr>
            </w:pPr>
            <w:r>
              <w:rPr>
                <w:sz w:val="16"/>
              </w:rPr>
              <w:t>43</w:t>
            </w:r>
          </w:p>
        </w:tc>
        <w:tc>
          <w:tcPr>
            <w:tcW w:w="790" w:type="dxa"/>
          </w:tcPr>
          <w:p w:rsidR="00000000" w:rsidRDefault="00000000">
            <w:pPr>
              <w:jc w:val="right"/>
              <w:rPr>
                <w:sz w:val="16"/>
              </w:rPr>
            </w:pPr>
            <w:r>
              <w:rPr>
                <w:sz w:val="16"/>
              </w:rPr>
              <w:t>100</w:t>
            </w:r>
          </w:p>
        </w:tc>
        <w:tc>
          <w:tcPr>
            <w:tcW w:w="790" w:type="dxa"/>
          </w:tcPr>
          <w:p w:rsidR="00000000" w:rsidRDefault="00000000">
            <w:pPr>
              <w:jc w:val="right"/>
              <w:rPr>
                <w:sz w:val="16"/>
              </w:rPr>
            </w:pPr>
            <w:r>
              <w:rPr>
                <w:sz w:val="16"/>
              </w:rPr>
              <w:t>0</w:t>
            </w:r>
          </w:p>
        </w:tc>
        <w:tc>
          <w:tcPr>
            <w:tcW w:w="790" w:type="dxa"/>
          </w:tcPr>
          <w:p w:rsidR="00000000" w:rsidRDefault="00000000">
            <w:pPr>
              <w:jc w:val="right"/>
              <w:rPr>
                <w:sz w:val="16"/>
              </w:rPr>
            </w:pPr>
            <w:r>
              <w:rPr>
                <w:sz w:val="16"/>
              </w:rPr>
              <w:t>0</w:t>
            </w:r>
          </w:p>
        </w:tc>
        <w:tc>
          <w:tcPr>
            <w:tcW w:w="790" w:type="dxa"/>
          </w:tcPr>
          <w:p w:rsidR="00000000" w:rsidRDefault="00000000">
            <w:pPr>
              <w:jc w:val="right"/>
              <w:rPr>
                <w:sz w:val="16"/>
              </w:rPr>
            </w:pPr>
            <w:r>
              <w:rPr>
                <w:sz w:val="16"/>
              </w:rPr>
              <w:t>43</w:t>
            </w:r>
          </w:p>
        </w:tc>
        <w:tc>
          <w:tcPr>
            <w:tcW w:w="840" w:type="dxa"/>
          </w:tcPr>
          <w:p w:rsidR="00000000" w:rsidRDefault="00000000">
            <w:pPr>
              <w:jc w:val="right"/>
              <w:rPr>
                <w:sz w:val="16"/>
              </w:rPr>
            </w:pPr>
            <w:r>
              <w:rPr>
                <w:sz w:val="16"/>
              </w:rPr>
              <w:t>100</w:t>
            </w:r>
          </w:p>
        </w:tc>
      </w:tr>
      <w:tr w:rsidR="00000000">
        <w:tblPrEx>
          <w:tblCellMar>
            <w:top w:w="0" w:type="dxa"/>
            <w:left w:w="0" w:type="dxa"/>
            <w:bottom w:w="0" w:type="dxa"/>
            <w:right w:w="0" w:type="dxa"/>
          </w:tblCellMar>
        </w:tblPrEx>
        <w:tc>
          <w:tcPr>
            <w:tcW w:w="2532" w:type="dxa"/>
            <w:vAlign w:val="center"/>
          </w:tcPr>
          <w:p w:rsidR="00000000" w:rsidRDefault="00000000">
            <w:pPr>
              <w:ind w:hanging="426"/>
              <w:jc w:val="both"/>
              <w:rPr>
                <w:sz w:val="16"/>
              </w:rPr>
            </w:pPr>
            <w:r>
              <w:rPr>
                <w:sz w:val="16"/>
              </w:rPr>
              <w:t xml:space="preserve">e  </w:t>
            </w:r>
            <w:r>
              <w:rPr>
                <w:sz w:val="16"/>
              </w:rPr>
              <w:tab/>
              <w:t>4. Power and decision making</w:t>
            </w:r>
          </w:p>
        </w:tc>
        <w:tc>
          <w:tcPr>
            <w:tcW w:w="790" w:type="dxa"/>
            <w:vAlign w:val="center"/>
          </w:tcPr>
          <w:p w:rsidR="00000000" w:rsidRDefault="00000000">
            <w:pPr>
              <w:jc w:val="right"/>
              <w:rPr>
                <w:sz w:val="16"/>
              </w:rPr>
            </w:pPr>
            <w:r>
              <w:rPr>
                <w:sz w:val="16"/>
              </w:rPr>
              <w:t>5</w:t>
            </w:r>
          </w:p>
        </w:tc>
        <w:tc>
          <w:tcPr>
            <w:tcW w:w="790" w:type="dxa"/>
            <w:vAlign w:val="center"/>
          </w:tcPr>
          <w:p w:rsidR="00000000" w:rsidRDefault="00000000">
            <w:pPr>
              <w:jc w:val="right"/>
              <w:rPr>
                <w:sz w:val="16"/>
              </w:rPr>
            </w:pPr>
            <w:r>
              <w:rPr>
                <w:sz w:val="16"/>
              </w:rPr>
              <w:t>100</w:t>
            </w:r>
          </w:p>
        </w:tc>
        <w:tc>
          <w:tcPr>
            <w:tcW w:w="790" w:type="dxa"/>
            <w:vAlign w:val="center"/>
          </w:tcPr>
          <w:p w:rsidR="00000000" w:rsidRDefault="00000000">
            <w:pPr>
              <w:jc w:val="right"/>
              <w:rPr>
                <w:sz w:val="16"/>
              </w:rPr>
            </w:pPr>
            <w:r>
              <w:rPr>
                <w:sz w:val="16"/>
              </w:rPr>
              <w:t>0</w:t>
            </w:r>
          </w:p>
        </w:tc>
        <w:tc>
          <w:tcPr>
            <w:tcW w:w="790" w:type="dxa"/>
            <w:vAlign w:val="center"/>
          </w:tcPr>
          <w:p w:rsidR="00000000" w:rsidRDefault="00000000">
            <w:pPr>
              <w:jc w:val="right"/>
              <w:rPr>
                <w:sz w:val="16"/>
              </w:rPr>
            </w:pPr>
            <w:r>
              <w:rPr>
                <w:sz w:val="16"/>
              </w:rPr>
              <w:t>0</w:t>
            </w:r>
          </w:p>
        </w:tc>
        <w:tc>
          <w:tcPr>
            <w:tcW w:w="790" w:type="dxa"/>
            <w:vAlign w:val="center"/>
          </w:tcPr>
          <w:p w:rsidR="00000000" w:rsidRDefault="00000000">
            <w:pPr>
              <w:jc w:val="right"/>
              <w:rPr>
                <w:sz w:val="16"/>
              </w:rPr>
            </w:pPr>
            <w:r>
              <w:rPr>
                <w:sz w:val="16"/>
              </w:rPr>
              <w:t>5</w:t>
            </w:r>
          </w:p>
        </w:tc>
        <w:tc>
          <w:tcPr>
            <w:tcW w:w="840" w:type="dxa"/>
            <w:vAlign w:val="center"/>
          </w:tcPr>
          <w:p w:rsidR="00000000" w:rsidRDefault="00000000">
            <w:pPr>
              <w:jc w:val="right"/>
              <w:rPr>
                <w:sz w:val="16"/>
              </w:rPr>
            </w:pPr>
            <w:r>
              <w:rPr>
                <w:sz w:val="16"/>
              </w:rPr>
              <w:t>100</w:t>
            </w:r>
          </w:p>
        </w:tc>
      </w:tr>
      <w:tr w:rsidR="00000000">
        <w:tblPrEx>
          <w:tblCellMar>
            <w:top w:w="0" w:type="dxa"/>
            <w:left w:w="0" w:type="dxa"/>
            <w:bottom w:w="0" w:type="dxa"/>
            <w:right w:w="0" w:type="dxa"/>
          </w:tblCellMar>
        </w:tblPrEx>
        <w:tc>
          <w:tcPr>
            <w:tcW w:w="2532" w:type="dxa"/>
            <w:vAlign w:val="center"/>
          </w:tcPr>
          <w:p w:rsidR="00000000" w:rsidRDefault="00000000">
            <w:pPr>
              <w:ind w:hanging="426"/>
              <w:jc w:val="both"/>
              <w:rPr>
                <w:sz w:val="16"/>
              </w:rPr>
            </w:pPr>
            <w:r>
              <w:rPr>
                <w:sz w:val="16"/>
              </w:rPr>
              <w:tab/>
              <w:t>5. Image and mass media</w:t>
            </w:r>
          </w:p>
        </w:tc>
        <w:tc>
          <w:tcPr>
            <w:tcW w:w="790" w:type="dxa"/>
            <w:vAlign w:val="center"/>
          </w:tcPr>
          <w:p w:rsidR="00000000" w:rsidRDefault="00000000">
            <w:pPr>
              <w:jc w:val="right"/>
              <w:rPr>
                <w:sz w:val="16"/>
              </w:rPr>
            </w:pPr>
            <w:r>
              <w:rPr>
                <w:sz w:val="16"/>
              </w:rPr>
              <w:t>8</w:t>
            </w:r>
          </w:p>
        </w:tc>
        <w:tc>
          <w:tcPr>
            <w:tcW w:w="790" w:type="dxa"/>
            <w:vAlign w:val="center"/>
          </w:tcPr>
          <w:p w:rsidR="00000000" w:rsidRDefault="00000000">
            <w:pPr>
              <w:jc w:val="right"/>
              <w:rPr>
                <w:sz w:val="16"/>
              </w:rPr>
            </w:pPr>
            <w:r>
              <w:rPr>
                <w:sz w:val="16"/>
              </w:rPr>
              <w:t>100</w:t>
            </w:r>
          </w:p>
        </w:tc>
        <w:tc>
          <w:tcPr>
            <w:tcW w:w="790" w:type="dxa"/>
            <w:vAlign w:val="center"/>
          </w:tcPr>
          <w:p w:rsidR="00000000" w:rsidRDefault="00000000">
            <w:pPr>
              <w:jc w:val="right"/>
              <w:rPr>
                <w:sz w:val="16"/>
              </w:rPr>
            </w:pPr>
            <w:r>
              <w:rPr>
                <w:sz w:val="16"/>
              </w:rPr>
              <w:t>0</w:t>
            </w:r>
          </w:p>
        </w:tc>
        <w:tc>
          <w:tcPr>
            <w:tcW w:w="790" w:type="dxa"/>
            <w:vAlign w:val="center"/>
          </w:tcPr>
          <w:p w:rsidR="00000000" w:rsidRDefault="00000000">
            <w:pPr>
              <w:jc w:val="right"/>
              <w:rPr>
                <w:sz w:val="16"/>
              </w:rPr>
            </w:pPr>
            <w:r>
              <w:rPr>
                <w:sz w:val="16"/>
              </w:rPr>
              <w:t>0</w:t>
            </w:r>
          </w:p>
        </w:tc>
        <w:tc>
          <w:tcPr>
            <w:tcW w:w="790" w:type="dxa"/>
            <w:vAlign w:val="center"/>
          </w:tcPr>
          <w:p w:rsidR="00000000" w:rsidRDefault="00000000">
            <w:pPr>
              <w:jc w:val="right"/>
              <w:rPr>
                <w:sz w:val="16"/>
              </w:rPr>
            </w:pPr>
            <w:r>
              <w:rPr>
                <w:sz w:val="16"/>
              </w:rPr>
              <w:t>8</w:t>
            </w:r>
          </w:p>
        </w:tc>
        <w:tc>
          <w:tcPr>
            <w:tcW w:w="840" w:type="dxa"/>
            <w:vAlign w:val="center"/>
          </w:tcPr>
          <w:p w:rsidR="00000000" w:rsidRDefault="00000000">
            <w:pPr>
              <w:jc w:val="right"/>
              <w:rPr>
                <w:sz w:val="16"/>
              </w:rPr>
            </w:pPr>
            <w:r>
              <w:rPr>
                <w:sz w:val="16"/>
              </w:rPr>
              <w:t>100</w:t>
            </w:r>
          </w:p>
        </w:tc>
      </w:tr>
      <w:tr w:rsidR="00000000">
        <w:tblPrEx>
          <w:tblCellMar>
            <w:top w:w="0" w:type="dxa"/>
            <w:left w:w="0" w:type="dxa"/>
            <w:bottom w:w="0" w:type="dxa"/>
            <w:right w:w="0" w:type="dxa"/>
          </w:tblCellMar>
        </w:tblPrEx>
        <w:tc>
          <w:tcPr>
            <w:tcW w:w="2532" w:type="dxa"/>
          </w:tcPr>
          <w:p w:rsidR="00000000" w:rsidRDefault="00000000">
            <w:pPr>
              <w:jc w:val="both"/>
              <w:rPr>
                <w:sz w:val="16"/>
              </w:rPr>
            </w:pPr>
            <w:r>
              <w:rPr>
                <w:sz w:val="16"/>
              </w:rPr>
              <w:t>6. Environment</w:t>
            </w:r>
          </w:p>
        </w:tc>
        <w:tc>
          <w:tcPr>
            <w:tcW w:w="790" w:type="dxa"/>
          </w:tcPr>
          <w:p w:rsidR="00000000" w:rsidRDefault="00000000">
            <w:pPr>
              <w:jc w:val="right"/>
              <w:rPr>
                <w:sz w:val="16"/>
              </w:rPr>
            </w:pPr>
            <w:r>
              <w:rPr>
                <w:sz w:val="16"/>
              </w:rPr>
              <w:t>6</w:t>
            </w:r>
          </w:p>
        </w:tc>
        <w:tc>
          <w:tcPr>
            <w:tcW w:w="790" w:type="dxa"/>
          </w:tcPr>
          <w:p w:rsidR="00000000" w:rsidRDefault="00000000">
            <w:pPr>
              <w:jc w:val="right"/>
              <w:rPr>
                <w:sz w:val="16"/>
              </w:rPr>
            </w:pPr>
            <w:r>
              <w:rPr>
                <w:sz w:val="16"/>
              </w:rPr>
              <w:t>100</w:t>
            </w:r>
          </w:p>
        </w:tc>
        <w:tc>
          <w:tcPr>
            <w:tcW w:w="790" w:type="dxa"/>
          </w:tcPr>
          <w:p w:rsidR="00000000" w:rsidRDefault="00000000">
            <w:pPr>
              <w:jc w:val="right"/>
              <w:rPr>
                <w:sz w:val="16"/>
              </w:rPr>
            </w:pPr>
            <w:r>
              <w:rPr>
                <w:sz w:val="16"/>
              </w:rPr>
              <w:t>0</w:t>
            </w:r>
          </w:p>
        </w:tc>
        <w:tc>
          <w:tcPr>
            <w:tcW w:w="790" w:type="dxa"/>
          </w:tcPr>
          <w:p w:rsidR="00000000" w:rsidRDefault="00000000">
            <w:pPr>
              <w:jc w:val="right"/>
              <w:rPr>
                <w:sz w:val="16"/>
              </w:rPr>
            </w:pPr>
            <w:r>
              <w:rPr>
                <w:sz w:val="16"/>
              </w:rPr>
              <w:t>0</w:t>
            </w:r>
          </w:p>
        </w:tc>
        <w:tc>
          <w:tcPr>
            <w:tcW w:w="790" w:type="dxa"/>
          </w:tcPr>
          <w:p w:rsidR="00000000" w:rsidRDefault="00000000">
            <w:pPr>
              <w:jc w:val="right"/>
              <w:rPr>
                <w:sz w:val="16"/>
              </w:rPr>
            </w:pPr>
            <w:r>
              <w:rPr>
                <w:sz w:val="16"/>
              </w:rPr>
              <w:t>6</w:t>
            </w:r>
          </w:p>
        </w:tc>
        <w:tc>
          <w:tcPr>
            <w:tcW w:w="840" w:type="dxa"/>
          </w:tcPr>
          <w:p w:rsidR="00000000" w:rsidRDefault="00000000">
            <w:pPr>
              <w:jc w:val="right"/>
              <w:rPr>
                <w:sz w:val="16"/>
              </w:rPr>
            </w:pPr>
            <w:r>
              <w:rPr>
                <w:sz w:val="16"/>
              </w:rPr>
              <w:t>100</w:t>
            </w:r>
          </w:p>
        </w:tc>
      </w:tr>
      <w:tr w:rsidR="00000000">
        <w:tblPrEx>
          <w:tblCellMar>
            <w:top w:w="0" w:type="dxa"/>
            <w:left w:w="0" w:type="dxa"/>
            <w:bottom w:w="0" w:type="dxa"/>
            <w:right w:w="0" w:type="dxa"/>
          </w:tblCellMar>
        </w:tblPrEx>
        <w:tc>
          <w:tcPr>
            <w:tcW w:w="2532" w:type="dxa"/>
          </w:tcPr>
          <w:p w:rsidR="00000000" w:rsidRDefault="00000000">
            <w:pPr>
              <w:jc w:val="both"/>
              <w:rPr>
                <w:sz w:val="16"/>
              </w:rPr>
            </w:pPr>
            <w:r>
              <w:rPr>
                <w:sz w:val="16"/>
              </w:rPr>
              <w:t>7. Violence</w:t>
            </w:r>
          </w:p>
        </w:tc>
        <w:tc>
          <w:tcPr>
            <w:tcW w:w="790" w:type="dxa"/>
          </w:tcPr>
          <w:p w:rsidR="00000000" w:rsidRDefault="00000000">
            <w:pPr>
              <w:jc w:val="right"/>
              <w:rPr>
                <w:sz w:val="16"/>
              </w:rPr>
            </w:pPr>
            <w:r>
              <w:rPr>
                <w:sz w:val="16"/>
              </w:rPr>
              <w:t>20</w:t>
            </w:r>
          </w:p>
        </w:tc>
        <w:tc>
          <w:tcPr>
            <w:tcW w:w="790" w:type="dxa"/>
          </w:tcPr>
          <w:p w:rsidR="00000000" w:rsidRDefault="00000000">
            <w:pPr>
              <w:jc w:val="right"/>
              <w:rPr>
                <w:sz w:val="16"/>
              </w:rPr>
            </w:pPr>
            <w:r>
              <w:rPr>
                <w:sz w:val="16"/>
              </w:rPr>
              <w:t>95.24</w:t>
            </w:r>
          </w:p>
        </w:tc>
        <w:tc>
          <w:tcPr>
            <w:tcW w:w="790" w:type="dxa"/>
          </w:tcPr>
          <w:p w:rsidR="00000000" w:rsidRDefault="00000000">
            <w:pPr>
              <w:jc w:val="right"/>
              <w:rPr>
                <w:sz w:val="16"/>
              </w:rPr>
            </w:pPr>
            <w:r>
              <w:rPr>
                <w:sz w:val="16"/>
              </w:rPr>
              <w:t>1</w:t>
            </w:r>
          </w:p>
        </w:tc>
        <w:tc>
          <w:tcPr>
            <w:tcW w:w="790" w:type="dxa"/>
          </w:tcPr>
          <w:p w:rsidR="00000000" w:rsidRDefault="00000000">
            <w:pPr>
              <w:jc w:val="right"/>
              <w:rPr>
                <w:sz w:val="16"/>
              </w:rPr>
            </w:pPr>
            <w:r>
              <w:rPr>
                <w:sz w:val="16"/>
              </w:rPr>
              <w:t>4.76</w:t>
            </w:r>
          </w:p>
        </w:tc>
        <w:tc>
          <w:tcPr>
            <w:tcW w:w="790" w:type="dxa"/>
          </w:tcPr>
          <w:p w:rsidR="00000000" w:rsidRDefault="00000000">
            <w:pPr>
              <w:jc w:val="right"/>
              <w:rPr>
                <w:sz w:val="16"/>
              </w:rPr>
            </w:pPr>
            <w:r>
              <w:rPr>
                <w:sz w:val="16"/>
              </w:rPr>
              <w:t>21</w:t>
            </w:r>
          </w:p>
        </w:tc>
        <w:tc>
          <w:tcPr>
            <w:tcW w:w="840" w:type="dxa"/>
          </w:tcPr>
          <w:p w:rsidR="00000000" w:rsidRDefault="00000000">
            <w:pPr>
              <w:jc w:val="right"/>
              <w:rPr>
                <w:sz w:val="16"/>
              </w:rPr>
            </w:pPr>
            <w:r>
              <w:rPr>
                <w:sz w:val="16"/>
              </w:rPr>
              <w:t>100</w:t>
            </w:r>
          </w:p>
        </w:tc>
      </w:tr>
      <w:tr w:rsidR="00000000">
        <w:tblPrEx>
          <w:tblCellMar>
            <w:top w:w="0" w:type="dxa"/>
            <w:left w:w="0" w:type="dxa"/>
            <w:bottom w:w="0" w:type="dxa"/>
            <w:right w:w="0" w:type="dxa"/>
          </w:tblCellMar>
        </w:tblPrEx>
        <w:tc>
          <w:tcPr>
            <w:tcW w:w="2532" w:type="dxa"/>
          </w:tcPr>
          <w:p w:rsidR="00000000" w:rsidRDefault="00000000">
            <w:pPr>
              <w:jc w:val="both"/>
              <w:rPr>
                <w:sz w:val="16"/>
              </w:rPr>
            </w:pPr>
            <w:r>
              <w:rPr>
                <w:sz w:val="16"/>
              </w:rPr>
              <w:t>8. Social exclusion</w:t>
            </w:r>
          </w:p>
        </w:tc>
        <w:tc>
          <w:tcPr>
            <w:tcW w:w="790" w:type="dxa"/>
          </w:tcPr>
          <w:p w:rsidR="00000000" w:rsidRDefault="00000000">
            <w:pPr>
              <w:jc w:val="right"/>
              <w:rPr>
                <w:sz w:val="16"/>
              </w:rPr>
            </w:pPr>
            <w:r>
              <w:rPr>
                <w:sz w:val="16"/>
              </w:rPr>
              <w:t>9</w:t>
            </w:r>
          </w:p>
        </w:tc>
        <w:tc>
          <w:tcPr>
            <w:tcW w:w="790" w:type="dxa"/>
          </w:tcPr>
          <w:p w:rsidR="00000000" w:rsidRDefault="00000000">
            <w:pPr>
              <w:jc w:val="right"/>
              <w:rPr>
                <w:sz w:val="16"/>
              </w:rPr>
            </w:pPr>
            <w:r>
              <w:rPr>
                <w:sz w:val="16"/>
              </w:rPr>
              <w:t>100</w:t>
            </w:r>
          </w:p>
        </w:tc>
        <w:tc>
          <w:tcPr>
            <w:tcW w:w="790" w:type="dxa"/>
          </w:tcPr>
          <w:p w:rsidR="00000000" w:rsidRDefault="00000000">
            <w:pPr>
              <w:jc w:val="right"/>
              <w:rPr>
                <w:sz w:val="16"/>
              </w:rPr>
            </w:pPr>
            <w:r>
              <w:rPr>
                <w:sz w:val="16"/>
              </w:rPr>
              <w:t>0</w:t>
            </w:r>
          </w:p>
        </w:tc>
        <w:tc>
          <w:tcPr>
            <w:tcW w:w="790" w:type="dxa"/>
          </w:tcPr>
          <w:p w:rsidR="00000000" w:rsidRDefault="00000000">
            <w:pPr>
              <w:jc w:val="right"/>
              <w:rPr>
                <w:sz w:val="16"/>
              </w:rPr>
            </w:pPr>
            <w:r>
              <w:rPr>
                <w:sz w:val="16"/>
              </w:rPr>
              <w:t>0</w:t>
            </w:r>
          </w:p>
        </w:tc>
        <w:tc>
          <w:tcPr>
            <w:tcW w:w="790" w:type="dxa"/>
          </w:tcPr>
          <w:p w:rsidR="00000000" w:rsidRDefault="00000000">
            <w:pPr>
              <w:jc w:val="right"/>
              <w:rPr>
                <w:sz w:val="16"/>
              </w:rPr>
            </w:pPr>
            <w:r>
              <w:rPr>
                <w:sz w:val="16"/>
              </w:rPr>
              <w:t>9</w:t>
            </w:r>
          </w:p>
        </w:tc>
        <w:tc>
          <w:tcPr>
            <w:tcW w:w="840" w:type="dxa"/>
          </w:tcPr>
          <w:p w:rsidR="00000000" w:rsidRDefault="00000000">
            <w:pPr>
              <w:jc w:val="right"/>
              <w:rPr>
                <w:sz w:val="16"/>
              </w:rPr>
            </w:pPr>
            <w:r>
              <w:rPr>
                <w:sz w:val="16"/>
              </w:rPr>
              <w:t>100</w:t>
            </w:r>
          </w:p>
        </w:tc>
      </w:tr>
      <w:tr w:rsidR="00000000">
        <w:tblPrEx>
          <w:tblCellMar>
            <w:top w:w="0" w:type="dxa"/>
            <w:left w:w="0" w:type="dxa"/>
            <w:bottom w:w="0" w:type="dxa"/>
            <w:right w:w="0" w:type="dxa"/>
          </w:tblCellMar>
        </w:tblPrEx>
        <w:tc>
          <w:tcPr>
            <w:tcW w:w="2532" w:type="dxa"/>
          </w:tcPr>
          <w:p w:rsidR="00000000" w:rsidRDefault="00000000">
            <w:pPr>
              <w:jc w:val="both"/>
              <w:rPr>
                <w:sz w:val="16"/>
              </w:rPr>
            </w:pPr>
            <w:r>
              <w:rPr>
                <w:sz w:val="16"/>
              </w:rPr>
              <w:t>9. Rural women</w:t>
            </w:r>
          </w:p>
        </w:tc>
        <w:tc>
          <w:tcPr>
            <w:tcW w:w="790" w:type="dxa"/>
          </w:tcPr>
          <w:p w:rsidR="00000000" w:rsidRDefault="00000000">
            <w:pPr>
              <w:jc w:val="right"/>
              <w:rPr>
                <w:sz w:val="16"/>
              </w:rPr>
            </w:pPr>
            <w:r>
              <w:rPr>
                <w:sz w:val="16"/>
              </w:rPr>
              <w:t>9</w:t>
            </w:r>
          </w:p>
        </w:tc>
        <w:tc>
          <w:tcPr>
            <w:tcW w:w="790" w:type="dxa"/>
          </w:tcPr>
          <w:p w:rsidR="00000000" w:rsidRDefault="00000000">
            <w:pPr>
              <w:jc w:val="right"/>
              <w:rPr>
                <w:sz w:val="16"/>
              </w:rPr>
            </w:pPr>
            <w:r>
              <w:rPr>
                <w:sz w:val="16"/>
              </w:rPr>
              <w:t>100</w:t>
            </w:r>
          </w:p>
        </w:tc>
        <w:tc>
          <w:tcPr>
            <w:tcW w:w="790" w:type="dxa"/>
          </w:tcPr>
          <w:p w:rsidR="00000000" w:rsidRDefault="00000000">
            <w:pPr>
              <w:jc w:val="right"/>
              <w:rPr>
                <w:sz w:val="16"/>
              </w:rPr>
            </w:pPr>
            <w:r>
              <w:rPr>
                <w:sz w:val="16"/>
              </w:rPr>
              <w:t>0</w:t>
            </w:r>
          </w:p>
        </w:tc>
        <w:tc>
          <w:tcPr>
            <w:tcW w:w="790" w:type="dxa"/>
          </w:tcPr>
          <w:p w:rsidR="00000000" w:rsidRDefault="00000000">
            <w:pPr>
              <w:jc w:val="right"/>
              <w:rPr>
                <w:sz w:val="16"/>
              </w:rPr>
            </w:pPr>
            <w:r>
              <w:rPr>
                <w:sz w:val="16"/>
              </w:rPr>
              <w:t>0</w:t>
            </w:r>
          </w:p>
        </w:tc>
        <w:tc>
          <w:tcPr>
            <w:tcW w:w="790" w:type="dxa"/>
          </w:tcPr>
          <w:p w:rsidR="00000000" w:rsidRDefault="00000000">
            <w:pPr>
              <w:jc w:val="right"/>
              <w:rPr>
                <w:sz w:val="16"/>
              </w:rPr>
            </w:pPr>
            <w:r>
              <w:rPr>
                <w:sz w:val="16"/>
              </w:rPr>
              <w:t>9</w:t>
            </w:r>
          </w:p>
        </w:tc>
        <w:tc>
          <w:tcPr>
            <w:tcW w:w="840" w:type="dxa"/>
          </w:tcPr>
          <w:p w:rsidR="00000000" w:rsidRDefault="00000000">
            <w:pPr>
              <w:jc w:val="right"/>
              <w:rPr>
                <w:sz w:val="16"/>
              </w:rPr>
            </w:pPr>
            <w:r>
              <w:rPr>
                <w:sz w:val="16"/>
              </w:rPr>
              <w:t>100</w:t>
            </w:r>
          </w:p>
        </w:tc>
      </w:tr>
      <w:tr w:rsidR="00000000">
        <w:tblPrEx>
          <w:tblCellMar>
            <w:top w:w="0" w:type="dxa"/>
            <w:left w:w="0" w:type="dxa"/>
            <w:bottom w:w="0" w:type="dxa"/>
            <w:right w:w="0" w:type="dxa"/>
          </w:tblCellMar>
        </w:tblPrEx>
        <w:tc>
          <w:tcPr>
            <w:tcW w:w="2532" w:type="dxa"/>
          </w:tcPr>
          <w:p w:rsidR="00000000" w:rsidRDefault="00000000">
            <w:pPr>
              <w:jc w:val="both"/>
              <w:rPr>
                <w:sz w:val="16"/>
              </w:rPr>
            </w:pPr>
            <w:r>
              <w:rPr>
                <w:sz w:val="16"/>
              </w:rPr>
              <w:t>10. Cooperation</w:t>
            </w:r>
          </w:p>
        </w:tc>
        <w:tc>
          <w:tcPr>
            <w:tcW w:w="790" w:type="dxa"/>
          </w:tcPr>
          <w:p w:rsidR="00000000" w:rsidRDefault="00000000">
            <w:pPr>
              <w:jc w:val="right"/>
              <w:rPr>
                <w:sz w:val="16"/>
              </w:rPr>
            </w:pPr>
            <w:r>
              <w:rPr>
                <w:sz w:val="16"/>
              </w:rPr>
              <w:t>31</w:t>
            </w:r>
          </w:p>
        </w:tc>
        <w:tc>
          <w:tcPr>
            <w:tcW w:w="790" w:type="dxa"/>
          </w:tcPr>
          <w:p w:rsidR="00000000" w:rsidRDefault="00000000">
            <w:pPr>
              <w:jc w:val="right"/>
              <w:rPr>
                <w:sz w:val="16"/>
              </w:rPr>
            </w:pPr>
            <w:r>
              <w:rPr>
                <w:sz w:val="16"/>
              </w:rPr>
              <w:t>100</w:t>
            </w:r>
          </w:p>
        </w:tc>
        <w:tc>
          <w:tcPr>
            <w:tcW w:w="790" w:type="dxa"/>
          </w:tcPr>
          <w:p w:rsidR="00000000" w:rsidRDefault="00000000">
            <w:pPr>
              <w:jc w:val="right"/>
              <w:rPr>
                <w:sz w:val="16"/>
              </w:rPr>
            </w:pPr>
            <w:r>
              <w:rPr>
                <w:sz w:val="16"/>
              </w:rPr>
              <w:t>0</w:t>
            </w:r>
          </w:p>
        </w:tc>
        <w:tc>
          <w:tcPr>
            <w:tcW w:w="790" w:type="dxa"/>
          </w:tcPr>
          <w:p w:rsidR="00000000" w:rsidRDefault="00000000">
            <w:pPr>
              <w:jc w:val="right"/>
              <w:rPr>
                <w:sz w:val="16"/>
              </w:rPr>
            </w:pPr>
            <w:r>
              <w:rPr>
                <w:sz w:val="16"/>
              </w:rPr>
              <w:t>0</w:t>
            </w:r>
          </w:p>
        </w:tc>
        <w:tc>
          <w:tcPr>
            <w:tcW w:w="790" w:type="dxa"/>
          </w:tcPr>
          <w:p w:rsidR="00000000" w:rsidRDefault="00000000">
            <w:pPr>
              <w:jc w:val="right"/>
              <w:rPr>
                <w:sz w:val="16"/>
              </w:rPr>
            </w:pPr>
            <w:r>
              <w:rPr>
                <w:sz w:val="16"/>
              </w:rPr>
              <w:t>31</w:t>
            </w:r>
          </w:p>
        </w:tc>
        <w:tc>
          <w:tcPr>
            <w:tcW w:w="840" w:type="dxa"/>
          </w:tcPr>
          <w:p w:rsidR="00000000" w:rsidRDefault="00000000">
            <w:pPr>
              <w:jc w:val="right"/>
              <w:rPr>
                <w:sz w:val="16"/>
              </w:rPr>
            </w:pPr>
            <w:r>
              <w:rPr>
                <w:sz w:val="16"/>
              </w:rPr>
              <w:t>100</w:t>
            </w:r>
          </w:p>
        </w:tc>
      </w:tr>
      <w:tr w:rsidR="00000000">
        <w:tblPrEx>
          <w:tblCellMar>
            <w:top w:w="0" w:type="dxa"/>
            <w:left w:w="0" w:type="dxa"/>
            <w:bottom w:w="0" w:type="dxa"/>
            <w:right w:w="0" w:type="dxa"/>
          </w:tblCellMar>
        </w:tblPrEx>
        <w:tc>
          <w:tcPr>
            <w:tcW w:w="2532" w:type="dxa"/>
            <w:tcBorders>
              <w:bottom w:val="single" w:sz="12" w:space="0" w:color="auto"/>
            </w:tcBorders>
            <w:vAlign w:val="center"/>
          </w:tcPr>
          <w:p w:rsidR="00000000" w:rsidRDefault="00000000">
            <w:pPr>
              <w:jc w:val="both"/>
              <w:rPr>
                <w:b/>
                <w:sz w:val="16"/>
              </w:rPr>
            </w:pPr>
            <w:r>
              <w:rPr>
                <w:b/>
                <w:sz w:val="16"/>
              </w:rPr>
              <w:t>Totals</w:t>
            </w:r>
          </w:p>
        </w:tc>
        <w:tc>
          <w:tcPr>
            <w:tcW w:w="790" w:type="dxa"/>
            <w:tcBorders>
              <w:bottom w:val="single" w:sz="12" w:space="0" w:color="auto"/>
            </w:tcBorders>
            <w:vAlign w:val="center"/>
          </w:tcPr>
          <w:p w:rsidR="00000000" w:rsidRDefault="00000000">
            <w:pPr>
              <w:jc w:val="right"/>
              <w:rPr>
                <w:b/>
                <w:sz w:val="16"/>
              </w:rPr>
            </w:pPr>
            <w:r>
              <w:rPr>
                <w:b/>
                <w:sz w:val="16"/>
              </w:rPr>
              <w:t>190</w:t>
            </w:r>
          </w:p>
        </w:tc>
        <w:tc>
          <w:tcPr>
            <w:tcW w:w="790" w:type="dxa"/>
            <w:tcBorders>
              <w:bottom w:val="single" w:sz="12" w:space="0" w:color="auto"/>
            </w:tcBorders>
            <w:vAlign w:val="center"/>
          </w:tcPr>
          <w:p w:rsidR="00000000" w:rsidRDefault="00000000">
            <w:pPr>
              <w:jc w:val="right"/>
              <w:rPr>
                <w:b/>
                <w:sz w:val="16"/>
              </w:rPr>
            </w:pPr>
            <w:r>
              <w:rPr>
                <w:b/>
                <w:sz w:val="16"/>
              </w:rPr>
              <w:t>98.96</w:t>
            </w:r>
          </w:p>
        </w:tc>
        <w:tc>
          <w:tcPr>
            <w:tcW w:w="790" w:type="dxa"/>
            <w:tcBorders>
              <w:bottom w:val="single" w:sz="12" w:space="0" w:color="auto"/>
            </w:tcBorders>
            <w:vAlign w:val="center"/>
          </w:tcPr>
          <w:p w:rsidR="00000000" w:rsidRDefault="00000000">
            <w:pPr>
              <w:jc w:val="right"/>
              <w:rPr>
                <w:b/>
                <w:sz w:val="16"/>
              </w:rPr>
            </w:pPr>
            <w:r>
              <w:rPr>
                <w:b/>
                <w:sz w:val="16"/>
              </w:rPr>
              <w:t>2</w:t>
            </w:r>
          </w:p>
        </w:tc>
        <w:tc>
          <w:tcPr>
            <w:tcW w:w="790" w:type="dxa"/>
            <w:tcBorders>
              <w:bottom w:val="single" w:sz="12" w:space="0" w:color="auto"/>
            </w:tcBorders>
            <w:vAlign w:val="center"/>
          </w:tcPr>
          <w:p w:rsidR="00000000" w:rsidRDefault="00000000">
            <w:pPr>
              <w:jc w:val="right"/>
              <w:rPr>
                <w:b/>
                <w:sz w:val="16"/>
              </w:rPr>
            </w:pPr>
            <w:r>
              <w:rPr>
                <w:b/>
                <w:sz w:val="16"/>
              </w:rPr>
              <w:t>1.14</w:t>
            </w:r>
          </w:p>
        </w:tc>
        <w:tc>
          <w:tcPr>
            <w:tcW w:w="790" w:type="dxa"/>
            <w:tcBorders>
              <w:bottom w:val="single" w:sz="12" w:space="0" w:color="auto"/>
            </w:tcBorders>
            <w:vAlign w:val="center"/>
          </w:tcPr>
          <w:p w:rsidR="00000000" w:rsidRDefault="00000000">
            <w:pPr>
              <w:jc w:val="right"/>
              <w:rPr>
                <w:b/>
                <w:sz w:val="16"/>
              </w:rPr>
            </w:pPr>
            <w:r>
              <w:rPr>
                <w:b/>
                <w:sz w:val="16"/>
              </w:rPr>
              <w:t>192</w:t>
            </w:r>
          </w:p>
        </w:tc>
        <w:tc>
          <w:tcPr>
            <w:tcW w:w="840" w:type="dxa"/>
            <w:tcBorders>
              <w:bottom w:val="single" w:sz="12" w:space="0" w:color="auto"/>
            </w:tcBorders>
            <w:vAlign w:val="center"/>
          </w:tcPr>
          <w:p w:rsidR="00000000" w:rsidRDefault="00000000">
            <w:pPr>
              <w:jc w:val="right"/>
              <w:rPr>
                <w:b/>
                <w:sz w:val="16"/>
              </w:rPr>
            </w:pPr>
            <w:r>
              <w:rPr>
                <w:b/>
                <w:sz w:val="16"/>
              </w:rPr>
              <w:t>100</w:t>
            </w:r>
          </w:p>
        </w:tc>
      </w:tr>
    </w:tbl>
    <w:p w:rsidR="00000000" w:rsidRDefault="00000000">
      <w:pPr>
        <w:pStyle w:val="SingleTxt"/>
        <w:spacing w:after="0" w:line="120" w:lineRule="exact"/>
        <w:rPr>
          <w:sz w:val="10"/>
        </w:rPr>
      </w:pPr>
    </w:p>
    <w:p w:rsidR="00000000" w:rsidRDefault="00000000">
      <w:pPr>
        <w:pStyle w:val="SingleTxt"/>
      </w:pPr>
      <w:r>
        <w:tab/>
        <w:t>Information on regional equal opportunity plans is provided in annex 1 to this report.</w:t>
      </w:r>
    </w:p>
    <w:p w:rsidR="00000000" w:rsidRDefault="00000000">
      <w:pPr>
        <w:pStyle w:val="SingleTxt"/>
      </w:pPr>
      <w:r>
        <w:tab/>
        <w:t>The fourth Plan on Equal Opportunities for Women and Men is currently in the drafting stage. It is expected to be adopted by the Council of Ministers in the next few months, and will cover the period until 2006.</w:t>
      </w:r>
    </w:p>
    <w:p w:rsidR="00000000" w:rsidRDefault="00000000">
      <w:pPr>
        <w:pStyle w:val="SingleTxt"/>
      </w:pPr>
      <w:r>
        <w:tab/>
        <w:t>The fourth Plan is based on the guidelines set down in the Community Framework Strategy on gender equality (2001-2005), the fundamental purpose of which is to introduce the dimension of equal opportunity into all policies and actions carried out within the European Community and its member States (attached as an annex). This Plan will strengthen mainstreaming and maintain specific equal opportunity policies – i.e., affirmative action – wherever necessary.</w:t>
      </w:r>
    </w:p>
    <w:p w:rsidR="00000000" w:rsidRDefault="00000000">
      <w:pPr>
        <w:pStyle w:val="SingleTxt"/>
      </w:pPr>
      <w:r>
        <w:tab/>
        <w:t>The main purpose of the plan, which is divided into a number of major areas, is to include gender mainstreaming in public policies. Special attention will be given to the following:</w:t>
      </w:r>
    </w:p>
    <w:p w:rsidR="00000000" w:rsidRDefault="00000000">
      <w:pPr>
        <w:pStyle w:val="SingleTxt"/>
        <w:tabs>
          <w:tab w:val="right" w:pos="1685"/>
        </w:tabs>
        <w:ind w:left="1742" w:hanging="475"/>
      </w:pPr>
      <w:r>
        <w:tab/>
        <w:t>-</w:t>
      </w:r>
      <w:r>
        <w:tab/>
        <w:t>Promoting equality between men and women in economic life. The idea is to bring the gender perspective into employment policies and to encourage women to enter the job market. These objectives are supplemented by others, such as promotion of women in entrepreneurial endeavours and the elimination of barriers preventing women from enjoying the same working conditions as men.</w:t>
      </w:r>
    </w:p>
    <w:p w:rsidR="00000000" w:rsidRDefault="00000000">
      <w:pPr>
        <w:pStyle w:val="SingleTxt"/>
        <w:tabs>
          <w:tab w:val="right" w:pos="1685"/>
        </w:tabs>
        <w:ind w:left="1742" w:hanging="475"/>
      </w:pPr>
      <w:r>
        <w:tab/>
        <w:t>-</w:t>
      </w:r>
      <w:r>
        <w:tab/>
        <w:t>Promoting women's participation in decision making. Efforts will be made to involve women in decision making in the political, economic and social spheres, and to foster the professional advancement of women in public administration.</w:t>
      </w:r>
    </w:p>
    <w:p w:rsidR="00000000" w:rsidRDefault="00000000">
      <w:pPr>
        <w:pStyle w:val="SingleTxt"/>
        <w:tabs>
          <w:tab w:val="right" w:pos="1685"/>
        </w:tabs>
        <w:ind w:left="1742" w:hanging="475"/>
      </w:pPr>
      <w:r>
        <w:tab/>
        <w:t>-</w:t>
      </w:r>
      <w:r>
        <w:tab/>
        <w:t>Improving quality of life for women. These efforts encompass objectives relating to health in the broadest terms, education and culture. Programmes will address the needs of the female population and contribute to equality in these fields, with special emphasis on prevention and eradication of poverty and eliminating the exclusion of women.</w:t>
      </w:r>
    </w:p>
    <w:p w:rsidR="00000000" w:rsidRDefault="00000000">
      <w:pPr>
        <w:pStyle w:val="SingleTxt"/>
        <w:tabs>
          <w:tab w:val="right" w:pos="1685"/>
        </w:tabs>
        <w:ind w:left="1742" w:hanging="475"/>
      </w:pPr>
      <w:r>
        <w:tab/>
        <w:t>-</w:t>
      </w:r>
      <w:r>
        <w:tab/>
        <w:t>Promoting equality in civic life. This entails promoting equality in the legislative and judicial spheres and policies for combating violence against women.</w:t>
      </w:r>
    </w:p>
    <w:p w:rsidR="00000000" w:rsidRDefault="00000000">
      <w:pPr>
        <w:pStyle w:val="SingleTxt"/>
        <w:tabs>
          <w:tab w:val="right" w:pos="1685"/>
        </w:tabs>
        <w:ind w:left="1742" w:hanging="475"/>
      </w:pPr>
      <w:r>
        <w:tab/>
        <w:t>-</w:t>
      </w:r>
      <w:r>
        <w:tab/>
        <w:t>Transmitting equalitarian values and attitudes. Emphasis will be placed on fostering values and practices that promote equality and eliminate stereotypes in the media and advertising.</w:t>
      </w:r>
    </w:p>
    <w:p w:rsidR="00000000" w:rsidRDefault="00000000">
      <w:pPr>
        <w:pStyle w:val="SingleTxt"/>
        <w:tabs>
          <w:tab w:val="right" w:pos="1685"/>
        </w:tabs>
        <w:ind w:left="1742" w:hanging="475"/>
      </w:pPr>
      <w:r>
        <w:tab/>
        <w:t>-</w:t>
      </w:r>
      <w:r>
        <w:tab/>
        <w:t>Reconciliation of family life and work, including by legislation to make the two more compatible.</w:t>
      </w:r>
    </w:p>
    <w:p w:rsidR="00000000" w:rsidRDefault="00000000">
      <w:pPr>
        <w:pStyle w:val="SingleTxt"/>
        <w:tabs>
          <w:tab w:val="right" w:pos="1685"/>
        </w:tabs>
        <w:ind w:left="1742" w:hanging="475"/>
      </w:pPr>
      <w:r>
        <w:tab/>
        <w:t>-</w:t>
      </w:r>
      <w:r>
        <w:tab/>
        <w:t>Cooperating with the public administration and public and private institutions. Efforts will be made to strengthen the participation of Spain in international agencies and promote cooperation with the work of NGOs and other institutions, such as the Spanish Agency for International Cooperation (AECI).</w:t>
      </w:r>
    </w:p>
    <w:p w:rsidR="00000000" w:rsidRDefault="00000000">
      <w:pPr>
        <w:pStyle w:val="SingleTxt"/>
        <w:tabs>
          <w:tab w:val="right" w:pos="1685"/>
        </w:tabs>
        <w:spacing w:after="0" w:line="120" w:lineRule="exact"/>
        <w:ind w:left="1742" w:hanging="475"/>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tab/>
        <w:t>Changes in the legal order</w:t>
      </w:r>
    </w:p>
    <w:p w:rsidR="00000000" w:rsidRDefault="00000000">
      <w:pPr>
        <w:pStyle w:val="SingleTxt"/>
        <w:spacing w:after="0" w:line="120" w:lineRule="exact"/>
        <w:rPr>
          <w:sz w:val="10"/>
        </w:rPr>
      </w:pPr>
    </w:p>
    <w:p w:rsidR="00000000" w:rsidRDefault="00000000">
      <w:pPr>
        <w:pStyle w:val="SingleTxt"/>
      </w:pPr>
      <w:r>
        <w:tab/>
        <w:t>During this reporting period, Spain ratified several international agreements which have become a part of the domestic legal order. These are:</w:t>
      </w:r>
    </w:p>
    <w:p w:rsidR="00000000" w:rsidRDefault="00000000">
      <w:pPr>
        <w:pStyle w:val="SingleTxt"/>
      </w:pPr>
      <w:r>
        <w:tab/>
        <w:t>The Rome Statute of the International Criminal Court, done at Rome on 17 June 1998. Ratified on 25 October 2000.</w:t>
      </w:r>
    </w:p>
    <w:p w:rsidR="00000000" w:rsidRDefault="00000000">
      <w:pPr>
        <w:pStyle w:val="SingleTxt"/>
      </w:pPr>
      <w:r>
        <w:tab/>
        <w:t>The Optional Protocol to the Convention on the Elimination of All Forms of Discrimination against Women. Ratified on 29 June 2001. Deposited with the Secretary-General of the United Nations on 6 July 2001. Entered into force for Spain on 6 October 2001.</w:t>
      </w:r>
    </w:p>
    <w:p w:rsidR="00000000" w:rsidRDefault="00000000">
      <w:pPr>
        <w:pStyle w:val="SingleTxt"/>
      </w:pPr>
      <w:r>
        <w:tab/>
        <w:t>An expert designated by the Institute for Women's Issues participated in the working group charged with drafting the Optional Protocol.</w:t>
      </w:r>
    </w:p>
    <w:p w:rsidR="00000000" w:rsidRDefault="00000000">
      <w:pPr>
        <w:pStyle w:val="SingleTxt"/>
      </w:pPr>
      <w:r>
        <w:tab/>
        <w:t>In order to increase public awareness of the importance of the new mechanisms for guaranteeing women's rights and the implications, both for individuals and for NGOs, of Spain's ratification of the Optional Protocol, the Institute for Women's Issues posted ample information on its Web site. It also published a bulletin entitled Un acontecimiento histórico para el avance de la mujer: entrada en vigor del Protocolo Facultativo de la Convención sobre la eliminación de todas las formas de discriminación contra la mujer and organized a seminar on the matter.</w:t>
      </w:r>
    </w:p>
    <w:p w:rsidR="00000000" w:rsidRDefault="00000000">
      <w:pPr>
        <w:pStyle w:val="SingleTxt"/>
      </w:pPr>
      <w:r>
        <w:tab/>
        <w:t>The Additional Protocol to the European Social Charter, done at Strasbourg on 5 May 1988. Ratified on 7 January 2000. Entered into force for Spain on 23 February 2000.</w:t>
      </w:r>
    </w:p>
    <w:p w:rsidR="00000000" w:rsidRDefault="00000000">
      <w:pPr>
        <w:pStyle w:val="SingleTxt"/>
      </w:pPr>
      <w:r>
        <w:tab/>
        <w:t>The European Convention on the Compensation of the Victims of Violent Crimes, done at Strasbourg on 24 November 1983. Ratified on 20 October 2001.</w:t>
      </w:r>
    </w:p>
    <w:p w:rsidR="00000000" w:rsidRDefault="00000000">
      <w:pPr>
        <w:pStyle w:val="SingleTxt"/>
      </w:pPr>
      <w:r>
        <w:tab/>
        <w:t>The Optional Protocol to the Convention on the Rights of the Child on the Sale of Children, Child Prostitution and Child Pornography. Instrument of ratification signed on 5 December 2001, deposited with the Secretary-General of the United Nations on 18 December 2001. Entered into force for Spain on 18 January 2002.</w:t>
      </w:r>
    </w:p>
    <w:p w:rsidR="00000000" w:rsidRDefault="00000000">
      <w:pPr>
        <w:pStyle w:val="SingleTxt"/>
      </w:pPr>
      <w:r>
        <w:tab/>
        <w:t>The Optional Protocol to the Convention on the Rights of the Child on the Involvement of Children in Armed Conflict. Instrument of ratification signed on 1 March 2002, deposited with the Secretary-General of the United Nations on 8 March 2002. Entered into force for Spain on 8 April 2002.</w:t>
      </w:r>
    </w:p>
    <w:p w:rsidR="00000000" w:rsidRDefault="00000000">
      <w:pPr>
        <w:pStyle w:val="SingleTxt"/>
      </w:pPr>
      <w:r>
        <w:tab/>
        <w:t>As regards the United Nations Convention against Transnational Organized Crime, done at New York on 15 November 2001, and the two supplementary protocols, i.e., the Protocol against the Smuggling of Migrants by Land, Sea and Air, and the Protocol to Prevent, Suppress and Punish Trafficking in Persons, Especially Women and Children, the required procedures in the Cortes Generales have been completed; the next step is publication in the Boletín Oficial del Estado.</w:t>
      </w:r>
    </w:p>
    <w:p w:rsidR="00000000" w:rsidRDefault="00000000">
      <w:pPr>
        <w:pStyle w:val="SingleTxt"/>
      </w:pPr>
      <w:r>
        <w:tab/>
        <w:t>As regards the legal protection of rights, Act 1/2000, of 7 January, on civil procedures, provides that in cases involving fundamental rights, preferential treatment shall be given in ordinary procedures, with the claim and the response to be submitted in writing, followed by a hearing and a decision. This process is designed to be more expeditious than the one established by the Jurisdictional Protection of Fundamental Rights Act of 1978.</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4. Affirmative action</w:t>
      </w:r>
    </w:p>
    <w:p w:rsidR="00000000" w:rsidRDefault="00000000">
      <w:pPr>
        <w:pStyle w:val="SingleTxt"/>
        <w:spacing w:after="0" w:line="120" w:lineRule="exact"/>
        <w:rPr>
          <w:sz w:val="10"/>
        </w:rPr>
      </w:pPr>
    </w:p>
    <w:p w:rsidR="00000000" w:rsidRDefault="00000000">
      <w:pPr>
        <w:pStyle w:val="SingleTxt"/>
      </w:pPr>
      <w:r>
        <w:tab/>
        <w:t>Article 9.2 of the Spanish Constitution of 1978 provides the legal basis for affirmative action, inasmuch as it establishes that "it is incumbent upon the public authorities to promote conditions which ensure that the freedom and equality of individuals and of the groups to which they belong are real and effective, to remove obstacles which prevent or hinder their full enjoyment, and to facilitate participation by all citizens in political, economic, cultural and social life."</w:t>
      </w:r>
    </w:p>
    <w:p w:rsidR="00000000" w:rsidRDefault="00000000">
      <w:pPr>
        <w:pStyle w:val="SingleTxt"/>
      </w:pPr>
      <w:r>
        <w:tab/>
        <w:t>As noted in previous reports, it is normally up to the Constitutional Court to interpret the scope of this precept. During the current reporting period, an important decision was handed down by the Supreme Court with regard to quotas for handicapped persons in companies.</w:t>
      </w:r>
    </w:p>
    <w:p w:rsidR="00000000" w:rsidRDefault="00000000">
      <w:pPr>
        <w:pStyle w:val="SingleTxt"/>
      </w:pPr>
      <w:r>
        <w:tab/>
        <w:t>Under Article 9.2 of the Spanish Constitution, the public authorities are empowered to "promote conditions which ensure that the freedom and equality … are real and effective." This allows considerable latitude for determining what conditions are required to achieve that end. This may be done bearing in mind the existing differences in circumstances and providing for differential treatment so as to compensate for unfavourable situations and achieve effective equality.</w:t>
      </w:r>
    </w:p>
    <w:p w:rsidR="00000000" w:rsidRDefault="00000000">
      <w:pPr>
        <w:pStyle w:val="SingleTxt"/>
      </w:pPr>
      <w:r>
        <w:tab/>
        <w:t xml:space="preserve">The prohibition of discrimination also entails taking measures to ensure effective equality with other workers, in treatment and opportunities. This is why precepts such as those that have been questioned are justified by the Constitution; they are designed to remove obstacles that stand in the way of real equality in access to employment, given that such obstacles can be effectively removed through advantages or support measures designed to ensure real equality of opportunity, provided that they do not harm the disadvantaged group. </w:t>
      </w:r>
    </w:p>
    <w:p w:rsidR="00000000" w:rsidRDefault="00000000">
      <w:pPr>
        <w:pStyle w:val="SingleTxt"/>
      </w:pPr>
      <w:r>
        <w:tab/>
        <w:t>Affirmative action policies are implemented in the context of the equal opportunity plans and other special plans, such as those pertaining to employment, social participation, families and others. Of special note during this reporting period are the measures taken to promote women's employment and training and help them reconcile their home life with their job, and the programmes to combat violence against women. These actions are described in detail in the section on implementation of the different articles of the Convention.</w:t>
      </w:r>
    </w:p>
    <w:p w:rsidR="00000000" w:rsidRDefault="00000000">
      <w:pPr>
        <w:pStyle w:val="SingleTxt"/>
      </w:pPr>
      <w:r>
        <w:tab/>
        <w:t>The Institute for Women's Affairs has participated in several working groups that analyze the implementation of affirmative action policies, such as the group of specialists of the Council of Europe that prepared, in 2000, a report on affirmative action. This report is a useful tool for States in designing their policies, and for all institutions involved in promoting equality.</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5. Sex roles and stereotyping</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tab/>
        <w:t>Policies and programmes</w:t>
      </w:r>
    </w:p>
    <w:p w:rsidR="00000000" w:rsidRDefault="00000000">
      <w:pPr>
        <w:pStyle w:val="SingleTxt"/>
        <w:spacing w:after="0" w:line="120" w:lineRule="exact"/>
        <w:rPr>
          <w:b/>
          <w:sz w:val="10"/>
        </w:rPr>
      </w:pPr>
    </w:p>
    <w:p w:rsidR="00000000" w:rsidRDefault="00000000">
      <w:pPr>
        <w:pStyle w:val="SingleTxt"/>
      </w:pPr>
      <w:r>
        <w:tab/>
        <w:t>The Government's third Plan on Equal Opportunities for Women and Men included measures to be taken in different areas to promote a balanced and non-stereotypical image of women in the media and to change social and cultural patterns of interaction between men and women.</w:t>
      </w:r>
    </w:p>
    <w:p w:rsidR="00000000" w:rsidRDefault="00000000">
      <w:pPr>
        <w:pStyle w:val="SingleTxt"/>
      </w:pPr>
      <w:r>
        <w:tab/>
        <w:t>Education is a basic factor in achieving equal opportunities for women and men and is fundamental to the empowerment of women so as to ensure that they are able to enjoy their rights.</w:t>
      </w:r>
    </w:p>
    <w:p w:rsidR="00000000" w:rsidRDefault="00000000">
      <w:pPr>
        <w:pStyle w:val="SingleTxt"/>
      </w:pPr>
      <w:r>
        <w:tab/>
        <w:t>In addition to specific measures in the field of education, which are described in the section on article 10 in this report, efforts to change stereotypes will be cross-cutting, covering all levels of human behaviour. They will be carried out not only by the public administration but also by society as a whole.</w:t>
      </w:r>
    </w:p>
    <w:p w:rsidR="00000000" w:rsidRDefault="00000000">
      <w:pPr>
        <w:pStyle w:val="SingleTxt"/>
      </w:pPr>
      <w:r>
        <w:tab/>
        <w:t>In this regard, the language, images, attitudes and models that are often presented in advertising and in the media do little to counteract discrimination against women.</w:t>
      </w:r>
    </w:p>
    <w:p w:rsidR="00000000" w:rsidRDefault="00000000">
      <w:pPr>
        <w:pStyle w:val="SingleTxt"/>
      </w:pPr>
      <w:r>
        <w:tab/>
        <w:t>The Institute for Women's Issues is the State agency that collects, reviews and investigates discriminatory publications in the media, without prejudice to the action taken by the autonomous communities in their territorial jurisdictions. The basic aim of the Institute in this regard is to determine how women are portrayed in publications and advertising, what types of roles are attributed to them and, when these are sexist, to take such measures as may be necessary under the legislation in force (already described in the fourth report to CEDAW) to eliminate that type of images.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tab/>
        <w:t>1. Monitoring Unit on Advertising</w:t>
      </w:r>
    </w:p>
    <w:p w:rsidR="00000000" w:rsidRDefault="00000000">
      <w:pPr>
        <w:pStyle w:val="SingleTxt"/>
        <w:spacing w:after="0" w:line="120" w:lineRule="exact"/>
        <w:rPr>
          <w:sz w:val="10"/>
        </w:rPr>
      </w:pPr>
    </w:p>
    <w:p w:rsidR="00000000" w:rsidRDefault="00000000">
      <w:pPr>
        <w:pStyle w:val="SingleTxt"/>
      </w:pPr>
      <w:r>
        <w:tab/>
        <w:t xml:space="preserve">The group known as the Monitoring Unit on Advertising is a forum for observing, analyzing and channelling complaints about sexist advertising in the mass media. </w:t>
      </w:r>
    </w:p>
    <w:p w:rsidR="00000000" w:rsidRDefault="00000000">
      <w:pPr>
        <w:pStyle w:val="SingleTxt"/>
      </w:pPr>
      <w:r>
        <w:tab/>
        <w:t>The Unit was set up in response to society's demand for the dissemination of a non-sexist image of women in the media and in advertising, bearing in mind the need to review in depth, along with all the agents involved (advertisers, government and agencies), proposals for a  non-sexist approach. The purpose is to ensure that women are portrayed in a way that is fair to them.</w:t>
      </w:r>
    </w:p>
    <w:p w:rsidR="00000000" w:rsidRDefault="00000000">
      <w:pPr>
        <w:pStyle w:val="SingleTxt"/>
      </w:pPr>
      <w:r>
        <w:tab/>
        <w:t>The Web page of the Institute for Women's Affairs includes a section on the Monitoring Unit on Advertising, including a link to a complaint form and contact information (telephone number, e-mail address, fax  number and postal address) for submitting complaints to the Institute for Women's Affairs.</w:t>
      </w:r>
    </w:p>
    <w:p w:rsidR="00000000" w:rsidRDefault="00000000">
      <w:pPr>
        <w:pStyle w:val="SingleTxt"/>
      </w:pPr>
      <w:r>
        <w:tab/>
        <w:t>Communications to the Monitoring Unit on Advertising may be sent by:</w:t>
      </w:r>
    </w:p>
    <w:p w:rsidR="00000000" w:rsidRDefault="00000000">
      <w:pPr>
        <w:pStyle w:val="SingleTxt"/>
        <w:tabs>
          <w:tab w:val="right" w:pos="1685"/>
        </w:tabs>
        <w:ind w:left="1742" w:hanging="475"/>
      </w:pPr>
      <w:r>
        <w:tab/>
        <w:t>-</w:t>
      </w:r>
      <w:r>
        <w:tab/>
        <w:t>E-mail</w:t>
      </w:r>
    </w:p>
    <w:p w:rsidR="00000000" w:rsidRDefault="00000000">
      <w:pPr>
        <w:pStyle w:val="SingleTxt"/>
        <w:tabs>
          <w:tab w:val="right" w:pos="1685"/>
        </w:tabs>
        <w:ind w:left="1742" w:hanging="475"/>
      </w:pPr>
      <w:r>
        <w:tab/>
        <w:t>-</w:t>
      </w:r>
      <w:r>
        <w:tab/>
        <w:t>A toll-free phone number (900 19 10 10), which is available throughout the country 24 hours a day, seven days a week), or a special number for deaf women (900 152 152)</w:t>
      </w:r>
    </w:p>
    <w:p w:rsidR="00000000" w:rsidRDefault="00000000">
      <w:pPr>
        <w:pStyle w:val="SingleTxt"/>
        <w:tabs>
          <w:tab w:val="right" w:pos="1685"/>
        </w:tabs>
        <w:ind w:left="1742" w:hanging="475"/>
      </w:pPr>
      <w:r>
        <w:tab/>
        <w:t>-</w:t>
      </w:r>
      <w:r>
        <w:tab/>
        <w:t>By regular mail, to the address of the Institute for Women's Issues</w:t>
      </w:r>
    </w:p>
    <w:p w:rsidR="00000000" w:rsidRDefault="00000000">
      <w:pPr>
        <w:pStyle w:val="SingleTxt"/>
        <w:tabs>
          <w:tab w:val="right" w:pos="1685"/>
        </w:tabs>
        <w:ind w:left="1742" w:hanging="475"/>
      </w:pPr>
      <w:r>
        <w:tab/>
        <w:t>-</w:t>
      </w:r>
      <w:r>
        <w:tab/>
        <w:t>By fax</w:t>
      </w:r>
    </w:p>
    <w:p w:rsidR="00000000" w:rsidRDefault="00000000">
      <w:pPr>
        <w:pStyle w:val="SingleTxt"/>
      </w:pPr>
      <w:r>
        <w:tab/>
        <w:t>The Unit's main duties are:</w:t>
      </w:r>
    </w:p>
    <w:p w:rsidR="00000000" w:rsidRDefault="00000000">
      <w:pPr>
        <w:pStyle w:val="SingleTxt"/>
        <w:tabs>
          <w:tab w:val="right" w:pos="1685"/>
        </w:tabs>
        <w:ind w:left="1742" w:hanging="475"/>
      </w:pPr>
      <w:r>
        <w:tab/>
        <w:t>-</w:t>
      </w:r>
      <w:r>
        <w:tab/>
        <w:t>To monitor and review advertisements and advertising campaigns disseminated through the Spanish media;</w:t>
      </w:r>
    </w:p>
    <w:p w:rsidR="00000000" w:rsidRDefault="00000000">
      <w:pPr>
        <w:pStyle w:val="SingleTxt"/>
        <w:tabs>
          <w:tab w:val="right" w:pos="1685"/>
        </w:tabs>
        <w:ind w:left="1742" w:hanging="475"/>
      </w:pPr>
      <w:r>
        <w:tab/>
        <w:t>-</w:t>
      </w:r>
      <w:r>
        <w:tab/>
        <w:t>To review complaints;</w:t>
      </w:r>
    </w:p>
    <w:p w:rsidR="00000000" w:rsidRDefault="00000000">
      <w:pPr>
        <w:pStyle w:val="SingleTxt"/>
        <w:tabs>
          <w:tab w:val="right" w:pos="1685"/>
        </w:tabs>
        <w:ind w:left="1742" w:hanging="475"/>
      </w:pPr>
      <w:r>
        <w:tab/>
        <w:t>-</w:t>
      </w:r>
      <w:r>
        <w:tab/>
        <w:t>To request that companies change or withdraw their sexist campaigns;</w:t>
      </w:r>
    </w:p>
    <w:p w:rsidR="00000000" w:rsidRDefault="00000000">
      <w:pPr>
        <w:pStyle w:val="SingleTxt"/>
        <w:tabs>
          <w:tab w:val="right" w:pos="1685"/>
        </w:tabs>
        <w:ind w:left="1742" w:hanging="475"/>
      </w:pPr>
      <w:r>
        <w:tab/>
        <w:t>-</w:t>
      </w:r>
      <w:r>
        <w:tab/>
        <w:t>To provide advisory services to entities or companies on how to develop non-sexist material, along with the necessary support to eliminate discriminatory messages.</w:t>
      </w:r>
    </w:p>
    <w:p w:rsidR="00000000" w:rsidRDefault="00000000">
      <w:pPr>
        <w:pStyle w:val="SingleTxt"/>
      </w:pPr>
      <w:r>
        <w:tab/>
        <w:t>In 2001, 710 complaints were received, compared with 339 in 2000; this represents a 109 per cent increase, and shows an increased awareness among citizens of what constitutes discriminatory advertising. It also attests to the fact that the Spanish public is more aware of the Unit's work, as a result of which more complaints are lodged.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b/>
        </w:rPr>
      </w:pPr>
      <w:r>
        <w:rPr>
          <w:b/>
        </w:rPr>
        <w:t>Advertising and non-advertising content</w:t>
      </w:r>
    </w:p>
    <w:tbl>
      <w:tblPr>
        <w:tblW w:w="0" w:type="auto"/>
        <w:tblInd w:w="1262" w:type="dxa"/>
        <w:tblLayout w:type="fixed"/>
        <w:tblCellMar>
          <w:left w:w="0" w:type="dxa"/>
          <w:right w:w="0" w:type="dxa"/>
        </w:tblCellMar>
        <w:tblLook w:val="0000" w:firstRow="0" w:lastRow="0" w:firstColumn="0" w:lastColumn="0" w:noHBand="0" w:noVBand="0"/>
      </w:tblPr>
      <w:tblGrid>
        <w:gridCol w:w="3401"/>
        <w:gridCol w:w="1659"/>
        <w:gridCol w:w="1106"/>
        <w:gridCol w:w="1154"/>
      </w:tblGrid>
      <w:tr w:rsidR="00000000">
        <w:tblPrEx>
          <w:tblCellMar>
            <w:top w:w="0" w:type="dxa"/>
            <w:left w:w="0" w:type="dxa"/>
            <w:bottom w:w="0" w:type="dxa"/>
            <w:right w:w="0" w:type="dxa"/>
          </w:tblCellMar>
        </w:tblPrEx>
        <w:trPr>
          <w:tblHeader/>
        </w:trPr>
        <w:tc>
          <w:tcPr>
            <w:tcW w:w="3401" w:type="dxa"/>
            <w:tcBorders>
              <w:top w:val="single" w:sz="4" w:space="0" w:color="auto"/>
              <w:bottom w:val="single" w:sz="12" w:space="0" w:color="auto"/>
            </w:tcBorders>
          </w:tcPr>
          <w:p w:rsidR="00000000" w:rsidRDefault="00000000">
            <w:pPr>
              <w:widowControl w:val="0"/>
              <w:jc w:val="center"/>
              <w:rPr>
                <w:i/>
                <w:snapToGrid w:val="0"/>
                <w:sz w:val="14"/>
              </w:rPr>
            </w:pPr>
            <w:r>
              <w:rPr>
                <w:i/>
                <w:snapToGrid w:val="0"/>
                <w:sz w:val="14"/>
              </w:rPr>
              <w:t>Type of content giving rise to complaints</w:t>
            </w:r>
          </w:p>
        </w:tc>
        <w:tc>
          <w:tcPr>
            <w:tcW w:w="1659" w:type="dxa"/>
            <w:tcBorders>
              <w:top w:val="single" w:sz="4" w:space="0" w:color="auto"/>
              <w:bottom w:val="single" w:sz="12" w:space="0" w:color="auto"/>
            </w:tcBorders>
          </w:tcPr>
          <w:p w:rsidR="00000000" w:rsidRDefault="00000000">
            <w:pPr>
              <w:widowControl w:val="0"/>
              <w:jc w:val="right"/>
              <w:rPr>
                <w:i/>
                <w:snapToGrid w:val="0"/>
                <w:sz w:val="14"/>
              </w:rPr>
            </w:pPr>
            <w:r>
              <w:rPr>
                <w:i/>
                <w:snapToGrid w:val="0"/>
                <w:sz w:val="14"/>
              </w:rPr>
              <w:t>Absolute values</w:t>
            </w:r>
          </w:p>
        </w:tc>
        <w:tc>
          <w:tcPr>
            <w:tcW w:w="1106" w:type="dxa"/>
            <w:tcBorders>
              <w:top w:val="single" w:sz="4" w:space="0" w:color="auto"/>
              <w:bottom w:val="single" w:sz="12" w:space="0" w:color="auto"/>
            </w:tcBorders>
          </w:tcPr>
          <w:p w:rsidR="00000000" w:rsidRDefault="00000000">
            <w:pPr>
              <w:widowControl w:val="0"/>
              <w:jc w:val="right"/>
              <w:rPr>
                <w:i/>
                <w:snapToGrid w:val="0"/>
                <w:sz w:val="14"/>
              </w:rPr>
            </w:pPr>
            <w:r>
              <w:rPr>
                <w:i/>
                <w:snapToGrid w:val="0"/>
                <w:sz w:val="14"/>
              </w:rPr>
              <w:t>(%)</w:t>
            </w:r>
          </w:p>
        </w:tc>
        <w:tc>
          <w:tcPr>
            <w:tcW w:w="1154" w:type="dxa"/>
            <w:tcBorders>
              <w:top w:val="single" w:sz="4" w:space="0" w:color="auto"/>
              <w:bottom w:val="single" w:sz="12" w:space="0" w:color="auto"/>
            </w:tcBorders>
          </w:tcPr>
          <w:p w:rsidR="00000000" w:rsidRDefault="00000000">
            <w:pPr>
              <w:widowControl w:val="0"/>
              <w:jc w:val="right"/>
              <w:rPr>
                <w:i/>
                <w:snapToGrid w:val="0"/>
                <w:sz w:val="14"/>
              </w:rPr>
            </w:pPr>
            <w:r>
              <w:rPr>
                <w:i/>
                <w:snapToGrid w:val="0"/>
                <w:sz w:val="14"/>
              </w:rPr>
              <w:t>(% 2000)</w:t>
            </w:r>
          </w:p>
        </w:tc>
      </w:tr>
      <w:tr w:rsidR="00000000">
        <w:tblPrEx>
          <w:tblCellMar>
            <w:top w:w="0" w:type="dxa"/>
            <w:left w:w="0" w:type="dxa"/>
            <w:bottom w:w="0" w:type="dxa"/>
            <w:right w:w="0" w:type="dxa"/>
          </w:tblCellMar>
        </w:tblPrEx>
        <w:trPr>
          <w:trHeight w:hRule="exact" w:val="115"/>
          <w:tblHeader/>
        </w:trPr>
        <w:tc>
          <w:tcPr>
            <w:tcW w:w="3401"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1659"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106"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154"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left w:w="0" w:type="dxa"/>
            <w:bottom w:w="0" w:type="dxa"/>
            <w:right w:w="0" w:type="dxa"/>
          </w:tblCellMar>
        </w:tblPrEx>
        <w:tc>
          <w:tcPr>
            <w:tcW w:w="3401" w:type="dxa"/>
          </w:tcPr>
          <w:p w:rsidR="00000000" w:rsidRDefault="00000000">
            <w:pPr>
              <w:widowControl w:val="0"/>
              <w:spacing w:line="360" w:lineRule="auto"/>
              <w:rPr>
                <w:snapToGrid w:val="0"/>
                <w:sz w:val="16"/>
              </w:rPr>
            </w:pPr>
            <w:r>
              <w:rPr>
                <w:snapToGrid w:val="0"/>
                <w:sz w:val="16"/>
              </w:rPr>
              <w:t>Advertising</w:t>
            </w:r>
          </w:p>
        </w:tc>
        <w:tc>
          <w:tcPr>
            <w:tcW w:w="1659" w:type="dxa"/>
            <w:vAlign w:val="center"/>
          </w:tcPr>
          <w:p w:rsidR="00000000" w:rsidRDefault="00000000">
            <w:pPr>
              <w:widowControl w:val="0"/>
              <w:spacing w:line="360" w:lineRule="auto"/>
              <w:jc w:val="right"/>
              <w:rPr>
                <w:snapToGrid w:val="0"/>
                <w:sz w:val="16"/>
              </w:rPr>
            </w:pPr>
            <w:r>
              <w:rPr>
                <w:snapToGrid w:val="0"/>
                <w:sz w:val="16"/>
              </w:rPr>
              <w:t>658</w:t>
            </w:r>
          </w:p>
        </w:tc>
        <w:tc>
          <w:tcPr>
            <w:tcW w:w="1106" w:type="dxa"/>
            <w:vAlign w:val="center"/>
          </w:tcPr>
          <w:p w:rsidR="00000000" w:rsidRDefault="00000000">
            <w:pPr>
              <w:widowControl w:val="0"/>
              <w:spacing w:line="360" w:lineRule="auto"/>
              <w:jc w:val="right"/>
              <w:rPr>
                <w:snapToGrid w:val="0"/>
                <w:sz w:val="16"/>
              </w:rPr>
            </w:pPr>
            <w:r>
              <w:rPr>
                <w:snapToGrid w:val="0"/>
                <w:sz w:val="16"/>
              </w:rPr>
              <w:t>92.7</w:t>
            </w:r>
          </w:p>
        </w:tc>
        <w:tc>
          <w:tcPr>
            <w:tcW w:w="1154" w:type="dxa"/>
            <w:vAlign w:val="center"/>
          </w:tcPr>
          <w:p w:rsidR="00000000" w:rsidRDefault="00000000">
            <w:pPr>
              <w:widowControl w:val="0"/>
              <w:spacing w:line="360" w:lineRule="auto"/>
              <w:jc w:val="right"/>
              <w:rPr>
                <w:snapToGrid w:val="0"/>
                <w:sz w:val="16"/>
              </w:rPr>
            </w:pPr>
            <w:r>
              <w:rPr>
                <w:snapToGrid w:val="0"/>
                <w:sz w:val="16"/>
              </w:rPr>
              <w:t>89.97</w:t>
            </w:r>
          </w:p>
        </w:tc>
      </w:tr>
      <w:tr w:rsidR="00000000">
        <w:tblPrEx>
          <w:tblCellMar>
            <w:top w:w="0" w:type="dxa"/>
            <w:left w:w="0" w:type="dxa"/>
            <w:bottom w:w="0" w:type="dxa"/>
            <w:right w:w="0" w:type="dxa"/>
          </w:tblCellMar>
        </w:tblPrEx>
        <w:tc>
          <w:tcPr>
            <w:tcW w:w="3401" w:type="dxa"/>
          </w:tcPr>
          <w:p w:rsidR="00000000" w:rsidRDefault="00000000">
            <w:pPr>
              <w:widowControl w:val="0"/>
              <w:spacing w:line="360" w:lineRule="auto"/>
              <w:rPr>
                <w:snapToGrid w:val="0"/>
                <w:sz w:val="16"/>
              </w:rPr>
            </w:pPr>
            <w:r>
              <w:rPr>
                <w:snapToGrid w:val="0"/>
                <w:sz w:val="16"/>
              </w:rPr>
              <w:t>Non-advertising content</w:t>
            </w:r>
          </w:p>
        </w:tc>
        <w:tc>
          <w:tcPr>
            <w:tcW w:w="1659" w:type="dxa"/>
            <w:vAlign w:val="center"/>
          </w:tcPr>
          <w:p w:rsidR="00000000" w:rsidRDefault="00000000">
            <w:pPr>
              <w:widowControl w:val="0"/>
              <w:spacing w:line="360" w:lineRule="auto"/>
              <w:jc w:val="right"/>
              <w:rPr>
                <w:snapToGrid w:val="0"/>
                <w:sz w:val="16"/>
              </w:rPr>
            </w:pPr>
            <w:r>
              <w:rPr>
                <w:snapToGrid w:val="0"/>
                <w:sz w:val="16"/>
              </w:rPr>
              <w:t>52</w:t>
            </w:r>
          </w:p>
        </w:tc>
        <w:tc>
          <w:tcPr>
            <w:tcW w:w="1106" w:type="dxa"/>
            <w:vAlign w:val="center"/>
          </w:tcPr>
          <w:p w:rsidR="00000000" w:rsidRDefault="00000000">
            <w:pPr>
              <w:widowControl w:val="0"/>
              <w:spacing w:line="360" w:lineRule="auto"/>
              <w:jc w:val="right"/>
              <w:rPr>
                <w:snapToGrid w:val="0"/>
                <w:sz w:val="16"/>
              </w:rPr>
            </w:pPr>
            <w:r>
              <w:rPr>
                <w:snapToGrid w:val="0"/>
                <w:sz w:val="16"/>
              </w:rPr>
              <w:t>7.3</w:t>
            </w:r>
          </w:p>
        </w:tc>
        <w:tc>
          <w:tcPr>
            <w:tcW w:w="1154" w:type="dxa"/>
            <w:vAlign w:val="center"/>
          </w:tcPr>
          <w:p w:rsidR="00000000" w:rsidRDefault="00000000">
            <w:pPr>
              <w:widowControl w:val="0"/>
              <w:spacing w:line="360" w:lineRule="auto"/>
              <w:jc w:val="right"/>
              <w:rPr>
                <w:snapToGrid w:val="0"/>
                <w:sz w:val="16"/>
              </w:rPr>
            </w:pPr>
            <w:r>
              <w:rPr>
                <w:snapToGrid w:val="0"/>
                <w:sz w:val="16"/>
              </w:rPr>
              <w:t>10.03</w:t>
            </w:r>
          </w:p>
        </w:tc>
      </w:tr>
      <w:tr w:rsidR="00000000">
        <w:tblPrEx>
          <w:tblCellMar>
            <w:top w:w="0" w:type="dxa"/>
            <w:left w:w="0" w:type="dxa"/>
            <w:bottom w:w="0" w:type="dxa"/>
            <w:right w:w="0" w:type="dxa"/>
          </w:tblCellMar>
        </w:tblPrEx>
        <w:tc>
          <w:tcPr>
            <w:tcW w:w="3401" w:type="dxa"/>
            <w:tcBorders>
              <w:bottom w:val="single" w:sz="12" w:space="0" w:color="auto"/>
            </w:tcBorders>
          </w:tcPr>
          <w:p w:rsidR="00000000" w:rsidRDefault="00000000">
            <w:pPr>
              <w:widowControl w:val="0"/>
              <w:spacing w:line="360" w:lineRule="auto"/>
              <w:rPr>
                <w:b/>
                <w:snapToGrid w:val="0"/>
                <w:sz w:val="16"/>
              </w:rPr>
            </w:pPr>
            <w:r>
              <w:rPr>
                <w:b/>
                <w:snapToGrid w:val="0"/>
                <w:sz w:val="16"/>
              </w:rPr>
              <w:t>Total</w:t>
            </w:r>
          </w:p>
        </w:tc>
        <w:tc>
          <w:tcPr>
            <w:tcW w:w="1659" w:type="dxa"/>
            <w:tcBorders>
              <w:bottom w:val="single" w:sz="12" w:space="0" w:color="auto"/>
            </w:tcBorders>
            <w:vAlign w:val="center"/>
          </w:tcPr>
          <w:p w:rsidR="00000000" w:rsidRDefault="00000000">
            <w:pPr>
              <w:widowControl w:val="0"/>
              <w:spacing w:line="360" w:lineRule="auto"/>
              <w:jc w:val="right"/>
              <w:rPr>
                <w:b/>
                <w:snapToGrid w:val="0"/>
                <w:sz w:val="16"/>
              </w:rPr>
            </w:pPr>
            <w:r>
              <w:rPr>
                <w:b/>
                <w:snapToGrid w:val="0"/>
                <w:sz w:val="16"/>
              </w:rPr>
              <w:t>710</w:t>
            </w:r>
          </w:p>
        </w:tc>
        <w:tc>
          <w:tcPr>
            <w:tcW w:w="1106" w:type="dxa"/>
            <w:tcBorders>
              <w:bottom w:val="single" w:sz="12" w:space="0" w:color="auto"/>
            </w:tcBorders>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154"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bl>
    <w:p w:rsidR="00000000" w:rsidRDefault="00000000">
      <w:pPr>
        <w:pStyle w:val="SingleTxt"/>
        <w:spacing w:after="0" w:line="120" w:lineRule="exact"/>
        <w:rPr>
          <w:sz w:val="10"/>
        </w:rPr>
      </w:pPr>
    </w:p>
    <w:p w:rsidR="00000000" w:rsidRDefault="00000000">
      <w:pPr>
        <w:pStyle w:val="SingleTxt"/>
      </w:pPr>
      <w:r>
        <w:tab/>
        <w:t>These complaints refer to 211 campaigns, which represents an increase of 25.6 per cent. Madrid remains the autonomous community in which most complaints have been lodged (36 per cent); it is followed by the Canary Islands (16 per cent) and Galicia (9.7 per cent).</w:t>
      </w:r>
    </w:p>
    <w:p w:rsidR="00000000" w:rsidRDefault="00000000">
      <w:pPr>
        <w:pStyle w:val="SingleTxt"/>
      </w:pPr>
      <w:r>
        <w:tab/>
        <w:t>The medium that has given rise to most complaints is television (32.9 per cent); it is followed, in contrast with 2000, by outdoor advertising (billboards, urban furniture and buses: 30 per cent compared with a little under 9 per cent in 2000).</w:t>
      </w:r>
    </w:p>
    <w:p w:rsidR="00000000" w:rsidRDefault="00000000">
      <w:pPr>
        <w:pStyle w:val="SingleTxt"/>
      </w:pPr>
      <w:r>
        <w:tab/>
        <w:t>In 2001, the sectors that received the largest number of complaints were government (16.2 per cent), clothing and accessories (12 per cent), and perfumes and cosmetics (11. per cent). Overall, advertising in the vehicle sector accounts for the greatest number of complaints. An advertisement for the Tenerife carnival and a comic strip account for 16.3 per cent of all complaints.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Material giving rise to complaints during 2001</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t>(Relative figures)</w:t>
      </w: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r>
        <w:tab/>
        <w:t>As regards the individuals who submitted complaints, 81 per cent were women and 18.5 per cent were men. It is worth noting that the number of complaints lodged by men has increased.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Complaints by sectors</w:t>
      </w: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tbl>
      <w:tblPr>
        <w:tblW w:w="0" w:type="auto"/>
        <w:tblInd w:w="1266" w:type="dxa"/>
        <w:tblLayout w:type="fixed"/>
        <w:tblCellMar>
          <w:left w:w="0" w:type="dxa"/>
          <w:right w:w="0" w:type="dxa"/>
        </w:tblCellMar>
        <w:tblLook w:val="0000" w:firstRow="0" w:lastRow="0" w:firstColumn="0" w:lastColumn="0" w:noHBand="0" w:noVBand="0"/>
      </w:tblPr>
      <w:tblGrid>
        <w:gridCol w:w="1738"/>
        <w:gridCol w:w="2449"/>
        <w:gridCol w:w="2291"/>
      </w:tblGrid>
      <w:tr w:rsidR="00000000">
        <w:tblPrEx>
          <w:tblCellMar>
            <w:top w:w="0" w:type="dxa"/>
            <w:left w:w="0" w:type="dxa"/>
            <w:bottom w:w="0" w:type="dxa"/>
            <w:right w:w="0" w:type="dxa"/>
          </w:tblCellMar>
        </w:tblPrEx>
        <w:trPr>
          <w:trHeight w:hRule="exact" w:val="115"/>
          <w:tblHeader/>
        </w:trPr>
        <w:tc>
          <w:tcPr>
            <w:tcW w:w="1738" w:type="dxa"/>
            <w:tcBorders>
              <w:top w:val="single" w:sz="4" w:space="0" w:color="auto"/>
            </w:tcBorders>
          </w:tcPr>
          <w:p w:rsidR="00000000" w:rsidRDefault="00000000">
            <w:pPr>
              <w:tabs>
                <w:tab w:val="left" w:pos="288"/>
                <w:tab w:val="left" w:pos="576"/>
                <w:tab w:val="left" w:pos="864"/>
                <w:tab w:val="left" w:pos="1152"/>
              </w:tabs>
              <w:suppressAutoHyphens/>
              <w:spacing w:before="80" w:after="80" w:line="160" w:lineRule="exact"/>
              <w:ind w:right="40"/>
              <w:rPr>
                <w:i/>
                <w:sz w:val="14"/>
              </w:rPr>
            </w:pPr>
          </w:p>
        </w:tc>
        <w:tc>
          <w:tcPr>
            <w:tcW w:w="2449" w:type="dxa"/>
            <w:tcBorders>
              <w:top w:val="single" w:sz="4" w:space="0" w:color="auto"/>
            </w:tcBorders>
          </w:tcPr>
          <w:p w:rsidR="00000000" w:rsidRDefault="00000000">
            <w:pPr>
              <w:tabs>
                <w:tab w:val="left" w:pos="288"/>
                <w:tab w:val="left" w:pos="576"/>
                <w:tab w:val="left" w:pos="864"/>
                <w:tab w:val="left" w:pos="1152"/>
              </w:tabs>
              <w:suppressAutoHyphens/>
              <w:spacing w:before="80" w:after="80" w:line="160" w:lineRule="exact"/>
              <w:ind w:right="40"/>
              <w:rPr>
                <w:i/>
                <w:sz w:val="14"/>
              </w:rPr>
            </w:pPr>
          </w:p>
        </w:tc>
        <w:tc>
          <w:tcPr>
            <w:tcW w:w="2291" w:type="dxa"/>
            <w:tcBorders>
              <w:top w:val="single" w:sz="4" w:space="0" w:color="auto"/>
            </w:tcBorders>
          </w:tcPr>
          <w:p w:rsidR="00000000" w:rsidRDefault="00000000">
            <w:pPr>
              <w:tabs>
                <w:tab w:val="left" w:pos="288"/>
                <w:tab w:val="left" w:pos="576"/>
                <w:tab w:val="left" w:pos="864"/>
                <w:tab w:val="left" w:pos="1152"/>
              </w:tabs>
              <w:suppressAutoHyphens/>
              <w:spacing w:before="80" w:after="80" w:line="160" w:lineRule="exact"/>
              <w:ind w:right="40"/>
              <w:rPr>
                <w:i/>
                <w:sz w:val="14"/>
              </w:rPr>
            </w:pPr>
          </w:p>
        </w:tc>
      </w:tr>
      <w:tr w:rsidR="00000000">
        <w:tblPrEx>
          <w:tblCellMar>
            <w:top w:w="0" w:type="dxa"/>
            <w:left w:w="0" w:type="dxa"/>
            <w:bottom w:w="0" w:type="dxa"/>
            <w:right w:w="0" w:type="dxa"/>
          </w:tblCellMar>
        </w:tblPrEx>
        <w:tc>
          <w:tcPr>
            <w:tcW w:w="1738" w:type="dxa"/>
          </w:tcPr>
          <w:p w:rsidR="00000000" w:rsidRDefault="00000000">
            <w:pPr>
              <w:tabs>
                <w:tab w:val="left" w:pos="288"/>
                <w:tab w:val="left" w:pos="576"/>
                <w:tab w:val="left" w:pos="864"/>
                <w:tab w:val="left" w:pos="1152"/>
              </w:tabs>
              <w:suppressAutoHyphens/>
              <w:spacing w:line="160" w:lineRule="exact"/>
              <w:ind w:right="43"/>
              <w:rPr>
                <w:sz w:val="14"/>
              </w:rPr>
            </w:pPr>
            <w:r>
              <w:rPr>
                <w:sz w:val="14"/>
              </w:rPr>
              <w:t>1.  Administration</w:t>
            </w:r>
          </w:p>
        </w:tc>
        <w:tc>
          <w:tcPr>
            <w:tcW w:w="2449" w:type="dxa"/>
          </w:tcPr>
          <w:p w:rsidR="00000000" w:rsidRDefault="00000000">
            <w:pPr>
              <w:tabs>
                <w:tab w:val="left" w:pos="288"/>
                <w:tab w:val="left" w:pos="576"/>
                <w:tab w:val="left" w:pos="864"/>
                <w:tab w:val="left" w:pos="1152"/>
              </w:tabs>
              <w:suppressAutoHyphens/>
              <w:spacing w:line="160" w:lineRule="exact"/>
              <w:ind w:right="43"/>
              <w:rPr>
                <w:sz w:val="14"/>
              </w:rPr>
            </w:pPr>
            <w:r>
              <w:rPr>
                <w:sz w:val="14"/>
              </w:rPr>
              <w:t>7.  Food</w:t>
            </w:r>
          </w:p>
        </w:tc>
        <w:tc>
          <w:tcPr>
            <w:tcW w:w="2291" w:type="dxa"/>
          </w:tcPr>
          <w:p w:rsidR="00000000" w:rsidRDefault="00000000">
            <w:pPr>
              <w:tabs>
                <w:tab w:val="left" w:pos="288"/>
                <w:tab w:val="left" w:pos="576"/>
                <w:tab w:val="left" w:pos="864"/>
                <w:tab w:val="left" w:pos="1152"/>
              </w:tabs>
              <w:suppressAutoHyphens/>
              <w:spacing w:line="160" w:lineRule="exact"/>
              <w:ind w:right="43"/>
              <w:rPr>
                <w:sz w:val="14"/>
              </w:rPr>
            </w:pPr>
            <w:r>
              <w:rPr>
                <w:sz w:val="14"/>
              </w:rPr>
              <w:t>13. Services/Finance</w:t>
            </w:r>
          </w:p>
        </w:tc>
      </w:tr>
      <w:tr w:rsidR="00000000">
        <w:tblPrEx>
          <w:tblCellMar>
            <w:top w:w="0" w:type="dxa"/>
            <w:left w:w="0" w:type="dxa"/>
            <w:bottom w:w="0" w:type="dxa"/>
            <w:right w:w="0" w:type="dxa"/>
          </w:tblCellMar>
        </w:tblPrEx>
        <w:tc>
          <w:tcPr>
            <w:tcW w:w="1738" w:type="dxa"/>
          </w:tcPr>
          <w:p w:rsidR="00000000" w:rsidRDefault="00000000">
            <w:pPr>
              <w:tabs>
                <w:tab w:val="left" w:pos="288"/>
                <w:tab w:val="left" w:pos="576"/>
                <w:tab w:val="left" w:pos="864"/>
                <w:tab w:val="left" w:pos="1152"/>
              </w:tabs>
              <w:suppressAutoHyphens/>
              <w:spacing w:line="160" w:lineRule="exact"/>
              <w:ind w:right="43"/>
              <w:rPr>
                <w:sz w:val="14"/>
              </w:rPr>
            </w:pPr>
            <w:r>
              <w:rPr>
                <w:sz w:val="14"/>
              </w:rPr>
              <w:t>2.  Clothing/Accessories</w:t>
            </w:r>
          </w:p>
        </w:tc>
        <w:tc>
          <w:tcPr>
            <w:tcW w:w="2449" w:type="dxa"/>
          </w:tcPr>
          <w:p w:rsidR="00000000" w:rsidRDefault="00000000">
            <w:pPr>
              <w:tabs>
                <w:tab w:val="left" w:pos="288"/>
                <w:tab w:val="left" w:pos="576"/>
                <w:tab w:val="left" w:pos="864"/>
                <w:tab w:val="left" w:pos="1152"/>
              </w:tabs>
              <w:suppressAutoHyphens/>
              <w:spacing w:line="160" w:lineRule="exact"/>
              <w:ind w:right="43"/>
              <w:rPr>
                <w:sz w:val="14"/>
              </w:rPr>
            </w:pPr>
            <w:r>
              <w:rPr>
                <w:sz w:val="14"/>
              </w:rPr>
              <w:t>8.  TV/Press/Radio advertising</w:t>
            </w:r>
          </w:p>
        </w:tc>
        <w:tc>
          <w:tcPr>
            <w:tcW w:w="2291" w:type="dxa"/>
          </w:tcPr>
          <w:p w:rsidR="00000000" w:rsidRDefault="00000000">
            <w:pPr>
              <w:tabs>
                <w:tab w:val="left" w:pos="288"/>
                <w:tab w:val="left" w:pos="576"/>
                <w:tab w:val="left" w:pos="864"/>
                <w:tab w:val="left" w:pos="1152"/>
              </w:tabs>
              <w:suppressAutoHyphens/>
              <w:spacing w:line="160" w:lineRule="exact"/>
              <w:ind w:right="43"/>
              <w:rPr>
                <w:sz w:val="14"/>
              </w:rPr>
            </w:pPr>
            <w:r>
              <w:rPr>
                <w:sz w:val="14"/>
              </w:rPr>
              <w:t>14.Movies, video, theatre, music</w:t>
            </w:r>
          </w:p>
        </w:tc>
      </w:tr>
      <w:tr w:rsidR="00000000">
        <w:tblPrEx>
          <w:tblCellMar>
            <w:top w:w="0" w:type="dxa"/>
            <w:left w:w="0" w:type="dxa"/>
            <w:bottom w:w="0" w:type="dxa"/>
            <w:right w:w="0" w:type="dxa"/>
          </w:tblCellMar>
        </w:tblPrEx>
        <w:tc>
          <w:tcPr>
            <w:tcW w:w="1738" w:type="dxa"/>
          </w:tcPr>
          <w:p w:rsidR="00000000" w:rsidRDefault="00000000">
            <w:pPr>
              <w:tabs>
                <w:tab w:val="left" w:pos="288"/>
                <w:tab w:val="left" w:pos="576"/>
                <w:tab w:val="left" w:pos="864"/>
                <w:tab w:val="left" w:pos="1152"/>
              </w:tabs>
              <w:suppressAutoHyphens/>
              <w:spacing w:line="160" w:lineRule="exact"/>
              <w:ind w:right="43"/>
              <w:rPr>
                <w:sz w:val="14"/>
              </w:rPr>
            </w:pPr>
            <w:r>
              <w:rPr>
                <w:sz w:val="14"/>
              </w:rPr>
              <w:t>3.  Perfume/Cosmetics</w:t>
            </w:r>
          </w:p>
        </w:tc>
        <w:tc>
          <w:tcPr>
            <w:tcW w:w="2449" w:type="dxa"/>
          </w:tcPr>
          <w:p w:rsidR="00000000" w:rsidRDefault="00000000">
            <w:pPr>
              <w:tabs>
                <w:tab w:val="left" w:pos="288"/>
                <w:tab w:val="left" w:pos="576"/>
                <w:tab w:val="left" w:pos="864"/>
                <w:tab w:val="left" w:pos="1152"/>
              </w:tabs>
              <w:suppressAutoHyphens/>
              <w:spacing w:line="160" w:lineRule="exact"/>
              <w:ind w:right="43"/>
              <w:rPr>
                <w:sz w:val="14"/>
              </w:rPr>
            </w:pPr>
            <w:r>
              <w:rPr>
                <w:sz w:val="14"/>
              </w:rPr>
              <w:t>9.  Transport/Telecommunications</w:t>
            </w:r>
          </w:p>
        </w:tc>
        <w:tc>
          <w:tcPr>
            <w:tcW w:w="2291" w:type="dxa"/>
          </w:tcPr>
          <w:p w:rsidR="00000000" w:rsidRDefault="00000000">
            <w:pPr>
              <w:tabs>
                <w:tab w:val="left" w:pos="288"/>
                <w:tab w:val="left" w:pos="576"/>
                <w:tab w:val="left" w:pos="864"/>
                <w:tab w:val="left" w:pos="1152"/>
              </w:tabs>
              <w:suppressAutoHyphens/>
              <w:spacing w:line="160" w:lineRule="exact"/>
              <w:ind w:right="43"/>
              <w:rPr>
                <w:sz w:val="14"/>
              </w:rPr>
            </w:pPr>
            <w:r>
              <w:rPr>
                <w:sz w:val="14"/>
              </w:rPr>
              <w:t>15. Toys</w:t>
            </w:r>
          </w:p>
        </w:tc>
      </w:tr>
      <w:tr w:rsidR="00000000">
        <w:tblPrEx>
          <w:tblCellMar>
            <w:top w:w="0" w:type="dxa"/>
            <w:left w:w="0" w:type="dxa"/>
            <w:bottom w:w="0" w:type="dxa"/>
            <w:right w:w="0" w:type="dxa"/>
          </w:tblCellMar>
        </w:tblPrEx>
        <w:tc>
          <w:tcPr>
            <w:tcW w:w="1738" w:type="dxa"/>
          </w:tcPr>
          <w:p w:rsidR="00000000" w:rsidRDefault="00000000">
            <w:pPr>
              <w:tabs>
                <w:tab w:val="left" w:pos="288"/>
                <w:tab w:val="left" w:pos="576"/>
                <w:tab w:val="left" w:pos="864"/>
                <w:tab w:val="left" w:pos="1152"/>
              </w:tabs>
              <w:suppressAutoHyphens/>
              <w:spacing w:line="160" w:lineRule="exact"/>
              <w:ind w:right="43"/>
              <w:rPr>
                <w:sz w:val="14"/>
              </w:rPr>
            </w:pPr>
            <w:r>
              <w:rPr>
                <w:sz w:val="14"/>
              </w:rPr>
              <w:t>4.  Health/Drugstores</w:t>
            </w:r>
          </w:p>
        </w:tc>
        <w:tc>
          <w:tcPr>
            <w:tcW w:w="2449" w:type="dxa"/>
          </w:tcPr>
          <w:p w:rsidR="00000000" w:rsidRDefault="00000000">
            <w:pPr>
              <w:tabs>
                <w:tab w:val="left" w:pos="288"/>
                <w:tab w:val="left" w:pos="576"/>
                <w:tab w:val="left" w:pos="864"/>
                <w:tab w:val="left" w:pos="1152"/>
              </w:tabs>
              <w:suppressAutoHyphens/>
              <w:spacing w:line="160" w:lineRule="exact"/>
              <w:ind w:right="43"/>
              <w:rPr>
                <w:sz w:val="14"/>
              </w:rPr>
            </w:pPr>
            <w:r>
              <w:rPr>
                <w:sz w:val="14"/>
              </w:rPr>
              <w:t>10. Household appliances/Furniture</w:t>
            </w:r>
          </w:p>
        </w:tc>
        <w:tc>
          <w:tcPr>
            <w:tcW w:w="2291" w:type="dxa"/>
          </w:tcPr>
          <w:p w:rsidR="00000000" w:rsidRDefault="00000000">
            <w:pPr>
              <w:tabs>
                <w:tab w:val="left" w:pos="288"/>
                <w:tab w:val="left" w:pos="576"/>
                <w:tab w:val="left" w:pos="864"/>
                <w:tab w:val="left" w:pos="1152"/>
              </w:tabs>
              <w:suppressAutoHyphens/>
              <w:spacing w:line="160" w:lineRule="exact"/>
              <w:ind w:right="43"/>
              <w:rPr>
                <w:sz w:val="14"/>
              </w:rPr>
            </w:pPr>
            <w:r>
              <w:rPr>
                <w:sz w:val="14"/>
              </w:rPr>
              <w:t>16. Holidays/Travel</w:t>
            </w:r>
          </w:p>
        </w:tc>
      </w:tr>
      <w:tr w:rsidR="00000000">
        <w:tblPrEx>
          <w:tblCellMar>
            <w:top w:w="0" w:type="dxa"/>
            <w:left w:w="0" w:type="dxa"/>
            <w:bottom w:w="0" w:type="dxa"/>
            <w:right w:w="0" w:type="dxa"/>
          </w:tblCellMar>
        </w:tblPrEx>
        <w:tc>
          <w:tcPr>
            <w:tcW w:w="1738" w:type="dxa"/>
          </w:tcPr>
          <w:p w:rsidR="00000000" w:rsidRDefault="00000000">
            <w:pPr>
              <w:tabs>
                <w:tab w:val="left" w:pos="288"/>
                <w:tab w:val="left" w:pos="576"/>
                <w:tab w:val="left" w:pos="864"/>
                <w:tab w:val="left" w:pos="1152"/>
              </w:tabs>
              <w:suppressAutoHyphens/>
              <w:spacing w:line="160" w:lineRule="exact"/>
              <w:ind w:right="43"/>
              <w:rPr>
                <w:sz w:val="14"/>
              </w:rPr>
            </w:pPr>
            <w:r>
              <w:rPr>
                <w:sz w:val="14"/>
              </w:rPr>
              <w:t>5.  Vehicles</w:t>
            </w:r>
          </w:p>
        </w:tc>
        <w:tc>
          <w:tcPr>
            <w:tcW w:w="2449" w:type="dxa"/>
          </w:tcPr>
          <w:p w:rsidR="00000000" w:rsidRDefault="00000000">
            <w:pPr>
              <w:tabs>
                <w:tab w:val="left" w:pos="288"/>
                <w:tab w:val="left" w:pos="576"/>
                <w:tab w:val="left" w:pos="864"/>
                <w:tab w:val="left" w:pos="1152"/>
              </w:tabs>
              <w:suppressAutoHyphens/>
              <w:spacing w:line="160" w:lineRule="exact"/>
              <w:ind w:right="43"/>
              <w:rPr>
                <w:sz w:val="14"/>
              </w:rPr>
            </w:pPr>
            <w:r>
              <w:rPr>
                <w:sz w:val="14"/>
              </w:rPr>
              <w:t>11. Hygiene</w:t>
            </w:r>
          </w:p>
        </w:tc>
        <w:tc>
          <w:tcPr>
            <w:tcW w:w="2291" w:type="dxa"/>
          </w:tcPr>
          <w:p w:rsidR="00000000" w:rsidRDefault="00000000">
            <w:pPr>
              <w:tabs>
                <w:tab w:val="left" w:pos="288"/>
                <w:tab w:val="left" w:pos="576"/>
                <w:tab w:val="left" w:pos="864"/>
                <w:tab w:val="left" w:pos="1152"/>
              </w:tabs>
              <w:suppressAutoHyphens/>
              <w:spacing w:line="160" w:lineRule="exact"/>
              <w:ind w:right="43"/>
              <w:rPr>
                <w:sz w:val="14"/>
              </w:rPr>
            </w:pPr>
            <w:r>
              <w:rPr>
                <w:sz w:val="14"/>
              </w:rPr>
              <w:t>17. Detergents/Cleaning supplies</w:t>
            </w:r>
          </w:p>
        </w:tc>
      </w:tr>
      <w:tr w:rsidR="00000000">
        <w:tblPrEx>
          <w:tblCellMar>
            <w:top w:w="0" w:type="dxa"/>
            <w:left w:w="0" w:type="dxa"/>
            <w:bottom w:w="0" w:type="dxa"/>
            <w:right w:w="0" w:type="dxa"/>
          </w:tblCellMar>
        </w:tblPrEx>
        <w:tc>
          <w:tcPr>
            <w:tcW w:w="1738" w:type="dxa"/>
          </w:tcPr>
          <w:p w:rsidR="00000000" w:rsidRDefault="00000000">
            <w:pPr>
              <w:tabs>
                <w:tab w:val="left" w:pos="288"/>
                <w:tab w:val="left" w:pos="576"/>
                <w:tab w:val="left" w:pos="864"/>
                <w:tab w:val="left" w:pos="1152"/>
              </w:tabs>
              <w:suppressAutoHyphens/>
              <w:spacing w:line="160" w:lineRule="exact"/>
              <w:ind w:right="43"/>
              <w:rPr>
                <w:sz w:val="14"/>
              </w:rPr>
            </w:pPr>
            <w:r>
              <w:rPr>
                <w:sz w:val="14"/>
              </w:rPr>
              <w:t>6.  Beverages</w:t>
            </w:r>
          </w:p>
        </w:tc>
        <w:tc>
          <w:tcPr>
            <w:tcW w:w="2449" w:type="dxa"/>
          </w:tcPr>
          <w:p w:rsidR="00000000" w:rsidRDefault="00000000">
            <w:pPr>
              <w:tabs>
                <w:tab w:val="left" w:pos="288"/>
                <w:tab w:val="left" w:pos="576"/>
                <w:tab w:val="left" w:pos="864"/>
                <w:tab w:val="left" w:pos="1152"/>
              </w:tabs>
              <w:suppressAutoHyphens/>
              <w:spacing w:line="160" w:lineRule="exact"/>
              <w:ind w:right="43"/>
              <w:rPr>
                <w:sz w:val="14"/>
              </w:rPr>
            </w:pPr>
            <w:r>
              <w:rPr>
                <w:sz w:val="14"/>
              </w:rPr>
              <w:t>12. Others</w:t>
            </w:r>
          </w:p>
        </w:tc>
        <w:tc>
          <w:tcPr>
            <w:tcW w:w="2291" w:type="dxa"/>
          </w:tcPr>
          <w:p w:rsidR="00000000" w:rsidRDefault="00000000">
            <w:pPr>
              <w:tabs>
                <w:tab w:val="left" w:pos="288"/>
                <w:tab w:val="left" w:pos="576"/>
                <w:tab w:val="left" w:pos="864"/>
                <w:tab w:val="left" w:pos="1152"/>
              </w:tabs>
              <w:suppressAutoHyphens/>
              <w:spacing w:line="160" w:lineRule="exact"/>
              <w:ind w:right="43"/>
              <w:rPr>
                <w:sz w:val="14"/>
              </w:rPr>
            </w:pPr>
            <w:r>
              <w:rPr>
                <w:sz w:val="14"/>
              </w:rPr>
              <w:t>18. Tobacco</w:t>
            </w:r>
          </w:p>
        </w:tc>
      </w:tr>
      <w:tr w:rsidR="00000000">
        <w:tblPrEx>
          <w:tblCellMar>
            <w:top w:w="0" w:type="dxa"/>
            <w:left w:w="0" w:type="dxa"/>
            <w:bottom w:w="0" w:type="dxa"/>
            <w:right w:w="0" w:type="dxa"/>
          </w:tblCellMar>
        </w:tblPrEx>
        <w:tc>
          <w:tcPr>
            <w:tcW w:w="1738" w:type="dxa"/>
          </w:tcPr>
          <w:p w:rsidR="00000000" w:rsidRDefault="00000000">
            <w:pPr>
              <w:tabs>
                <w:tab w:val="left" w:pos="288"/>
                <w:tab w:val="left" w:pos="576"/>
                <w:tab w:val="left" w:pos="864"/>
                <w:tab w:val="left" w:pos="1152"/>
              </w:tabs>
              <w:suppressAutoHyphens/>
              <w:spacing w:line="160" w:lineRule="exact"/>
              <w:ind w:right="43"/>
              <w:rPr>
                <w:sz w:val="14"/>
              </w:rPr>
            </w:pPr>
          </w:p>
        </w:tc>
        <w:tc>
          <w:tcPr>
            <w:tcW w:w="2449" w:type="dxa"/>
          </w:tcPr>
          <w:p w:rsidR="00000000" w:rsidRDefault="00000000">
            <w:pPr>
              <w:tabs>
                <w:tab w:val="left" w:pos="288"/>
                <w:tab w:val="left" w:pos="576"/>
                <w:tab w:val="left" w:pos="864"/>
                <w:tab w:val="left" w:pos="1152"/>
              </w:tabs>
              <w:suppressAutoHyphens/>
              <w:spacing w:line="160" w:lineRule="exact"/>
              <w:ind w:right="43"/>
              <w:rPr>
                <w:sz w:val="14"/>
              </w:rPr>
            </w:pPr>
          </w:p>
        </w:tc>
        <w:tc>
          <w:tcPr>
            <w:tcW w:w="2291" w:type="dxa"/>
          </w:tcPr>
          <w:p w:rsidR="00000000" w:rsidRDefault="00000000">
            <w:pPr>
              <w:tabs>
                <w:tab w:val="left" w:pos="288"/>
                <w:tab w:val="left" w:pos="576"/>
                <w:tab w:val="left" w:pos="864"/>
                <w:tab w:val="left" w:pos="1152"/>
              </w:tabs>
              <w:suppressAutoHyphens/>
              <w:spacing w:line="160" w:lineRule="exact"/>
              <w:ind w:right="43"/>
              <w:rPr>
                <w:sz w:val="14"/>
              </w:rPr>
            </w:pPr>
            <w:r>
              <w:rPr>
                <w:sz w:val="14"/>
              </w:rPr>
              <w:t>19. Publications</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As regards the age of persons lodging complaints, the data for 2001 show a slight change with respect to previous years. There has been an increase in complaints presented by persons in the 21-25 age group (4.9 per cent in 2000, and 10.4 per cent in 2001) and in the 16-20 group (1.1 per cent in 2000, 3.7 per cent in 2001). This is a positive development, since it means that young people are increasingly aware of the problem and willing to complain about sexist content.</w:t>
      </w:r>
    </w:p>
    <w:p w:rsidR="00000000" w:rsidRDefault="00000000">
      <w:pPr>
        <w:pStyle w:val="SingleTxt"/>
      </w:pPr>
      <w:r>
        <w:tab/>
        <w:t>As far as the educational level of complainants is concerned, there has been a significant increase in the number of citizens, both male and female, who have an elementary level of education.</w:t>
      </w:r>
    </w:p>
    <w:p w:rsidR="00000000" w:rsidRDefault="00000000">
      <w:pPr>
        <w:pStyle w:val="SingleTxt"/>
      </w:pPr>
      <w:r>
        <w:tab/>
        <w:t>Most complaints refer to the following types of content:</w:t>
      </w:r>
    </w:p>
    <w:p w:rsidR="00000000" w:rsidRDefault="00000000">
      <w:pPr>
        <w:pStyle w:val="SingleTxt"/>
        <w:tabs>
          <w:tab w:val="right" w:pos="1685"/>
        </w:tabs>
        <w:ind w:left="1742" w:hanging="475"/>
      </w:pPr>
      <w:r>
        <w:tab/>
      </w:r>
      <w:r>
        <w:tab/>
        <w:t>- Use of the female body as an erotic and sexual object</w:t>
      </w:r>
    </w:p>
    <w:p w:rsidR="00000000" w:rsidRDefault="00000000">
      <w:pPr>
        <w:pStyle w:val="SingleTxt"/>
        <w:tabs>
          <w:tab w:val="right" w:pos="1685"/>
        </w:tabs>
        <w:ind w:left="1742" w:hanging="475"/>
      </w:pPr>
      <w:r>
        <w:tab/>
      </w:r>
      <w:r>
        <w:tab/>
        <w:t>- Disrespect for women as professionals</w:t>
      </w:r>
    </w:p>
    <w:p w:rsidR="00000000" w:rsidRDefault="00000000">
      <w:pPr>
        <w:pStyle w:val="SingleTxt"/>
        <w:tabs>
          <w:tab w:val="right" w:pos="1685"/>
        </w:tabs>
        <w:ind w:left="1742" w:hanging="475"/>
      </w:pPr>
      <w:r>
        <w:tab/>
      </w:r>
      <w:r>
        <w:tab/>
        <w:t>- Women as an object of violence and degradation</w:t>
      </w:r>
    </w:p>
    <w:p w:rsidR="00000000" w:rsidRDefault="00000000">
      <w:pPr>
        <w:pStyle w:val="SingleTxt"/>
        <w:tabs>
          <w:tab w:val="right" w:pos="1685"/>
        </w:tabs>
        <w:ind w:left="1742" w:hanging="475"/>
      </w:pPr>
      <w:r>
        <w:tab/>
      </w:r>
      <w:r>
        <w:tab/>
        <w:t>- Sexism in toy advertisements</w:t>
      </w:r>
    </w:p>
    <w:p w:rsidR="00000000" w:rsidRDefault="00000000">
      <w:pPr>
        <w:pStyle w:val="SingleTxt"/>
      </w:pPr>
      <w:r>
        <w:tab/>
        <w:t>During 2001, the Institute for Women's Issues contacted 19 companies with regard to the discriminatory content of their advertising, asking them to withdraw their campaigns. Parallel to this, the Institute for Women's Issues offers to help companies improve the way women are portrayed in their advertising.</w:t>
      </w:r>
    </w:p>
    <w:p w:rsidR="00000000" w:rsidRDefault="00000000">
      <w:pPr>
        <w:pStyle w:val="SingleTxt"/>
      </w:pPr>
      <w:r>
        <w:tab/>
        <w:t>Finally, since 1994, the Institute for Women's Issues has been preparing annual reports on the achievements of the Monitoring Unit on Advertising. This report is disseminated through the media and distributed to associations of advertising professionals, advertisers and the advertisers' self-monitoring agency, with a view to creating awareness among those responsible for creating and implementing advertising campaigns on the need to bring the image of women in line with changes demanded by citizens of both sexes. This report is also sent to agencies involved in promoting equality in the autonomous communities, in order to strengthen collaboration and coordination in monitoring discriminatory advertising, and to institutions and associations involved in monitoring illicit advertising.</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tab/>
        <w:t>2. Promotional campaigns</w:t>
      </w:r>
    </w:p>
    <w:p w:rsidR="00000000" w:rsidRDefault="00000000">
      <w:pPr>
        <w:pStyle w:val="SingleTxt"/>
        <w:spacing w:after="0" w:line="120" w:lineRule="exact"/>
        <w:rPr>
          <w:sz w:val="10"/>
        </w:rPr>
      </w:pPr>
    </w:p>
    <w:p w:rsidR="00000000" w:rsidRDefault="00000000">
      <w:pPr>
        <w:pStyle w:val="SingleTxt"/>
      </w:pPr>
      <w:r>
        <w:tab/>
        <w:t>These campaigns provide an ideal means for changing social and cultural patterns. The most important campaigns conducted since 1999 are the following:</w:t>
      </w:r>
    </w:p>
    <w:p w:rsidR="00000000" w:rsidRDefault="00000000">
      <w:pPr>
        <w:pStyle w:val="SingleTxt"/>
      </w:pPr>
      <w:r>
        <w:tab/>
        <w:t>Social Participation of Women, which was conducted through radio broadcasts, newspapers and magazines, from 14 to 29 January 1999, to promote and strengthen the participation of women in all spheres of political, labour and economic life, in organizations and associations, school boards and others.</w:t>
      </w:r>
    </w:p>
    <w:p w:rsidR="00000000" w:rsidRDefault="00000000">
      <w:pPr>
        <w:pStyle w:val="SingleTxt"/>
      </w:pPr>
      <w:r>
        <w:tab/>
        <w:t>8 March, International Women's Day. Campaigns in commemoration of International Women's Day were carried out in 1999, 2000, 2001 and 2002.</w:t>
      </w:r>
    </w:p>
    <w:p w:rsidR="00000000" w:rsidRDefault="00000000">
      <w:pPr>
        <w:pStyle w:val="SingleTxt"/>
      </w:pPr>
      <w:r>
        <w:tab/>
        <w:t>"Si ocultas la verdad, nadie sabrá que necesitas ayuda." ("If you hide the truth, nobody will know you need help.") This campaign was carried out from 27 September to 17 October, to sensitize victims of domestic violence and encourage them to find out about the assistance that is available to them, focusing on existing programmes. The campaign was conducted on television, radio, newspapers, in women's magazines, medical journals, legal journals, telephone booths, and magazines for the armed forces, law enforcement personnel and the Civil Guard, the municipal magazine and magazines published by the Ministry of Labour and Social Affairs.</w:t>
      </w:r>
    </w:p>
    <w:p w:rsidR="00000000" w:rsidRDefault="00000000">
      <w:pPr>
        <w:pStyle w:val="SingleTxt"/>
      </w:pPr>
      <w:r>
        <w:tab/>
        <w:t>"Los recursos humanos desde la perspectiva de la igualdad de oportunidades" ("Human resources from the standpoint of equal opportunity") Advertising inserts in economic journals, designed to publicize a seminar on the subject, which was held in Madrid on 27 and 28 September 1999.</w:t>
      </w:r>
    </w:p>
    <w:p w:rsidR="00000000" w:rsidRDefault="00000000">
      <w:pPr>
        <w:pStyle w:val="SingleTxt"/>
      </w:pPr>
      <w:r>
        <w:tab/>
        <w:t>"La violencia contra las mujeres nos duele a todos, nos duele a todas" ("Violence against women hurts us all, both men and women.") This campaign was conducted between 8 and 28 November to shed light on the nature and extent of the problem of domestic violence and the damage caused by violence in the home, as well as its consequences. The campaign was carried out through television, radio, print media, the Spanish National Railway System (RENFE), newspapers, magazines and on RENFE urban furniture.</w:t>
      </w:r>
    </w:p>
    <w:p w:rsidR="00000000" w:rsidRDefault="00000000">
      <w:pPr>
        <w:pStyle w:val="SingleTxt"/>
      </w:pPr>
      <w:r>
        <w:tab/>
        <w:t>Campaign to promote the OPTIMA Programme, from 15 October to 15 November 1997. The purpose was to provide information on the OPTIMA Programme and the companies participating in it. The campaign was conducted through the media, including newspapers, general-interest magazines and magazines specializing in economic issues.</w:t>
      </w:r>
    </w:p>
    <w:p w:rsidR="00000000" w:rsidRDefault="00000000">
      <w:pPr>
        <w:pStyle w:val="SingleTxt"/>
      </w:pPr>
      <w:r>
        <w:tab/>
        <w:t>Advertising insert promoting the workshop on Challenges and opportunities for businesses.</w:t>
      </w:r>
    </w:p>
    <w:p w:rsidR="00000000" w:rsidRDefault="00000000">
      <w:pPr>
        <w:pStyle w:val="SingleTxt"/>
      </w:pPr>
      <w:r>
        <w:tab/>
        <w:t>"Trabajo y Familia, cada vez más compatibles" ("Your Job and Your Family are more and more compatible"). This 30-day campaign was carried out during the second quarter of 2001, through radio, press, pamphlets (a print run of 60,000), trade union magazines and business magazines.</w:t>
      </w:r>
    </w:p>
    <w:p w:rsidR="00000000" w:rsidRDefault="00000000">
      <w:pPr>
        <w:pStyle w:val="SingleTxt"/>
      </w:pPr>
      <w:r>
        <w:tab/>
        <w:t>"Recupera tu vida. Habla" ("Get your life back: Speak up"). The purpose of this campaign was to increase confidence among abused women and encourage them to break their silence and isolation. Information was provided on specialized assistance programmes. The campaign was held from 23 November 2001 to 12 December, through press, radio and television.</w:t>
      </w:r>
    </w:p>
    <w:p w:rsidR="00000000" w:rsidRDefault="00000000">
      <w:pPr>
        <w:pStyle w:val="SingleTxt"/>
      </w:pPr>
      <w:r>
        <w:tab/>
        <w:t>Annual publicity campaign conducted by the Ministry of Defence to publicize the new model of the Armed Forces, which targets young people of both sexes and encourages the presence of women.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tab/>
        <w:t>3. Publications and studies</w:t>
      </w:r>
    </w:p>
    <w:p w:rsidR="00000000" w:rsidRDefault="00000000">
      <w:pPr>
        <w:pStyle w:val="SingleTxt"/>
        <w:spacing w:after="0" w:line="120" w:lineRule="exact"/>
        <w:rPr>
          <w:sz w:val="10"/>
        </w:rPr>
      </w:pPr>
    </w:p>
    <w:p w:rsidR="00000000" w:rsidRDefault="00000000">
      <w:pPr>
        <w:pStyle w:val="SingleTxt"/>
        <w:rPr>
          <w:b/>
        </w:rPr>
      </w:pPr>
      <w:r>
        <w:rPr>
          <w:b/>
        </w:rPr>
        <w:tab/>
        <w:t xml:space="preserve">Publications plan and assistance for publications of the Institute for </w:t>
      </w:r>
      <w:r>
        <w:rPr>
          <w:b/>
        </w:rPr>
        <w:tab/>
        <w:t>Women's Affairs</w:t>
      </w:r>
    </w:p>
    <w:p w:rsidR="00000000" w:rsidRDefault="00000000">
      <w:pPr>
        <w:pStyle w:val="SingleTxt"/>
        <w:spacing w:after="0" w:line="120" w:lineRule="exact"/>
        <w:rPr>
          <w:b/>
          <w:sz w:val="10"/>
        </w:rPr>
      </w:pPr>
    </w:p>
    <w:p w:rsidR="00000000" w:rsidRDefault="00000000">
      <w:pPr>
        <w:pStyle w:val="SingleTxt"/>
      </w:pPr>
      <w:r>
        <w:tab/>
        <w:t>Every year, the Institute for Women's Affairs implements a wide-ranging publications plan, given the Institute's emphasis on changing stereotypes and cultural patterns.</w:t>
      </w:r>
    </w:p>
    <w:p w:rsidR="00000000" w:rsidRDefault="00000000">
      <w:pPr>
        <w:pStyle w:val="SingleTxt"/>
      </w:pPr>
      <w:r>
        <w:tab/>
        <w:t>The purposes of the Plan are: to disseminate research studies on issues that affect women; to publish tools and technical material to facilitate the activities of professionals in public agencies, private entities or social initiatives; to sensitize the public on the need to change cultural patterns and roles and provide information to the public on the contributions made by women to the development of society.</w:t>
      </w:r>
    </w:p>
    <w:p w:rsidR="00000000" w:rsidRDefault="00000000">
      <w:pPr>
        <w:pStyle w:val="SingleTxt"/>
      </w:pPr>
      <w:r>
        <w:tab/>
        <w:t>This publications plan covers technical documents, posters, pamphlets, handbooks, video cassettes and compact discs, as well as publications issued by thematic groups in the fields of education, health, political and social participation, employment and labour relations, legislation, international issues and violence. It is partly financed by the European Social Fund.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189"/>
        <w:gridCol w:w="1343"/>
        <w:gridCol w:w="1422"/>
        <w:gridCol w:w="1501"/>
        <w:gridCol w:w="1501"/>
      </w:tblGrid>
      <w:tr w:rsidR="00000000">
        <w:tblPrEx>
          <w:tblCellMar>
            <w:top w:w="0" w:type="dxa"/>
            <w:left w:w="0" w:type="dxa"/>
            <w:bottom w:w="0" w:type="dxa"/>
            <w:right w:w="0" w:type="dxa"/>
          </w:tblCellMar>
        </w:tblPrEx>
        <w:trPr>
          <w:tblHeader/>
        </w:trPr>
        <w:tc>
          <w:tcPr>
            <w:tcW w:w="1189" w:type="dxa"/>
            <w:tcBorders>
              <w:top w:val="single" w:sz="4" w:space="0" w:color="auto"/>
              <w:bottom w:val="single" w:sz="12" w:space="0" w:color="auto"/>
            </w:tcBorders>
            <w:vAlign w:val="center"/>
          </w:tcPr>
          <w:p w:rsidR="00000000" w:rsidRDefault="00000000">
            <w:pPr>
              <w:rPr>
                <w:i/>
                <w:sz w:val="14"/>
              </w:rPr>
            </w:pPr>
            <w:r>
              <w:rPr>
                <w:i/>
                <w:sz w:val="14"/>
              </w:rPr>
              <w:t>Year</w:t>
            </w:r>
          </w:p>
        </w:tc>
        <w:tc>
          <w:tcPr>
            <w:tcW w:w="1343" w:type="dxa"/>
            <w:tcBorders>
              <w:top w:val="single" w:sz="4" w:space="0" w:color="auto"/>
              <w:bottom w:val="single" w:sz="12" w:space="0" w:color="auto"/>
            </w:tcBorders>
            <w:vAlign w:val="center"/>
          </w:tcPr>
          <w:p w:rsidR="00000000" w:rsidRDefault="00000000">
            <w:pPr>
              <w:jc w:val="right"/>
              <w:rPr>
                <w:i/>
                <w:sz w:val="14"/>
              </w:rPr>
            </w:pPr>
            <w:r>
              <w:rPr>
                <w:i/>
                <w:sz w:val="14"/>
              </w:rPr>
              <w:t>Number of titles</w:t>
            </w:r>
          </w:p>
        </w:tc>
        <w:tc>
          <w:tcPr>
            <w:tcW w:w="1422" w:type="dxa"/>
            <w:tcBorders>
              <w:top w:val="single" w:sz="4" w:space="0" w:color="auto"/>
              <w:bottom w:val="single" w:sz="12" w:space="0" w:color="auto"/>
            </w:tcBorders>
            <w:vAlign w:val="center"/>
          </w:tcPr>
          <w:p w:rsidR="00000000" w:rsidRDefault="00000000">
            <w:pPr>
              <w:jc w:val="right"/>
              <w:rPr>
                <w:i/>
                <w:sz w:val="14"/>
              </w:rPr>
            </w:pPr>
            <w:r>
              <w:rPr>
                <w:i/>
                <w:sz w:val="14"/>
              </w:rPr>
              <w:t>Publishing costs</w:t>
            </w:r>
          </w:p>
        </w:tc>
        <w:tc>
          <w:tcPr>
            <w:tcW w:w="1501" w:type="dxa"/>
            <w:tcBorders>
              <w:top w:val="single" w:sz="4" w:space="0" w:color="auto"/>
              <w:bottom w:val="single" w:sz="12" w:space="0" w:color="auto"/>
            </w:tcBorders>
            <w:vAlign w:val="center"/>
          </w:tcPr>
          <w:p w:rsidR="00000000" w:rsidRDefault="00000000">
            <w:pPr>
              <w:jc w:val="right"/>
              <w:rPr>
                <w:i/>
                <w:sz w:val="14"/>
              </w:rPr>
            </w:pPr>
            <w:r>
              <w:rPr>
                <w:i/>
                <w:sz w:val="14"/>
              </w:rPr>
              <w:t>Distribution costs</w:t>
            </w:r>
          </w:p>
        </w:tc>
        <w:tc>
          <w:tcPr>
            <w:tcW w:w="1501" w:type="dxa"/>
            <w:tcBorders>
              <w:top w:val="single" w:sz="4" w:space="0" w:color="auto"/>
              <w:bottom w:val="single" w:sz="12" w:space="0" w:color="auto"/>
            </w:tcBorders>
            <w:vAlign w:val="center"/>
          </w:tcPr>
          <w:p w:rsidR="00000000" w:rsidRDefault="00000000">
            <w:pPr>
              <w:jc w:val="right"/>
              <w:rPr>
                <w:i/>
                <w:sz w:val="14"/>
              </w:rPr>
            </w:pPr>
            <w:r>
              <w:rPr>
                <w:i/>
                <w:sz w:val="14"/>
              </w:rPr>
              <w:t>Total expenditure</w:t>
            </w:r>
          </w:p>
        </w:tc>
      </w:tr>
      <w:tr w:rsidR="00000000">
        <w:tblPrEx>
          <w:tblCellMar>
            <w:top w:w="0" w:type="dxa"/>
            <w:left w:w="0" w:type="dxa"/>
            <w:bottom w:w="0" w:type="dxa"/>
            <w:right w:w="0" w:type="dxa"/>
          </w:tblCellMar>
        </w:tblPrEx>
        <w:trPr>
          <w:trHeight w:hRule="exact" w:val="115"/>
          <w:tblHeader/>
        </w:trPr>
        <w:tc>
          <w:tcPr>
            <w:tcW w:w="1189"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i/>
                <w:sz w:val="14"/>
              </w:rPr>
            </w:pPr>
          </w:p>
        </w:tc>
        <w:tc>
          <w:tcPr>
            <w:tcW w:w="1343"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i/>
                <w:sz w:val="14"/>
              </w:rPr>
            </w:pPr>
          </w:p>
        </w:tc>
        <w:tc>
          <w:tcPr>
            <w:tcW w:w="1422"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i/>
                <w:sz w:val="14"/>
              </w:rPr>
            </w:pPr>
          </w:p>
        </w:tc>
        <w:tc>
          <w:tcPr>
            <w:tcW w:w="1501"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i/>
                <w:sz w:val="14"/>
              </w:rPr>
            </w:pPr>
          </w:p>
        </w:tc>
        <w:tc>
          <w:tcPr>
            <w:tcW w:w="1501"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i/>
                <w:sz w:val="14"/>
              </w:rPr>
            </w:pPr>
          </w:p>
        </w:tc>
      </w:tr>
      <w:tr w:rsidR="00000000">
        <w:tblPrEx>
          <w:tblCellMar>
            <w:top w:w="0" w:type="dxa"/>
            <w:left w:w="0" w:type="dxa"/>
            <w:bottom w:w="0" w:type="dxa"/>
            <w:right w:w="0" w:type="dxa"/>
          </w:tblCellMar>
        </w:tblPrEx>
        <w:tc>
          <w:tcPr>
            <w:tcW w:w="1189" w:type="dxa"/>
          </w:tcPr>
          <w:p w:rsidR="00000000" w:rsidRDefault="00000000">
            <w:pPr>
              <w:rPr>
                <w:sz w:val="16"/>
              </w:rPr>
            </w:pPr>
            <w:r>
              <w:rPr>
                <w:sz w:val="16"/>
              </w:rPr>
              <w:t>1999</w:t>
            </w:r>
          </w:p>
        </w:tc>
        <w:tc>
          <w:tcPr>
            <w:tcW w:w="1343" w:type="dxa"/>
          </w:tcPr>
          <w:p w:rsidR="00000000" w:rsidRDefault="00000000">
            <w:pPr>
              <w:jc w:val="right"/>
              <w:rPr>
                <w:sz w:val="16"/>
              </w:rPr>
            </w:pPr>
            <w:r>
              <w:rPr>
                <w:sz w:val="16"/>
              </w:rPr>
              <w:t>105</w:t>
            </w:r>
          </w:p>
        </w:tc>
        <w:tc>
          <w:tcPr>
            <w:tcW w:w="1422" w:type="dxa"/>
          </w:tcPr>
          <w:p w:rsidR="00000000" w:rsidRDefault="00000000">
            <w:pPr>
              <w:jc w:val="right"/>
              <w:rPr>
                <w:sz w:val="16"/>
              </w:rPr>
            </w:pPr>
            <w:r>
              <w:rPr>
                <w:sz w:val="16"/>
              </w:rPr>
              <w:t>514,908</w:t>
            </w:r>
          </w:p>
        </w:tc>
        <w:tc>
          <w:tcPr>
            <w:tcW w:w="1501" w:type="dxa"/>
          </w:tcPr>
          <w:p w:rsidR="00000000" w:rsidRDefault="00000000">
            <w:pPr>
              <w:jc w:val="right"/>
              <w:rPr>
                <w:sz w:val="16"/>
              </w:rPr>
            </w:pPr>
            <w:r>
              <w:rPr>
                <w:sz w:val="16"/>
              </w:rPr>
              <w:t>56,521.11</w:t>
            </w:r>
          </w:p>
        </w:tc>
        <w:tc>
          <w:tcPr>
            <w:tcW w:w="1501" w:type="dxa"/>
          </w:tcPr>
          <w:p w:rsidR="00000000" w:rsidRDefault="00000000">
            <w:pPr>
              <w:jc w:val="right"/>
              <w:rPr>
                <w:sz w:val="16"/>
              </w:rPr>
            </w:pPr>
            <w:r>
              <w:rPr>
                <w:sz w:val="16"/>
              </w:rPr>
              <w:t>571,429.10</w:t>
            </w:r>
          </w:p>
        </w:tc>
      </w:tr>
      <w:tr w:rsidR="00000000">
        <w:tblPrEx>
          <w:tblCellMar>
            <w:top w:w="0" w:type="dxa"/>
            <w:left w:w="0" w:type="dxa"/>
            <w:bottom w:w="0" w:type="dxa"/>
            <w:right w:w="0" w:type="dxa"/>
          </w:tblCellMar>
        </w:tblPrEx>
        <w:tc>
          <w:tcPr>
            <w:tcW w:w="1189" w:type="dxa"/>
          </w:tcPr>
          <w:p w:rsidR="00000000" w:rsidRDefault="00000000">
            <w:pPr>
              <w:rPr>
                <w:sz w:val="16"/>
              </w:rPr>
            </w:pPr>
            <w:r>
              <w:rPr>
                <w:sz w:val="16"/>
              </w:rPr>
              <w:t>2000</w:t>
            </w:r>
          </w:p>
        </w:tc>
        <w:tc>
          <w:tcPr>
            <w:tcW w:w="1343" w:type="dxa"/>
          </w:tcPr>
          <w:p w:rsidR="00000000" w:rsidRDefault="00000000">
            <w:pPr>
              <w:jc w:val="right"/>
              <w:rPr>
                <w:sz w:val="16"/>
              </w:rPr>
            </w:pPr>
            <w:r>
              <w:rPr>
                <w:sz w:val="16"/>
              </w:rPr>
              <w:t xml:space="preserve"> 96</w:t>
            </w:r>
          </w:p>
        </w:tc>
        <w:tc>
          <w:tcPr>
            <w:tcW w:w="1422" w:type="dxa"/>
          </w:tcPr>
          <w:p w:rsidR="00000000" w:rsidRDefault="00000000">
            <w:pPr>
              <w:jc w:val="right"/>
              <w:rPr>
                <w:sz w:val="16"/>
              </w:rPr>
            </w:pPr>
            <w:r>
              <w:rPr>
                <w:sz w:val="16"/>
              </w:rPr>
              <w:t>494,471.75</w:t>
            </w:r>
          </w:p>
        </w:tc>
        <w:tc>
          <w:tcPr>
            <w:tcW w:w="1501" w:type="dxa"/>
          </w:tcPr>
          <w:p w:rsidR="00000000" w:rsidRDefault="00000000">
            <w:pPr>
              <w:jc w:val="right"/>
              <w:rPr>
                <w:sz w:val="16"/>
              </w:rPr>
            </w:pPr>
            <w:r>
              <w:rPr>
                <w:sz w:val="16"/>
              </w:rPr>
              <w:t>74,193.18</w:t>
            </w:r>
          </w:p>
        </w:tc>
        <w:tc>
          <w:tcPr>
            <w:tcW w:w="1501" w:type="dxa"/>
          </w:tcPr>
          <w:p w:rsidR="00000000" w:rsidRDefault="00000000">
            <w:pPr>
              <w:jc w:val="right"/>
              <w:rPr>
                <w:sz w:val="16"/>
              </w:rPr>
            </w:pPr>
            <w:r>
              <w:rPr>
                <w:sz w:val="16"/>
              </w:rPr>
              <w:t>568,664.92</w:t>
            </w:r>
          </w:p>
        </w:tc>
      </w:tr>
      <w:tr w:rsidR="00000000">
        <w:tblPrEx>
          <w:tblCellMar>
            <w:top w:w="0" w:type="dxa"/>
            <w:left w:w="0" w:type="dxa"/>
            <w:bottom w:w="0" w:type="dxa"/>
            <w:right w:w="0" w:type="dxa"/>
          </w:tblCellMar>
        </w:tblPrEx>
        <w:tc>
          <w:tcPr>
            <w:tcW w:w="1189" w:type="dxa"/>
            <w:tcBorders>
              <w:bottom w:val="single" w:sz="12" w:space="0" w:color="auto"/>
            </w:tcBorders>
          </w:tcPr>
          <w:p w:rsidR="00000000" w:rsidRDefault="00000000">
            <w:pPr>
              <w:rPr>
                <w:sz w:val="16"/>
              </w:rPr>
            </w:pPr>
            <w:r>
              <w:rPr>
                <w:sz w:val="16"/>
              </w:rPr>
              <w:t>2001</w:t>
            </w:r>
          </w:p>
        </w:tc>
        <w:tc>
          <w:tcPr>
            <w:tcW w:w="1343" w:type="dxa"/>
            <w:tcBorders>
              <w:bottom w:val="single" w:sz="12" w:space="0" w:color="auto"/>
            </w:tcBorders>
          </w:tcPr>
          <w:p w:rsidR="00000000" w:rsidRDefault="00000000">
            <w:pPr>
              <w:jc w:val="right"/>
              <w:rPr>
                <w:sz w:val="16"/>
              </w:rPr>
            </w:pPr>
            <w:r>
              <w:rPr>
                <w:sz w:val="16"/>
              </w:rPr>
              <w:t xml:space="preserve"> 99</w:t>
            </w:r>
          </w:p>
        </w:tc>
        <w:tc>
          <w:tcPr>
            <w:tcW w:w="1422" w:type="dxa"/>
            <w:tcBorders>
              <w:bottom w:val="single" w:sz="12" w:space="0" w:color="auto"/>
            </w:tcBorders>
          </w:tcPr>
          <w:p w:rsidR="00000000" w:rsidRDefault="00000000">
            <w:pPr>
              <w:jc w:val="right"/>
              <w:rPr>
                <w:sz w:val="16"/>
              </w:rPr>
            </w:pPr>
            <w:r>
              <w:rPr>
                <w:sz w:val="16"/>
              </w:rPr>
              <w:t>546,100.74</w:t>
            </w:r>
          </w:p>
        </w:tc>
        <w:tc>
          <w:tcPr>
            <w:tcW w:w="1501" w:type="dxa"/>
            <w:tcBorders>
              <w:bottom w:val="single" w:sz="12" w:space="0" w:color="auto"/>
            </w:tcBorders>
          </w:tcPr>
          <w:p w:rsidR="00000000" w:rsidRDefault="00000000">
            <w:pPr>
              <w:jc w:val="right"/>
              <w:rPr>
                <w:sz w:val="16"/>
              </w:rPr>
            </w:pPr>
            <w:r>
              <w:rPr>
                <w:sz w:val="16"/>
              </w:rPr>
              <w:t>73,570.87</w:t>
            </w:r>
          </w:p>
        </w:tc>
        <w:tc>
          <w:tcPr>
            <w:tcW w:w="1501" w:type="dxa"/>
            <w:tcBorders>
              <w:bottom w:val="single" w:sz="12" w:space="0" w:color="auto"/>
            </w:tcBorders>
          </w:tcPr>
          <w:p w:rsidR="00000000" w:rsidRDefault="00000000">
            <w:pPr>
              <w:jc w:val="right"/>
              <w:rPr>
                <w:sz w:val="16"/>
              </w:rPr>
            </w:pPr>
            <w:r>
              <w:rPr>
                <w:sz w:val="16"/>
              </w:rPr>
              <w:t>619,671.63</w:t>
            </w:r>
          </w:p>
        </w:tc>
      </w:tr>
    </w:tbl>
    <w:p w:rsidR="00000000" w:rsidRDefault="00000000">
      <w:pPr>
        <w:pStyle w:val="SingleTxt"/>
        <w:spacing w:after="0" w:line="120" w:lineRule="exact"/>
        <w:rPr>
          <w:sz w:val="10"/>
        </w:rPr>
      </w:pPr>
    </w:p>
    <w:p w:rsidR="00000000" w:rsidRDefault="00000000">
      <w:pPr>
        <w:pStyle w:val="SingleTxt"/>
      </w:pPr>
      <w:r>
        <w:tab/>
        <w:t>Through a Ministerial Order, the Institute for Women's Issues puts out an appeal for publication grants, with a view to encouraging publishing companies to issue titles concerning women.</w:t>
      </w:r>
    </w:p>
    <w:p w:rsidR="00000000" w:rsidRDefault="00000000">
      <w:pPr>
        <w:pStyle w:val="SingleTxt"/>
      </w:pPr>
      <w:r>
        <w:tab/>
        <w:t>These appeals for grants are made to publishing houses. A company's grant consists of its committing to purchase no more than one third of a print run, up to a maximum of 1,000 copies of the works selected. These publications are then sent, inter alia, to libraries, archives and women's institutes in universities.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Publication grants</w:t>
      </w:r>
    </w:p>
    <w:p w:rsidR="00000000" w:rsidRDefault="00000000">
      <w:pPr>
        <w:pStyle w:val="SingleTxt"/>
        <w:spacing w:after="0" w:line="120" w:lineRule="exact"/>
        <w:rPr>
          <w:b/>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268"/>
        <w:gridCol w:w="1817"/>
        <w:gridCol w:w="1896"/>
        <w:gridCol w:w="1975"/>
      </w:tblGrid>
      <w:tr w:rsidR="00000000">
        <w:tblPrEx>
          <w:tblCellMar>
            <w:top w:w="0" w:type="dxa"/>
            <w:left w:w="0" w:type="dxa"/>
            <w:bottom w:w="0" w:type="dxa"/>
            <w:right w:w="0" w:type="dxa"/>
          </w:tblCellMar>
        </w:tblPrEx>
        <w:trPr>
          <w:tblHeader/>
        </w:trPr>
        <w:tc>
          <w:tcPr>
            <w:tcW w:w="1268" w:type="dxa"/>
            <w:tcBorders>
              <w:top w:val="single" w:sz="4" w:space="0" w:color="auto"/>
              <w:bottom w:val="single" w:sz="12" w:space="0" w:color="auto"/>
            </w:tcBorders>
          </w:tcPr>
          <w:p w:rsidR="00000000" w:rsidRDefault="00000000">
            <w:pPr>
              <w:rPr>
                <w:i/>
                <w:sz w:val="14"/>
              </w:rPr>
            </w:pPr>
            <w:r>
              <w:rPr>
                <w:i/>
                <w:sz w:val="14"/>
              </w:rPr>
              <w:t>Year</w:t>
            </w:r>
          </w:p>
        </w:tc>
        <w:tc>
          <w:tcPr>
            <w:tcW w:w="1817" w:type="dxa"/>
            <w:tcBorders>
              <w:top w:val="single" w:sz="4" w:space="0" w:color="auto"/>
              <w:bottom w:val="single" w:sz="12" w:space="0" w:color="auto"/>
            </w:tcBorders>
          </w:tcPr>
          <w:p w:rsidR="00000000" w:rsidRDefault="00000000">
            <w:pPr>
              <w:jc w:val="right"/>
              <w:rPr>
                <w:i/>
                <w:sz w:val="14"/>
              </w:rPr>
            </w:pPr>
            <w:r>
              <w:rPr>
                <w:i/>
                <w:sz w:val="14"/>
              </w:rPr>
              <w:t>Titles</w:t>
            </w:r>
          </w:p>
        </w:tc>
        <w:tc>
          <w:tcPr>
            <w:tcW w:w="1896" w:type="dxa"/>
            <w:tcBorders>
              <w:top w:val="single" w:sz="4" w:space="0" w:color="auto"/>
              <w:bottom w:val="single" w:sz="12" w:space="0" w:color="auto"/>
            </w:tcBorders>
          </w:tcPr>
          <w:p w:rsidR="00000000" w:rsidRDefault="00000000">
            <w:pPr>
              <w:jc w:val="right"/>
              <w:rPr>
                <w:i/>
                <w:sz w:val="14"/>
              </w:rPr>
            </w:pPr>
            <w:r>
              <w:rPr>
                <w:i/>
                <w:sz w:val="14"/>
              </w:rPr>
              <w:t>Nº of copies</w:t>
            </w:r>
          </w:p>
        </w:tc>
        <w:tc>
          <w:tcPr>
            <w:tcW w:w="1975" w:type="dxa"/>
            <w:tcBorders>
              <w:top w:val="single" w:sz="4" w:space="0" w:color="auto"/>
              <w:bottom w:val="single" w:sz="12" w:space="0" w:color="auto"/>
            </w:tcBorders>
          </w:tcPr>
          <w:p w:rsidR="00000000" w:rsidRDefault="00000000">
            <w:pPr>
              <w:jc w:val="right"/>
              <w:rPr>
                <w:i/>
                <w:sz w:val="14"/>
              </w:rPr>
            </w:pPr>
            <w:r>
              <w:rPr>
                <w:i/>
                <w:sz w:val="14"/>
              </w:rPr>
              <w:t>Euro</w:t>
            </w:r>
          </w:p>
        </w:tc>
      </w:tr>
      <w:tr w:rsidR="00000000">
        <w:tblPrEx>
          <w:tblCellMar>
            <w:top w:w="0" w:type="dxa"/>
            <w:left w:w="0" w:type="dxa"/>
            <w:bottom w:w="0" w:type="dxa"/>
            <w:right w:w="0" w:type="dxa"/>
          </w:tblCellMar>
        </w:tblPrEx>
        <w:trPr>
          <w:trHeight w:hRule="exact" w:val="115"/>
          <w:tblHeader/>
        </w:trPr>
        <w:tc>
          <w:tcPr>
            <w:tcW w:w="1268"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1817"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896"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97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left w:w="0" w:type="dxa"/>
            <w:bottom w:w="0" w:type="dxa"/>
            <w:right w:w="0" w:type="dxa"/>
          </w:tblCellMar>
        </w:tblPrEx>
        <w:tc>
          <w:tcPr>
            <w:tcW w:w="1268" w:type="dxa"/>
          </w:tcPr>
          <w:p w:rsidR="00000000" w:rsidRDefault="00000000">
            <w:pPr>
              <w:rPr>
                <w:sz w:val="16"/>
              </w:rPr>
            </w:pPr>
            <w:r>
              <w:rPr>
                <w:sz w:val="16"/>
              </w:rPr>
              <w:t>1999</w:t>
            </w:r>
          </w:p>
        </w:tc>
        <w:tc>
          <w:tcPr>
            <w:tcW w:w="1817" w:type="dxa"/>
          </w:tcPr>
          <w:p w:rsidR="00000000" w:rsidRDefault="00000000">
            <w:pPr>
              <w:jc w:val="right"/>
              <w:rPr>
                <w:sz w:val="16"/>
              </w:rPr>
            </w:pPr>
            <w:r>
              <w:rPr>
                <w:sz w:val="16"/>
              </w:rPr>
              <w:t>21</w:t>
            </w:r>
          </w:p>
        </w:tc>
        <w:tc>
          <w:tcPr>
            <w:tcW w:w="1896" w:type="dxa"/>
          </w:tcPr>
          <w:p w:rsidR="00000000" w:rsidRDefault="00000000">
            <w:pPr>
              <w:jc w:val="right"/>
              <w:rPr>
                <w:sz w:val="16"/>
              </w:rPr>
            </w:pPr>
            <w:r>
              <w:rPr>
                <w:sz w:val="16"/>
              </w:rPr>
              <w:t>13,550</w:t>
            </w:r>
          </w:p>
        </w:tc>
        <w:tc>
          <w:tcPr>
            <w:tcW w:w="1975" w:type="dxa"/>
          </w:tcPr>
          <w:p w:rsidR="00000000" w:rsidRDefault="00000000">
            <w:pPr>
              <w:jc w:val="right"/>
              <w:rPr>
                <w:sz w:val="16"/>
              </w:rPr>
            </w:pPr>
            <w:r>
              <w:rPr>
                <w:sz w:val="16"/>
              </w:rPr>
              <w:t>116,216</w:t>
            </w:r>
          </w:p>
        </w:tc>
      </w:tr>
      <w:tr w:rsidR="00000000">
        <w:tblPrEx>
          <w:tblCellMar>
            <w:top w:w="0" w:type="dxa"/>
            <w:left w:w="0" w:type="dxa"/>
            <w:bottom w:w="0" w:type="dxa"/>
            <w:right w:w="0" w:type="dxa"/>
          </w:tblCellMar>
        </w:tblPrEx>
        <w:tc>
          <w:tcPr>
            <w:tcW w:w="1268" w:type="dxa"/>
          </w:tcPr>
          <w:p w:rsidR="00000000" w:rsidRDefault="00000000">
            <w:pPr>
              <w:rPr>
                <w:sz w:val="16"/>
              </w:rPr>
            </w:pPr>
            <w:r>
              <w:rPr>
                <w:sz w:val="16"/>
              </w:rPr>
              <w:t>2000</w:t>
            </w:r>
          </w:p>
        </w:tc>
        <w:tc>
          <w:tcPr>
            <w:tcW w:w="1817" w:type="dxa"/>
          </w:tcPr>
          <w:p w:rsidR="00000000" w:rsidRDefault="00000000">
            <w:pPr>
              <w:jc w:val="right"/>
              <w:rPr>
                <w:sz w:val="16"/>
              </w:rPr>
            </w:pPr>
            <w:r>
              <w:rPr>
                <w:sz w:val="16"/>
              </w:rPr>
              <w:t>23</w:t>
            </w:r>
          </w:p>
        </w:tc>
        <w:tc>
          <w:tcPr>
            <w:tcW w:w="1896" w:type="dxa"/>
          </w:tcPr>
          <w:p w:rsidR="00000000" w:rsidRDefault="00000000">
            <w:pPr>
              <w:jc w:val="right"/>
              <w:rPr>
                <w:sz w:val="16"/>
              </w:rPr>
            </w:pPr>
            <w:r>
              <w:rPr>
                <w:sz w:val="16"/>
              </w:rPr>
              <w:t>15,410</w:t>
            </w:r>
          </w:p>
        </w:tc>
        <w:tc>
          <w:tcPr>
            <w:tcW w:w="1975" w:type="dxa"/>
          </w:tcPr>
          <w:p w:rsidR="00000000" w:rsidRDefault="00000000">
            <w:pPr>
              <w:jc w:val="right"/>
              <w:rPr>
                <w:sz w:val="16"/>
              </w:rPr>
            </w:pPr>
            <w:r>
              <w:rPr>
                <w:sz w:val="16"/>
              </w:rPr>
              <w:t>120,026</w:t>
            </w:r>
          </w:p>
        </w:tc>
      </w:tr>
      <w:tr w:rsidR="00000000">
        <w:tblPrEx>
          <w:tblCellMar>
            <w:top w:w="0" w:type="dxa"/>
            <w:left w:w="0" w:type="dxa"/>
            <w:bottom w:w="0" w:type="dxa"/>
            <w:right w:w="0" w:type="dxa"/>
          </w:tblCellMar>
        </w:tblPrEx>
        <w:tc>
          <w:tcPr>
            <w:tcW w:w="1268" w:type="dxa"/>
            <w:tcBorders>
              <w:bottom w:val="single" w:sz="12" w:space="0" w:color="auto"/>
            </w:tcBorders>
          </w:tcPr>
          <w:p w:rsidR="00000000" w:rsidRDefault="00000000">
            <w:pPr>
              <w:rPr>
                <w:sz w:val="16"/>
              </w:rPr>
            </w:pPr>
            <w:r>
              <w:rPr>
                <w:sz w:val="16"/>
              </w:rPr>
              <w:t>2001</w:t>
            </w:r>
          </w:p>
        </w:tc>
        <w:tc>
          <w:tcPr>
            <w:tcW w:w="1817" w:type="dxa"/>
            <w:tcBorders>
              <w:bottom w:val="single" w:sz="12" w:space="0" w:color="auto"/>
            </w:tcBorders>
          </w:tcPr>
          <w:p w:rsidR="00000000" w:rsidRDefault="00000000">
            <w:pPr>
              <w:jc w:val="right"/>
              <w:rPr>
                <w:sz w:val="16"/>
              </w:rPr>
            </w:pPr>
            <w:r>
              <w:rPr>
                <w:sz w:val="16"/>
              </w:rPr>
              <w:t>20</w:t>
            </w:r>
          </w:p>
        </w:tc>
        <w:tc>
          <w:tcPr>
            <w:tcW w:w="1896" w:type="dxa"/>
            <w:tcBorders>
              <w:bottom w:val="single" w:sz="12" w:space="0" w:color="auto"/>
            </w:tcBorders>
          </w:tcPr>
          <w:p w:rsidR="00000000" w:rsidRDefault="00000000">
            <w:pPr>
              <w:jc w:val="right"/>
              <w:rPr>
                <w:sz w:val="16"/>
              </w:rPr>
            </w:pPr>
            <w:r>
              <w:rPr>
                <w:sz w:val="16"/>
              </w:rPr>
              <w:t xml:space="preserve">  9,650</w:t>
            </w:r>
          </w:p>
        </w:tc>
        <w:tc>
          <w:tcPr>
            <w:tcW w:w="1975" w:type="dxa"/>
            <w:tcBorders>
              <w:bottom w:val="single" w:sz="12" w:space="0" w:color="auto"/>
            </w:tcBorders>
          </w:tcPr>
          <w:p w:rsidR="00000000" w:rsidRDefault="00000000">
            <w:pPr>
              <w:jc w:val="right"/>
              <w:rPr>
                <w:sz w:val="16"/>
              </w:rPr>
            </w:pPr>
            <w:r>
              <w:rPr>
                <w:sz w:val="16"/>
              </w:rPr>
              <w:t>119,478</w:t>
            </w:r>
          </w:p>
        </w:tc>
      </w:tr>
    </w:tbl>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tab/>
        <w:t>Appeals for grants and collaboration agreements</w:t>
      </w:r>
    </w:p>
    <w:p w:rsidR="00000000" w:rsidRDefault="00000000">
      <w:pPr>
        <w:pStyle w:val="SingleTxt"/>
        <w:spacing w:after="0" w:line="120" w:lineRule="exact"/>
        <w:rPr>
          <w:b/>
          <w:sz w:val="10"/>
        </w:rPr>
      </w:pPr>
    </w:p>
    <w:p w:rsidR="00000000" w:rsidRDefault="00000000">
      <w:pPr>
        <w:pStyle w:val="SingleTxt"/>
      </w:pPr>
      <w:r>
        <w:tab/>
        <w:t>The Institute for Women's Affairs has signed collaboration agreements for the purpose of subsidizing activities and studies on women and equal opportunity with the Association of Stage Directors, the General Society of Authors and Writers, the Complutense University and the Polytechnic University of Madrid, the General Foundation of the Complutense University of Madrid, the National Statistical Institute, the Inter-ministerial Committee on Science and Technology, the Centre for Sociological Research and Menéndez Pelayo International University.</w:t>
      </w:r>
    </w:p>
    <w:p w:rsidR="00000000" w:rsidRDefault="00000000">
      <w:pPr>
        <w:pStyle w:val="SingleTxt"/>
      </w:pPr>
      <w:r>
        <w:tab/>
        <w:t>It is also implementing a collaboration agreement with the University of Valencia in connection with the publication of the Feminismos collection, of which approximately six issues are published every year.</w:t>
      </w:r>
    </w:p>
    <w:p w:rsidR="00000000" w:rsidRDefault="00000000">
      <w:pPr>
        <w:pStyle w:val="SingleTxt"/>
      </w:pPr>
      <w:r>
        <w:tab/>
        <w:t>It is current in the process of issues two appeals for public subsidies, namely:</w:t>
      </w:r>
    </w:p>
    <w:p w:rsidR="00000000" w:rsidRDefault="00000000">
      <w:pPr>
        <w:pStyle w:val="SingleTxt"/>
        <w:spacing w:after="0" w:line="120" w:lineRule="exact"/>
        <w:rPr>
          <w:sz w:val="10"/>
        </w:rPr>
      </w:pPr>
    </w:p>
    <w:p w:rsidR="00000000" w:rsidRDefault="00000000">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tab/>
        <w:t>A.</w:t>
      </w:r>
      <w:r>
        <w:tab/>
        <w:t xml:space="preserve">Appeal for grants for the purpose of conducting research and studies on </w:t>
      </w:r>
      <w:r>
        <w:tab/>
      </w:r>
      <w:r>
        <w:tab/>
      </w:r>
      <w:r>
        <w:tab/>
        <w:t xml:space="preserve">women's issues, in the context of the National Scientific Research, </w:t>
      </w:r>
      <w:r>
        <w:tab/>
      </w:r>
      <w:r>
        <w:tab/>
      </w:r>
      <w:r>
        <w:tab/>
      </w:r>
      <w:r>
        <w:tab/>
        <w:t>Development and Technological Innovation Plan (R+D+I)</w:t>
      </w:r>
    </w:p>
    <w:p w:rsidR="00000000" w:rsidRDefault="00000000">
      <w:pPr>
        <w:pStyle w:val="SingleTxt"/>
        <w:spacing w:after="0" w:line="120" w:lineRule="exact"/>
        <w:rPr>
          <w:sz w:val="10"/>
        </w:rPr>
      </w:pPr>
    </w:p>
    <w:p w:rsidR="00000000" w:rsidRDefault="00000000">
      <w:pPr>
        <w:pStyle w:val="SingleTxt"/>
      </w:pPr>
      <w:r>
        <w:tab/>
        <w:t>The National Scientific Research, Development and Technological Innovation Plan for 2002-2003 was adopted in 1999 to promote research on the status of women in Spain in all areas of social, political, economic and cultural life.</w:t>
      </w:r>
    </w:p>
    <w:p w:rsidR="00000000" w:rsidRDefault="00000000">
      <w:pPr>
        <w:pStyle w:val="SingleTxt"/>
      </w:pPr>
      <w:r>
        <w:tab/>
        <w:t>The grants are funded by the Institute for Women's Affairs, as well as by the European Social Fund, under its anti-discrimination programme.</w:t>
      </w:r>
    </w:p>
    <w:p w:rsidR="00000000" w:rsidRDefault="00000000">
      <w:pPr>
        <w:pStyle w:val="SingleTxt"/>
      </w:pPr>
      <w:r>
        <w:tab/>
        <w:t>Priority in research is assigned to the following areas: education, health, the economy and employment, power and decision making, image and mass media, environment, violence against women, women suffering exclusion from society, rural women and cooperation.</w:t>
      </w:r>
    </w:p>
    <w:p w:rsidR="00000000" w:rsidRDefault="00000000">
      <w:pPr>
        <w:pStyle w:val="SingleTxt"/>
      </w:pPr>
      <w:r>
        <w:tab/>
        <w:t>Since 2000, the Sectoral Programme on Women's Studies and Gender has focused on strategic action to promote equal opportunities for women and men.</w:t>
      </w:r>
    </w:p>
    <w:p w:rsidR="00000000" w:rsidRDefault="00000000">
      <w:pPr>
        <w:pStyle w:val="SingleTxt"/>
      </w:pPr>
      <w:r>
        <w:tab/>
        <w:t>The following table shows data for 1999, 2000 and 2001.</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b/>
        </w:rPr>
      </w:pPr>
      <w:r>
        <w:rPr>
          <w:b/>
        </w:rPr>
        <w:t>R+D+I. Subsidized projects</w:t>
      </w:r>
    </w:p>
    <w:tbl>
      <w:tblPr>
        <w:tblW w:w="0" w:type="auto"/>
        <w:tblInd w:w="1262" w:type="dxa"/>
        <w:tblLayout w:type="fixed"/>
        <w:tblCellMar>
          <w:left w:w="0" w:type="dxa"/>
          <w:right w:w="0" w:type="dxa"/>
        </w:tblCellMar>
        <w:tblLook w:val="0000" w:firstRow="0" w:lastRow="0" w:firstColumn="0" w:lastColumn="0" w:noHBand="0" w:noVBand="0"/>
      </w:tblPr>
      <w:tblGrid>
        <w:gridCol w:w="1742"/>
        <w:gridCol w:w="1817"/>
        <w:gridCol w:w="1975"/>
      </w:tblGrid>
      <w:tr w:rsidR="00000000">
        <w:tblPrEx>
          <w:tblCellMar>
            <w:top w:w="0" w:type="dxa"/>
            <w:left w:w="0" w:type="dxa"/>
            <w:bottom w:w="0" w:type="dxa"/>
            <w:right w:w="0" w:type="dxa"/>
          </w:tblCellMar>
        </w:tblPrEx>
        <w:trPr>
          <w:tblHeader/>
        </w:trPr>
        <w:tc>
          <w:tcPr>
            <w:tcW w:w="1742" w:type="dxa"/>
            <w:tcBorders>
              <w:top w:val="single" w:sz="4" w:space="0" w:color="auto"/>
              <w:bottom w:val="single" w:sz="12" w:space="0" w:color="auto"/>
            </w:tcBorders>
            <w:vAlign w:val="center"/>
          </w:tcPr>
          <w:p w:rsidR="00000000" w:rsidRDefault="00000000">
            <w:pPr>
              <w:rPr>
                <w:i/>
                <w:sz w:val="14"/>
              </w:rPr>
            </w:pPr>
            <w:r>
              <w:rPr>
                <w:i/>
                <w:sz w:val="14"/>
              </w:rPr>
              <w:t>Year</w:t>
            </w:r>
          </w:p>
        </w:tc>
        <w:tc>
          <w:tcPr>
            <w:tcW w:w="1817" w:type="dxa"/>
            <w:tcBorders>
              <w:top w:val="single" w:sz="4" w:space="0" w:color="auto"/>
              <w:bottom w:val="single" w:sz="12" w:space="0" w:color="auto"/>
            </w:tcBorders>
            <w:vAlign w:val="center"/>
          </w:tcPr>
          <w:p w:rsidR="00000000" w:rsidRDefault="00000000">
            <w:pPr>
              <w:jc w:val="right"/>
              <w:rPr>
                <w:i/>
                <w:sz w:val="14"/>
              </w:rPr>
            </w:pPr>
            <w:r>
              <w:rPr>
                <w:i/>
                <w:sz w:val="14"/>
              </w:rPr>
              <w:t>Projects</w:t>
            </w:r>
          </w:p>
        </w:tc>
        <w:tc>
          <w:tcPr>
            <w:tcW w:w="1975" w:type="dxa"/>
            <w:tcBorders>
              <w:top w:val="single" w:sz="4" w:space="0" w:color="auto"/>
              <w:bottom w:val="single" w:sz="12" w:space="0" w:color="auto"/>
            </w:tcBorders>
            <w:vAlign w:val="center"/>
          </w:tcPr>
          <w:p w:rsidR="00000000" w:rsidRDefault="00000000">
            <w:pPr>
              <w:jc w:val="right"/>
              <w:rPr>
                <w:i/>
                <w:sz w:val="14"/>
              </w:rPr>
            </w:pPr>
            <w:r>
              <w:rPr>
                <w:i/>
                <w:sz w:val="14"/>
              </w:rPr>
              <w:t>Amount</w:t>
            </w:r>
          </w:p>
        </w:tc>
      </w:tr>
      <w:tr w:rsidR="00000000">
        <w:tblPrEx>
          <w:tblCellMar>
            <w:top w:w="0" w:type="dxa"/>
            <w:left w:w="0" w:type="dxa"/>
            <w:bottom w:w="0" w:type="dxa"/>
            <w:right w:w="0" w:type="dxa"/>
          </w:tblCellMar>
        </w:tblPrEx>
        <w:trPr>
          <w:trHeight w:hRule="exact" w:val="115"/>
          <w:tblHeader/>
        </w:trPr>
        <w:tc>
          <w:tcPr>
            <w:tcW w:w="1742"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i/>
                <w:sz w:val="14"/>
              </w:rPr>
            </w:pPr>
          </w:p>
        </w:tc>
        <w:tc>
          <w:tcPr>
            <w:tcW w:w="1817"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i/>
                <w:sz w:val="14"/>
              </w:rPr>
            </w:pPr>
          </w:p>
        </w:tc>
        <w:tc>
          <w:tcPr>
            <w:tcW w:w="197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i/>
                <w:sz w:val="14"/>
              </w:rPr>
            </w:pPr>
          </w:p>
        </w:tc>
      </w:tr>
      <w:tr w:rsidR="00000000">
        <w:tblPrEx>
          <w:tblCellMar>
            <w:top w:w="0" w:type="dxa"/>
            <w:left w:w="0" w:type="dxa"/>
            <w:bottom w:w="0" w:type="dxa"/>
            <w:right w:w="0" w:type="dxa"/>
          </w:tblCellMar>
        </w:tblPrEx>
        <w:tc>
          <w:tcPr>
            <w:tcW w:w="1742" w:type="dxa"/>
          </w:tcPr>
          <w:p w:rsidR="00000000" w:rsidRDefault="00000000">
            <w:pPr>
              <w:rPr>
                <w:sz w:val="16"/>
              </w:rPr>
            </w:pPr>
            <w:r>
              <w:rPr>
                <w:sz w:val="16"/>
              </w:rPr>
              <w:t>1999</w:t>
            </w:r>
          </w:p>
        </w:tc>
        <w:tc>
          <w:tcPr>
            <w:tcW w:w="1817" w:type="dxa"/>
          </w:tcPr>
          <w:p w:rsidR="00000000" w:rsidRDefault="00000000">
            <w:pPr>
              <w:jc w:val="right"/>
              <w:rPr>
                <w:sz w:val="16"/>
              </w:rPr>
            </w:pPr>
            <w:r>
              <w:rPr>
                <w:sz w:val="16"/>
              </w:rPr>
              <w:t>35</w:t>
            </w:r>
          </w:p>
        </w:tc>
        <w:tc>
          <w:tcPr>
            <w:tcW w:w="1975" w:type="dxa"/>
          </w:tcPr>
          <w:p w:rsidR="00000000" w:rsidRDefault="00000000">
            <w:pPr>
              <w:jc w:val="right"/>
              <w:rPr>
                <w:sz w:val="16"/>
              </w:rPr>
            </w:pPr>
            <w:r>
              <w:rPr>
                <w:sz w:val="16"/>
              </w:rPr>
              <w:t>784,921.81</w:t>
            </w:r>
          </w:p>
        </w:tc>
      </w:tr>
      <w:tr w:rsidR="00000000">
        <w:tblPrEx>
          <w:tblCellMar>
            <w:top w:w="0" w:type="dxa"/>
            <w:left w:w="0" w:type="dxa"/>
            <w:bottom w:w="0" w:type="dxa"/>
            <w:right w:w="0" w:type="dxa"/>
          </w:tblCellMar>
        </w:tblPrEx>
        <w:tc>
          <w:tcPr>
            <w:tcW w:w="1742" w:type="dxa"/>
          </w:tcPr>
          <w:p w:rsidR="00000000" w:rsidRDefault="00000000">
            <w:pPr>
              <w:rPr>
                <w:sz w:val="16"/>
              </w:rPr>
            </w:pPr>
            <w:r>
              <w:rPr>
                <w:sz w:val="16"/>
              </w:rPr>
              <w:t>2000</w:t>
            </w:r>
          </w:p>
        </w:tc>
        <w:tc>
          <w:tcPr>
            <w:tcW w:w="1817" w:type="dxa"/>
          </w:tcPr>
          <w:p w:rsidR="00000000" w:rsidRDefault="00000000">
            <w:pPr>
              <w:jc w:val="right"/>
              <w:rPr>
                <w:sz w:val="16"/>
              </w:rPr>
            </w:pPr>
            <w:r>
              <w:rPr>
                <w:sz w:val="16"/>
              </w:rPr>
              <w:t>36</w:t>
            </w:r>
          </w:p>
        </w:tc>
        <w:tc>
          <w:tcPr>
            <w:tcW w:w="1975" w:type="dxa"/>
          </w:tcPr>
          <w:p w:rsidR="00000000" w:rsidRDefault="00000000">
            <w:pPr>
              <w:jc w:val="right"/>
              <w:rPr>
                <w:sz w:val="16"/>
              </w:rPr>
            </w:pPr>
            <w:r>
              <w:rPr>
                <w:sz w:val="16"/>
              </w:rPr>
              <w:t>1,010,902.36</w:t>
            </w:r>
          </w:p>
        </w:tc>
      </w:tr>
      <w:tr w:rsidR="00000000">
        <w:tblPrEx>
          <w:tblCellMar>
            <w:top w:w="0" w:type="dxa"/>
            <w:left w:w="0" w:type="dxa"/>
            <w:bottom w:w="0" w:type="dxa"/>
            <w:right w:w="0" w:type="dxa"/>
          </w:tblCellMar>
        </w:tblPrEx>
        <w:tc>
          <w:tcPr>
            <w:tcW w:w="1742" w:type="dxa"/>
            <w:tcBorders>
              <w:bottom w:val="single" w:sz="12" w:space="0" w:color="auto"/>
            </w:tcBorders>
          </w:tcPr>
          <w:p w:rsidR="00000000" w:rsidRDefault="00000000">
            <w:pPr>
              <w:rPr>
                <w:sz w:val="16"/>
              </w:rPr>
            </w:pPr>
            <w:r>
              <w:rPr>
                <w:sz w:val="16"/>
              </w:rPr>
              <w:t>2001</w:t>
            </w:r>
          </w:p>
        </w:tc>
        <w:tc>
          <w:tcPr>
            <w:tcW w:w="1817" w:type="dxa"/>
            <w:tcBorders>
              <w:bottom w:val="single" w:sz="12" w:space="0" w:color="auto"/>
            </w:tcBorders>
          </w:tcPr>
          <w:p w:rsidR="00000000" w:rsidRDefault="00000000">
            <w:pPr>
              <w:jc w:val="right"/>
              <w:rPr>
                <w:sz w:val="16"/>
              </w:rPr>
            </w:pPr>
            <w:r>
              <w:rPr>
                <w:sz w:val="16"/>
              </w:rPr>
              <w:t>41</w:t>
            </w:r>
          </w:p>
        </w:tc>
        <w:tc>
          <w:tcPr>
            <w:tcW w:w="1975" w:type="dxa"/>
            <w:tcBorders>
              <w:bottom w:val="single" w:sz="12" w:space="0" w:color="auto"/>
            </w:tcBorders>
          </w:tcPr>
          <w:p w:rsidR="00000000" w:rsidRDefault="00000000">
            <w:pPr>
              <w:jc w:val="right"/>
              <w:rPr>
                <w:sz w:val="16"/>
              </w:rPr>
            </w:pPr>
            <w:r>
              <w:rPr>
                <w:sz w:val="16"/>
              </w:rPr>
              <w:t>932,970.29</w:t>
            </w:r>
          </w:p>
        </w:tc>
      </w:tr>
    </w:tbl>
    <w:p w:rsidR="00000000" w:rsidRDefault="00000000">
      <w:pPr>
        <w:pStyle w:val="SingleTxt"/>
        <w:spacing w:after="0" w:line="120" w:lineRule="exact"/>
        <w:rPr>
          <w:sz w:val="10"/>
        </w:rPr>
      </w:pPr>
    </w:p>
    <w:p w:rsidR="00000000" w:rsidRDefault="00000000">
      <w:pPr>
        <w:pStyle w:val="SingleTxt"/>
      </w:pPr>
      <w:r>
        <w:tab/>
        <w:t>From 1999 to 2001, through the R+D+I programme and the study plan, the Institute for Women's Issues subsidized studies on subjects such as education, health, the economy and employment; power and decision making, image and mass media, environment and rural women, violence, immigrant women, exclusion, poverty and development.</w:t>
      </w:r>
    </w:p>
    <w:p w:rsidR="00000000" w:rsidRDefault="00000000">
      <w:pPr>
        <w:pStyle w:val="SingleTxt"/>
        <w:spacing w:after="0" w:line="120" w:lineRule="exact"/>
        <w:rPr>
          <w:sz w:val="10"/>
        </w:rPr>
      </w:pPr>
    </w:p>
    <w:p w:rsidR="00000000" w:rsidRDefault="00000000">
      <w:pPr>
        <w:pStyle w:val="SingleTxt"/>
      </w:pPr>
      <w:r>
        <w:tab/>
        <w:t xml:space="preserve">B. </w:t>
      </w:r>
      <w:r>
        <w:tab/>
        <w:t xml:space="preserve">Annual appeal for grants for activities and seminars in a university </w:t>
      </w:r>
      <w:r>
        <w:tab/>
      </w:r>
      <w:r>
        <w:tab/>
      </w:r>
      <w:r>
        <w:tab/>
      </w:r>
      <w:r>
        <w:tab/>
        <w:t>setting</w:t>
      </w:r>
    </w:p>
    <w:p w:rsidR="00000000" w:rsidRDefault="00000000">
      <w:pPr>
        <w:pStyle w:val="SingleTxt"/>
        <w:spacing w:after="0" w:line="120" w:lineRule="exact"/>
        <w:rPr>
          <w:sz w:val="10"/>
        </w:rPr>
      </w:pPr>
    </w:p>
    <w:p w:rsidR="00000000" w:rsidRDefault="00000000">
      <w:pPr>
        <w:pStyle w:val="SingleTxt"/>
      </w:pPr>
      <w:r>
        <w:tab/>
        <w:t>These are public subsidies to make it possible to carry out activities and seminars in a university setting, for the purpose of promoting equal opportunities for women. They are directed at public and private universities and legally established associations and foundations in the university context.</w:t>
      </w:r>
    </w:p>
    <w:p w:rsidR="00000000" w:rsidRDefault="00000000">
      <w:pPr>
        <w:pStyle w:val="SingleTxt"/>
      </w:pPr>
      <w:r>
        <w:tab/>
        <w:t>The grants are used to fund activities such as seminars, debates, expert courses, graduate courses and master's programmes, forums, symposiums, congresses, publication of magazines, workshops.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rPr>
          <w:b/>
        </w:rPr>
      </w:pPr>
      <w:r>
        <w:rPr>
          <w:b/>
        </w:rPr>
        <w:t>Activities and seminars in universities</w:t>
      </w:r>
    </w:p>
    <w:p w:rsidR="00000000" w:rsidRDefault="00000000">
      <w:pPr>
        <w:pStyle w:val="SingleTxt"/>
        <w:rPr>
          <w:b/>
        </w:rPr>
      </w:pPr>
      <w:r>
        <w:rPr>
          <w:b/>
        </w:rPr>
        <w:t>Amounts in euros</w:t>
      </w:r>
    </w:p>
    <w:tbl>
      <w:tblPr>
        <w:tblW w:w="0" w:type="auto"/>
        <w:tblInd w:w="1262" w:type="dxa"/>
        <w:tblLayout w:type="fixed"/>
        <w:tblCellMar>
          <w:left w:w="0" w:type="dxa"/>
          <w:right w:w="0" w:type="dxa"/>
        </w:tblCellMar>
        <w:tblLook w:val="0000" w:firstRow="0" w:lastRow="0" w:firstColumn="0" w:lastColumn="0" w:noHBand="0" w:noVBand="0"/>
      </w:tblPr>
      <w:tblGrid>
        <w:gridCol w:w="1505"/>
        <w:gridCol w:w="1422"/>
        <w:gridCol w:w="1501"/>
        <w:gridCol w:w="1580"/>
      </w:tblGrid>
      <w:tr w:rsidR="00000000">
        <w:tblPrEx>
          <w:tblCellMar>
            <w:top w:w="0" w:type="dxa"/>
            <w:left w:w="0" w:type="dxa"/>
            <w:bottom w:w="0" w:type="dxa"/>
            <w:right w:w="0" w:type="dxa"/>
          </w:tblCellMar>
        </w:tblPrEx>
        <w:trPr>
          <w:tblHeader/>
        </w:trPr>
        <w:tc>
          <w:tcPr>
            <w:tcW w:w="1505" w:type="dxa"/>
            <w:tcBorders>
              <w:top w:val="single" w:sz="4" w:space="0" w:color="auto"/>
              <w:bottom w:val="single" w:sz="12" w:space="0" w:color="auto"/>
            </w:tcBorders>
          </w:tcPr>
          <w:p w:rsidR="00000000" w:rsidRDefault="00000000">
            <w:pPr>
              <w:pStyle w:val="BodyText"/>
              <w:rPr>
                <w:i/>
                <w:sz w:val="14"/>
              </w:rPr>
            </w:pPr>
            <w:r>
              <w:rPr>
                <w:i/>
                <w:sz w:val="14"/>
              </w:rPr>
              <w:t>Year</w:t>
            </w:r>
          </w:p>
        </w:tc>
        <w:tc>
          <w:tcPr>
            <w:tcW w:w="1422" w:type="dxa"/>
            <w:tcBorders>
              <w:top w:val="single" w:sz="4" w:space="0" w:color="auto"/>
              <w:bottom w:val="single" w:sz="12" w:space="0" w:color="auto"/>
            </w:tcBorders>
          </w:tcPr>
          <w:p w:rsidR="00000000" w:rsidRDefault="00000000">
            <w:pPr>
              <w:pStyle w:val="BodyText"/>
              <w:jc w:val="right"/>
              <w:rPr>
                <w:i/>
                <w:sz w:val="14"/>
              </w:rPr>
            </w:pPr>
            <w:r>
              <w:rPr>
                <w:i/>
                <w:sz w:val="14"/>
              </w:rPr>
              <w:t>Entities</w:t>
            </w:r>
          </w:p>
        </w:tc>
        <w:tc>
          <w:tcPr>
            <w:tcW w:w="1501" w:type="dxa"/>
            <w:tcBorders>
              <w:top w:val="single" w:sz="4" w:space="0" w:color="auto"/>
              <w:bottom w:val="single" w:sz="12" w:space="0" w:color="auto"/>
            </w:tcBorders>
          </w:tcPr>
          <w:p w:rsidR="00000000" w:rsidRDefault="00000000">
            <w:pPr>
              <w:pStyle w:val="BodyText"/>
              <w:jc w:val="right"/>
              <w:rPr>
                <w:i/>
                <w:sz w:val="14"/>
              </w:rPr>
            </w:pPr>
            <w:r>
              <w:rPr>
                <w:i/>
                <w:sz w:val="14"/>
              </w:rPr>
              <w:t>Programmes</w:t>
            </w:r>
          </w:p>
        </w:tc>
        <w:tc>
          <w:tcPr>
            <w:tcW w:w="1580" w:type="dxa"/>
            <w:tcBorders>
              <w:top w:val="single" w:sz="4" w:space="0" w:color="auto"/>
              <w:bottom w:val="single" w:sz="12" w:space="0" w:color="auto"/>
            </w:tcBorders>
          </w:tcPr>
          <w:p w:rsidR="00000000" w:rsidRDefault="00000000">
            <w:pPr>
              <w:pStyle w:val="BodyText"/>
              <w:jc w:val="right"/>
              <w:rPr>
                <w:i/>
                <w:sz w:val="14"/>
              </w:rPr>
            </w:pPr>
            <w:r>
              <w:rPr>
                <w:i/>
                <w:sz w:val="14"/>
              </w:rPr>
              <w:t>Amount</w:t>
            </w:r>
          </w:p>
        </w:tc>
      </w:tr>
      <w:tr w:rsidR="00000000">
        <w:tblPrEx>
          <w:tblCellMar>
            <w:top w:w="0" w:type="dxa"/>
            <w:left w:w="0" w:type="dxa"/>
            <w:bottom w:w="0" w:type="dxa"/>
            <w:right w:w="0" w:type="dxa"/>
          </w:tblCellMar>
        </w:tblPrEx>
        <w:trPr>
          <w:trHeight w:hRule="exact" w:val="115"/>
          <w:tblHeader/>
        </w:trPr>
        <w:tc>
          <w:tcPr>
            <w:tcW w:w="150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1422"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501"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58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left w:w="0" w:type="dxa"/>
            <w:bottom w:w="0" w:type="dxa"/>
            <w:right w:w="0" w:type="dxa"/>
          </w:tblCellMar>
        </w:tblPrEx>
        <w:tc>
          <w:tcPr>
            <w:tcW w:w="1505" w:type="dxa"/>
          </w:tcPr>
          <w:p w:rsidR="00000000" w:rsidRDefault="00000000">
            <w:pPr>
              <w:pStyle w:val="BodyText"/>
              <w:rPr>
                <w:sz w:val="16"/>
              </w:rPr>
            </w:pPr>
            <w:r>
              <w:rPr>
                <w:sz w:val="16"/>
              </w:rPr>
              <w:t>1999</w:t>
            </w:r>
          </w:p>
        </w:tc>
        <w:tc>
          <w:tcPr>
            <w:tcW w:w="1422" w:type="dxa"/>
          </w:tcPr>
          <w:p w:rsidR="00000000" w:rsidRDefault="00000000">
            <w:pPr>
              <w:pStyle w:val="BodyText"/>
              <w:jc w:val="right"/>
              <w:rPr>
                <w:sz w:val="16"/>
              </w:rPr>
            </w:pPr>
            <w:r>
              <w:rPr>
                <w:sz w:val="16"/>
              </w:rPr>
              <w:t>44</w:t>
            </w:r>
          </w:p>
        </w:tc>
        <w:tc>
          <w:tcPr>
            <w:tcW w:w="1501" w:type="dxa"/>
          </w:tcPr>
          <w:p w:rsidR="00000000" w:rsidRDefault="00000000">
            <w:pPr>
              <w:pStyle w:val="BodyText"/>
              <w:jc w:val="right"/>
              <w:rPr>
                <w:sz w:val="16"/>
              </w:rPr>
            </w:pPr>
            <w:r>
              <w:rPr>
                <w:sz w:val="16"/>
              </w:rPr>
              <w:t xml:space="preserve"> 90</w:t>
            </w:r>
          </w:p>
        </w:tc>
        <w:tc>
          <w:tcPr>
            <w:tcW w:w="1580" w:type="dxa"/>
          </w:tcPr>
          <w:p w:rsidR="00000000" w:rsidRDefault="00000000">
            <w:pPr>
              <w:pStyle w:val="BodyText"/>
              <w:jc w:val="right"/>
              <w:rPr>
                <w:sz w:val="16"/>
              </w:rPr>
            </w:pPr>
            <w:r>
              <w:rPr>
                <w:sz w:val="16"/>
              </w:rPr>
              <w:t>205,417.52</w:t>
            </w:r>
          </w:p>
        </w:tc>
      </w:tr>
      <w:tr w:rsidR="00000000">
        <w:tblPrEx>
          <w:tblCellMar>
            <w:top w:w="0" w:type="dxa"/>
            <w:left w:w="0" w:type="dxa"/>
            <w:bottom w:w="0" w:type="dxa"/>
            <w:right w:w="0" w:type="dxa"/>
          </w:tblCellMar>
        </w:tblPrEx>
        <w:tc>
          <w:tcPr>
            <w:tcW w:w="1505" w:type="dxa"/>
          </w:tcPr>
          <w:p w:rsidR="00000000" w:rsidRDefault="00000000">
            <w:pPr>
              <w:pStyle w:val="BodyText"/>
              <w:rPr>
                <w:sz w:val="16"/>
              </w:rPr>
            </w:pPr>
            <w:r>
              <w:rPr>
                <w:sz w:val="16"/>
              </w:rPr>
              <w:t>2000</w:t>
            </w:r>
          </w:p>
        </w:tc>
        <w:tc>
          <w:tcPr>
            <w:tcW w:w="1422" w:type="dxa"/>
          </w:tcPr>
          <w:p w:rsidR="00000000" w:rsidRDefault="00000000">
            <w:pPr>
              <w:pStyle w:val="BodyText"/>
              <w:jc w:val="right"/>
              <w:rPr>
                <w:sz w:val="16"/>
              </w:rPr>
            </w:pPr>
            <w:r>
              <w:rPr>
                <w:sz w:val="16"/>
              </w:rPr>
              <w:t>67</w:t>
            </w:r>
          </w:p>
        </w:tc>
        <w:tc>
          <w:tcPr>
            <w:tcW w:w="1501" w:type="dxa"/>
          </w:tcPr>
          <w:p w:rsidR="00000000" w:rsidRDefault="00000000">
            <w:pPr>
              <w:pStyle w:val="BodyText"/>
              <w:jc w:val="right"/>
              <w:rPr>
                <w:sz w:val="16"/>
              </w:rPr>
            </w:pPr>
            <w:r>
              <w:rPr>
                <w:sz w:val="16"/>
              </w:rPr>
              <w:t>121</w:t>
            </w:r>
          </w:p>
        </w:tc>
        <w:tc>
          <w:tcPr>
            <w:tcW w:w="1580" w:type="dxa"/>
          </w:tcPr>
          <w:p w:rsidR="00000000" w:rsidRDefault="00000000">
            <w:pPr>
              <w:pStyle w:val="BodyText"/>
              <w:jc w:val="right"/>
              <w:rPr>
                <w:sz w:val="16"/>
              </w:rPr>
            </w:pPr>
            <w:r>
              <w:rPr>
                <w:sz w:val="16"/>
              </w:rPr>
              <w:t>261,764.41</w:t>
            </w:r>
          </w:p>
        </w:tc>
      </w:tr>
      <w:tr w:rsidR="00000000">
        <w:tblPrEx>
          <w:tblCellMar>
            <w:top w:w="0" w:type="dxa"/>
            <w:left w:w="0" w:type="dxa"/>
            <w:bottom w:w="0" w:type="dxa"/>
            <w:right w:w="0" w:type="dxa"/>
          </w:tblCellMar>
        </w:tblPrEx>
        <w:tc>
          <w:tcPr>
            <w:tcW w:w="1505" w:type="dxa"/>
            <w:tcBorders>
              <w:bottom w:val="single" w:sz="12" w:space="0" w:color="auto"/>
            </w:tcBorders>
          </w:tcPr>
          <w:p w:rsidR="00000000" w:rsidRDefault="00000000">
            <w:pPr>
              <w:pStyle w:val="BodyText"/>
              <w:rPr>
                <w:sz w:val="16"/>
              </w:rPr>
            </w:pPr>
            <w:r>
              <w:rPr>
                <w:sz w:val="16"/>
              </w:rPr>
              <w:t>2001</w:t>
            </w:r>
          </w:p>
        </w:tc>
        <w:tc>
          <w:tcPr>
            <w:tcW w:w="1422" w:type="dxa"/>
            <w:tcBorders>
              <w:bottom w:val="single" w:sz="12" w:space="0" w:color="auto"/>
            </w:tcBorders>
          </w:tcPr>
          <w:p w:rsidR="00000000" w:rsidRDefault="00000000">
            <w:pPr>
              <w:pStyle w:val="BodyText"/>
              <w:jc w:val="right"/>
              <w:rPr>
                <w:sz w:val="16"/>
              </w:rPr>
            </w:pPr>
            <w:r>
              <w:rPr>
                <w:sz w:val="16"/>
              </w:rPr>
              <w:t>49</w:t>
            </w:r>
          </w:p>
        </w:tc>
        <w:tc>
          <w:tcPr>
            <w:tcW w:w="1501" w:type="dxa"/>
            <w:tcBorders>
              <w:bottom w:val="single" w:sz="12" w:space="0" w:color="auto"/>
            </w:tcBorders>
          </w:tcPr>
          <w:p w:rsidR="00000000" w:rsidRDefault="00000000">
            <w:pPr>
              <w:pStyle w:val="BodyText"/>
              <w:jc w:val="right"/>
              <w:rPr>
                <w:sz w:val="16"/>
              </w:rPr>
            </w:pPr>
            <w:r>
              <w:rPr>
                <w:sz w:val="16"/>
              </w:rPr>
              <w:t>112</w:t>
            </w:r>
          </w:p>
        </w:tc>
        <w:tc>
          <w:tcPr>
            <w:tcW w:w="1580" w:type="dxa"/>
            <w:tcBorders>
              <w:bottom w:val="single" w:sz="12" w:space="0" w:color="auto"/>
            </w:tcBorders>
          </w:tcPr>
          <w:p w:rsidR="00000000" w:rsidRDefault="00000000">
            <w:pPr>
              <w:pStyle w:val="BodyText"/>
              <w:jc w:val="right"/>
              <w:rPr>
                <w:sz w:val="16"/>
              </w:rPr>
            </w:pPr>
            <w:r>
              <w:rPr>
                <w:sz w:val="16"/>
              </w:rPr>
              <w:t>250,321.52</w:t>
            </w:r>
          </w:p>
        </w:tc>
      </w:tr>
    </w:tbl>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tab/>
        <w:t>4. Monitoring Unit on Equal Opportunities</w:t>
      </w:r>
    </w:p>
    <w:p w:rsidR="00000000" w:rsidRDefault="00000000">
      <w:pPr>
        <w:pStyle w:val="SingleTxt"/>
        <w:spacing w:after="0" w:line="120" w:lineRule="exact"/>
        <w:rPr>
          <w:sz w:val="10"/>
        </w:rPr>
      </w:pPr>
    </w:p>
    <w:p w:rsidR="00000000" w:rsidRDefault="00000000">
      <w:pPr>
        <w:pStyle w:val="SingleTxt"/>
      </w:pPr>
      <w:r>
        <w:tab/>
        <w:t>The Monitoring Unit on Equal Opportunities for Men and Women (a group monitoring the situation with regard to equal opportunities for women and men) was created by Royal Decree 1686/2000, of 6 October, to implement one of the activities outlined in the third Plan on Equal Opportunities for Women and Men 1997-2000.</w:t>
      </w:r>
    </w:p>
    <w:p w:rsidR="00000000" w:rsidRDefault="00000000">
      <w:pPr>
        <w:pStyle w:val="SingleTxt"/>
      </w:pPr>
      <w:r>
        <w:tab/>
        <w:t>The purpose is to make a reliable diagnosis of progress in promoting equal opportunities and evaluate policies aimed at that goal. A system of indicators is used to ascertain whether the actions proposed in the equal opportunity plans produce the desired effect and to draw up future policies.</w:t>
      </w:r>
    </w:p>
    <w:p w:rsidR="00000000" w:rsidRDefault="00000000">
      <w:pPr>
        <w:pStyle w:val="SingleTxt"/>
      </w:pPr>
      <w:r>
        <w:tab/>
        <w:t>The Monitoring Unit on Equal Opportunities is made up of representatives of the Ministry of Labour and Social Affairs, other ministerial departments, national women's organizations and representatives from the autonomous communities and the Spanish Federation of Municipalities and Provinces.</w:t>
      </w:r>
    </w:p>
    <w:p w:rsidR="00000000" w:rsidRDefault="00000000">
      <w:pPr>
        <w:pStyle w:val="SingleTxt"/>
      </w:pPr>
      <w:r>
        <w:tab/>
        <w:t>In order to achieve its objective, it has created a statistical data bank, which is organized into 9 subject-matter areas, namely: demographics, family life, education, employment, health, political participation, violence, social exclusion and social services. These areas are covered by 178 indicators, 46 of which were introduced during the first quarter of 2002.</w:t>
      </w:r>
    </w:p>
    <w:p w:rsidR="00000000" w:rsidRDefault="00000000">
      <w:pPr>
        <w:pStyle w:val="SingleTxt"/>
      </w:pPr>
      <w:r>
        <w:tab/>
        <w:t>At the first meeting, held on 21 November 2001, the Unit was formally set up, and its by-laws were adopted.</w:t>
      </w:r>
    </w:p>
    <w:p w:rsidR="00000000" w:rsidRDefault="00000000">
      <w:pPr>
        <w:pStyle w:val="SingleTxt"/>
      </w:pPr>
      <w:r>
        <w:tab/>
        <w:t>Working committees, which will be the driving force of the Unit, have also been established. An initial study will be conducted on three areas: employment, education and social exclusion.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tab/>
        <w:t>5. Other measures</w:t>
      </w:r>
    </w:p>
    <w:p w:rsidR="00000000" w:rsidRDefault="00000000">
      <w:pPr>
        <w:pStyle w:val="SingleTxt"/>
        <w:spacing w:after="0" w:line="120" w:lineRule="exact"/>
        <w:rPr>
          <w:sz w:val="10"/>
        </w:rPr>
      </w:pPr>
    </w:p>
    <w:p w:rsidR="00000000" w:rsidRDefault="00000000">
      <w:pPr>
        <w:pStyle w:val="SingleTxt"/>
      </w:pPr>
      <w:r>
        <w:tab/>
        <w:t>Support for audiovisual productions and publications, to promote a positive image of the role of women in society.</w:t>
      </w:r>
    </w:p>
    <w:p w:rsidR="00000000" w:rsidRDefault="00000000">
      <w:pPr>
        <w:pStyle w:val="SingleTxt"/>
      </w:pPr>
      <w:r>
        <w:tab/>
        <w:t>Every year, the Institute grants prizes to the media and advertising agencies for their efforts to promote non-violence against women. Prizes amounting to 6,010.12 euros for the dissemination of content condemning violence against women on radio, television, the press and advertising agencies during the past year.</w:t>
      </w:r>
    </w:p>
    <w:p w:rsidR="00000000" w:rsidRDefault="00000000">
      <w:pPr>
        <w:pStyle w:val="SingleTxt"/>
      </w:pPr>
      <w:r>
        <w:tab/>
        <w:t>In pursuance of this objective, subsidies from the General System have been granted to women's associations, associations of media professionals and bookshops, for the publication of material on women and gender and communication, for workshops, press offices and news agencies specializing in women's issues.</w:t>
      </w:r>
    </w:p>
    <w:p w:rsidR="00000000" w:rsidRDefault="00000000">
      <w:pPr>
        <w:pStyle w:val="SingleTxt"/>
      </w:pPr>
      <w:r>
        <w:tab/>
        <w:t>Work has been done in collaboration with communications experts on the development of codes of ethics with a view to setting up self-censorship mechanisms to prevent the transmission of images that discriminate against women.</w:t>
      </w:r>
    </w:p>
    <w:p w:rsidR="00000000" w:rsidRDefault="00000000">
      <w:pPr>
        <w:pStyle w:val="SingleTxt"/>
      </w:pPr>
      <w:r>
        <w:tab/>
        <w:t>In 1999, workshops were held with representatives of advertising agencies and advertisers to consider the effect which certain stereotypes in advertising have on attitudes regarding equality between men and women.</w:t>
      </w:r>
    </w:p>
    <w:p w:rsidR="00000000" w:rsidRDefault="00000000">
      <w:pPr>
        <w:pStyle w:val="SingleTxt"/>
      </w:pPr>
      <w:r>
        <w:tab/>
        <w:t>Finally, the Institute for Women's Issues maintains and regularly updates the "Women's Résumé" database, which contains information on distinguished women specialists in different fields of political, social, economic and scientific life in Spain. The idea is to give a high profile to the contributions made by women and to increase their presence in all areas of society. Lists of women specialists in different fields are made available, on request, to the media.</w:t>
      </w:r>
    </w:p>
    <w:p w:rsidR="00000000" w:rsidRDefault="00000000">
      <w:pPr>
        <w:pStyle w:val="SingleTxt"/>
      </w:pPr>
      <w:r>
        <w:tab/>
        <w:t>In 1999, with subsidies from the General System, the Institute funded the programme on Female and Male Stereotypes in the Media, organized by the Federation of Feminist Organizations of the Spanish State. This programme helped organize discussions and lectures; materials were gathered for an analysis of stereotypes in the media, with a view to disseminating a more balanced view of men and women.</w:t>
      </w:r>
    </w:p>
    <w:p w:rsidR="00000000" w:rsidRDefault="00000000">
      <w:pPr>
        <w:pStyle w:val="SingleTxt"/>
      </w:pPr>
      <w:r>
        <w:tab/>
        <w:t>Finally, reference should be made to the Information Centres on Women's Rights and the Telephone Help Line operated by the Institute for Women's Issues. At present, all the autonomous communities and several municipal governments provide information services. Since 1997, the number of centres has risen by 18.15 per cent, so that now there are 918.</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6. Traffic and Prostitution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 Present situation</w:t>
      </w:r>
    </w:p>
    <w:p w:rsidR="00000000" w:rsidRDefault="00000000">
      <w:pPr>
        <w:pStyle w:val="SingleTxt"/>
        <w:spacing w:after="0" w:line="120" w:lineRule="exact"/>
        <w:rPr>
          <w:b/>
          <w:sz w:val="10"/>
        </w:rPr>
      </w:pPr>
    </w:p>
    <w:p w:rsidR="00000000" w:rsidRDefault="00000000">
      <w:pPr>
        <w:pStyle w:val="SingleTxt"/>
      </w:pPr>
      <w:r>
        <w:tab/>
        <w:t>Spain is participating with neighbouring countries in the discussion that has arisen regarding the growth of prostitution as a business involving the sexual exploitation of women and children throughout the world. This phenomenon has given rise to serious concerns, from the political and social standpoints, and working groups on the matter have proliferated within and outside the country. These groups are studying the issue and its implications for the protection of human rights, and the public authorities are stepping up actions and measures to address this serious problem.</w:t>
      </w:r>
    </w:p>
    <w:p w:rsidR="00000000" w:rsidRDefault="00000000">
      <w:pPr>
        <w:pStyle w:val="SingleTxt"/>
      </w:pPr>
      <w:r>
        <w:tab/>
        <w:t>According to data provided by the Ministry of the Interior (Secretariat of State for Immigration), in 2001, 362 networks involved in the traffic of persons were broken up, and 1,223 people were arrested.</w:t>
      </w:r>
    </w:p>
    <w:p w:rsidR="00000000" w:rsidRDefault="00000000">
      <w:pPr>
        <w:pStyle w:val="SingleTxt"/>
      </w:pPr>
      <w:r>
        <w:tab/>
        <w:t xml:space="preserve">The effectiveness of measures taken to deal with this problem has clearly improved, as attested to by the fact that in 1999, 244 networks were broken up, and 696 people were arrested; and in 2000, the figures were 317 networks broken up and there were 1,010 arrests. </w:t>
      </w:r>
    </w:p>
    <w:p w:rsidR="00000000" w:rsidRDefault="00000000">
      <w:pPr>
        <w:pStyle w:val="SingleTxt"/>
      </w:pPr>
      <w:r>
        <w:tab/>
        <w:t>As regards the work of individual agencies, it should be noted that one of the duties of the Directorate General of the Civil Guard is to break up networks engaged in trafficking women. Since 1998, teams of women and minors (EMUNES) in the Civil Guard have been conducting investigations of such offences and providing assistance, advice and information to victims.</w:t>
      </w:r>
    </w:p>
    <w:p w:rsidR="00000000" w:rsidRDefault="00000000">
      <w:pPr>
        <w:pStyle w:val="SingleTxt"/>
      </w:pPr>
      <w:r>
        <w:tab/>
        <w:t>On 23 March, the Directorate General of the Civil Guard issued order number 3/2000, concerning the Plan against crimes involving trafficking in women and prostitution of minors. In the performance of its duty, the Civil Guard has been conducting frequent and systematic inspection raids without waiting for complaints to be lodged or for reports of suspected illegal activity.</w:t>
      </w:r>
    </w:p>
    <w:p w:rsidR="00000000" w:rsidRDefault="00000000">
      <w:pPr>
        <w:pStyle w:val="SingleTxt"/>
      </w:pPr>
      <w:r>
        <w:tab/>
        <w:t>In the context of the Special Plan against crimes involving trafficking in women and prostitution of minors, 37 criminal organizations have been broken up, 204 individuals have been arrested, and there have been 173 reports of suspected offences. It is estimated that around 14,118 individuals may have practiced prostitution in nearly 900 clubs that were inspected.</w:t>
      </w:r>
    </w:p>
    <w:p w:rsidR="00000000" w:rsidRDefault="00000000">
      <w:pPr>
        <w:pStyle w:val="SingleTxt"/>
      </w:pPr>
      <w:r>
        <w:tab/>
        <w:t>In these operations by the Civil Guard, it was found that 70 per cent of the victims were from Central and South American countries, particularly from Colombia, which accounts for 35 per cent of the total number of foreign victims. Victims from European countries accounted for 17 per cent, especially Russia. Approximately 13 per cent of the victims were from African countries.</w:t>
      </w:r>
    </w:p>
    <w:p w:rsidR="00000000" w:rsidRDefault="00000000">
      <w:pPr>
        <w:pStyle w:val="SingleTxt"/>
      </w:pPr>
      <w:r>
        <w:tab/>
        <w:t>Since 1988, with a view to improving work in this field, the Minister of the Interior has been directing the State security forces and law enforcement personnel to improve their services to victims of traffic in persons and exploitation of prostitution. The rules are disseminated by means of internal orders and training activities in the training, promotion and specialization centres.</w:t>
      </w:r>
    </w:p>
    <w:p w:rsidR="00000000" w:rsidRDefault="00000000">
      <w:pPr>
        <w:pStyle w:val="SingleTxt"/>
      </w:pPr>
      <w:r>
        <w:tab/>
        <w:t>Reference should also be made to the tools used by the Police to encourage victims to report cases of abuse and mistreatment, as well as the operations of special police services such as the ones providing care for women (S.A.M.) and to foreign nationals (S.A.C.E.). These services are provided by officials who specialize in investigating offences that affect women in general and foreigners. Insofar as possible, and depending on the availability of human resources in the police precincts, every effort is made to ensure that these units are headed by female officers and that interpreters are available to facilitate communication with the victims.</w:t>
      </w:r>
    </w:p>
    <w:p w:rsidR="00000000" w:rsidRDefault="00000000">
      <w:pPr>
        <w:pStyle w:val="SingleTxt"/>
      </w:pPr>
      <w:r>
        <w:tab/>
        <w:t>In any event, reports of abuse brought by immigrant women are treated in just the same way as reports presented by any other citizen. This means that an investigation is conducted automatically in order to locate the suspected offenders, to gather evidence and make it available to the authorities. At the same time, the necessary resources are mobilized to ensure that the victim receives professional help and to safeguard her personal security.</w:t>
      </w:r>
    </w:p>
    <w:p w:rsidR="00000000" w:rsidRDefault="00000000">
      <w:pPr>
        <w:pStyle w:val="SingleTxt"/>
      </w:pPr>
      <w:r>
        <w:tab/>
        <w:t>There has been increase collaboration between the competent bodies of the Ministry of the Interior and those in the Ministry of Labour and Social Affairs, both in investigating illegal hiring practices and in connection with inspections and registries of clubs and establishments of all types that hire foreign women whose migratory status in the country is not in order. These activities are carried out in the context of the instruction issued on 15 February 1994, on collaboration between law enforcement personnel and Labour and Social Security inspectors.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II. Changes in the legal order</w:t>
      </w:r>
    </w:p>
    <w:p w:rsidR="00000000" w:rsidRDefault="00000000">
      <w:pPr>
        <w:pStyle w:val="SingleTxt"/>
        <w:spacing w:after="0" w:line="120" w:lineRule="exact"/>
        <w:rPr>
          <w:sz w:val="10"/>
        </w:rPr>
      </w:pPr>
    </w:p>
    <w:p w:rsidR="00000000" w:rsidRDefault="00000000">
      <w:pPr>
        <w:pStyle w:val="SingleTxt"/>
      </w:pPr>
      <w:r>
        <w:tab/>
        <w:t>The current legal order in Spain does not provide for any administrative or penal sanctions for persons who practice prostitution, although it does classify as an offence the actions of those who benefit from sexual exploitation of another person.</w:t>
      </w:r>
    </w:p>
    <w:p w:rsidR="00000000" w:rsidRDefault="00000000">
      <w:pPr>
        <w:pStyle w:val="SingleTxt"/>
      </w:pPr>
      <w:r>
        <w:tab/>
        <w:t>The 1995 Penal Code did not deal with the emerging problem of international sexual traffic, but the issue was addressed with the adoption of Organic Law 11/99, of 30 April, which amends certain articles in Volume II, Title VIII of the Penal Code (on offences against sexual freedom and indemnity), which refer to prostitution.</w:t>
      </w:r>
    </w:p>
    <w:p w:rsidR="00000000" w:rsidRDefault="00000000">
      <w:pPr>
        <w:pStyle w:val="SingleTxt"/>
      </w:pPr>
      <w:r>
        <w:tab/>
        <w:t>With regard to minors or handicapped persons, the Penal Code classifies as an offence the inducement, promotion, favouring or facilitation of prostitution by a minor or a handicapped person (article 187) and the use of a minor or handicapped person for exhibitionist or pornographic purposes or in exhibitionist or pornographic shows, trafficking in pornography with minors or handicapped persons and failure to prevent a minor or a handicapped person from continuing in prostitution (article 189).</w:t>
      </w:r>
    </w:p>
    <w:p w:rsidR="00000000" w:rsidRDefault="00000000">
      <w:pPr>
        <w:pStyle w:val="SingleTxt"/>
      </w:pPr>
      <w:r>
        <w:tab/>
        <w:t>With regard to adult prostitution, article 188 provides for the regulation of offences related to prostitution and facilitating international traffic in persons for purposes of sexual exploitation.</w:t>
      </w:r>
    </w:p>
    <w:p w:rsidR="00000000" w:rsidRDefault="00000000">
      <w:pPr>
        <w:pStyle w:val="SingleTxt"/>
      </w:pPr>
      <w:r>
        <w:tab/>
        <w:t>In the first paragraph, this article expressly stipulates that anyone who by using violence, intimidation or deceit or by taking advantage of a position of power or the need or vulnerability of the victim causes an adult to practice prostitution or to continue in prostitution shall be punished with imprisonment of two to four years and a fine of twelve to twenty-four months.</w:t>
      </w:r>
    </w:p>
    <w:p w:rsidR="00000000" w:rsidRDefault="00000000">
      <w:pPr>
        <w:pStyle w:val="SingleTxt"/>
      </w:pPr>
      <w:r>
        <w:tab/>
        <w:t xml:space="preserve">The second paragraph provides the same sanctions for anyone who directly or indirectly encourages a person to enter, stay in or leave the national territory for the purpose sexually exploiting him/her by using violence, intimidation or deceit or by taking advantage of a position of power or the need or vulnerability of the victim. </w:t>
      </w:r>
    </w:p>
    <w:p w:rsidR="00000000" w:rsidRDefault="00000000">
      <w:pPr>
        <w:pStyle w:val="SingleTxt"/>
      </w:pPr>
      <w:r>
        <w:tab/>
        <w:t>Moreover, the Penal Code provides for punishment of the perpetrator of such offences, whether it be an individual or an organization. Should the perpetrator be a public official, the penalty shall be increased and the person shall be permanently disqualified from holding public office.</w:t>
      </w:r>
    </w:p>
    <w:p w:rsidR="00000000" w:rsidRDefault="00000000">
      <w:pPr>
        <w:pStyle w:val="SingleTxt"/>
      </w:pPr>
      <w:r>
        <w:tab/>
        <w:t>The reform also introduces a specific provision for situations in which there is sexual abuse in addition to exploitation for purposes of prostitution or traffic for purposes of sexual exploitation. The two offences shall be subject to separate penalties.</w:t>
      </w:r>
      <w:r>
        <w:cr/>
      </w:r>
      <w:r>
        <w:tab/>
        <w:t xml:space="preserve">Organic Law 4/2000, of 11 January, amended by Organic Law 8/2000, of 22 December, on rights and freedoms of foreigners in Spain and their social integration (Foreign Nationals Act), article 59 provides for situations in which victims, witnesses or parties to an act involving the traffic of persons or exploitation of prostitution are persons whose status in Spain is not in order, stipulating that if they cooperate with law enforcement, they shall not be expelled from Spain and shall not be held criminally liable. </w:t>
      </w:r>
    </w:p>
    <w:p w:rsidR="00000000" w:rsidRDefault="00000000">
      <w:pPr>
        <w:pStyle w:val="SingleTxt"/>
      </w:pPr>
      <w:r>
        <w:tab/>
        <w:t>Once the process has concluded, the persons concerned may return to their country or remain in Spain; they shall be allowed to stay, obtain residency and even a work permit, and shall receive assistance to integrate them into society under the terms of the Foreign Nationals Act and the pertinent regulations (Royal Decree 864/2001, of 20 July, approving the regulations for implementing the Act).</w:t>
      </w:r>
    </w:p>
    <w:p w:rsidR="00000000" w:rsidRDefault="00000000">
      <w:pPr>
        <w:pStyle w:val="SingleTxt"/>
      </w:pPr>
      <w:r>
        <w:tab/>
        <w:t>As of 1 August 2001, 48 women had obtained residency permits as a result of having been witnesses in procedures against perpetrators of offences involving traffic in persons for purposes of sexual exploitation.</w:t>
      </w:r>
    </w:p>
    <w:p w:rsidR="00000000" w:rsidRDefault="00000000">
      <w:pPr>
        <w:pStyle w:val="SingleTxt"/>
      </w:pPr>
      <w:r>
        <w:tab/>
        <w:t>Of the 48 foreign women, 18 were Colombian, 15 Russian, 11 Romanian, 1 Brazilian, 1 Bulgarian, 1 Nigerian and 1 Ukrainian. Residency permits are currently being processed for 7 other foreign women in the same situation.</w:t>
      </w:r>
    </w:p>
    <w:p w:rsidR="00000000" w:rsidRDefault="00000000">
      <w:pPr>
        <w:pStyle w:val="SingleTxt"/>
      </w:pPr>
      <w:r>
        <w:tab/>
        <w:t>In addition, they may benefit from the measures envisaged in Organic Law 19/1994, of 23 December, with regard to protection of witnesses and experts in criminal cases, given that this law does not make a distinction between nationals and foreigners.</w:t>
      </w:r>
    </w:p>
    <w:p w:rsidR="00000000" w:rsidRDefault="00000000">
      <w:pPr>
        <w:pStyle w:val="SingleTxt"/>
      </w:pPr>
      <w:r>
        <w:tab/>
        <w:t>When necessary, free legal assistance is provided for victims of traffic in persons and exploitation of prostitution. Article 22 stipulates that all foreigners shall be entitled to free legal assistance in administrative or judicial proceedings that may entail their leaving or being expelled from Spanish territory, as well as in asylum proceedings; they shall also be entitled to interpretation services in such proceedings.</w:t>
      </w:r>
    </w:p>
    <w:p w:rsidR="00000000" w:rsidRDefault="00000000">
      <w:pPr>
        <w:pStyle w:val="SingleTxt"/>
      </w:pPr>
      <w:r>
        <w:tab/>
        <w:t>The normative framework under penal law was completed with the adoption of Organic Law 6/2000, of 4 October, authorizing the ratification by Spain of the Statute of the International Criminal Court. Accordingly, the actions of the Criminal Court shall complement the national criminal jurisdictions of the signatory States.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III. Policies and programmes</w:t>
      </w:r>
    </w:p>
    <w:p w:rsidR="00000000" w:rsidRDefault="00000000">
      <w:pPr>
        <w:pStyle w:val="SingleTxt"/>
        <w:spacing w:after="0" w:line="120" w:lineRule="exact"/>
        <w:rPr>
          <w:sz w:val="10"/>
        </w:rPr>
      </w:pPr>
    </w:p>
    <w:p w:rsidR="00000000" w:rsidRDefault="00000000">
      <w:pPr>
        <w:pStyle w:val="SingleTxt"/>
      </w:pPr>
      <w:r>
        <w:tab/>
        <w:t>In the context of the Plans on Equal Opportunities, particularly the third one, the Institute for Women's Affairs has taken measures to fight traffic in women and girls and sexual exploitation.</w:t>
      </w:r>
    </w:p>
    <w:p w:rsidR="00000000" w:rsidRDefault="00000000">
      <w:pPr>
        <w:pStyle w:val="SingleTxt"/>
      </w:pPr>
      <w:r>
        <w:tab/>
        <w:t>Among others, it has taken the following actions:</w:t>
      </w:r>
    </w:p>
    <w:p w:rsidR="00000000" w:rsidRDefault="00000000">
      <w:pPr>
        <w:pStyle w:val="SingleTxt"/>
      </w:pPr>
      <w:r>
        <w:tab/>
        <w:t>Promotion of legislative reforms, mentioned above.</w:t>
      </w:r>
    </w:p>
    <w:p w:rsidR="00000000" w:rsidRDefault="00000000">
      <w:pPr>
        <w:pStyle w:val="SingleTxt"/>
      </w:pPr>
      <w:r>
        <w:tab/>
        <w:t>Annual grants to NGOs involved in rehabilitation of prostitutes and victims of traffic in persons.</w:t>
      </w:r>
    </w:p>
    <w:p w:rsidR="00000000" w:rsidRDefault="00000000">
      <w:pPr>
        <w:pStyle w:val="SingleTxt"/>
      </w:pPr>
      <w:r>
        <w:tab/>
        <w:t xml:space="preserve">From 1999 to 2001, the Institute for Women's Affairs, with funds allotted to it from the individual income tax, subsidized a number of programmes carried out by associations engaged in providing care, prevention and rehabilitation of women who are victims of traffic and prostitution. </w:t>
      </w:r>
    </w:p>
    <w:p w:rsidR="00000000" w:rsidRDefault="00000000">
      <w:pPr>
        <w:pStyle w:val="SingleTxt"/>
      </w:pPr>
      <w:r>
        <w:tab/>
        <w:t>The two Plans against Domestic Violence adopted by the Spanish Government since 1998 (see report on Recommendation 19) also serve indirectly as weapons in the fight against traffic in women and girls and the exploitation of prostitution.</w:t>
      </w:r>
    </w:p>
    <w:p w:rsidR="00000000" w:rsidRDefault="00000000">
      <w:pPr>
        <w:pStyle w:val="SingleTxt"/>
      </w:pPr>
      <w:r>
        <w:tab/>
        <w:t>In addition, a Plan of Action against the Sexual Exploitation of Minors 2002-2003 was adopted. This Plan is coordinated by the General Directorate for Social Action, Minors and Families, the Ministry of Labour and Social Affairs. The autonomous communities, the Spanish Federation of Municipalities and Provinces and several NGOs have also been involved in its implementation.</w:t>
      </w:r>
    </w:p>
    <w:p w:rsidR="00000000" w:rsidRDefault="00000000">
      <w:pPr>
        <w:pStyle w:val="SingleTxt"/>
      </w:pPr>
      <w:r>
        <w:tab/>
        <w:t>Among other actions carried out under the Plan, it is worth noting the work of the specialized units of the State security forces, particularly the Civil Guard's group on offences involving advanced technology and the police force's group on offences involving information technology. These groups are charged with preventing the spread of new types of offences based on new technologies.</w:t>
      </w:r>
    </w:p>
    <w:p w:rsidR="00000000" w:rsidRDefault="00000000">
      <w:pPr>
        <w:pStyle w:val="SingleTxt"/>
      </w:pPr>
      <w:r>
        <w:tab/>
        <w:t>In addition to the aforementioned agencies and the autonomous communities, other institutions are organizations are also addressing this issue.</w:t>
      </w:r>
    </w:p>
    <w:p w:rsidR="00000000" w:rsidRDefault="00000000">
      <w:pPr>
        <w:pStyle w:val="SingleTxt"/>
      </w:pPr>
      <w:r>
        <w:tab/>
        <w:t>The Mixed Committee on Women's Rights of the Cortes Generales is also studying the problem of international traffic in women and children, with a view to promoting specific programmes and solutions to prevent, suppress and punish new types of practices in the world sex market.</w:t>
      </w:r>
    </w:p>
    <w:p w:rsidR="00000000" w:rsidRDefault="00000000">
      <w:pPr>
        <w:pStyle w:val="SingleTxt"/>
      </w:pPr>
      <w:r>
        <w:tab/>
        <w:t>On the international scene, Spain is supporting efforts undertaken recently in different forums to strengthen the fight against traffic in persons, especially women and children.</w:t>
      </w:r>
    </w:p>
    <w:p w:rsidR="00000000" w:rsidRDefault="00000000">
      <w:pPr>
        <w:pStyle w:val="SingleTxt"/>
      </w:pPr>
      <w:r>
        <w:tab/>
        <w:t>In the context of the United Nations, on 15 December 2000, Spain signed the United Nations Convention against Transnational Organized Crime and the two protocols thereto, namely, the Protocol to Prevent, Suppress and Punish Trafficking in Persons, Especially Women and Children, and the Protocol against the Smuggling of Migrants by Land, Air and Sea.</w:t>
      </w:r>
    </w:p>
    <w:p w:rsidR="00000000" w:rsidRDefault="00000000">
      <w:pPr>
        <w:pStyle w:val="SingleTxt"/>
      </w:pPr>
      <w:r>
        <w:tab/>
        <w:t>Spain is also participating fully in the implementation of European Union policies and programmes on violence against women in general and trafficking in women and children, in particular. Among others, it has participated in the following:</w:t>
      </w:r>
    </w:p>
    <w:p w:rsidR="00000000" w:rsidRDefault="00000000">
      <w:pPr>
        <w:pStyle w:val="SingleTxt"/>
      </w:pPr>
      <w:r>
        <w:tab/>
        <w:t>The Daphne Programme on prevention of violence against children, young people and women (2000-2003). This programme has a budget of 20 million euros, and is aimed at helping protect children, young people and women from violence, including exploitation and sexual abuse, by providing support to victims and preventing them from being exposed to further violence. It also provides support to NGOs and organizations working in this field. Among other things, it provides funding for:</w:t>
      </w:r>
    </w:p>
    <w:p w:rsidR="00000000" w:rsidRDefault="00000000">
      <w:pPr>
        <w:pStyle w:val="SingleTxt"/>
        <w:tabs>
          <w:tab w:val="right" w:pos="1685"/>
        </w:tabs>
        <w:ind w:left="1742" w:hanging="475"/>
      </w:pPr>
      <w:r>
        <w:tab/>
        <w:t>-</w:t>
      </w:r>
      <w:r>
        <w:tab/>
        <w:t>Transnational activities aimed at setting up multidisciplinary networks and ensuring exchange of information, good practices and cooperation throughout the Community.</w:t>
      </w:r>
    </w:p>
    <w:p w:rsidR="00000000" w:rsidRDefault="00000000">
      <w:pPr>
        <w:pStyle w:val="SingleTxt"/>
        <w:tabs>
          <w:tab w:val="right" w:pos="1685"/>
        </w:tabs>
        <w:ind w:left="1742" w:hanging="475"/>
      </w:pPr>
      <w:r>
        <w:tab/>
        <w:t>-</w:t>
      </w:r>
      <w:r>
        <w:tab/>
        <w:t>Transnational activities designed to raise public awareness of the problem.</w:t>
      </w:r>
    </w:p>
    <w:p w:rsidR="00000000" w:rsidRDefault="00000000">
      <w:pPr>
        <w:pStyle w:val="SingleTxt"/>
        <w:tabs>
          <w:tab w:val="right" w:pos="1685"/>
        </w:tabs>
        <w:ind w:left="1742" w:hanging="475"/>
      </w:pPr>
      <w:r>
        <w:tab/>
        <w:t>-</w:t>
      </w:r>
      <w:r>
        <w:tab/>
        <w:t>Complementary activities.</w:t>
      </w:r>
    </w:p>
    <w:p w:rsidR="00000000" w:rsidRDefault="00000000">
      <w:pPr>
        <w:pStyle w:val="SingleTxt"/>
      </w:pPr>
      <w:r>
        <w:tab/>
        <w:t>Of the 415 projects submitted to the Commission during 2000, 47 were chosen; six of these were presented by Spanish organizations.</w:t>
      </w:r>
    </w:p>
    <w:p w:rsidR="00000000" w:rsidRDefault="00000000">
      <w:pPr>
        <w:pStyle w:val="SingleTxt"/>
      </w:pPr>
      <w:r>
        <w:tab/>
        <w:t>The STOP Programme. This programme, which carries out promotional activities, exchanges, training and cooperation, is directed to those responsible for assisting victims and preventing and combating trafficking in human beings and the sexual exploitation of children, e.g., judges, prosecutors, police and customs authorities, immigration and border-control personnel, social services personnel, researchers, representatives of NGOs and volunteers.</w:t>
      </w:r>
    </w:p>
    <w:p w:rsidR="00000000" w:rsidRDefault="00000000">
      <w:pPr>
        <w:pStyle w:val="SingleTxt"/>
      </w:pPr>
      <w:r>
        <w:tab/>
        <w:t>The first phase, STOP I (1996-2000) had a budget of 6.5 million euro. At present, the second phase, STOP II (2001-2002), has a budget of 4 million euros, divided into equal amounts for each of its two years' duration.</w:t>
      </w:r>
    </w:p>
    <w:p w:rsidR="00000000" w:rsidRDefault="00000000">
      <w:pPr>
        <w:pStyle w:val="SingleTxt"/>
      </w:pPr>
      <w:r>
        <w:tab/>
        <w:t>The programme includes the following types of co-funded actions:</w:t>
      </w:r>
    </w:p>
    <w:p w:rsidR="00000000" w:rsidRDefault="00000000">
      <w:pPr>
        <w:pStyle w:val="SingleTxt"/>
        <w:tabs>
          <w:tab w:val="right" w:pos="1685"/>
        </w:tabs>
        <w:ind w:left="1742" w:hanging="475"/>
      </w:pPr>
      <w:r>
        <w:tab/>
        <w:t>-</w:t>
      </w:r>
      <w:r>
        <w:tab/>
        <w:t>Training;</w:t>
      </w:r>
    </w:p>
    <w:p w:rsidR="00000000" w:rsidRDefault="00000000">
      <w:pPr>
        <w:pStyle w:val="SingleTxt"/>
        <w:tabs>
          <w:tab w:val="right" w:pos="1685"/>
        </w:tabs>
        <w:ind w:left="1742" w:hanging="475"/>
      </w:pPr>
      <w:r>
        <w:tab/>
        <w:t>-</w:t>
      </w:r>
      <w:r>
        <w:tab/>
        <w:t>Exchanges and practice periods;</w:t>
      </w:r>
    </w:p>
    <w:p w:rsidR="00000000" w:rsidRDefault="00000000">
      <w:pPr>
        <w:pStyle w:val="SingleTxt"/>
        <w:tabs>
          <w:tab w:val="right" w:pos="1685"/>
        </w:tabs>
        <w:ind w:left="1742" w:hanging="475"/>
      </w:pPr>
      <w:r>
        <w:tab/>
        <w:t>-</w:t>
      </w:r>
      <w:r>
        <w:tab/>
        <w:t>Research and studies;</w:t>
      </w:r>
    </w:p>
    <w:p w:rsidR="00000000" w:rsidRDefault="00000000">
      <w:pPr>
        <w:pStyle w:val="SingleTxt"/>
        <w:tabs>
          <w:tab w:val="right" w:pos="1685"/>
        </w:tabs>
        <w:ind w:left="1742" w:hanging="475"/>
      </w:pPr>
      <w:r>
        <w:tab/>
        <w:t>-</w:t>
      </w:r>
      <w:r>
        <w:tab/>
        <w:t>Meetings and seminars;</w:t>
      </w:r>
    </w:p>
    <w:p w:rsidR="00000000" w:rsidRDefault="00000000">
      <w:pPr>
        <w:pStyle w:val="SingleTxt"/>
        <w:tabs>
          <w:tab w:val="right" w:pos="1685"/>
        </w:tabs>
        <w:ind w:left="1742" w:hanging="475"/>
      </w:pPr>
      <w:r>
        <w:tab/>
        <w:t>-</w:t>
      </w:r>
      <w:r>
        <w:tab/>
        <w:t>Dissemination of results obtained through the programme.</w:t>
      </w:r>
    </w:p>
    <w:p w:rsidR="00000000" w:rsidRDefault="00000000">
      <w:pPr>
        <w:pStyle w:val="SingleTxt"/>
      </w:pPr>
      <w:r>
        <w:tab/>
        <w:t>Of the 55 projects that were submitted to the Commission during 2000, 18 were chosen; one of them presented by a Spanish entity.</w:t>
      </w:r>
    </w:p>
    <w:p w:rsidR="00000000" w:rsidRDefault="00000000">
      <w:pPr>
        <w:pStyle w:val="SingleTxt"/>
      </w:pPr>
      <w:r>
        <w:tab/>
        <w:t>The seminar on Traffic in persons and sexual exploitation of women and children, held in Madrid on 29 and 30 November 2000, organized by the General Commisariat for Foreigners and Documentation of the  General Directorate of Police. This seminar involved the participation of Member States of the European Union, Central and Eastern European countries and Latin American countries in discussing the situation with regard to trafficking in women and children. The project focused on problems of trafficking into Spain from Latin America, Eastern Europe and sub-Saharan Africa. Attendees shared experiences and knowledge of the current situation.</w:t>
      </w:r>
    </w:p>
    <w:p w:rsidR="00000000" w:rsidRDefault="00000000">
      <w:pPr>
        <w:pStyle w:val="SingleTxt"/>
      </w:pPr>
      <w:r>
        <w:tab/>
        <w:t>Our country has also been supporting the work of other organizations, including the Council of Europe, through its Steering Committee for Equality between Women and Men, on which the Institute for Women's Issues is represented and which has been focusing on the phenomenon of trafficking in persons. It drew up Recommendation No. (2000)11, adopted by the Committee of Ministers on 19 May 2001, on action against trafficking in human beings for the purpose of sexual exploitation. This has been a very useful tool for the design and implementation of national policies on the matter.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7. Public and political life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 Current situation</w:t>
      </w:r>
    </w:p>
    <w:p w:rsidR="00000000" w:rsidRDefault="00000000">
      <w:pPr>
        <w:pStyle w:val="SingleTxt"/>
        <w:spacing w:after="0" w:line="120" w:lineRule="exact"/>
        <w:rPr>
          <w:sz w:val="10"/>
        </w:rPr>
      </w:pPr>
    </w:p>
    <w:p w:rsidR="00000000" w:rsidRDefault="00000000">
      <w:pPr>
        <w:pStyle w:val="SingleTxt"/>
      </w:pPr>
      <w:r>
        <w:tab/>
        <w:t>Article 23 of the Constitution establishes the right of all citizens to participate in public affairs, directly or through representatives and to equal opportunities for holding public office, in accordance with the requirements established by law.</w:t>
      </w:r>
    </w:p>
    <w:p w:rsidR="00000000" w:rsidRDefault="00000000">
      <w:pPr>
        <w:pStyle w:val="SingleTxt"/>
      </w:pPr>
      <w:r>
        <w:tab/>
        <w:t>In the political sphere, women have been better represented at all levels, i.e., at the European, national, regional and local levels, as well as in decision making in the executive, legislative and judicial branches.</w:t>
      </w:r>
    </w:p>
    <w:p w:rsidR="00000000" w:rsidRDefault="00000000">
      <w:pPr>
        <w:pStyle w:val="SingleTxt"/>
      </w:pPr>
      <w:r>
        <w:tab/>
        <w:t>The data for the most recent elections for posts in the European Parliament, held in 1999, show that women held 34.38 per cent of the 64 seats assigned to Spain. This presents an increase of 1.57 per cent over the previous term and a higher share than the median for the entire European Union (29.7 per cent).</w:t>
      </w:r>
    </w:p>
    <w:p w:rsidR="00000000" w:rsidRDefault="00000000">
      <w:pPr>
        <w:pStyle w:val="SingleTxt"/>
      </w:pPr>
      <w:r>
        <w:tab/>
        <w:t>As far as the Congress of Deputies is concerned, the following table shows that women were much better represented in the last legislature than in the one before it. During the 1996-2000 legislature, 77 out of 350 seats, or 22 per cent, were held by women. During the current legislature, this percentage has risen to 28.29 per cent; in other words, 99 of the 350 seats are held by women. Thus, the presence of women has increased overall by 28.57 per cent.</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000000">
        <w:tblPrEx>
          <w:tblCellMar>
            <w:top w:w="0" w:type="dxa"/>
            <w:left w:w="0" w:type="dxa"/>
            <w:bottom w:w="0" w:type="dxa"/>
            <w:right w:w="0" w:type="dxa"/>
          </w:tblCellMar>
        </w:tblPrEx>
        <w:trPr>
          <w:tblHeader/>
        </w:trPr>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r>
              <w:rPr>
                <w:i/>
                <w:sz w:val="14"/>
              </w:rPr>
              <w:t>Legislature</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No. seats</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Women elected</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 Women elected</w:t>
            </w:r>
          </w:p>
        </w:tc>
      </w:tr>
      <w:tr w:rsidR="00000000">
        <w:tblPrEx>
          <w:tblCellMar>
            <w:top w:w="0" w:type="dxa"/>
            <w:left w:w="0" w:type="dxa"/>
            <w:bottom w:w="0" w:type="dxa"/>
            <w:right w:w="0" w:type="dxa"/>
          </w:tblCellMar>
        </w:tblPrEx>
        <w:trPr>
          <w:trHeight w:hRule="exact" w:val="115"/>
          <w:tblHeader/>
        </w:trPr>
        <w:tc>
          <w:tcPr>
            <w:tcW w:w="183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left w:w="0" w:type="dxa"/>
            <w:bottom w:w="0" w:type="dxa"/>
            <w:right w:w="0" w:type="dxa"/>
          </w:tblCellMar>
        </w:tblPrEx>
        <w:tc>
          <w:tcPr>
            <w:tcW w:w="1830" w:type="dxa"/>
          </w:tcPr>
          <w:p w:rsidR="00000000" w:rsidRDefault="00000000">
            <w:pPr>
              <w:tabs>
                <w:tab w:val="left" w:pos="1641"/>
              </w:tabs>
              <w:jc w:val="both"/>
              <w:rPr>
                <w:snapToGrid w:val="0"/>
                <w:color w:val="000000"/>
                <w:sz w:val="16"/>
                <w:lang w:eastAsia="es-ES"/>
              </w:rPr>
            </w:pPr>
            <w:r>
              <w:rPr>
                <w:snapToGrid w:val="0"/>
                <w:color w:val="000000"/>
                <w:sz w:val="16"/>
                <w:lang w:eastAsia="es-ES"/>
              </w:rPr>
              <w:t>1996-2000</w:t>
            </w:r>
          </w:p>
        </w:tc>
        <w:tc>
          <w:tcPr>
            <w:tcW w:w="1830" w:type="dxa"/>
          </w:tcPr>
          <w:p w:rsidR="00000000" w:rsidRDefault="00000000">
            <w:pPr>
              <w:tabs>
                <w:tab w:val="left" w:pos="1641"/>
              </w:tabs>
              <w:jc w:val="right"/>
              <w:rPr>
                <w:snapToGrid w:val="0"/>
                <w:color w:val="000000"/>
                <w:sz w:val="16"/>
                <w:lang w:eastAsia="es-ES"/>
              </w:rPr>
            </w:pPr>
            <w:r>
              <w:rPr>
                <w:snapToGrid w:val="0"/>
                <w:color w:val="000000"/>
                <w:sz w:val="16"/>
                <w:lang w:eastAsia="es-ES"/>
              </w:rPr>
              <w:t>350</w:t>
            </w:r>
          </w:p>
        </w:tc>
        <w:tc>
          <w:tcPr>
            <w:tcW w:w="1830" w:type="dxa"/>
          </w:tcPr>
          <w:p w:rsidR="00000000" w:rsidRDefault="00000000">
            <w:pPr>
              <w:tabs>
                <w:tab w:val="left" w:pos="1641"/>
              </w:tabs>
              <w:jc w:val="right"/>
              <w:rPr>
                <w:snapToGrid w:val="0"/>
                <w:color w:val="000000"/>
                <w:sz w:val="16"/>
                <w:lang w:eastAsia="es-ES"/>
              </w:rPr>
            </w:pPr>
            <w:r>
              <w:rPr>
                <w:snapToGrid w:val="0"/>
                <w:color w:val="000000"/>
                <w:sz w:val="16"/>
                <w:lang w:eastAsia="es-ES"/>
              </w:rPr>
              <w:t>77</w:t>
            </w:r>
          </w:p>
        </w:tc>
        <w:tc>
          <w:tcPr>
            <w:tcW w:w="1830" w:type="dxa"/>
          </w:tcPr>
          <w:p w:rsidR="00000000" w:rsidRDefault="00000000">
            <w:pPr>
              <w:tabs>
                <w:tab w:val="left" w:pos="1641"/>
              </w:tabs>
              <w:jc w:val="right"/>
              <w:rPr>
                <w:snapToGrid w:val="0"/>
                <w:color w:val="000000"/>
                <w:sz w:val="16"/>
                <w:lang w:eastAsia="es-ES"/>
              </w:rPr>
            </w:pPr>
            <w:r>
              <w:rPr>
                <w:snapToGrid w:val="0"/>
                <w:color w:val="000000"/>
                <w:sz w:val="16"/>
                <w:lang w:eastAsia="es-ES"/>
              </w:rPr>
              <w:t>22.00</w:t>
            </w:r>
          </w:p>
        </w:tc>
      </w:tr>
      <w:tr w:rsidR="00000000">
        <w:tblPrEx>
          <w:tblCellMar>
            <w:top w:w="0" w:type="dxa"/>
            <w:left w:w="0" w:type="dxa"/>
            <w:bottom w:w="0" w:type="dxa"/>
            <w:right w:w="0" w:type="dxa"/>
          </w:tblCellMar>
        </w:tblPrEx>
        <w:tc>
          <w:tcPr>
            <w:tcW w:w="1830" w:type="dxa"/>
            <w:tcBorders>
              <w:bottom w:val="single" w:sz="12" w:space="0" w:color="auto"/>
            </w:tcBorders>
          </w:tcPr>
          <w:p w:rsidR="00000000" w:rsidRDefault="00000000">
            <w:pPr>
              <w:tabs>
                <w:tab w:val="left" w:pos="1641"/>
              </w:tabs>
              <w:jc w:val="both"/>
              <w:rPr>
                <w:snapToGrid w:val="0"/>
                <w:color w:val="000000"/>
                <w:sz w:val="16"/>
                <w:lang w:eastAsia="es-ES"/>
              </w:rPr>
            </w:pPr>
            <w:r>
              <w:rPr>
                <w:snapToGrid w:val="0"/>
                <w:color w:val="000000"/>
                <w:sz w:val="16"/>
                <w:lang w:eastAsia="es-ES"/>
              </w:rPr>
              <w:t>2000-2004</w:t>
            </w:r>
          </w:p>
        </w:tc>
        <w:tc>
          <w:tcPr>
            <w:tcW w:w="1830" w:type="dxa"/>
            <w:tcBorders>
              <w:bottom w:val="single" w:sz="12" w:space="0" w:color="auto"/>
            </w:tcBorders>
          </w:tcPr>
          <w:p w:rsidR="00000000" w:rsidRDefault="00000000">
            <w:pPr>
              <w:tabs>
                <w:tab w:val="left" w:pos="1641"/>
              </w:tabs>
              <w:jc w:val="right"/>
              <w:rPr>
                <w:snapToGrid w:val="0"/>
                <w:color w:val="000000"/>
                <w:sz w:val="16"/>
                <w:lang w:eastAsia="es-ES"/>
              </w:rPr>
            </w:pPr>
            <w:r>
              <w:rPr>
                <w:snapToGrid w:val="0"/>
                <w:color w:val="000000"/>
                <w:sz w:val="16"/>
                <w:lang w:eastAsia="es-ES"/>
              </w:rPr>
              <w:t>350</w:t>
            </w:r>
          </w:p>
        </w:tc>
        <w:tc>
          <w:tcPr>
            <w:tcW w:w="1830" w:type="dxa"/>
            <w:tcBorders>
              <w:bottom w:val="single" w:sz="12" w:space="0" w:color="auto"/>
            </w:tcBorders>
          </w:tcPr>
          <w:p w:rsidR="00000000" w:rsidRDefault="00000000">
            <w:pPr>
              <w:tabs>
                <w:tab w:val="left" w:pos="1641"/>
              </w:tabs>
              <w:jc w:val="right"/>
              <w:rPr>
                <w:snapToGrid w:val="0"/>
                <w:color w:val="000000"/>
                <w:sz w:val="16"/>
                <w:lang w:eastAsia="es-ES"/>
              </w:rPr>
            </w:pPr>
            <w:r>
              <w:rPr>
                <w:snapToGrid w:val="0"/>
                <w:color w:val="000000"/>
                <w:sz w:val="16"/>
                <w:lang w:eastAsia="es-ES"/>
              </w:rPr>
              <w:t>99</w:t>
            </w:r>
          </w:p>
        </w:tc>
        <w:tc>
          <w:tcPr>
            <w:tcW w:w="1830" w:type="dxa"/>
            <w:tcBorders>
              <w:bottom w:val="single" w:sz="12" w:space="0" w:color="auto"/>
            </w:tcBorders>
          </w:tcPr>
          <w:p w:rsidR="00000000" w:rsidRDefault="00000000">
            <w:pPr>
              <w:tabs>
                <w:tab w:val="left" w:pos="1641"/>
              </w:tabs>
              <w:jc w:val="right"/>
              <w:rPr>
                <w:snapToGrid w:val="0"/>
                <w:color w:val="000000"/>
                <w:sz w:val="16"/>
                <w:lang w:eastAsia="es-ES"/>
              </w:rPr>
            </w:pPr>
            <w:r>
              <w:rPr>
                <w:snapToGrid w:val="0"/>
                <w:color w:val="000000"/>
                <w:sz w:val="16"/>
                <w:lang w:eastAsia="es-ES"/>
              </w:rPr>
              <w:t>28.29</w:t>
            </w:r>
          </w:p>
        </w:tc>
      </w:tr>
    </w:tbl>
    <w:p w:rsidR="00000000" w:rsidRDefault="00000000">
      <w:pPr>
        <w:pStyle w:val="SingleTxt"/>
        <w:rPr>
          <w:sz w:val="17"/>
        </w:rPr>
      </w:pPr>
      <w:r>
        <w:rPr>
          <w:i/>
          <w:sz w:val="17"/>
        </w:rPr>
        <w:t>Source:</w:t>
      </w:r>
      <w:r>
        <w:rPr>
          <w:sz w:val="17"/>
        </w:rPr>
        <w:t xml:space="preserve"> Based on data supplied by the Congress of Deputies.</w:t>
      </w:r>
    </w:p>
    <w:p w:rsidR="00000000" w:rsidRDefault="00000000">
      <w:pPr>
        <w:pStyle w:val="SingleTxt"/>
        <w:spacing w:after="0" w:line="120" w:lineRule="exact"/>
        <w:rPr>
          <w:sz w:val="10"/>
        </w:rPr>
      </w:pPr>
    </w:p>
    <w:p w:rsidR="00000000" w:rsidRDefault="00000000">
      <w:pPr>
        <w:pStyle w:val="SingleTxt"/>
      </w:pPr>
      <w:r>
        <w:tab/>
        <w:t>During the current legislature, the presence of women has increased more, compared with the previous term, than it has in the Congress. Women now hold 63 seats, compared with 38 in the past legislature; this represents an increase of 65.79 per cent.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000000">
        <w:tblPrEx>
          <w:tblCellMar>
            <w:top w:w="0" w:type="dxa"/>
            <w:left w:w="0" w:type="dxa"/>
            <w:bottom w:w="0" w:type="dxa"/>
            <w:right w:w="0" w:type="dxa"/>
          </w:tblCellMar>
        </w:tblPrEx>
        <w:trPr>
          <w:tblHeader/>
        </w:trPr>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r>
              <w:rPr>
                <w:i/>
                <w:sz w:val="14"/>
              </w:rPr>
              <w:t>Legislature</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No. seats</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Women elected</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 Women elected</w:t>
            </w:r>
          </w:p>
        </w:tc>
      </w:tr>
      <w:tr w:rsidR="00000000">
        <w:tblPrEx>
          <w:tblCellMar>
            <w:top w:w="0" w:type="dxa"/>
            <w:left w:w="0" w:type="dxa"/>
            <w:bottom w:w="0" w:type="dxa"/>
            <w:right w:w="0" w:type="dxa"/>
          </w:tblCellMar>
        </w:tblPrEx>
        <w:trPr>
          <w:trHeight w:hRule="exact" w:val="115"/>
          <w:tblHeader/>
        </w:trPr>
        <w:tc>
          <w:tcPr>
            <w:tcW w:w="183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left w:w="0" w:type="dxa"/>
            <w:bottom w:w="0" w:type="dxa"/>
            <w:right w:w="0" w:type="dxa"/>
          </w:tblCellMar>
        </w:tblPrEx>
        <w:tc>
          <w:tcPr>
            <w:tcW w:w="1830" w:type="dxa"/>
          </w:tcPr>
          <w:p w:rsidR="00000000" w:rsidRDefault="00000000">
            <w:pPr>
              <w:rPr>
                <w:snapToGrid w:val="0"/>
                <w:color w:val="000000"/>
                <w:sz w:val="16"/>
                <w:lang w:eastAsia="es-ES"/>
              </w:rPr>
            </w:pPr>
            <w:r>
              <w:rPr>
                <w:snapToGrid w:val="0"/>
                <w:color w:val="000000"/>
                <w:sz w:val="16"/>
                <w:lang w:eastAsia="es-ES"/>
              </w:rPr>
              <w:t>1996-2000</w:t>
            </w:r>
          </w:p>
        </w:tc>
        <w:tc>
          <w:tcPr>
            <w:tcW w:w="1830" w:type="dxa"/>
          </w:tcPr>
          <w:p w:rsidR="00000000" w:rsidRDefault="00000000">
            <w:pPr>
              <w:rPr>
                <w:snapToGrid w:val="0"/>
                <w:color w:val="000000"/>
                <w:sz w:val="16"/>
                <w:lang w:eastAsia="es-ES"/>
              </w:rPr>
            </w:pPr>
            <w:r>
              <w:rPr>
                <w:snapToGrid w:val="0"/>
                <w:color w:val="000000"/>
                <w:sz w:val="16"/>
                <w:lang w:eastAsia="es-ES"/>
              </w:rPr>
              <w:t>256</w:t>
            </w:r>
          </w:p>
        </w:tc>
        <w:tc>
          <w:tcPr>
            <w:tcW w:w="1830" w:type="dxa"/>
          </w:tcPr>
          <w:p w:rsidR="00000000" w:rsidRDefault="00000000">
            <w:pPr>
              <w:rPr>
                <w:snapToGrid w:val="0"/>
                <w:color w:val="000000"/>
                <w:sz w:val="16"/>
                <w:lang w:eastAsia="es-ES"/>
              </w:rPr>
            </w:pPr>
            <w:r>
              <w:rPr>
                <w:snapToGrid w:val="0"/>
                <w:color w:val="000000"/>
                <w:sz w:val="16"/>
                <w:lang w:eastAsia="es-ES"/>
              </w:rPr>
              <w:t>38</w:t>
            </w:r>
          </w:p>
        </w:tc>
        <w:tc>
          <w:tcPr>
            <w:tcW w:w="1830" w:type="dxa"/>
          </w:tcPr>
          <w:p w:rsidR="00000000" w:rsidRDefault="00000000">
            <w:pPr>
              <w:rPr>
                <w:snapToGrid w:val="0"/>
                <w:color w:val="000000"/>
                <w:sz w:val="16"/>
                <w:lang w:eastAsia="es-ES"/>
              </w:rPr>
            </w:pPr>
            <w:r>
              <w:rPr>
                <w:snapToGrid w:val="0"/>
                <w:color w:val="000000"/>
                <w:sz w:val="16"/>
                <w:lang w:eastAsia="es-ES"/>
              </w:rPr>
              <w:t>14.84</w:t>
            </w:r>
          </w:p>
        </w:tc>
      </w:tr>
      <w:tr w:rsidR="00000000">
        <w:tblPrEx>
          <w:tblCellMar>
            <w:top w:w="0" w:type="dxa"/>
            <w:left w:w="0" w:type="dxa"/>
            <w:bottom w:w="0" w:type="dxa"/>
            <w:right w:w="0" w:type="dxa"/>
          </w:tblCellMar>
        </w:tblPrEx>
        <w:tc>
          <w:tcPr>
            <w:tcW w:w="1830" w:type="dxa"/>
            <w:tcBorders>
              <w:bottom w:val="single" w:sz="12" w:space="0" w:color="auto"/>
            </w:tcBorders>
          </w:tcPr>
          <w:p w:rsidR="00000000" w:rsidRDefault="00000000">
            <w:pPr>
              <w:rPr>
                <w:snapToGrid w:val="0"/>
                <w:color w:val="000000"/>
                <w:sz w:val="16"/>
                <w:lang w:eastAsia="es-ES"/>
              </w:rPr>
            </w:pPr>
            <w:r>
              <w:rPr>
                <w:snapToGrid w:val="0"/>
                <w:color w:val="000000"/>
                <w:sz w:val="16"/>
                <w:lang w:eastAsia="es-ES"/>
              </w:rPr>
              <w:t>2000-2004</w:t>
            </w:r>
          </w:p>
        </w:tc>
        <w:tc>
          <w:tcPr>
            <w:tcW w:w="1830" w:type="dxa"/>
            <w:tcBorders>
              <w:bottom w:val="single" w:sz="12" w:space="0" w:color="auto"/>
            </w:tcBorders>
          </w:tcPr>
          <w:p w:rsidR="00000000" w:rsidRDefault="00000000">
            <w:pPr>
              <w:rPr>
                <w:snapToGrid w:val="0"/>
                <w:color w:val="000000"/>
                <w:sz w:val="16"/>
                <w:lang w:eastAsia="es-ES"/>
              </w:rPr>
            </w:pPr>
            <w:r>
              <w:rPr>
                <w:snapToGrid w:val="0"/>
                <w:color w:val="000000"/>
                <w:sz w:val="16"/>
                <w:lang w:eastAsia="es-ES"/>
              </w:rPr>
              <w:t>259</w:t>
            </w:r>
          </w:p>
        </w:tc>
        <w:tc>
          <w:tcPr>
            <w:tcW w:w="1830" w:type="dxa"/>
            <w:tcBorders>
              <w:bottom w:val="single" w:sz="12" w:space="0" w:color="auto"/>
            </w:tcBorders>
          </w:tcPr>
          <w:p w:rsidR="00000000" w:rsidRDefault="00000000">
            <w:pPr>
              <w:rPr>
                <w:snapToGrid w:val="0"/>
                <w:color w:val="000000"/>
                <w:sz w:val="16"/>
                <w:lang w:eastAsia="es-ES"/>
              </w:rPr>
            </w:pPr>
            <w:r>
              <w:rPr>
                <w:snapToGrid w:val="0"/>
                <w:color w:val="000000"/>
                <w:sz w:val="16"/>
                <w:lang w:eastAsia="es-ES"/>
              </w:rPr>
              <w:t>63</w:t>
            </w:r>
          </w:p>
        </w:tc>
        <w:tc>
          <w:tcPr>
            <w:tcW w:w="1830" w:type="dxa"/>
            <w:tcBorders>
              <w:bottom w:val="single" w:sz="12" w:space="0" w:color="auto"/>
            </w:tcBorders>
          </w:tcPr>
          <w:p w:rsidR="00000000" w:rsidRDefault="00000000">
            <w:pPr>
              <w:rPr>
                <w:snapToGrid w:val="0"/>
                <w:color w:val="000000"/>
                <w:sz w:val="16"/>
                <w:lang w:eastAsia="es-ES"/>
              </w:rPr>
            </w:pPr>
            <w:r>
              <w:rPr>
                <w:snapToGrid w:val="0"/>
                <w:color w:val="000000"/>
                <w:sz w:val="16"/>
                <w:lang w:eastAsia="es-ES"/>
              </w:rPr>
              <w:t>24.32</w:t>
            </w:r>
          </w:p>
        </w:tc>
      </w:tr>
    </w:tbl>
    <w:p w:rsidR="00000000" w:rsidRDefault="00000000">
      <w:pPr>
        <w:pStyle w:val="SingleTxt"/>
        <w:rPr>
          <w:sz w:val="17"/>
        </w:rPr>
      </w:pPr>
      <w:r>
        <w:rPr>
          <w:i/>
          <w:sz w:val="17"/>
        </w:rPr>
        <w:t>Source:</w:t>
      </w:r>
      <w:r>
        <w:rPr>
          <w:sz w:val="17"/>
        </w:rPr>
        <w:t xml:space="preserve"> Based on data supplied by the Senate.</w:t>
      </w:r>
    </w:p>
    <w:p w:rsidR="00000000" w:rsidRDefault="00000000">
      <w:pPr>
        <w:pStyle w:val="SingleTxt"/>
        <w:spacing w:after="0" w:line="120" w:lineRule="exact"/>
        <w:rPr>
          <w:sz w:val="10"/>
        </w:rPr>
      </w:pPr>
    </w:p>
    <w:p w:rsidR="00000000" w:rsidRDefault="00000000">
      <w:pPr>
        <w:pStyle w:val="SingleTxt"/>
      </w:pPr>
      <w:r>
        <w:tab/>
        <w:t>The female presence in high-ranking positions in the State Administration has also increased. As noted in the following table, during 2002 women held 16.05 per cent of high-level positions in the State Administration, whereas in 1996, they had held 10.5 per cent. The largest increase has occurred in the Secretariats of State, in the Under-Secretariats and the General Directorates.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137"/>
        <w:gridCol w:w="869"/>
        <w:gridCol w:w="869"/>
        <w:gridCol w:w="869"/>
        <w:gridCol w:w="869"/>
        <w:gridCol w:w="869"/>
        <w:gridCol w:w="840"/>
      </w:tblGrid>
      <w:tr w:rsidR="00000000">
        <w:tblPrEx>
          <w:tblCellMar>
            <w:top w:w="0" w:type="dxa"/>
            <w:left w:w="0" w:type="dxa"/>
            <w:bottom w:w="0" w:type="dxa"/>
            <w:right w:w="0" w:type="dxa"/>
          </w:tblCellMar>
        </w:tblPrEx>
        <w:trPr>
          <w:cantSplit/>
          <w:tblHeader/>
        </w:trPr>
        <w:tc>
          <w:tcPr>
            <w:tcW w:w="2137" w:type="dxa"/>
            <w:vMerge w:val="restart"/>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p>
        </w:tc>
        <w:tc>
          <w:tcPr>
            <w:tcW w:w="2607" w:type="dxa"/>
            <w:gridSpan w:val="3"/>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1996</w:t>
            </w:r>
          </w:p>
        </w:tc>
        <w:tc>
          <w:tcPr>
            <w:tcW w:w="2578" w:type="dxa"/>
            <w:gridSpan w:val="3"/>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2002*</w:t>
            </w:r>
          </w:p>
        </w:tc>
      </w:tr>
      <w:tr w:rsidR="00000000">
        <w:tblPrEx>
          <w:tblCellMar>
            <w:top w:w="0" w:type="dxa"/>
            <w:left w:w="0" w:type="dxa"/>
            <w:bottom w:w="0" w:type="dxa"/>
            <w:right w:w="0" w:type="dxa"/>
          </w:tblCellMar>
        </w:tblPrEx>
        <w:trPr>
          <w:cantSplit/>
          <w:tblHeader/>
        </w:trPr>
        <w:tc>
          <w:tcPr>
            <w:tcW w:w="2137" w:type="dxa"/>
            <w:vMerge/>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rPr>
                <w:i/>
                <w:sz w:val="14"/>
              </w:rPr>
            </w:pPr>
          </w:p>
        </w:tc>
        <w:tc>
          <w:tcPr>
            <w:tcW w:w="869" w:type="dxa"/>
            <w:tcBorders>
              <w:bottom w:val="single" w:sz="12" w:space="0" w:color="auto"/>
            </w:tcBorders>
          </w:tcPr>
          <w:p w:rsidR="00000000" w:rsidRDefault="00000000">
            <w:pPr>
              <w:jc w:val="right"/>
              <w:rPr>
                <w:i/>
                <w:sz w:val="14"/>
              </w:rPr>
            </w:pPr>
            <w:r>
              <w:rPr>
                <w:i/>
                <w:sz w:val="14"/>
              </w:rPr>
              <w:t>Women</w:t>
            </w:r>
          </w:p>
        </w:tc>
        <w:tc>
          <w:tcPr>
            <w:tcW w:w="869" w:type="dxa"/>
            <w:tcBorders>
              <w:bottom w:val="single" w:sz="12" w:space="0" w:color="auto"/>
            </w:tcBorders>
          </w:tcPr>
          <w:p w:rsidR="00000000" w:rsidRDefault="00000000">
            <w:pPr>
              <w:jc w:val="right"/>
              <w:rPr>
                <w:i/>
                <w:sz w:val="14"/>
              </w:rPr>
            </w:pPr>
            <w:r>
              <w:rPr>
                <w:i/>
                <w:sz w:val="14"/>
              </w:rPr>
              <w:t>Men</w:t>
            </w:r>
          </w:p>
        </w:tc>
        <w:tc>
          <w:tcPr>
            <w:tcW w:w="869" w:type="dxa"/>
            <w:tcBorders>
              <w:bottom w:val="single" w:sz="12" w:space="0" w:color="auto"/>
            </w:tcBorders>
          </w:tcPr>
          <w:p w:rsidR="00000000" w:rsidRDefault="00000000">
            <w:pPr>
              <w:jc w:val="right"/>
              <w:rPr>
                <w:i/>
                <w:sz w:val="14"/>
              </w:rPr>
            </w:pPr>
            <w:r>
              <w:rPr>
                <w:i/>
                <w:sz w:val="14"/>
              </w:rPr>
              <w:t>%Women</w:t>
            </w:r>
          </w:p>
        </w:tc>
        <w:tc>
          <w:tcPr>
            <w:tcW w:w="869" w:type="dxa"/>
            <w:tcBorders>
              <w:bottom w:val="single" w:sz="12" w:space="0" w:color="auto"/>
            </w:tcBorders>
          </w:tcPr>
          <w:p w:rsidR="00000000" w:rsidRDefault="00000000">
            <w:pPr>
              <w:jc w:val="right"/>
              <w:rPr>
                <w:i/>
                <w:sz w:val="14"/>
              </w:rPr>
            </w:pPr>
            <w:r>
              <w:rPr>
                <w:i/>
                <w:sz w:val="14"/>
              </w:rPr>
              <w:t>Women</w:t>
            </w:r>
          </w:p>
        </w:tc>
        <w:tc>
          <w:tcPr>
            <w:tcW w:w="869" w:type="dxa"/>
            <w:tcBorders>
              <w:bottom w:val="single" w:sz="12" w:space="0" w:color="auto"/>
            </w:tcBorders>
          </w:tcPr>
          <w:p w:rsidR="00000000" w:rsidRDefault="00000000">
            <w:pPr>
              <w:jc w:val="right"/>
              <w:rPr>
                <w:i/>
                <w:sz w:val="14"/>
              </w:rPr>
            </w:pPr>
            <w:r>
              <w:rPr>
                <w:i/>
                <w:sz w:val="14"/>
              </w:rPr>
              <w:t>Men</w:t>
            </w:r>
          </w:p>
        </w:tc>
        <w:tc>
          <w:tcPr>
            <w:tcW w:w="840" w:type="dxa"/>
            <w:tcBorders>
              <w:bottom w:val="single" w:sz="12" w:space="0" w:color="auto"/>
            </w:tcBorders>
          </w:tcPr>
          <w:p w:rsidR="00000000" w:rsidRDefault="00000000">
            <w:pPr>
              <w:jc w:val="right"/>
              <w:rPr>
                <w:i/>
                <w:sz w:val="14"/>
              </w:rPr>
            </w:pPr>
            <w:r>
              <w:rPr>
                <w:i/>
                <w:sz w:val="14"/>
              </w:rPr>
              <w:t>%Women</w:t>
            </w:r>
          </w:p>
        </w:tc>
      </w:tr>
      <w:tr w:rsidR="00000000">
        <w:tblPrEx>
          <w:tblCellMar>
            <w:top w:w="0" w:type="dxa"/>
            <w:left w:w="0" w:type="dxa"/>
            <w:bottom w:w="0" w:type="dxa"/>
            <w:right w:w="0" w:type="dxa"/>
          </w:tblCellMar>
        </w:tblPrEx>
        <w:trPr>
          <w:trHeight w:hRule="exact" w:val="115"/>
          <w:tblHeader/>
        </w:trPr>
        <w:tc>
          <w:tcPr>
            <w:tcW w:w="2137"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869"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69"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69"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69"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69"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4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left w:w="0" w:type="dxa"/>
            <w:bottom w:w="0" w:type="dxa"/>
            <w:right w:w="0" w:type="dxa"/>
          </w:tblCellMar>
        </w:tblPrEx>
        <w:tc>
          <w:tcPr>
            <w:tcW w:w="2137" w:type="dxa"/>
          </w:tcPr>
          <w:p w:rsidR="00000000" w:rsidRDefault="00000000">
            <w:pPr>
              <w:rPr>
                <w:b/>
                <w:sz w:val="16"/>
              </w:rPr>
            </w:pPr>
            <w:r>
              <w:rPr>
                <w:b/>
                <w:sz w:val="16"/>
              </w:rPr>
              <w:t>Total</w:t>
            </w:r>
          </w:p>
        </w:tc>
        <w:tc>
          <w:tcPr>
            <w:tcW w:w="869" w:type="dxa"/>
          </w:tcPr>
          <w:p w:rsidR="00000000" w:rsidRDefault="00000000">
            <w:pPr>
              <w:jc w:val="right"/>
              <w:rPr>
                <w:b/>
                <w:sz w:val="16"/>
              </w:rPr>
            </w:pPr>
            <w:r>
              <w:rPr>
                <w:b/>
                <w:sz w:val="16"/>
              </w:rPr>
              <w:t>35</w:t>
            </w:r>
          </w:p>
        </w:tc>
        <w:tc>
          <w:tcPr>
            <w:tcW w:w="869" w:type="dxa"/>
          </w:tcPr>
          <w:p w:rsidR="00000000" w:rsidRDefault="00000000">
            <w:pPr>
              <w:jc w:val="right"/>
              <w:rPr>
                <w:b/>
                <w:sz w:val="16"/>
              </w:rPr>
            </w:pPr>
            <w:r>
              <w:rPr>
                <w:b/>
                <w:sz w:val="16"/>
              </w:rPr>
              <w:t>297</w:t>
            </w:r>
          </w:p>
        </w:tc>
        <w:tc>
          <w:tcPr>
            <w:tcW w:w="869" w:type="dxa"/>
          </w:tcPr>
          <w:p w:rsidR="00000000" w:rsidRDefault="00000000">
            <w:pPr>
              <w:jc w:val="right"/>
              <w:rPr>
                <w:b/>
                <w:sz w:val="16"/>
              </w:rPr>
            </w:pPr>
            <w:r>
              <w:rPr>
                <w:b/>
                <w:sz w:val="16"/>
              </w:rPr>
              <w:t>10.54</w:t>
            </w:r>
          </w:p>
        </w:tc>
        <w:tc>
          <w:tcPr>
            <w:tcW w:w="869" w:type="dxa"/>
          </w:tcPr>
          <w:p w:rsidR="00000000" w:rsidRDefault="00000000">
            <w:pPr>
              <w:jc w:val="right"/>
              <w:rPr>
                <w:b/>
                <w:sz w:val="16"/>
              </w:rPr>
            </w:pPr>
            <w:r>
              <w:rPr>
                <w:b/>
                <w:sz w:val="16"/>
              </w:rPr>
              <w:t>56</w:t>
            </w:r>
          </w:p>
        </w:tc>
        <w:tc>
          <w:tcPr>
            <w:tcW w:w="869" w:type="dxa"/>
          </w:tcPr>
          <w:p w:rsidR="00000000" w:rsidRDefault="00000000">
            <w:pPr>
              <w:jc w:val="right"/>
              <w:rPr>
                <w:b/>
                <w:sz w:val="16"/>
              </w:rPr>
            </w:pPr>
            <w:r>
              <w:rPr>
                <w:b/>
                <w:sz w:val="16"/>
              </w:rPr>
              <w:t>293</w:t>
            </w:r>
          </w:p>
        </w:tc>
        <w:tc>
          <w:tcPr>
            <w:tcW w:w="840" w:type="dxa"/>
          </w:tcPr>
          <w:p w:rsidR="00000000" w:rsidRDefault="00000000">
            <w:pPr>
              <w:jc w:val="right"/>
              <w:rPr>
                <w:b/>
                <w:sz w:val="16"/>
              </w:rPr>
            </w:pPr>
            <w:r>
              <w:rPr>
                <w:b/>
                <w:sz w:val="16"/>
              </w:rPr>
              <w:t>16.05</w:t>
            </w:r>
          </w:p>
        </w:tc>
      </w:tr>
      <w:tr w:rsidR="00000000">
        <w:tblPrEx>
          <w:tblCellMar>
            <w:top w:w="0" w:type="dxa"/>
            <w:left w:w="0" w:type="dxa"/>
            <w:bottom w:w="0" w:type="dxa"/>
            <w:right w:w="0" w:type="dxa"/>
          </w:tblCellMar>
        </w:tblPrEx>
        <w:tc>
          <w:tcPr>
            <w:tcW w:w="2137" w:type="dxa"/>
          </w:tcPr>
          <w:p w:rsidR="00000000" w:rsidRDefault="00000000">
            <w:pPr>
              <w:rPr>
                <w:sz w:val="16"/>
              </w:rPr>
            </w:pPr>
            <w:r>
              <w:rPr>
                <w:sz w:val="16"/>
              </w:rPr>
              <w:t>Presidency</w:t>
            </w:r>
          </w:p>
        </w:tc>
        <w:tc>
          <w:tcPr>
            <w:tcW w:w="869" w:type="dxa"/>
          </w:tcPr>
          <w:p w:rsidR="00000000" w:rsidRDefault="00000000">
            <w:pPr>
              <w:jc w:val="right"/>
              <w:rPr>
                <w:sz w:val="16"/>
              </w:rPr>
            </w:pPr>
            <w:r>
              <w:rPr>
                <w:sz w:val="16"/>
              </w:rPr>
              <w:t>0</w:t>
            </w:r>
          </w:p>
        </w:tc>
        <w:tc>
          <w:tcPr>
            <w:tcW w:w="869" w:type="dxa"/>
          </w:tcPr>
          <w:p w:rsidR="00000000" w:rsidRDefault="00000000">
            <w:pPr>
              <w:jc w:val="right"/>
              <w:rPr>
                <w:sz w:val="16"/>
              </w:rPr>
            </w:pPr>
            <w:r>
              <w:rPr>
                <w:sz w:val="16"/>
              </w:rPr>
              <w:t>1</w:t>
            </w:r>
          </w:p>
        </w:tc>
        <w:tc>
          <w:tcPr>
            <w:tcW w:w="869" w:type="dxa"/>
          </w:tcPr>
          <w:p w:rsidR="00000000" w:rsidRDefault="00000000">
            <w:pPr>
              <w:jc w:val="right"/>
              <w:rPr>
                <w:sz w:val="16"/>
              </w:rPr>
            </w:pPr>
            <w:r>
              <w:rPr>
                <w:sz w:val="16"/>
              </w:rPr>
              <w:t>0.00</w:t>
            </w:r>
          </w:p>
        </w:tc>
        <w:tc>
          <w:tcPr>
            <w:tcW w:w="869" w:type="dxa"/>
          </w:tcPr>
          <w:p w:rsidR="00000000" w:rsidRDefault="00000000">
            <w:pPr>
              <w:jc w:val="right"/>
              <w:rPr>
                <w:sz w:val="16"/>
              </w:rPr>
            </w:pPr>
            <w:r>
              <w:rPr>
                <w:sz w:val="16"/>
              </w:rPr>
              <w:t>0</w:t>
            </w:r>
          </w:p>
        </w:tc>
        <w:tc>
          <w:tcPr>
            <w:tcW w:w="869" w:type="dxa"/>
          </w:tcPr>
          <w:p w:rsidR="00000000" w:rsidRDefault="00000000">
            <w:pPr>
              <w:jc w:val="right"/>
              <w:rPr>
                <w:sz w:val="16"/>
              </w:rPr>
            </w:pPr>
            <w:r>
              <w:rPr>
                <w:sz w:val="16"/>
              </w:rPr>
              <w:t>1</w:t>
            </w:r>
          </w:p>
        </w:tc>
        <w:tc>
          <w:tcPr>
            <w:tcW w:w="840" w:type="dxa"/>
          </w:tcPr>
          <w:p w:rsidR="00000000" w:rsidRDefault="00000000">
            <w:pPr>
              <w:jc w:val="right"/>
              <w:rPr>
                <w:sz w:val="16"/>
              </w:rPr>
            </w:pPr>
            <w:r>
              <w:rPr>
                <w:sz w:val="16"/>
              </w:rPr>
              <w:t>0.00</w:t>
            </w:r>
          </w:p>
        </w:tc>
      </w:tr>
      <w:tr w:rsidR="00000000">
        <w:tblPrEx>
          <w:tblCellMar>
            <w:top w:w="0" w:type="dxa"/>
            <w:left w:w="0" w:type="dxa"/>
            <w:bottom w:w="0" w:type="dxa"/>
            <w:right w:w="0" w:type="dxa"/>
          </w:tblCellMar>
        </w:tblPrEx>
        <w:tc>
          <w:tcPr>
            <w:tcW w:w="2137" w:type="dxa"/>
          </w:tcPr>
          <w:p w:rsidR="00000000" w:rsidRDefault="00000000">
            <w:pPr>
              <w:rPr>
                <w:sz w:val="16"/>
              </w:rPr>
            </w:pPr>
            <w:r>
              <w:rPr>
                <w:sz w:val="16"/>
              </w:rPr>
              <w:t>Vice-Presidencies (***)</w:t>
            </w:r>
          </w:p>
        </w:tc>
        <w:tc>
          <w:tcPr>
            <w:tcW w:w="869" w:type="dxa"/>
          </w:tcPr>
          <w:p w:rsidR="00000000" w:rsidRDefault="00000000">
            <w:pPr>
              <w:jc w:val="right"/>
              <w:rPr>
                <w:sz w:val="16"/>
              </w:rPr>
            </w:pPr>
            <w:r>
              <w:rPr>
                <w:sz w:val="16"/>
              </w:rPr>
              <w:t>0</w:t>
            </w:r>
          </w:p>
        </w:tc>
        <w:tc>
          <w:tcPr>
            <w:tcW w:w="869" w:type="dxa"/>
          </w:tcPr>
          <w:p w:rsidR="00000000" w:rsidRDefault="00000000">
            <w:pPr>
              <w:jc w:val="right"/>
              <w:rPr>
                <w:sz w:val="16"/>
              </w:rPr>
            </w:pPr>
            <w:r>
              <w:rPr>
                <w:sz w:val="16"/>
              </w:rPr>
              <w:t>2</w:t>
            </w:r>
          </w:p>
        </w:tc>
        <w:tc>
          <w:tcPr>
            <w:tcW w:w="869" w:type="dxa"/>
          </w:tcPr>
          <w:p w:rsidR="00000000" w:rsidRDefault="00000000">
            <w:pPr>
              <w:jc w:val="right"/>
              <w:rPr>
                <w:sz w:val="16"/>
              </w:rPr>
            </w:pPr>
            <w:r>
              <w:rPr>
                <w:sz w:val="16"/>
              </w:rPr>
              <w:t>0.00</w:t>
            </w:r>
          </w:p>
        </w:tc>
        <w:tc>
          <w:tcPr>
            <w:tcW w:w="869" w:type="dxa"/>
          </w:tcPr>
          <w:p w:rsidR="00000000" w:rsidRDefault="00000000">
            <w:pPr>
              <w:jc w:val="right"/>
              <w:rPr>
                <w:sz w:val="16"/>
              </w:rPr>
            </w:pPr>
            <w:r>
              <w:rPr>
                <w:sz w:val="16"/>
              </w:rPr>
              <w:t>0</w:t>
            </w:r>
          </w:p>
        </w:tc>
        <w:tc>
          <w:tcPr>
            <w:tcW w:w="869" w:type="dxa"/>
          </w:tcPr>
          <w:p w:rsidR="00000000" w:rsidRDefault="00000000">
            <w:pPr>
              <w:jc w:val="right"/>
              <w:rPr>
                <w:sz w:val="16"/>
              </w:rPr>
            </w:pPr>
            <w:r>
              <w:rPr>
                <w:sz w:val="16"/>
              </w:rPr>
              <w:t>2</w:t>
            </w:r>
          </w:p>
        </w:tc>
        <w:tc>
          <w:tcPr>
            <w:tcW w:w="840" w:type="dxa"/>
          </w:tcPr>
          <w:p w:rsidR="00000000" w:rsidRDefault="00000000">
            <w:pPr>
              <w:jc w:val="right"/>
              <w:rPr>
                <w:sz w:val="16"/>
              </w:rPr>
            </w:pPr>
            <w:r>
              <w:rPr>
                <w:sz w:val="16"/>
              </w:rPr>
              <w:t>0.00</w:t>
            </w:r>
          </w:p>
        </w:tc>
      </w:tr>
      <w:tr w:rsidR="00000000">
        <w:tblPrEx>
          <w:tblCellMar>
            <w:top w:w="0" w:type="dxa"/>
            <w:left w:w="0" w:type="dxa"/>
            <w:bottom w:w="0" w:type="dxa"/>
            <w:right w:w="0" w:type="dxa"/>
          </w:tblCellMar>
        </w:tblPrEx>
        <w:tc>
          <w:tcPr>
            <w:tcW w:w="2137" w:type="dxa"/>
          </w:tcPr>
          <w:p w:rsidR="00000000" w:rsidRDefault="00000000">
            <w:pPr>
              <w:rPr>
                <w:sz w:val="16"/>
              </w:rPr>
            </w:pPr>
            <w:r>
              <w:rPr>
                <w:sz w:val="16"/>
              </w:rPr>
              <w:t>Ministries</w:t>
            </w:r>
          </w:p>
        </w:tc>
        <w:tc>
          <w:tcPr>
            <w:tcW w:w="869" w:type="dxa"/>
          </w:tcPr>
          <w:p w:rsidR="00000000" w:rsidRDefault="00000000">
            <w:pPr>
              <w:jc w:val="right"/>
              <w:rPr>
                <w:sz w:val="16"/>
              </w:rPr>
            </w:pPr>
            <w:r>
              <w:rPr>
                <w:sz w:val="16"/>
              </w:rPr>
              <w:t>4</w:t>
            </w:r>
          </w:p>
        </w:tc>
        <w:tc>
          <w:tcPr>
            <w:tcW w:w="869" w:type="dxa"/>
          </w:tcPr>
          <w:p w:rsidR="00000000" w:rsidRDefault="00000000">
            <w:pPr>
              <w:jc w:val="right"/>
              <w:rPr>
                <w:sz w:val="16"/>
              </w:rPr>
            </w:pPr>
            <w:r>
              <w:rPr>
                <w:sz w:val="16"/>
              </w:rPr>
              <w:t>10</w:t>
            </w:r>
          </w:p>
        </w:tc>
        <w:tc>
          <w:tcPr>
            <w:tcW w:w="869" w:type="dxa"/>
          </w:tcPr>
          <w:p w:rsidR="00000000" w:rsidRDefault="00000000">
            <w:pPr>
              <w:jc w:val="right"/>
              <w:rPr>
                <w:sz w:val="16"/>
              </w:rPr>
            </w:pPr>
            <w:r>
              <w:rPr>
                <w:sz w:val="16"/>
              </w:rPr>
              <w:t>28.57</w:t>
            </w:r>
          </w:p>
        </w:tc>
        <w:tc>
          <w:tcPr>
            <w:tcW w:w="869" w:type="dxa"/>
          </w:tcPr>
          <w:p w:rsidR="00000000" w:rsidRDefault="00000000">
            <w:pPr>
              <w:jc w:val="right"/>
              <w:rPr>
                <w:sz w:val="16"/>
              </w:rPr>
            </w:pPr>
            <w:r>
              <w:rPr>
                <w:sz w:val="16"/>
              </w:rPr>
              <w:t>3</w:t>
            </w:r>
          </w:p>
        </w:tc>
        <w:tc>
          <w:tcPr>
            <w:tcW w:w="869" w:type="dxa"/>
          </w:tcPr>
          <w:p w:rsidR="00000000" w:rsidRDefault="00000000">
            <w:pPr>
              <w:jc w:val="right"/>
              <w:rPr>
                <w:sz w:val="16"/>
              </w:rPr>
            </w:pPr>
            <w:r>
              <w:rPr>
                <w:sz w:val="16"/>
              </w:rPr>
              <w:t>13</w:t>
            </w:r>
          </w:p>
        </w:tc>
        <w:tc>
          <w:tcPr>
            <w:tcW w:w="840" w:type="dxa"/>
          </w:tcPr>
          <w:p w:rsidR="00000000" w:rsidRDefault="00000000">
            <w:pPr>
              <w:jc w:val="right"/>
              <w:rPr>
                <w:sz w:val="16"/>
              </w:rPr>
            </w:pPr>
            <w:r>
              <w:rPr>
                <w:sz w:val="16"/>
              </w:rPr>
              <w:t>18.75</w:t>
            </w:r>
          </w:p>
        </w:tc>
      </w:tr>
      <w:tr w:rsidR="00000000">
        <w:tblPrEx>
          <w:tblCellMar>
            <w:top w:w="0" w:type="dxa"/>
            <w:left w:w="0" w:type="dxa"/>
            <w:bottom w:w="0" w:type="dxa"/>
            <w:right w:w="0" w:type="dxa"/>
          </w:tblCellMar>
        </w:tblPrEx>
        <w:tc>
          <w:tcPr>
            <w:tcW w:w="2137" w:type="dxa"/>
          </w:tcPr>
          <w:p w:rsidR="00000000" w:rsidRDefault="00000000">
            <w:pPr>
              <w:rPr>
                <w:sz w:val="16"/>
              </w:rPr>
            </w:pPr>
            <w:r>
              <w:rPr>
                <w:sz w:val="16"/>
              </w:rPr>
              <w:t>Secretariats of State</w:t>
            </w:r>
          </w:p>
        </w:tc>
        <w:tc>
          <w:tcPr>
            <w:tcW w:w="869" w:type="dxa"/>
          </w:tcPr>
          <w:p w:rsidR="00000000" w:rsidRDefault="00000000">
            <w:pPr>
              <w:jc w:val="right"/>
              <w:rPr>
                <w:sz w:val="16"/>
              </w:rPr>
            </w:pPr>
            <w:r>
              <w:rPr>
                <w:sz w:val="16"/>
              </w:rPr>
              <w:t>0</w:t>
            </w:r>
          </w:p>
        </w:tc>
        <w:tc>
          <w:tcPr>
            <w:tcW w:w="869" w:type="dxa"/>
          </w:tcPr>
          <w:p w:rsidR="00000000" w:rsidRDefault="00000000">
            <w:pPr>
              <w:jc w:val="right"/>
              <w:rPr>
                <w:sz w:val="16"/>
              </w:rPr>
            </w:pPr>
            <w:r>
              <w:rPr>
                <w:sz w:val="16"/>
              </w:rPr>
              <w:t>25</w:t>
            </w:r>
          </w:p>
        </w:tc>
        <w:tc>
          <w:tcPr>
            <w:tcW w:w="869" w:type="dxa"/>
          </w:tcPr>
          <w:p w:rsidR="00000000" w:rsidRDefault="00000000">
            <w:pPr>
              <w:jc w:val="right"/>
              <w:rPr>
                <w:sz w:val="16"/>
              </w:rPr>
            </w:pPr>
            <w:r>
              <w:rPr>
                <w:sz w:val="16"/>
              </w:rPr>
              <w:t>0.00</w:t>
            </w:r>
          </w:p>
        </w:tc>
        <w:tc>
          <w:tcPr>
            <w:tcW w:w="869" w:type="dxa"/>
          </w:tcPr>
          <w:p w:rsidR="00000000" w:rsidRDefault="00000000">
            <w:pPr>
              <w:jc w:val="right"/>
              <w:rPr>
                <w:sz w:val="16"/>
              </w:rPr>
            </w:pPr>
            <w:r>
              <w:rPr>
                <w:sz w:val="16"/>
              </w:rPr>
              <w:t>1</w:t>
            </w:r>
          </w:p>
        </w:tc>
        <w:tc>
          <w:tcPr>
            <w:tcW w:w="869" w:type="dxa"/>
          </w:tcPr>
          <w:p w:rsidR="00000000" w:rsidRDefault="00000000">
            <w:pPr>
              <w:jc w:val="right"/>
              <w:rPr>
                <w:sz w:val="16"/>
              </w:rPr>
            </w:pPr>
            <w:r>
              <w:rPr>
                <w:sz w:val="16"/>
              </w:rPr>
              <w:t>26</w:t>
            </w:r>
          </w:p>
        </w:tc>
        <w:tc>
          <w:tcPr>
            <w:tcW w:w="840" w:type="dxa"/>
          </w:tcPr>
          <w:p w:rsidR="00000000" w:rsidRDefault="00000000">
            <w:pPr>
              <w:jc w:val="right"/>
              <w:rPr>
                <w:sz w:val="16"/>
              </w:rPr>
            </w:pPr>
            <w:r>
              <w:rPr>
                <w:sz w:val="16"/>
              </w:rPr>
              <w:t>3.70</w:t>
            </w:r>
          </w:p>
        </w:tc>
      </w:tr>
      <w:tr w:rsidR="00000000">
        <w:tblPrEx>
          <w:tblCellMar>
            <w:top w:w="0" w:type="dxa"/>
            <w:left w:w="0" w:type="dxa"/>
            <w:bottom w:w="0" w:type="dxa"/>
            <w:right w:w="0" w:type="dxa"/>
          </w:tblCellMar>
        </w:tblPrEx>
        <w:tc>
          <w:tcPr>
            <w:tcW w:w="2137" w:type="dxa"/>
          </w:tcPr>
          <w:p w:rsidR="00000000" w:rsidRDefault="00000000">
            <w:pPr>
              <w:rPr>
                <w:sz w:val="16"/>
              </w:rPr>
            </w:pPr>
            <w:r>
              <w:rPr>
                <w:sz w:val="16"/>
              </w:rPr>
              <w:t>Under-secretariats</w:t>
            </w:r>
          </w:p>
        </w:tc>
        <w:tc>
          <w:tcPr>
            <w:tcW w:w="869" w:type="dxa"/>
          </w:tcPr>
          <w:p w:rsidR="00000000" w:rsidRDefault="00000000">
            <w:pPr>
              <w:jc w:val="right"/>
              <w:rPr>
                <w:sz w:val="16"/>
              </w:rPr>
            </w:pPr>
            <w:r>
              <w:rPr>
                <w:sz w:val="16"/>
              </w:rPr>
              <w:t>4</w:t>
            </w:r>
          </w:p>
        </w:tc>
        <w:tc>
          <w:tcPr>
            <w:tcW w:w="869" w:type="dxa"/>
          </w:tcPr>
          <w:p w:rsidR="00000000" w:rsidRDefault="00000000">
            <w:pPr>
              <w:jc w:val="right"/>
              <w:rPr>
                <w:sz w:val="16"/>
              </w:rPr>
            </w:pPr>
            <w:r>
              <w:rPr>
                <w:sz w:val="16"/>
              </w:rPr>
              <w:t>53</w:t>
            </w:r>
          </w:p>
        </w:tc>
        <w:tc>
          <w:tcPr>
            <w:tcW w:w="869" w:type="dxa"/>
          </w:tcPr>
          <w:p w:rsidR="00000000" w:rsidRDefault="00000000">
            <w:pPr>
              <w:jc w:val="right"/>
              <w:rPr>
                <w:sz w:val="16"/>
              </w:rPr>
            </w:pPr>
            <w:r>
              <w:rPr>
                <w:sz w:val="16"/>
              </w:rPr>
              <w:t>7.02</w:t>
            </w:r>
          </w:p>
        </w:tc>
        <w:tc>
          <w:tcPr>
            <w:tcW w:w="869" w:type="dxa"/>
          </w:tcPr>
          <w:p w:rsidR="00000000" w:rsidRDefault="00000000">
            <w:pPr>
              <w:jc w:val="right"/>
              <w:rPr>
                <w:sz w:val="16"/>
              </w:rPr>
            </w:pPr>
            <w:r>
              <w:rPr>
                <w:sz w:val="16"/>
              </w:rPr>
              <w:t>15</w:t>
            </w:r>
          </w:p>
        </w:tc>
        <w:tc>
          <w:tcPr>
            <w:tcW w:w="869" w:type="dxa"/>
          </w:tcPr>
          <w:p w:rsidR="00000000" w:rsidRDefault="00000000">
            <w:pPr>
              <w:jc w:val="right"/>
              <w:rPr>
                <w:sz w:val="16"/>
              </w:rPr>
            </w:pPr>
            <w:r>
              <w:rPr>
                <w:sz w:val="16"/>
              </w:rPr>
              <w:t>54</w:t>
            </w:r>
          </w:p>
        </w:tc>
        <w:tc>
          <w:tcPr>
            <w:tcW w:w="840" w:type="dxa"/>
          </w:tcPr>
          <w:p w:rsidR="00000000" w:rsidRDefault="00000000">
            <w:pPr>
              <w:jc w:val="right"/>
              <w:rPr>
                <w:sz w:val="16"/>
              </w:rPr>
            </w:pPr>
            <w:r>
              <w:rPr>
                <w:sz w:val="16"/>
              </w:rPr>
              <w:t>21.74</w:t>
            </w:r>
          </w:p>
        </w:tc>
      </w:tr>
      <w:tr w:rsidR="00000000">
        <w:tblPrEx>
          <w:tblCellMar>
            <w:top w:w="0" w:type="dxa"/>
            <w:left w:w="0" w:type="dxa"/>
            <w:bottom w:w="0" w:type="dxa"/>
            <w:right w:w="0" w:type="dxa"/>
          </w:tblCellMar>
        </w:tblPrEx>
        <w:tc>
          <w:tcPr>
            <w:tcW w:w="2137" w:type="dxa"/>
          </w:tcPr>
          <w:p w:rsidR="00000000" w:rsidRDefault="00000000">
            <w:pPr>
              <w:rPr>
                <w:sz w:val="16"/>
              </w:rPr>
            </w:pPr>
            <w:r>
              <w:rPr>
                <w:sz w:val="16"/>
              </w:rPr>
              <w:t>General Directorates</w:t>
            </w:r>
          </w:p>
        </w:tc>
        <w:tc>
          <w:tcPr>
            <w:tcW w:w="869" w:type="dxa"/>
          </w:tcPr>
          <w:p w:rsidR="00000000" w:rsidRDefault="00000000">
            <w:pPr>
              <w:jc w:val="right"/>
              <w:rPr>
                <w:sz w:val="16"/>
              </w:rPr>
            </w:pPr>
            <w:r>
              <w:rPr>
                <w:sz w:val="16"/>
              </w:rPr>
              <w:t>27</w:t>
            </w:r>
          </w:p>
        </w:tc>
        <w:tc>
          <w:tcPr>
            <w:tcW w:w="869" w:type="dxa"/>
          </w:tcPr>
          <w:p w:rsidR="00000000" w:rsidRDefault="00000000">
            <w:pPr>
              <w:jc w:val="right"/>
              <w:rPr>
                <w:sz w:val="16"/>
              </w:rPr>
            </w:pPr>
            <w:r>
              <w:rPr>
                <w:sz w:val="16"/>
              </w:rPr>
              <w:t>208</w:t>
            </w:r>
          </w:p>
        </w:tc>
        <w:tc>
          <w:tcPr>
            <w:tcW w:w="869" w:type="dxa"/>
          </w:tcPr>
          <w:p w:rsidR="00000000" w:rsidRDefault="00000000">
            <w:pPr>
              <w:jc w:val="right"/>
              <w:rPr>
                <w:sz w:val="16"/>
              </w:rPr>
            </w:pPr>
            <w:r>
              <w:rPr>
                <w:sz w:val="16"/>
              </w:rPr>
              <w:t>11.49</w:t>
            </w:r>
          </w:p>
        </w:tc>
        <w:tc>
          <w:tcPr>
            <w:tcW w:w="869" w:type="dxa"/>
          </w:tcPr>
          <w:p w:rsidR="00000000" w:rsidRDefault="00000000">
            <w:pPr>
              <w:jc w:val="right"/>
              <w:rPr>
                <w:sz w:val="16"/>
              </w:rPr>
            </w:pPr>
            <w:r>
              <w:rPr>
                <w:sz w:val="16"/>
              </w:rPr>
              <w:t>33</w:t>
            </w:r>
          </w:p>
        </w:tc>
        <w:tc>
          <w:tcPr>
            <w:tcW w:w="869" w:type="dxa"/>
          </w:tcPr>
          <w:p w:rsidR="00000000" w:rsidRDefault="00000000">
            <w:pPr>
              <w:jc w:val="right"/>
              <w:rPr>
                <w:sz w:val="16"/>
              </w:rPr>
            </w:pPr>
            <w:r>
              <w:rPr>
                <w:sz w:val="16"/>
              </w:rPr>
              <w:t>176</w:t>
            </w:r>
          </w:p>
        </w:tc>
        <w:tc>
          <w:tcPr>
            <w:tcW w:w="840" w:type="dxa"/>
          </w:tcPr>
          <w:p w:rsidR="00000000" w:rsidRDefault="00000000">
            <w:pPr>
              <w:jc w:val="right"/>
              <w:rPr>
                <w:sz w:val="16"/>
              </w:rPr>
            </w:pPr>
            <w:r>
              <w:rPr>
                <w:sz w:val="16"/>
              </w:rPr>
              <w:t>15.79</w:t>
            </w:r>
          </w:p>
        </w:tc>
      </w:tr>
      <w:tr w:rsidR="00000000">
        <w:tblPrEx>
          <w:tblCellMar>
            <w:top w:w="0" w:type="dxa"/>
            <w:left w:w="0" w:type="dxa"/>
            <w:bottom w:w="0" w:type="dxa"/>
            <w:right w:w="0" w:type="dxa"/>
          </w:tblCellMar>
        </w:tblPrEx>
        <w:tc>
          <w:tcPr>
            <w:tcW w:w="2137" w:type="dxa"/>
            <w:tcBorders>
              <w:bottom w:val="single" w:sz="12" w:space="0" w:color="auto"/>
            </w:tcBorders>
          </w:tcPr>
          <w:p w:rsidR="00000000" w:rsidRDefault="00000000">
            <w:pPr>
              <w:rPr>
                <w:sz w:val="16"/>
              </w:rPr>
            </w:pPr>
            <w:r>
              <w:rPr>
                <w:sz w:val="16"/>
              </w:rPr>
              <w:t>ACSR*</w:t>
            </w:r>
          </w:p>
        </w:tc>
        <w:tc>
          <w:tcPr>
            <w:tcW w:w="869" w:type="dxa"/>
            <w:tcBorders>
              <w:bottom w:val="single" w:sz="12" w:space="0" w:color="auto"/>
            </w:tcBorders>
          </w:tcPr>
          <w:p w:rsidR="00000000" w:rsidRDefault="00000000">
            <w:pPr>
              <w:jc w:val="right"/>
              <w:rPr>
                <w:sz w:val="16"/>
              </w:rPr>
            </w:pPr>
          </w:p>
        </w:tc>
        <w:tc>
          <w:tcPr>
            <w:tcW w:w="869" w:type="dxa"/>
            <w:tcBorders>
              <w:bottom w:val="single" w:sz="12" w:space="0" w:color="auto"/>
            </w:tcBorders>
          </w:tcPr>
          <w:p w:rsidR="00000000" w:rsidRDefault="00000000">
            <w:pPr>
              <w:jc w:val="right"/>
              <w:rPr>
                <w:sz w:val="16"/>
              </w:rPr>
            </w:pPr>
          </w:p>
        </w:tc>
        <w:tc>
          <w:tcPr>
            <w:tcW w:w="869" w:type="dxa"/>
            <w:tcBorders>
              <w:bottom w:val="single" w:sz="12" w:space="0" w:color="auto"/>
            </w:tcBorders>
          </w:tcPr>
          <w:p w:rsidR="00000000" w:rsidRDefault="00000000">
            <w:pPr>
              <w:jc w:val="right"/>
              <w:rPr>
                <w:sz w:val="16"/>
              </w:rPr>
            </w:pPr>
          </w:p>
        </w:tc>
        <w:tc>
          <w:tcPr>
            <w:tcW w:w="869" w:type="dxa"/>
            <w:tcBorders>
              <w:bottom w:val="single" w:sz="12" w:space="0" w:color="auto"/>
            </w:tcBorders>
          </w:tcPr>
          <w:p w:rsidR="00000000" w:rsidRDefault="00000000">
            <w:pPr>
              <w:jc w:val="right"/>
              <w:rPr>
                <w:sz w:val="16"/>
              </w:rPr>
            </w:pPr>
            <w:r>
              <w:rPr>
                <w:sz w:val="16"/>
              </w:rPr>
              <w:t>4</w:t>
            </w:r>
          </w:p>
        </w:tc>
        <w:tc>
          <w:tcPr>
            <w:tcW w:w="869" w:type="dxa"/>
            <w:tcBorders>
              <w:bottom w:val="single" w:sz="12" w:space="0" w:color="auto"/>
            </w:tcBorders>
          </w:tcPr>
          <w:p w:rsidR="00000000" w:rsidRDefault="00000000">
            <w:pPr>
              <w:jc w:val="right"/>
              <w:rPr>
                <w:sz w:val="16"/>
              </w:rPr>
            </w:pPr>
            <w:r>
              <w:rPr>
                <w:sz w:val="16"/>
              </w:rPr>
              <w:t>23</w:t>
            </w:r>
          </w:p>
        </w:tc>
        <w:tc>
          <w:tcPr>
            <w:tcW w:w="840" w:type="dxa"/>
            <w:tcBorders>
              <w:bottom w:val="single" w:sz="12" w:space="0" w:color="auto"/>
            </w:tcBorders>
          </w:tcPr>
          <w:p w:rsidR="00000000" w:rsidRDefault="00000000">
            <w:pPr>
              <w:jc w:val="right"/>
              <w:rPr>
                <w:sz w:val="16"/>
              </w:rPr>
            </w:pPr>
            <w:r>
              <w:rPr>
                <w:sz w:val="16"/>
              </w:rPr>
              <w:t>14.81</w:t>
            </w:r>
          </w:p>
        </w:tc>
      </w:tr>
    </w:tbl>
    <w:p w:rsidR="00000000" w:rsidRDefault="00000000">
      <w:pPr>
        <w:pStyle w:val="SingleTxt"/>
        <w:tabs>
          <w:tab w:val="clear" w:pos="1742"/>
          <w:tab w:val="right" w:pos="1685"/>
        </w:tabs>
        <w:spacing w:after="0"/>
        <w:ind w:left="1742" w:hanging="475"/>
        <w:rPr>
          <w:sz w:val="17"/>
        </w:rPr>
      </w:pPr>
      <w:r>
        <w:rPr>
          <w:sz w:val="17"/>
        </w:rPr>
        <w:t xml:space="preserve">* </w:t>
      </w:r>
      <w:r>
        <w:rPr>
          <w:sz w:val="17"/>
        </w:rPr>
        <w:tab/>
      </w:r>
      <w:r>
        <w:rPr>
          <w:sz w:val="17"/>
        </w:rPr>
        <w:tab/>
        <w:t>This group is made up of high-level officers of public entities who are appointed by the Government, even though they have specific administrative rank.</w:t>
      </w:r>
    </w:p>
    <w:p w:rsidR="00000000" w:rsidRDefault="00000000">
      <w:pPr>
        <w:pStyle w:val="SingleTxt"/>
        <w:tabs>
          <w:tab w:val="clear" w:pos="1742"/>
          <w:tab w:val="left" w:pos="1659"/>
          <w:tab w:val="right" w:pos="1685"/>
        </w:tabs>
        <w:spacing w:after="0"/>
        <w:ind w:left="1742" w:hanging="475"/>
        <w:rPr>
          <w:sz w:val="17"/>
        </w:rPr>
      </w:pPr>
      <w:r>
        <w:rPr>
          <w:sz w:val="17"/>
        </w:rPr>
        <w:t>**</w:t>
      </w:r>
      <w:r>
        <w:rPr>
          <w:sz w:val="17"/>
        </w:rPr>
        <w:tab/>
      </w:r>
      <w:r>
        <w:rPr>
          <w:sz w:val="17"/>
        </w:rPr>
        <w:tab/>
      </w:r>
      <w:r>
        <w:rPr>
          <w:sz w:val="17"/>
        </w:rPr>
        <w:tab/>
        <w:t>Data for March 2002.</w:t>
      </w:r>
    </w:p>
    <w:p w:rsidR="00000000" w:rsidRDefault="00000000">
      <w:pPr>
        <w:pStyle w:val="SingleTxt"/>
        <w:tabs>
          <w:tab w:val="clear" w:pos="1742"/>
          <w:tab w:val="right" w:pos="1685"/>
          <w:tab w:val="left" w:pos="1817"/>
        </w:tabs>
        <w:spacing w:after="0"/>
        <w:ind w:left="1742" w:hanging="475"/>
        <w:rPr>
          <w:sz w:val="17"/>
        </w:rPr>
      </w:pPr>
      <w:r>
        <w:rPr>
          <w:sz w:val="17"/>
        </w:rPr>
        <w:t>***</w:t>
      </w:r>
      <w:r>
        <w:rPr>
          <w:sz w:val="17"/>
        </w:rPr>
        <w:tab/>
      </w:r>
      <w:r>
        <w:rPr>
          <w:sz w:val="17"/>
        </w:rPr>
        <w:tab/>
        <w:t>Each of the two positions of Vice-President is held by a Minister.</w:t>
      </w:r>
    </w:p>
    <w:p w:rsidR="00000000" w:rsidRDefault="00000000">
      <w:pPr>
        <w:pStyle w:val="SingleTxt"/>
        <w:rPr>
          <w:sz w:val="17"/>
        </w:rPr>
      </w:pPr>
      <w:r>
        <w:rPr>
          <w:i/>
          <w:sz w:val="17"/>
        </w:rPr>
        <w:t>Source:</w:t>
      </w:r>
      <w:r>
        <w:rPr>
          <w:sz w:val="17"/>
        </w:rPr>
        <w:t xml:space="preserve"> Based on data supplied by the Ministry of Public Administration.</w:t>
      </w:r>
    </w:p>
    <w:p w:rsidR="00000000" w:rsidRDefault="00000000">
      <w:pPr>
        <w:pStyle w:val="SingleTxt"/>
        <w:spacing w:after="0" w:line="120" w:lineRule="exact"/>
        <w:rPr>
          <w:sz w:val="10"/>
        </w:rPr>
      </w:pPr>
    </w:p>
    <w:p w:rsidR="00000000" w:rsidRDefault="00000000">
      <w:pPr>
        <w:pStyle w:val="SingleTxt"/>
      </w:pPr>
      <w:r>
        <w:tab/>
        <w:t>With regard to elections held in the autonomous communities, the data show that 31.55 per cent of individuals holding seats in the parliaments in 2001 were women, compared with 19.78 per cent in 1997. Thus, the increase was significant.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426"/>
        <w:gridCol w:w="1501"/>
        <w:gridCol w:w="1501"/>
        <w:gridCol w:w="1501"/>
      </w:tblGrid>
      <w:tr w:rsidR="00000000">
        <w:tblPrEx>
          <w:tblCellMar>
            <w:top w:w="0" w:type="dxa"/>
            <w:left w:w="0" w:type="dxa"/>
            <w:bottom w:w="0" w:type="dxa"/>
            <w:right w:w="0" w:type="dxa"/>
          </w:tblCellMar>
        </w:tblPrEx>
        <w:trPr>
          <w:tblHeader/>
        </w:trPr>
        <w:tc>
          <w:tcPr>
            <w:tcW w:w="142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p>
        </w:tc>
        <w:tc>
          <w:tcPr>
            <w:tcW w:w="1501" w:type="dxa"/>
            <w:tcBorders>
              <w:top w:val="single" w:sz="4" w:space="0" w:color="auto"/>
              <w:bottom w:val="single" w:sz="12" w:space="0" w:color="auto"/>
            </w:tcBorders>
          </w:tcPr>
          <w:p w:rsidR="00000000" w:rsidRDefault="00000000">
            <w:pPr>
              <w:jc w:val="right"/>
              <w:rPr>
                <w:i/>
                <w:snapToGrid w:val="0"/>
                <w:color w:val="000000"/>
                <w:sz w:val="14"/>
                <w:lang w:eastAsia="es-ES"/>
              </w:rPr>
            </w:pPr>
            <w:r>
              <w:rPr>
                <w:i/>
                <w:snapToGrid w:val="0"/>
                <w:color w:val="000000"/>
                <w:sz w:val="14"/>
                <w:lang w:eastAsia="es-ES"/>
              </w:rPr>
              <w:t>Women</w:t>
            </w:r>
          </w:p>
        </w:tc>
        <w:tc>
          <w:tcPr>
            <w:tcW w:w="1501" w:type="dxa"/>
            <w:tcBorders>
              <w:top w:val="single" w:sz="4" w:space="0" w:color="auto"/>
              <w:bottom w:val="single" w:sz="12" w:space="0" w:color="auto"/>
            </w:tcBorders>
          </w:tcPr>
          <w:p w:rsidR="00000000" w:rsidRDefault="00000000">
            <w:pPr>
              <w:jc w:val="right"/>
              <w:rPr>
                <w:i/>
                <w:snapToGrid w:val="0"/>
                <w:color w:val="000000"/>
                <w:sz w:val="14"/>
                <w:lang w:eastAsia="es-ES"/>
              </w:rPr>
            </w:pPr>
            <w:r>
              <w:rPr>
                <w:i/>
                <w:snapToGrid w:val="0"/>
                <w:color w:val="000000"/>
                <w:sz w:val="14"/>
                <w:lang w:eastAsia="es-ES"/>
              </w:rPr>
              <w:t>Men</w:t>
            </w:r>
          </w:p>
        </w:tc>
        <w:tc>
          <w:tcPr>
            <w:tcW w:w="1501" w:type="dxa"/>
            <w:tcBorders>
              <w:top w:val="single" w:sz="4" w:space="0" w:color="auto"/>
              <w:bottom w:val="single" w:sz="12" w:space="0" w:color="auto"/>
            </w:tcBorders>
          </w:tcPr>
          <w:p w:rsidR="00000000" w:rsidRDefault="00000000">
            <w:pPr>
              <w:jc w:val="right"/>
              <w:rPr>
                <w:i/>
                <w:snapToGrid w:val="0"/>
                <w:color w:val="000000"/>
                <w:sz w:val="14"/>
                <w:lang w:eastAsia="es-ES"/>
              </w:rPr>
            </w:pPr>
            <w:r>
              <w:rPr>
                <w:i/>
                <w:snapToGrid w:val="0"/>
                <w:color w:val="000000"/>
                <w:sz w:val="14"/>
                <w:lang w:eastAsia="es-ES"/>
              </w:rPr>
              <w:t>% Women</w:t>
            </w:r>
          </w:p>
        </w:tc>
      </w:tr>
      <w:tr w:rsidR="00000000">
        <w:tblPrEx>
          <w:tblCellMar>
            <w:top w:w="0" w:type="dxa"/>
            <w:left w:w="0" w:type="dxa"/>
            <w:bottom w:w="0" w:type="dxa"/>
            <w:right w:w="0" w:type="dxa"/>
          </w:tblCellMar>
        </w:tblPrEx>
        <w:trPr>
          <w:trHeight w:hRule="exact" w:val="115"/>
          <w:tblHeader/>
        </w:trPr>
        <w:tc>
          <w:tcPr>
            <w:tcW w:w="1426"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1501"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501"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501"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left w:w="0" w:type="dxa"/>
            <w:bottom w:w="0" w:type="dxa"/>
            <w:right w:w="0" w:type="dxa"/>
          </w:tblCellMar>
        </w:tblPrEx>
        <w:tc>
          <w:tcPr>
            <w:tcW w:w="1426" w:type="dxa"/>
          </w:tcPr>
          <w:p w:rsidR="00000000" w:rsidRDefault="00000000">
            <w:pPr>
              <w:rPr>
                <w:snapToGrid w:val="0"/>
                <w:color w:val="000000"/>
                <w:sz w:val="16"/>
                <w:lang w:eastAsia="es-ES"/>
              </w:rPr>
            </w:pPr>
            <w:r>
              <w:rPr>
                <w:snapToGrid w:val="0"/>
                <w:color w:val="000000"/>
                <w:sz w:val="16"/>
                <w:lang w:eastAsia="es-ES"/>
              </w:rPr>
              <w:t>1997</w:t>
            </w:r>
          </w:p>
        </w:tc>
        <w:tc>
          <w:tcPr>
            <w:tcW w:w="1501" w:type="dxa"/>
          </w:tcPr>
          <w:p w:rsidR="00000000" w:rsidRDefault="00000000">
            <w:pPr>
              <w:jc w:val="right"/>
              <w:rPr>
                <w:snapToGrid w:val="0"/>
                <w:color w:val="000000"/>
                <w:sz w:val="16"/>
                <w:lang w:eastAsia="es-ES"/>
              </w:rPr>
            </w:pPr>
            <w:r>
              <w:rPr>
                <w:snapToGrid w:val="0"/>
                <w:color w:val="000000"/>
                <w:sz w:val="16"/>
                <w:lang w:eastAsia="es-ES"/>
              </w:rPr>
              <w:t>234</w:t>
            </w:r>
          </w:p>
        </w:tc>
        <w:tc>
          <w:tcPr>
            <w:tcW w:w="1501" w:type="dxa"/>
          </w:tcPr>
          <w:p w:rsidR="00000000" w:rsidRDefault="00000000">
            <w:pPr>
              <w:jc w:val="right"/>
              <w:rPr>
                <w:snapToGrid w:val="0"/>
                <w:color w:val="000000"/>
                <w:sz w:val="16"/>
                <w:lang w:eastAsia="es-ES"/>
              </w:rPr>
            </w:pPr>
            <w:r>
              <w:rPr>
                <w:snapToGrid w:val="0"/>
                <w:color w:val="000000"/>
                <w:sz w:val="16"/>
                <w:lang w:eastAsia="es-ES"/>
              </w:rPr>
              <w:t>949</w:t>
            </w:r>
          </w:p>
        </w:tc>
        <w:tc>
          <w:tcPr>
            <w:tcW w:w="1501" w:type="dxa"/>
          </w:tcPr>
          <w:p w:rsidR="00000000" w:rsidRDefault="00000000">
            <w:pPr>
              <w:jc w:val="right"/>
              <w:rPr>
                <w:snapToGrid w:val="0"/>
                <w:color w:val="000000"/>
                <w:sz w:val="16"/>
                <w:lang w:eastAsia="es-ES"/>
              </w:rPr>
            </w:pPr>
            <w:r>
              <w:rPr>
                <w:snapToGrid w:val="0"/>
                <w:color w:val="000000"/>
                <w:sz w:val="16"/>
                <w:lang w:eastAsia="es-ES"/>
              </w:rPr>
              <w:t>19.78</w:t>
            </w:r>
          </w:p>
        </w:tc>
      </w:tr>
      <w:tr w:rsidR="00000000">
        <w:tblPrEx>
          <w:tblCellMar>
            <w:top w:w="0" w:type="dxa"/>
            <w:left w:w="0" w:type="dxa"/>
            <w:bottom w:w="0" w:type="dxa"/>
            <w:right w:w="0" w:type="dxa"/>
          </w:tblCellMar>
        </w:tblPrEx>
        <w:tc>
          <w:tcPr>
            <w:tcW w:w="1426" w:type="dxa"/>
            <w:tcBorders>
              <w:bottom w:val="single" w:sz="12" w:space="0" w:color="auto"/>
            </w:tcBorders>
          </w:tcPr>
          <w:p w:rsidR="00000000" w:rsidRDefault="00000000">
            <w:pPr>
              <w:rPr>
                <w:snapToGrid w:val="0"/>
                <w:color w:val="000000"/>
                <w:sz w:val="16"/>
                <w:lang w:eastAsia="es-ES"/>
              </w:rPr>
            </w:pPr>
            <w:r>
              <w:rPr>
                <w:snapToGrid w:val="0"/>
                <w:color w:val="000000"/>
                <w:sz w:val="16"/>
                <w:lang w:eastAsia="es-ES"/>
              </w:rPr>
              <w:t>2001</w:t>
            </w:r>
          </w:p>
        </w:tc>
        <w:tc>
          <w:tcPr>
            <w:tcW w:w="1501" w:type="dxa"/>
            <w:tcBorders>
              <w:bottom w:val="single" w:sz="12" w:space="0" w:color="auto"/>
            </w:tcBorders>
          </w:tcPr>
          <w:p w:rsidR="00000000" w:rsidRDefault="00000000">
            <w:pPr>
              <w:jc w:val="right"/>
              <w:rPr>
                <w:snapToGrid w:val="0"/>
                <w:color w:val="000000"/>
                <w:sz w:val="16"/>
                <w:lang w:eastAsia="es-ES"/>
              </w:rPr>
            </w:pPr>
            <w:r>
              <w:rPr>
                <w:snapToGrid w:val="0"/>
                <w:color w:val="000000"/>
                <w:sz w:val="16"/>
                <w:lang w:eastAsia="es-ES"/>
              </w:rPr>
              <w:t>372</w:t>
            </w:r>
          </w:p>
        </w:tc>
        <w:tc>
          <w:tcPr>
            <w:tcW w:w="1501" w:type="dxa"/>
            <w:tcBorders>
              <w:bottom w:val="single" w:sz="12" w:space="0" w:color="auto"/>
            </w:tcBorders>
          </w:tcPr>
          <w:p w:rsidR="00000000" w:rsidRDefault="00000000">
            <w:pPr>
              <w:jc w:val="right"/>
              <w:rPr>
                <w:snapToGrid w:val="0"/>
                <w:color w:val="000000"/>
                <w:sz w:val="16"/>
                <w:lang w:eastAsia="es-ES"/>
              </w:rPr>
            </w:pPr>
            <w:r>
              <w:rPr>
                <w:snapToGrid w:val="0"/>
                <w:color w:val="000000"/>
                <w:sz w:val="16"/>
                <w:lang w:eastAsia="es-ES"/>
              </w:rPr>
              <w:t>807</w:t>
            </w:r>
          </w:p>
        </w:tc>
        <w:tc>
          <w:tcPr>
            <w:tcW w:w="1501" w:type="dxa"/>
            <w:tcBorders>
              <w:bottom w:val="single" w:sz="12" w:space="0" w:color="auto"/>
            </w:tcBorders>
          </w:tcPr>
          <w:p w:rsidR="00000000" w:rsidRDefault="00000000">
            <w:pPr>
              <w:jc w:val="right"/>
              <w:rPr>
                <w:snapToGrid w:val="0"/>
                <w:color w:val="000000"/>
                <w:sz w:val="16"/>
                <w:lang w:eastAsia="es-ES"/>
              </w:rPr>
            </w:pPr>
            <w:r>
              <w:rPr>
                <w:snapToGrid w:val="0"/>
                <w:color w:val="000000"/>
                <w:sz w:val="16"/>
                <w:lang w:eastAsia="es-ES"/>
              </w:rPr>
              <w:t>31.55</w:t>
            </w:r>
          </w:p>
        </w:tc>
      </w:tr>
    </w:tbl>
    <w:p w:rsidR="00000000" w:rsidRDefault="00000000">
      <w:pPr>
        <w:pStyle w:val="SingleTxt"/>
        <w:spacing w:after="0"/>
        <w:rPr>
          <w:sz w:val="17"/>
        </w:rPr>
      </w:pPr>
      <w:r>
        <w:rPr>
          <w:i/>
          <w:sz w:val="17"/>
        </w:rPr>
        <w:t>Source:</w:t>
      </w:r>
      <w:r>
        <w:rPr>
          <w:sz w:val="17"/>
        </w:rPr>
        <w:t xml:space="preserve"> Based on data supplied by the parliaments of autonomous communities and the report entitled Participación de la mujer en las elecciones del 13 de junio de 1999, IMOP.</w:t>
      </w:r>
    </w:p>
    <w:p w:rsidR="00000000" w:rsidRDefault="00000000">
      <w:pPr>
        <w:pStyle w:val="SingleTxt"/>
        <w:spacing w:after="0" w:line="120" w:lineRule="exact"/>
        <w:rPr>
          <w:sz w:val="10"/>
        </w:rPr>
      </w:pPr>
    </w:p>
    <w:p w:rsidR="00000000" w:rsidRDefault="00000000">
      <w:pPr>
        <w:pStyle w:val="SingleTxt"/>
      </w:pPr>
      <w:r>
        <w:tab/>
        <w:t>Women's participation has also increased in the autonomous governments. At present, 20.3 per cent of Council seats are held by women, while in 1996, they only held 11.33 per cent. Thus, the number of women has risen from 17 to 40, representing an increase of 135.2 per cent in the last election, compared with the previous one.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426"/>
        <w:gridCol w:w="1501"/>
        <w:gridCol w:w="1501"/>
        <w:gridCol w:w="1501"/>
      </w:tblGrid>
      <w:tr w:rsidR="00000000">
        <w:tblPrEx>
          <w:tblCellMar>
            <w:top w:w="0" w:type="dxa"/>
            <w:left w:w="0" w:type="dxa"/>
            <w:bottom w:w="0" w:type="dxa"/>
            <w:right w:w="0" w:type="dxa"/>
          </w:tblCellMar>
        </w:tblPrEx>
        <w:trPr>
          <w:tblHeader/>
        </w:trPr>
        <w:tc>
          <w:tcPr>
            <w:tcW w:w="142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r>
              <w:rPr>
                <w:i/>
                <w:sz w:val="14"/>
              </w:rPr>
              <w:t>Legislature</w:t>
            </w:r>
          </w:p>
        </w:tc>
        <w:tc>
          <w:tcPr>
            <w:tcW w:w="150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Women</w:t>
            </w:r>
          </w:p>
        </w:tc>
        <w:tc>
          <w:tcPr>
            <w:tcW w:w="150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Men</w:t>
            </w:r>
          </w:p>
        </w:tc>
        <w:tc>
          <w:tcPr>
            <w:tcW w:w="150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 Women</w:t>
            </w:r>
          </w:p>
        </w:tc>
      </w:tr>
      <w:tr w:rsidR="00000000">
        <w:tblPrEx>
          <w:tblCellMar>
            <w:top w:w="0" w:type="dxa"/>
            <w:left w:w="0" w:type="dxa"/>
            <w:bottom w:w="0" w:type="dxa"/>
            <w:right w:w="0" w:type="dxa"/>
          </w:tblCellMar>
        </w:tblPrEx>
        <w:trPr>
          <w:trHeight w:hRule="exact" w:val="115"/>
          <w:tblHeader/>
        </w:trPr>
        <w:tc>
          <w:tcPr>
            <w:tcW w:w="1426"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1501"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501"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501"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left w:w="0" w:type="dxa"/>
            <w:bottom w:w="0" w:type="dxa"/>
            <w:right w:w="0" w:type="dxa"/>
          </w:tblCellMar>
        </w:tblPrEx>
        <w:tc>
          <w:tcPr>
            <w:tcW w:w="1426" w:type="dxa"/>
          </w:tcPr>
          <w:p w:rsidR="00000000" w:rsidRDefault="00000000">
            <w:pPr>
              <w:rPr>
                <w:snapToGrid w:val="0"/>
                <w:color w:val="000000"/>
                <w:sz w:val="16"/>
                <w:lang w:eastAsia="es-ES"/>
              </w:rPr>
            </w:pPr>
            <w:r>
              <w:rPr>
                <w:snapToGrid w:val="0"/>
                <w:color w:val="000000"/>
                <w:sz w:val="16"/>
                <w:lang w:eastAsia="es-ES"/>
              </w:rPr>
              <w:t>1997</w:t>
            </w:r>
          </w:p>
        </w:tc>
        <w:tc>
          <w:tcPr>
            <w:tcW w:w="1501" w:type="dxa"/>
          </w:tcPr>
          <w:p w:rsidR="00000000" w:rsidRDefault="00000000">
            <w:pPr>
              <w:jc w:val="right"/>
              <w:rPr>
                <w:snapToGrid w:val="0"/>
                <w:color w:val="000000"/>
                <w:sz w:val="16"/>
                <w:lang w:eastAsia="es-ES"/>
              </w:rPr>
            </w:pPr>
            <w:r>
              <w:rPr>
                <w:snapToGrid w:val="0"/>
                <w:color w:val="000000"/>
                <w:sz w:val="16"/>
                <w:lang w:eastAsia="es-ES"/>
              </w:rPr>
              <w:t>17</w:t>
            </w:r>
          </w:p>
        </w:tc>
        <w:tc>
          <w:tcPr>
            <w:tcW w:w="1501" w:type="dxa"/>
          </w:tcPr>
          <w:p w:rsidR="00000000" w:rsidRDefault="00000000">
            <w:pPr>
              <w:jc w:val="right"/>
              <w:rPr>
                <w:snapToGrid w:val="0"/>
                <w:color w:val="000000"/>
                <w:sz w:val="16"/>
                <w:lang w:eastAsia="es-ES"/>
              </w:rPr>
            </w:pPr>
            <w:r>
              <w:rPr>
                <w:snapToGrid w:val="0"/>
                <w:color w:val="000000"/>
                <w:sz w:val="16"/>
                <w:lang w:eastAsia="es-ES"/>
              </w:rPr>
              <w:t>133</w:t>
            </w:r>
          </w:p>
        </w:tc>
        <w:tc>
          <w:tcPr>
            <w:tcW w:w="1501" w:type="dxa"/>
          </w:tcPr>
          <w:p w:rsidR="00000000" w:rsidRDefault="00000000">
            <w:pPr>
              <w:jc w:val="right"/>
              <w:rPr>
                <w:snapToGrid w:val="0"/>
                <w:color w:val="000000"/>
                <w:sz w:val="16"/>
                <w:lang w:eastAsia="es-ES"/>
              </w:rPr>
            </w:pPr>
            <w:r>
              <w:rPr>
                <w:snapToGrid w:val="0"/>
                <w:color w:val="000000"/>
                <w:sz w:val="16"/>
                <w:lang w:eastAsia="es-ES"/>
              </w:rPr>
              <w:t>11.33</w:t>
            </w:r>
          </w:p>
        </w:tc>
      </w:tr>
      <w:tr w:rsidR="00000000">
        <w:tblPrEx>
          <w:tblCellMar>
            <w:top w:w="0" w:type="dxa"/>
            <w:left w:w="0" w:type="dxa"/>
            <w:bottom w:w="0" w:type="dxa"/>
            <w:right w:w="0" w:type="dxa"/>
          </w:tblCellMar>
        </w:tblPrEx>
        <w:tc>
          <w:tcPr>
            <w:tcW w:w="1426" w:type="dxa"/>
            <w:tcBorders>
              <w:bottom w:val="single" w:sz="12" w:space="0" w:color="auto"/>
            </w:tcBorders>
          </w:tcPr>
          <w:p w:rsidR="00000000" w:rsidRDefault="00000000">
            <w:pPr>
              <w:rPr>
                <w:snapToGrid w:val="0"/>
                <w:color w:val="000000"/>
                <w:sz w:val="16"/>
                <w:lang w:eastAsia="es-ES"/>
              </w:rPr>
            </w:pPr>
            <w:r>
              <w:rPr>
                <w:snapToGrid w:val="0"/>
                <w:color w:val="000000"/>
                <w:sz w:val="16"/>
                <w:lang w:eastAsia="es-ES"/>
              </w:rPr>
              <w:t>2001</w:t>
            </w:r>
          </w:p>
        </w:tc>
        <w:tc>
          <w:tcPr>
            <w:tcW w:w="1501" w:type="dxa"/>
            <w:tcBorders>
              <w:bottom w:val="single" w:sz="12" w:space="0" w:color="auto"/>
            </w:tcBorders>
          </w:tcPr>
          <w:p w:rsidR="00000000" w:rsidRDefault="00000000">
            <w:pPr>
              <w:jc w:val="right"/>
              <w:rPr>
                <w:snapToGrid w:val="0"/>
                <w:color w:val="000000"/>
                <w:sz w:val="16"/>
                <w:lang w:eastAsia="es-ES"/>
              </w:rPr>
            </w:pPr>
            <w:r>
              <w:rPr>
                <w:snapToGrid w:val="0"/>
                <w:color w:val="000000"/>
                <w:sz w:val="16"/>
                <w:lang w:eastAsia="es-ES"/>
              </w:rPr>
              <w:t>40</w:t>
            </w:r>
          </w:p>
        </w:tc>
        <w:tc>
          <w:tcPr>
            <w:tcW w:w="1501" w:type="dxa"/>
            <w:tcBorders>
              <w:bottom w:val="single" w:sz="12" w:space="0" w:color="auto"/>
            </w:tcBorders>
          </w:tcPr>
          <w:p w:rsidR="00000000" w:rsidRDefault="00000000">
            <w:pPr>
              <w:jc w:val="right"/>
              <w:rPr>
                <w:snapToGrid w:val="0"/>
                <w:color w:val="000000"/>
                <w:sz w:val="16"/>
                <w:lang w:eastAsia="es-ES"/>
              </w:rPr>
            </w:pPr>
            <w:r>
              <w:rPr>
                <w:snapToGrid w:val="0"/>
                <w:color w:val="000000"/>
                <w:sz w:val="16"/>
                <w:lang w:eastAsia="es-ES"/>
              </w:rPr>
              <w:t>157</w:t>
            </w:r>
          </w:p>
        </w:tc>
        <w:tc>
          <w:tcPr>
            <w:tcW w:w="1501" w:type="dxa"/>
            <w:tcBorders>
              <w:bottom w:val="single" w:sz="12" w:space="0" w:color="auto"/>
            </w:tcBorders>
          </w:tcPr>
          <w:p w:rsidR="00000000" w:rsidRDefault="00000000">
            <w:pPr>
              <w:jc w:val="right"/>
              <w:rPr>
                <w:snapToGrid w:val="0"/>
                <w:color w:val="000000"/>
                <w:sz w:val="16"/>
                <w:lang w:eastAsia="es-ES"/>
              </w:rPr>
            </w:pPr>
            <w:r>
              <w:rPr>
                <w:snapToGrid w:val="0"/>
                <w:color w:val="000000"/>
                <w:sz w:val="16"/>
                <w:lang w:eastAsia="es-ES"/>
              </w:rPr>
              <w:t>20.30</w:t>
            </w:r>
          </w:p>
        </w:tc>
      </w:tr>
    </w:tbl>
    <w:p w:rsidR="00000000" w:rsidRDefault="00000000">
      <w:pPr>
        <w:pStyle w:val="SingleTxt"/>
        <w:spacing w:after="0" w:line="120" w:lineRule="exact"/>
        <w:rPr>
          <w:sz w:val="10"/>
        </w:rPr>
      </w:pPr>
    </w:p>
    <w:p w:rsidR="00000000" w:rsidRDefault="00000000">
      <w:pPr>
        <w:pStyle w:val="SingleTxt"/>
      </w:pPr>
      <w:r>
        <w:tab/>
        <w:t>At the local level, in the municipal elections of 1999, 250 more women were elected to the position of mayor than in the previous election. This represents an increase of 47.26 per cent.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426"/>
        <w:gridCol w:w="1501"/>
        <w:gridCol w:w="1975"/>
        <w:gridCol w:w="1501"/>
      </w:tblGrid>
      <w:tr w:rsidR="00000000">
        <w:tblPrEx>
          <w:tblCellMar>
            <w:top w:w="0" w:type="dxa"/>
            <w:left w:w="0" w:type="dxa"/>
            <w:bottom w:w="0" w:type="dxa"/>
            <w:right w:w="0" w:type="dxa"/>
          </w:tblCellMar>
        </w:tblPrEx>
        <w:trPr>
          <w:tblHeader/>
        </w:trPr>
        <w:tc>
          <w:tcPr>
            <w:tcW w:w="142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p>
        </w:tc>
        <w:tc>
          <w:tcPr>
            <w:tcW w:w="1501" w:type="dxa"/>
            <w:tcBorders>
              <w:top w:val="single" w:sz="4" w:space="0" w:color="auto"/>
              <w:bottom w:val="single" w:sz="12" w:space="0" w:color="auto"/>
            </w:tcBorders>
          </w:tcPr>
          <w:p w:rsidR="00000000" w:rsidRDefault="00000000">
            <w:pPr>
              <w:jc w:val="right"/>
              <w:rPr>
                <w:i/>
                <w:sz w:val="14"/>
              </w:rPr>
            </w:pPr>
            <w:r>
              <w:rPr>
                <w:i/>
                <w:sz w:val="14"/>
              </w:rPr>
              <w:t>Women</w:t>
            </w:r>
          </w:p>
        </w:tc>
        <w:tc>
          <w:tcPr>
            <w:tcW w:w="1975" w:type="dxa"/>
            <w:tcBorders>
              <w:top w:val="single" w:sz="4" w:space="0" w:color="auto"/>
              <w:bottom w:val="single" w:sz="12" w:space="0" w:color="auto"/>
            </w:tcBorders>
          </w:tcPr>
          <w:p w:rsidR="00000000" w:rsidRDefault="00000000">
            <w:pPr>
              <w:jc w:val="right"/>
              <w:rPr>
                <w:i/>
                <w:sz w:val="14"/>
              </w:rPr>
            </w:pPr>
            <w:r>
              <w:rPr>
                <w:i/>
                <w:sz w:val="14"/>
              </w:rPr>
              <w:t>Nº of Municipal Governments</w:t>
            </w:r>
          </w:p>
        </w:tc>
        <w:tc>
          <w:tcPr>
            <w:tcW w:w="1501" w:type="dxa"/>
            <w:tcBorders>
              <w:top w:val="single" w:sz="4" w:space="0" w:color="auto"/>
              <w:bottom w:val="single" w:sz="12" w:space="0" w:color="auto"/>
            </w:tcBorders>
          </w:tcPr>
          <w:p w:rsidR="00000000" w:rsidRDefault="00000000">
            <w:pPr>
              <w:jc w:val="right"/>
              <w:rPr>
                <w:i/>
                <w:sz w:val="14"/>
              </w:rPr>
            </w:pPr>
            <w:r>
              <w:rPr>
                <w:i/>
                <w:sz w:val="14"/>
              </w:rPr>
              <w:t>% Women</w:t>
            </w:r>
          </w:p>
        </w:tc>
      </w:tr>
      <w:tr w:rsidR="00000000">
        <w:tblPrEx>
          <w:tblCellMar>
            <w:top w:w="0" w:type="dxa"/>
            <w:left w:w="0" w:type="dxa"/>
            <w:bottom w:w="0" w:type="dxa"/>
            <w:right w:w="0" w:type="dxa"/>
          </w:tblCellMar>
        </w:tblPrEx>
        <w:trPr>
          <w:trHeight w:hRule="exact" w:val="115"/>
          <w:tblHeader/>
        </w:trPr>
        <w:tc>
          <w:tcPr>
            <w:tcW w:w="1426"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1501"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97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501"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left w:w="0" w:type="dxa"/>
            <w:bottom w:w="0" w:type="dxa"/>
            <w:right w:w="0" w:type="dxa"/>
          </w:tblCellMar>
        </w:tblPrEx>
        <w:tc>
          <w:tcPr>
            <w:tcW w:w="1426" w:type="dxa"/>
          </w:tcPr>
          <w:p w:rsidR="00000000" w:rsidRDefault="00000000">
            <w:pPr>
              <w:rPr>
                <w:snapToGrid w:val="0"/>
                <w:color w:val="000000"/>
                <w:sz w:val="16"/>
                <w:lang w:eastAsia="es-ES"/>
              </w:rPr>
            </w:pPr>
            <w:r>
              <w:rPr>
                <w:snapToGrid w:val="0"/>
                <w:color w:val="000000"/>
                <w:sz w:val="16"/>
                <w:lang w:eastAsia="es-ES"/>
              </w:rPr>
              <w:t>1995</w:t>
            </w:r>
          </w:p>
        </w:tc>
        <w:tc>
          <w:tcPr>
            <w:tcW w:w="1501" w:type="dxa"/>
          </w:tcPr>
          <w:p w:rsidR="00000000" w:rsidRDefault="00000000">
            <w:pPr>
              <w:jc w:val="right"/>
              <w:rPr>
                <w:snapToGrid w:val="0"/>
                <w:color w:val="000000"/>
                <w:sz w:val="16"/>
                <w:lang w:eastAsia="es-ES"/>
              </w:rPr>
            </w:pPr>
            <w:r>
              <w:rPr>
                <w:snapToGrid w:val="0"/>
                <w:color w:val="000000"/>
                <w:sz w:val="16"/>
                <w:lang w:eastAsia="es-ES"/>
              </w:rPr>
              <w:t>529</w:t>
            </w:r>
          </w:p>
        </w:tc>
        <w:tc>
          <w:tcPr>
            <w:tcW w:w="1975" w:type="dxa"/>
          </w:tcPr>
          <w:p w:rsidR="00000000" w:rsidRDefault="00000000">
            <w:pPr>
              <w:jc w:val="right"/>
              <w:rPr>
                <w:snapToGrid w:val="0"/>
                <w:color w:val="000000"/>
                <w:sz w:val="16"/>
                <w:lang w:eastAsia="es-ES"/>
              </w:rPr>
            </w:pPr>
            <w:r>
              <w:rPr>
                <w:snapToGrid w:val="0"/>
                <w:color w:val="000000"/>
                <w:sz w:val="16"/>
                <w:lang w:eastAsia="es-ES"/>
              </w:rPr>
              <w:t>8,096</w:t>
            </w:r>
          </w:p>
        </w:tc>
        <w:tc>
          <w:tcPr>
            <w:tcW w:w="1501" w:type="dxa"/>
          </w:tcPr>
          <w:p w:rsidR="00000000" w:rsidRDefault="00000000">
            <w:pPr>
              <w:jc w:val="right"/>
              <w:rPr>
                <w:snapToGrid w:val="0"/>
                <w:color w:val="000000"/>
                <w:sz w:val="16"/>
                <w:lang w:eastAsia="es-ES"/>
              </w:rPr>
            </w:pPr>
            <w:r>
              <w:rPr>
                <w:snapToGrid w:val="0"/>
                <w:color w:val="000000"/>
                <w:sz w:val="16"/>
                <w:lang w:eastAsia="es-ES"/>
              </w:rPr>
              <w:t>6.53</w:t>
            </w:r>
          </w:p>
        </w:tc>
      </w:tr>
      <w:tr w:rsidR="00000000">
        <w:tblPrEx>
          <w:tblCellMar>
            <w:top w:w="0" w:type="dxa"/>
            <w:left w:w="0" w:type="dxa"/>
            <w:bottom w:w="0" w:type="dxa"/>
            <w:right w:w="0" w:type="dxa"/>
          </w:tblCellMar>
        </w:tblPrEx>
        <w:tc>
          <w:tcPr>
            <w:tcW w:w="1426" w:type="dxa"/>
            <w:tcBorders>
              <w:bottom w:val="single" w:sz="12" w:space="0" w:color="auto"/>
            </w:tcBorders>
          </w:tcPr>
          <w:p w:rsidR="00000000" w:rsidRDefault="00000000">
            <w:pPr>
              <w:rPr>
                <w:snapToGrid w:val="0"/>
                <w:color w:val="000000"/>
                <w:sz w:val="16"/>
                <w:lang w:eastAsia="es-ES"/>
              </w:rPr>
            </w:pPr>
            <w:r>
              <w:rPr>
                <w:snapToGrid w:val="0"/>
                <w:color w:val="000000"/>
                <w:sz w:val="16"/>
                <w:lang w:eastAsia="es-ES"/>
              </w:rPr>
              <w:t>1999</w:t>
            </w:r>
          </w:p>
        </w:tc>
        <w:tc>
          <w:tcPr>
            <w:tcW w:w="1501" w:type="dxa"/>
            <w:tcBorders>
              <w:bottom w:val="single" w:sz="12" w:space="0" w:color="auto"/>
            </w:tcBorders>
          </w:tcPr>
          <w:p w:rsidR="00000000" w:rsidRDefault="00000000">
            <w:pPr>
              <w:jc w:val="right"/>
              <w:rPr>
                <w:snapToGrid w:val="0"/>
                <w:color w:val="000000"/>
                <w:sz w:val="16"/>
                <w:lang w:eastAsia="es-ES"/>
              </w:rPr>
            </w:pPr>
            <w:r>
              <w:rPr>
                <w:snapToGrid w:val="0"/>
                <w:color w:val="000000"/>
                <w:sz w:val="16"/>
                <w:lang w:eastAsia="es-ES"/>
              </w:rPr>
              <w:t>779</w:t>
            </w:r>
          </w:p>
        </w:tc>
        <w:tc>
          <w:tcPr>
            <w:tcW w:w="1975" w:type="dxa"/>
            <w:tcBorders>
              <w:bottom w:val="single" w:sz="12" w:space="0" w:color="auto"/>
            </w:tcBorders>
          </w:tcPr>
          <w:p w:rsidR="00000000" w:rsidRDefault="00000000">
            <w:pPr>
              <w:jc w:val="right"/>
              <w:rPr>
                <w:snapToGrid w:val="0"/>
                <w:color w:val="000000"/>
                <w:sz w:val="16"/>
                <w:lang w:eastAsia="es-ES"/>
              </w:rPr>
            </w:pPr>
            <w:r>
              <w:rPr>
                <w:snapToGrid w:val="0"/>
                <w:color w:val="000000"/>
                <w:sz w:val="16"/>
                <w:lang w:eastAsia="es-ES"/>
              </w:rPr>
              <w:t>8,105</w:t>
            </w:r>
          </w:p>
        </w:tc>
        <w:tc>
          <w:tcPr>
            <w:tcW w:w="1501" w:type="dxa"/>
            <w:tcBorders>
              <w:bottom w:val="single" w:sz="12" w:space="0" w:color="auto"/>
            </w:tcBorders>
          </w:tcPr>
          <w:p w:rsidR="00000000" w:rsidRDefault="00000000">
            <w:pPr>
              <w:jc w:val="right"/>
              <w:rPr>
                <w:snapToGrid w:val="0"/>
                <w:color w:val="000000"/>
                <w:sz w:val="16"/>
                <w:lang w:eastAsia="es-ES"/>
              </w:rPr>
            </w:pPr>
            <w:r>
              <w:rPr>
                <w:snapToGrid w:val="0"/>
                <w:color w:val="000000"/>
                <w:sz w:val="16"/>
                <w:lang w:eastAsia="es-ES"/>
              </w:rPr>
              <w:t>9.61</w:t>
            </w:r>
          </w:p>
        </w:tc>
      </w:tr>
    </w:tbl>
    <w:p w:rsidR="00000000" w:rsidRDefault="00000000">
      <w:pPr>
        <w:pStyle w:val="SingleTxt"/>
        <w:rPr>
          <w:sz w:val="17"/>
        </w:rPr>
      </w:pPr>
      <w:r>
        <w:rPr>
          <w:i/>
          <w:sz w:val="17"/>
        </w:rPr>
        <w:t>Source:</w:t>
      </w:r>
      <w:r>
        <w:rPr>
          <w:sz w:val="17"/>
        </w:rPr>
        <w:t xml:space="preserve"> Based on data supplied by the Ministry of Justice and of the Interior 1995, and the Ministry of Public Administration, 1999.</w:t>
      </w:r>
    </w:p>
    <w:p w:rsidR="00000000" w:rsidRDefault="00000000">
      <w:pPr>
        <w:pStyle w:val="SingleTxt"/>
        <w:spacing w:after="0" w:line="120" w:lineRule="exact"/>
        <w:rPr>
          <w:sz w:val="10"/>
        </w:rPr>
      </w:pPr>
    </w:p>
    <w:p w:rsidR="00000000" w:rsidRDefault="00000000">
      <w:pPr>
        <w:pStyle w:val="SingleTxt"/>
      </w:pPr>
      <w:r>
        <w:tab/>
        <w:t>The female presence in the Judiciary grew considerably between 1999 and 2002, as the percentages of women increased in all posts, including the Supreme Court, which for the first time in its history now has a female magistrate. The largest increase (16 points) was in appointments of judges; these were followed by magistrates, with 10.6 points.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690"/>
        <w:gridCol w:w="711"/>
        <w:gridCol w:w="790"/>
        <w:gridCol w:w="790"/>
        <w:gridCol w:w="790"/>
        <w:gridCol w:w="790"/>
        <w:gridCol w:w="761"/>
      </w:tblGrid>
      <w:tr w:rsidR="00000000">
        <w:tblPrEx>
          <w:tblCellMar>
            <w:top w:w="0" w:type="dxa"/>
            <w:left w:w="0" w:type="dxa"/>
            <w:bottom w:w="0" w:type="dxa"/>
            <w:right w:w="0" w:type="dxa"/>
          </w:tblCellMar>
        </w:tblPrEx>
        <w:trPr>
          <w:cantSplit/>
          <w:tblHeader/>
        </w:trPr>
        <w:tc>
          <w:tcPr>
            <w:tcW w:w="2690" w:type="dxa"/>
            <w:vMerge w:val="restart"/>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p>
        </w:tc>
        <w:tc>
          <w:tcPr>
            <w:tcW w:w="2291" w:type="dxa"/>
            <w:gridSpan w:val="3"/>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1999</w:t>
            </w:r>
          </w:p>
        </w:tc>
        <w:tc>
          <w:tcPr>
            <w:tcW w:w="2341" w:type="dxa"/>
            <w:gridSpan w:val="3"/>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2002</w:t>
            </w:r>
          </w:p>
        </w:tc>
      </w:tr>
      <w:tr w:rsidR="00000000">
        <w:tblPrEx>
          <w:tblCellMar>
            <w:top w:w="0" w:type="dxa"/>
            <w:left w:w="0" w:type="dxa"/>
            <w:bottom w:w="0" w:type="dxa"/>
            <w:right w:w="0" w:type="dxa"/>
          </w:tblCellMar>
        </w:tblPrEx>
        <w:trPr>
          <w:cantSplit/>
          <w:tblHeader/>
        </w:trPr>
        <w:tc>
          <w:tcPr>
            <w:tcW w:w="2690" w:type="dxa"/>
            <w:vMerge/>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rPr>
                <w:i/>
                <w:sz w:val="14"/>
              </w:rPr>
            </w:pPr>
          </w:p>
        </w:tc>
        <w:tc>
          <w:tcPr>
            <w:tcW w:w="711" w:type="dxa"/>
            <w:tcBorders>
              <w:bottom w:val="single" w:sz="12" w:space="0" w:color="auto"/>
            </w:tcBorders>
          </w:tcPr>
          <w:p w:rsidR="00000000" w:rsidRDefault="00000000">
            <w:pPr>
              <w:jc w:val="right"/>
              <w:rPr>
                <w:i/>
                <w:sz w:val="14"/>
              </w:rPr>
            </w:pPr>
            <w:r>
              <w:rPr>
                <w:i/>
                <w:sz w:val="14"/>
              </w:rPr>
              <w:t>Women</w:t>
            </w:r>
          </w:p>
        </w:tc>
        <w:tc>
          <w:tcPr>
            <w:tcW w:w="790" w:type="dxa"/>
            <w:tcBorders>
              <w:bottom w:val="single" w:sz="12" w:space="0" w:color="auto"/>
            </w:tcBorders>
          </w:tcPr>
          <w:p w:rsidR="00000000" w:rsidRDefault="00000000">
            <w:pPr>
              <w:jc w:val="right"/>
              <w:rPr>
                <w:i/>
                <w:sz w:val="14"/>
              </w:rPr>
            </w:pPr>
            <w:r>
              <w:rPr>
                <w:i/>
                <w:sz w:val="14"/>
              </w:rPr>
              <w:t>Men</w:t>
            </w:r>
          </w:p>
        </w:tc>
        <w:tc>
          <w:tcPr>
            <w:tcW w:w="790" w:type="dxa"/>
            <w:tcBorders>
              <w:bottom w:val="single" w:sz="12" w:space="0" w:color="auto"/>
            </w:tcBorders>
          </w:tcPr>
          <w:p w:rsidR="00000000" w:rsidRDefault="00000000">
            <w:pPr>
              <w:jc w:val="right"/>
              <w:rPr>
                <w:i/>
                <w:sz w:val="14"/>
              </w:rPr>
            </w:pPr>
            <w:r>
              <w:rPr>
                <w:i/>
                <w:sz w:val="14"/>
              </w:rPr>
              <w:t>%Women</w:t>
            </w:r>
          </w:p>
        </w:tc>
        <w:tc>
          <w:tcPr>
            <w:tcW w:w="790" w:type="dxa"/>
            <w:tcBorders>
              <w:bottom w:val="single" w:sz="12" w:space="0" w:color="auto"/>
            </w:tcBorders>
          </w:tcPr>
          <w:p w:rsidR="00000000" w:rsidRDefault="00000000">
            <w:pPr>
              <w:jc w:val="right"/>
              <w:rPr>
                <w:i/>
                <w:sz w:val="14"/>
              </w:rPr>
            </w:pPr>
            <w:r>
              <w:rPr>
                <w:i/>
                <w:sz w:val="14"/>
              </w:rPr>
              <w:t>Women</w:t>
            </w:r>
          </w:p>
        </w:tc>
        <w:tc>
          <w:tcPr>
            <w:tcW w:w="790" w:type="dxa"/>
            <w:tcBorders>
              <w:bottom w:val="single" w:sz="12" w:space="0" w:color="auto"/>
            </w:tcBorders>
          </w:tcPr>
          <w:p w:rsidR="00000000" w:rsidRDefault="00000000">
            <w:pPr>
              <w:jc w:val="right"/>
              <w:rPr>
                <w:i/>
                <w:sz w:val="14"/>
              </w:rPr>
            </w:pPr>
            <w:r>
              <w:rPr>
                <w:i/>
                <w:sz w:val="14"/>
              </w:rPr>
              <w:t>Men</w:t>
            </w:r>
          </w:p>
        </w:tc>
        <w:tc>
          <w:tcPr>
            <w:tcW w:w="761" w:type="dxa"/>
            <w:tcBorders>
              <w:bottom w:val="single" w:sz="12" w:space="0" w:color="auto"/>
            </w:tcBorders>
          </w:tcPr>
          <w:p w:rsidR="00000000" w:rsidRDefault="00000000">
            <w:pPr>
              <w:jc w:val="right"/>
              <w:rPr>
                <w:i/>
                <w:sz w:val="14"/>
              </w:rPr>
            </w:pPr>
            <w:r>
              <w:rPr>
                <w:i/>
                <w:sz w:val="14"/>
              </w:rPr>
              <w:t>% Women</w:t>
            </w:r>
          </w:p>
        </w:tc>
      </w:tr>
      <w:tr w:rsidR="00000000">
        <w:tblPrEx>
          <w:tblCellMar>
            <w:top w:w="0" w:type="dxa"/>
            <w:left w:w="0" w:type="dxa"/>
            <w:bottom w:w="0" w:type="dxa"/>
            <w:right w:w="0" w:type="dxa"/>
          </w:tblCellMar>
        </w:tblPrEx>
        <w:trPr>
          <w:trHeight w:hRule="exact" w:val="115"/>
          <w:tblHeader/>
        </w:trPr>
        <w:tc>
          <w:tcPr>
            <w:tcW w:w="269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711"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9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9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9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9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61"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left w:w="0" w:type="dxa"/>
            <w:bottom w:w="0" w:type="dxa"/>
            <w:right w:w="0" w:type="dxa"/>
          </w:tblCellMar>
        </w:tblPrEx>
        <w:tc>
          <w:tcPr>
            <w:tcW w:w="2690" w:type="dxa"/>
          </w:tcPr>
          <w:p w:rsidR="00000000" w:rsidRDefault="00000000">
            <w:pPr>
              <w:rPr>
                <w:sz w:val="16"/>
              </w:rPr>
            </w:pPr>
            <w:r>
              <w:rPr>
                <w:sz w:val="16"/>
              </w:rPr>
              <w:t>President of Supreme Court</w:t>
            </w:r>
          </w:p>
        </w:tc>
        <w:tc>
          <w:tcPr>
            <w:tcW w:w="711" w:type="dxa"/>
          </w:tcPr>
          <w:p w:rsidR="00000000" w:rsidRDefault="00000000">
            <w:pPr>
              <w:jc w:val="right"/>
              <w:rPr>
                <w:snapToGrid w:val="0"/>
                <w:color w:val="000000"/>
                <w:sz w:val="16"/>
                <w:lang w:eastAsia="es-ES"/>
              </w:rPr>
            </w:pPr>
            <w:r>
              <w:rPr>
                <w:snapToGrid w:val="0"/>
                <w:color w:val="000000"/>
                <w:sz w:val="16"/>
                <w:lang w:eastAsia="es-ES"/>
              </w:rPr>
              <w:t>0</w:t>
            </w:r>
          </w:p>
        </w:tc>
        <w:tc>
          <w:tcPr>
            <w:tcW w:w="790" w:type="dxa"/>
          </w:tcPr>
          <w:p w:rsidR="00000000" w:rsidRDefault="00000000">
            <w:pPr>
              <w:jc w:val="right"/>
              <w:rPr>
                <w:snapToGrid w:val="0"/>
                <w:color w:val="000000"/>
                <w:sz w:val="16"/>
                <w:lang w:eastAsia="es-ES"/>
              </w:rPr>
            </w:pPr>
            <w:r>
              <w:rPr>
                <w:snapToGrid w:val="0"/>
                <w:color w:val="000000"/>
                <w:sz w:val="16"/>
                <w:lang w:eastAsia="es-ES"/>
              </w:rPr>
              <w:t>1</w:t>
            </w:r>
          </w:p>
        </w:tc>
        <w:tc>
          <w:tcPr>
            <w:tcW w:w="790" w:type="dxa"/>
          </w:tcPr>
          <w:p w:rsidR="00000000" w:rsidRDefault="00000000">
            <w:pPr>
              <w:jc w:val="right"/>
              <w:rPr>
                <w:snapToGrid w:val="0"/>
                <w:color w:val="000000"/>
                <w:sz w:val="16"/>
                <w:lang w:eastAsia="es-ES"/>
              </w:rPr>
            </w:pPr>
            <w:r>
              <w:rPr>
                <w:snapToGrid w:val="0"/>
                <w:color w:val="000000"/>
                <w:sz w:val="16"/>
                <w:lang w:eastAsia="es-ES"/>
              </w:rPr>
              <w:t>0.00</w:t>
            </w:r>
          </w:p>
        </w:tc>
        <w:tc>
          <w:tcPr>
            <w:tcW w:w="790" w:type="dxa"/>
          </w:tcPr>
          <w:p w:rsidR="00000000" w:rsidRDefault="00000000">
            <w:pPr>
              <w:jc w:val="right"/>
              <w:rPr>
                <w:snapToGrid w:val="0"/>
                <w:color w:val="000000"/>
                <w:sz w:val="16"/>
                <w:lang w:eastAsia="es-ES"/>
              </w:rPr>
            </w:pPr>
            <w:r>
              <w:rPr>
                <w:snapToGrid w:val="0"/>
                <w:color w:val="000000"/>
                <w:sz w:val="16"/>
                <w:lang w:eastAsia="es-ES"/>
              </w:rPr>
              <w:t>0</w:t>
            </w:r>
          </w:p>
        </w:tc>
        <w:tc>
          <w:tcPr>
            <w:tcW w:w="790" w:type="dxa"/>
          </w:tcPr>
          <w:p w:rsidR="00000000" w:rsidRDefault="00000000">
            <w:pPr>
              <w:jc w:val="right"/>
              <w:rPr>
                <w:snapToGrid w:val="0"/>
                <w:color w:val="000000"/>
                <w:sz w:val="16"/>
                <w:lang w:eastAsia="es-ES"/>
              </w:rPr>
            </w:pPr>
            <w:r>
              <w:rPr>
                <w:snapToGrid w:val="0"/>
                <w:color w:val="000000"/>
                <w:sz w:val="16"/>
                <w:lang w:eastAsia="es-ES"/>
              </w:rPr>
              <w:t>1</w:t>
            </w:r>
          </w:p>
        </w:tc>
        <w:tc>
          <w:tcPr>
            <w:tcW w:w="761" w:type="dxa"/>
          </w:tcPr>
          <w:p w:rsidR="00000000" w:rsidRDefault="00000000">
            <w:pPr>
              <w:jc w:val="right"/>
              <w:rPr>
                <w:snapToGrid w:val="0"/>
                <w:color w:val="000000"/>
                <w:sz w:val="16"/>
                <w:lang w:eastAsia="es-ES"/>
              </w:rPr>
            </w:pPr>
            <w:r>
              <w:rPr>
                <w:snapToGrid w:val="0"/>
                <w:color w:val="000000"/>
                <w:sz w:val="16"/>
                <w:lang w:eastAsia="es-ES"/>
              </w:rPr>
              <w:t>0.00</w:t>
            </w:r>
          </w:p>
        </w:tc>
      </w:tr>
      <w:tr w:rsidR="00000000">
        <w:tblPrEx>
          <w:tblCellMar>
            <w:top w:w="0" w:type="dxa"/>
            <w:left w:w="0" w:type="dxa"/>
            <w:bottom w:w="0" w:type="dxa"/>
            <w:right w:w="0" w:type="dxa"/>
          </w:tblCellMar>
        </w:tblPrEx>
        <w:tc>
          <w:tcPr>
            <w:tcW w:w="2690" w:type="dxa"/>
          </w:tcPr>
          <w:p w:rsidR="00000000" w:rsidRDefault="00000000">
            <w:pPr>
              <w:rPr>
                <w:sz w:val="16"/>
              </w:rPr>
            </w:pPr>
            <w:r>
              <w:rPr>
                <w:sz w:val="16"/>
              </w:rPr>
              <w:t>Supreme Court Magistrates</w:t>
            </w:r>
          </w:p>
        </w:tc>
        <w:tc>
          <w:tcPr>
            <w:tcW w:w="711" w:type="dxa"/>
          </w:tcPr>
          <w:p w:rsidR="00000000" w:rsidRDefault="00000000">
            <w:pPr>
              <w:jc w:val="right"/>
              <w:rPr>
                <w:snapToGrid w:val="0"/>
                <w:color w:val="000000"/>
                <w:sz w:val="16"/>
                <w:lang w:eastAsia="es-ES"/>
              </w:rPr>
            </w:pPr>
            <w:r>
              <w:rPr>
                <w:snapToGrid w:val="0"/>
                <w:color w:val="000000"/>
                <w:sz w:val="16"/>
                <w:lang w:eastAsia="es-ES"/>
              </w:rPr>
              <w:t>0</w:t>
            </w:r>
          </w:p>
        </w:tc>
        <w:tc>
          <w:tcPr>
            <w:tcW w:w="790" w:type="dxa"/>
          </w:tcPr>
          <w:p w:rsidR="00000000" w:rsidRDefault="00000000">
            <w:pPr>
              <w:jc w:val="right"/>
              <w:rPr>
                <w:snapToGrid w:val="0"/>
                <w:color w:val="000000"/>
                <w:sz w:val="16"/>
                <w:lang w:eastAsia="es-ES"/>
              </w:rPr>
            </w:pPr>
            <w:r>
              <w:rPr>
                <w:snapToGrid w:val="0"/>
                <w:color w:val="000000"/>
                <w:sz w:val="16"/>
                <w:lang w:eastAsia="es-ES"/>
              </w:rPr>
              <w:t>94</w:t>
            </w:r>
          </w:p>
        </w:tc>
        <w:tc>
          <w:tcPr>
            <w:tcW w:w="790" w:type="dxa"/>
          </w:tcPr>
          <w:p w:rsidR="00000000" w:rsidRDefault="00000000">
            <w:pPr>
              <w:jc w:val="right"/>
              <w:rPr>
                <w:snapToGrid w:val="0"/>
                <w:color w:val="000000"/>
                <w:sz w:val="16"/>
                <w:lang w:eastAsia="es-ES"/>
              </w:rPr>
            </w:pPr>
            <w:r>
              <w:rPr>
                <w:snapToGrid w:val="0"/>
                <w:color w:val="000000"/>
                <w:sz w:val="16"/>
                <w:lang w:eastAsia="es-ES"/>
              </w:rPr>
              <w:t>0.00</w:t>
            </w:r>
          </w:p>
        </w:tc>
        <w:tc>
          <w:tcPr>
            <w:tcW w:w="790" w:type="dxa"/>
          </w:tcPr>
          <w:p w:rsidR="00000000" w:rsidRDefault="00000000">
            <w:pPr>
              <w:jc w:val="right"/>
              <w:rPr>
                <w:snapToGrid w:val="0"/>
                <w:color w:val="000000"/>
                <w:sz w:val="16"/>
                <w:lang w:eastAsia="es-ES"/>
              </w:rPr>
            </w:pPr>
            <w:r>
              <w:rPr>
                <w:snapToGrid w:val="0"/>
                <w:color w:val="000000"/>
                <w:sz w:val="16"/>
                <w:lang w:eastAsia="es-ES"/>
              </w:rPr>
              <w:t>1</w:t>
            </w:r>
          </w:p>
        </w:tc>
        <w:tc>
          <w:tcPr>
            <w:tcW w:w="790" w:type="dxa"/>
          </w:tcPr>
          <w:p w:rsidR="00000000" w:rsidRDefault="00000000">
            <w:pPr>
              <w:jc w:val="right"/>
              <w:rPr>
                <w:snapToGrid w:val="0"/>
                <w:color w:val="000000"/>
                <w:sz w:val="16"/>
                <w:lang w:eastAsia="es-ES"/>
              </w:rPr>
            </w:pPr>
            <w:r>
              <w:rPr>
                <w:snapToGrid w:val="0"/>
                <w:color w:val="000000"/>
                <w:sz w:val="16"/>
                <w:lang w:eastAsia="es-ES"/>
              </w:rPr>
              <w:t>94</w:t>
            </w:r>
          </w:p>
        </w:tc>
        <w:tc>
          <w:tcPr>
            <w:tcW w:w="761" w:type="dxa"/>
          </w:tcPr>
          <w:p w:rsidR="00000000" w:rsidRDefault="00000000">
            <w:pPr>
              <w:jc w:val="right"/>
              <w:rPr>
                <w:snapToGrid w:val="0"/>
                <w:color w:val="000000"/>
                <w:sz w:val="16"/>
                <w:lang w:eastAsia="es-ES"/>
              </w:rPr>
            </w:pPr>
            <w:r>
              <w:rPr>
                <w:snapToGrid w:val="0"/>
                <w:color w:val="000000"/>
                <w:sz w:val="16"/>
                <w:lang w:eastAsia="es-ES"/>
              </w:rPr>
              <w:t>1.05</w:t>
            </w:r>
          </w:p>
        </w:tc>
      </w:tr>
      <w:tr w:rsidR="00000000">
        <w:tblPrEx>
          <w:tblCellMar>
            <w:top w:w="0" w:type="dxa"/>
            <w:left w:w="0" w:type="dxa"/>
            <w:bottom w:w="0" w:type="dxa"/>
            <w:right w:w="0" w:type="dxa"/>
          </w:tblCellMar>
        </w:tblPrEx>
        <w:tc>
          <w:tcPr>
            <w:tcW w:w="2690" w:type="dxa"/>
          </w:tcPr>
          <w:p w:rsidR="00000000" w:rsidRDefault="00000000">
            <w:pPr>
              <w:rPr>
                <w:sz w:val="16"/>
              </w:rPr>
            </w:pPr>
            <w:r>
              <w:rPr>
                <w:sz w:val="16"/>
              </w:rPr>
              <w:t xml:space="preserve">Magistrates    </w:t>
            </w:r>
          </w:p>
        </w:tc>
        <w:tc>
          <w:tcPr>
            <w:tcW w:w="711" w:type="dxa"/>
          </w:tcPr>
          <w:p w:rsidR="00000000" w:rsidRDefault="00000000">
            <w:pPr>
              <w:jc w:val="right"/>
              <w:rPr>
                <w:snapToGrid w:val="0"/>
                <w:color w:val="000000"/>
                <w:sz w:val="16"/>
                <w:lang w:eastAsia="es-ES"/>
              </w:rPr>
            </w:pPr>
            <w:r>
              <w:rPr>
                <w:snapToGrid w:val="0"/>
                <w:color w:val="000000"/>
                <w:sz w:val="16"/>
                <w:lang w:eastAsia="es-ES"/>
              </w:rPr>
              <w:t>908</w:t>
            </w:r>
          </w:p>
        </w:tc>
        <w:tc>
          <w:tcPr>
            <w:tcW w:w="790" w:type="dxa"/>
          </w:tcPr>
          <w:p w:rsidR="00000000" w:rsidRDefault="00000000">
            <w:pPr>
              <w:jc w:val="right"/>
              <w:rPr>
                <w:snapToGrid w:val="0"/>
                <w:color w:val="000000"/>
                <w:sz w:val="16"/>
                <w:lang w:eastAsia="es-ES"/>
              </w:rPr>
            </w:pPr>
            <w:r>
              <w:rPr>
                <w:snapToGrid w:val="0"/>
                <w:color w:val="000000"/>
                <w:sz w:val="16"/>
                <w:lang w:eastAsia="es-ES"/>
              </w:rPr>
              <w:t>1,091</w:t>
            </w:r>
          </w:p>
        </w:tc>
        <w:tc>
          <w:tcPr>
            <w:tcW w:w="790" w:type="dxa"/>
          </w:tcPr>
          <w:p w:rsidR="00000000" w:rsidRDefault="00000000">
            <w:pPr>
              <w:jc w:val="right"/>
              <w:rPr>
                <w:snapToGrid w:val="0"/>
                <w:color w:val="000000"/>
                <w:sz w:val="16"/>
                <w:lang w:eastAsia="es-ES"/>
              </w:rPr>
            </w:pPr>
            <w:r>
              <w:rPr>
                <w:snapToGrid w:val="0"/>
                <w:color w:val="000000"/>
                <w:sz w:val="16"/>
                <w:lang w:eastAsia="es-ES"/>
              </w:rPr>
              <w:t>32.3</w:t>
            </w:r>
          </w:p>
        </w:tc>
        <w:tc>
          <w:tcPr>
            <w:tcW w:w="790" w:type="dxa"/>
          </w:tcPr>
          <w:p w:rsidR="00000000" w:rsidRDefault="00000000">
            <w:pPr>
              <w:jc w:val="right"/>
              <w:rPr>
                <w:snapToGrid w:val="0"/>
                <w:color w:val="000000"/>
                <w:sz w:val="16"/>
                <w:lang w:eastAsia="es-ES"/>
              </w:rPr>
            </w:pPr>
            <w:r>
              <w:rPr>
                <w:snapToGrid w:val="0"/>
                <w:color w:val="000000"/>
                <w:sz w:val="16"/>
                <w:lang w:eastAsia="es-ES"/>
              </w:rPr>
              <w:t>1,143</w:t>
            </w:r>
          </w:p>
        </w:tc>
        <w:tc>
          <w:tcPr>
            <w:tcW w:w="790" w:type="dxa"/>
          </w:tcPr>
          <w:p w:rsidR="00000000" w:rsidRDefault="00000000">
            <w:pPr>
              <w:jc w:val="right"/>
              <w:rPr>
                <w:snapToGrid w:val="0"/>
                <w:color w:val="000000"/>
                <w:sz w:val="16"/>
                <w:lang w:eastAsia="es-ES"/>
              </w:rPr>
            </w:pPr>
            <w:r>
              <w:rPr>
                <w:snapToGrid w:val="0"/>
                <w:color w:val="000000"/>
                <w:sz w:val="16"/>
                <w:lang w:eastAsia="es-ES"/>
              </w:rPr>
              <w:t>2,056</w:t>
            </w:r>
          </w:p>
        </w:tc>
        <w:tc>
          <w:tcPr>
            <w:tcW w:w="761" w:type="dxa"/>
          </w:tcPr>
          <w:p w:rsidR="00000000" w:rsidRDefault="00000000">
            <w:pPr>
              <w:jc w:val="right"/>
              <w:rPr>
                <w:snapToGrid w:val="0"/>
                <w:color w:val="000000"/>
                <w:sz w:val="16"/>
                <w:lang w:eastAsia="es-ES"/>
              </w:rPr>
            </w:pPr>
            <w:r>
              <w:rPr>
                <w:snapToGrid w:val="0"/>
                <w:color w:val="000000"/>
                <w:sz w:val="16"/>
                <w:lang w:eastAsia="es-ES"/>
              </w:rPr>
              <w:t>35.73</w:t>
            </w:r>
          </w:p>
        </w:tc>
      </w:tr>
      <w:tr w:rsidR="00000000">
        <w:tblPrEx>
          <w:tblCellMar>
            <w:top w:w="0" w:type="dxa"/>
            <w:left w:w="0" w:type="dxa"/>
            <w:bottom w:w="0" w:type="dxa"/>
            <w:right w:w="0" w:type="dxa"/>
          </w:tblCellMar>
        </w:tblPrEx>
        <w:tc>
          <w:tcPr>
            <w:tcW w:w="2690" w:type="dxa"/>
            <w:tcBorders>
              <w:bottom w:val="single" w:sz="12" w:space="0" w:color="auto"/>
            </w:tcBorders>
          </w:tcPr>
          <w:p w:rsidR="00000000" w:rsidRDefault="00000000">
            <w:pPr>
              <w:rPr>
                <w:sz w:val="16"/>
              </w:rPr>
            </w:pPr>
            <w:r>
              <w:rPr>
                <w:sz w:val="16"/>
              </w:rPr>
              <w:t>Judges</w:t>
            </w:r>
          </w:p>
        </w:tc>
        <w:tc>
          <w:tcPr>
            <w:tcW w:w="711" w:type="dxa"/>
            <w:tcBorders>
              <w:bottom w:val="single" w:sz="12" w:space="0" w:color="auto"/>
            </w:tcBorders>
          </w:tcPr>
          <w:p w:rsidR="00000000" w:rsidRDefault="00000000">
            <w:pPr>
              <w:jc w:val="right"/>
              <w:rPr>
                <w:snapToGrid w:val="0"/>
                <w:color w:val="000000"/>
                <w:sz w:val="16"/>
                <w:lang w:eastAsia="es-ES"/>
              </w:rPr>
            </w:pPr>
            <w:r>
              <w:rPr>
                <w:snapToGrid w:val="0"/>
                <w:color w:val="000000"/>
                <w:sz w:val="16"/>
                <w:lang w:eastAsia="es-ES"/>
              </w:rPr>
              <w:t>238</w:t>
            </w:r>
          </w:p>
        </w:tc>
        <w:tc>
          <w:tcPr>
            <w:tcW w:w="790" w:type="dxa"/>
            <w:tcBorders>
              <w:bottom w:val="single" w:sz="12" w:space="0" w:color="auto"/>
            </w:tcBorders>
          </w:tcPr>
          <w:p w:rsidR="00000000" w:rsidRDefault="00000000">
            <w:pPr>
              <w:jc w:val="right"/>
              <w:rPr>
                <w:snapToGrid w:val="0"/>
                <w:color w:val="000000"/>
                <w:sz w:val="16"/>
                <w:lang w:eastAsia="es-ES"/>
              </w:rPr>
            </w:pPr>
            <w:r>
              <w:rPr>
                <w:snapToGrid w:val="0"/>
                <w:color w:val="000000"/>
                <w:sz w:val="16"/>
                <w:lang w:eastAsia="es-ES"/>
              </w:rPr>
              <w:t>194</w:t>
            </w:r>
          </w:p>
        </w:tc>
        <w:tc>
          <w:tcPr>
            <w:tcW w:w="790" w:type="dxa"/>
            <w:tcBorders>
              <w:bottom w:val="single" w:sz="12" w:space="0" w:color="auto"/>
            </w:tcBorders>
          </w:tcPr>
          <w:p w:rsidR="00000000" w:rsidRDefault="00000000">
            <w:pPr>
              <w:jc w:val="right"/>
              <w:rPr>
                <w:snapToGrid w:val="0"/>
                <w:color w:val="000000"/>
                <w:sz w:val="16"/>
                <w:lang w:eastAsia="es-ES"/>
              </w:rPr>
            </w:pPr>
            <w:r>
              <w:rPr>
                <w:snapToGrid w:val="0"/>
                <w:color w:val="000000"/>
                <w:sz w:val="16"/>
                <w:lang w:eastAsia="es-ES"/>
              </w:rPr>
              <w:t>55.1</w:t>
            </w:r>
          </w:p>
        </w:tc>
        <w:tc>
          <w:tcPr>
            <w:tcW w:w="790" w:type="dxa"/>
            <w:tcBorders>
              <w:bottom w:val="single" w:sz="12" w:space="0" w:color="auto"/>
            </w:tcBorders>
          </w:tcPr>
          <w:p w:rsidR="00000000" w:rsidRDefault="00000000">
            <w:pPr>
              <w:jc w:val="right"/>
              <w:rPr>
                <w:snapToGrid w:val="0"/>
                <w:color w:val="000000"/>
                <w:sz w:val="16"/>
                <w:lang w:eastAsia="es-ES"/>
              </w:rPr>
            </w:pPr>
            <w:r>
              <w:rPr>
                <w:snapToGrid w:val="0"/>
                <w:color w:val="000000"/>
                <w:sz w:val="16"/>
                <w:lang w:eastAsia="es-ES"/>
              </w:rPr>
              <w:t>274</w:t>
            </w:r>
          </w:p>
        </w:tc>
        <w:tc>
          <w:tcPr>
            <w:tcW w:w="790" w:type="dxa"/>
            <w:tcBorders>
              <w:bottom w:val="single" w:sz="12" w:space="0" w:color="auto"/>
            </w:tcBorders>
          </w:tcPr>
          <w:p w:rsidR="00000000" w:rsidRDefault="00000000">
            <w:pPr>
              <w:jc w:val="right"/>
              <w:rPr>
                <w:snapToGrid w:val="0"/>
                <w:color w:val="000000"/>
                <w:sz w:val="16"/>
                <w:lang w:eastAsia="es-ES"/>
              </w:rPr>
            </w:pPr>
            <w:r>
              <w:rPr>
                <w:snapToGrid w:val="0"/>
                <w:color w:val="000000"/>
                <w:sz w:val="16"/>
                <w:lang w:eastAsia="es-ES"/>
              </w:rPr>
              <w:t>154</w:t>
            </w:r>
          </w:p>
        </w:tc>
        <w:tc>
          <w:tcPr>
            <w:tcW w:w="761" w:type="dxa"/>
            <w:tcBorders>
              <w:bottom w:val="single" w:sz="12" w:space="0" w:color="auto"/>
            </w:tcBorders>
          </w:tcPr>
          <w:p w:rsidR="00000000" w:rsidRDefault="00000000">
            <w:pPr>
              <w:jc w:val="right"/>
              <w:rPr>
                <w:snapToGrid w:val="0"/>
                <w:color w:val="000000"/>
                <w:sz w:val="16"/>
                <w:lang w:eastAsia="es-ES"/>
              </w:rPr>
            </w:pPr>
            <w:r>
              <w:rPr>
                <w:snapToGrid w:val="0"/>
                <w:color w:val="000000"/>
                <w:sz w:val="16"/>
                <w:lang w:eastAsia="es-ES"/>
              </w:rPr>
              <w:t>64.02</w:t>
            </w:r>
          </w:p>
        </w:tc>
      </w:tr>
    </w:tbl>
    <w:p w:rsidR="00000000" w:rsidRDefault="00000000">
      <w:pPr>
        <w:pStyle w:val="SingleTxt"/>
        <w:rPr>
          <w:sz w:val="17"/>
        </w:rPr>
      </w:pPr>
      <w:r>
        <w:rPr>
          <w:i/>
          <w:sz w:val="17"/>
        </w:rPr>
        <w:t>Source:</w:t>
      </w:r>
      <w:r>
        <w:rPr>
          <w:sz w:val="17"/>
        </w:rPr>
        <w:t xml:space="preserve"> Based on data supplied by the General Council of the Judiciary.</w:t>
      </w:r>
    </w:p>
    <w:p w:rsidR="00000000" w:rsidRDefault="00000000">
      <w:pPr>
        <w:pStyle w:val="SingleTxt"/>
        <w:spacing w:after="0" w:line="120" w:lineRule="exact"/>
        <w:rPr>
          <w:sz w:val="10"/>
        </w:rPr>
      </w:pPr>
    </w:p>
    <w:p w:rsidR="00000000" w:rsidRDefault="00000000">
      <w:pPr>
        <w:pStyle w:val="SingleTxt"/>
      </w:pPr>
      <w:r>
        <w:tab/>
        <w:t>Over the last few years, the number of women who are members of political parties has also increased. Data supplied by the parties that are well represented in the parliament show that, except for the Basque Nationalist Party (PNV), which lost 4.36 per cent of its membership during those years, the number of women members has increased in all parties. In both the Popular Party (PP) and the Spanish Socialist Workers' Party (PSOE), the increase in female membership has been greater than that of male membership. Thus, the data for 2000 show that in the Popular Party, the percentage of women members has grown by 2.72 points compared with 1996, and in the Spanish Socialist Workers Party it has grown by 3.70 points.</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046"/>
        <w:gridCol w:w="1046"/>
        <w:gridCol w:w="1046"/>
        <w:gridCol w:w="1046"/>
        <w:gridCol w:w="1046"/>
        <w:gridCol w:w="1046"/>
        <w:gridCol w:w="1046"/>
      </w:tblGrid>
      <w:tr w:rsidR="00000000">
        <w:tblPrEx>
          <w:tblCellMar>
            <w:top w:w="0" w:type="dxa"/>
            <w:left w:w="0" w:type="dxa"/>
            <w:bottom w:w="0" w:type="dxa"/>
            <w:right w:w="0" w:type="dxa"/>
          </w:tblCellMar>
        </w:tblPrEx>
        <w:trPr>
          <w:tblHeader/>
        </w:trPr>
        <w:tc>
          <w:tcPr>
            <w:tcW w:w="1046"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p>
        </w:tc>
        <w:tc>
          <w:tcPr>
            <w:tcW w:w="1046" w:type="dxa"/>
            <w:tcBorders>
              <w:top w:val="single" w:sz="4" w:space="0" w:color="auto"/>
            </w:tcBorders>
          </w:tcPr>
          <w:p w:rsidR="00000000" w:rsidRDefault="00000000">
            <w:pPr>
              <w:jc w:val="right"/>
              <w:rPr>
                <w:i/>
                <w:sz w:val="14"/>
              </w:rPr>
            </w:pPr>
            <w:r>
              <w:rPr>
                <w:i/>
                <w:sz w:val="14"/>
              </w:rPr>
              <w:t>Both Sexes</w:t>
            </w:r>
          </w:p>
        </w:tc>
        <w:tc>
          <w:tcPr>
            <w:tcW w:w="1046" w:type="dxa"/>
            <w:tcBorders>
              <w:top w:val="single" w:sz="4" w:space="0" w:color="auto"/>
            </w:tcBorders>
          </w:tcPr>
          <w:p w:rsidR="00000000" w:rsidRDefault="00000000">
            <w:pPr>
              <w:jc w:val="right"/>
              <w:rPr>
                <w:i/>
                <w:sz w:val="14"/>
              </w:rPr>
            </w:pPr>
            <w:r>
              <w:rPr>
                <w:i/>
                <w:sz w:val="14"/>
              </w:rPr>
              <w:t>Women</w:t>
            </w:r>
          </w:p>
        </w:tc>
        <w:tc>
          <w:tcPr>
            <w:tcW w:w="1046" w:type="dxa"/>
            <w:tcBorders>
              <w:top w:val="single" w:sz="4" w:space="0" w:color="auto"/>
            </w:tcBorders>
          </w:tcPr>
          <w:p w:rsidR="00000000" w:rsidRDefault="00000000">
            <w:pPr>
              <w:jc w:val="right"/>
              <w:rPr>
                <w:i/>
                <w:sz w:val="14"/>
              </w:rPr>
            </w:pPr>
            <w:r>
              <w:rPr>
                <w:i/>
                <w:sz w:val="14"/>
              </w:rPr>
              <w:t>% Women</w:t>
            </w:r>
          </w:p>
        </w:tc>
        <w:tc>
          <w:tcPr>
            <w:tcW w:w="1046" w:type="dxa"/>
            <w:tcBorders>
              <w:top w:val="single" w:sz="4" w:space="0" w:color="auto"/>
            </w:tcBorders>
          </w:tcPr>
          <w:p w:rsidR="00000000" w:rsidRDefault="00000000">
            <w:pPr>
              <w:jc w:val="right"/>
              <w:rPr>
                <w:i/>
                <w:sz w:val="14"/>
              </w:rPr>
            </w:pPr>
            <w:r>
              <w:rPr>
                <w:i/>
                <w:sz w:val="14"/>
              </w:rPr>
              <w:t>Both Sexes</w:t>
            </w:r>
          </w:p>
        </w:tc>
        <w:tc>
          <w:tcPr>
            <w:tcW w:w="1046" w:type="dxa"/>
            <w:tcBorders>
              <w:top w:val="single" w:sz="4" w:space="0" w:color="auto"/>
            </w:tcBorders>
          </w:tcPr>
          <w:p w:rsidR="00000000" w:rsidRDefault="00000000">
            <w:pPr>
              <w:jc w:val="right"/>
              <w:rPr>
                <w:i/>
                <w:sz w:val="14"/>
              </w:rPr>
            </w:pPr>
            <w:r>
              <w:rPr>
                <w:i/>
                <w:sz w:val="14"/>
              </w:rPr>
              <w:t>Women</w:t>
            </w:r>
          </w:p>
        </w:tc>
        <w:tc>
          <w:tcPr>
            <w:tcW w:w="1046" w:type="dxa"/>
            <w:tcBorders>
              <w:top w:val="single" w:sz="4" w:space="0" w:color="auto"/>
            </w:tcBorders>
          </w:tcPr>
          <w:p w:rsidR="00000000" w:rsidRDefault="00000000">
            <w:pPr>
              <w:jc w:val="right"/>
              <w:rPr>
                <w:i/>
                <w:sz w:val="14"/>
              </w:rPr>
            </w:pPr>
            <w:r>
              <w:rPr>
                <w:i/>
                <w:sz w:val="14"/>
              </w:rPr>
              <w:t>% Women</w:t>
            </w:r>
          </w:p>
        </w:tc>
      </w:tr>
      <w:tr w:rsidR="00000000">
        <w:tblPrEx>
          <w:tblCellMar>
            <w:top w:w="0" w:type="dxa"/>
            <w:left w:w="0" w:type="dxa"/>
            <w:bottom w:w="0" w:type="dxa"/>
            <w:right w:w="0" w:type="dxa"/>
          </w:tblCellMar>
        </w:tblPrEx>
        <w:trPr>
          <w:cantSplit/>
          <w:tblHeader/>
        </w:trPr>
        <w:tc>
          <w:tcPr>
            <w:tcW w:w="1046"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rPr>
                <w:i/>
                <w:sz w:val="14"/>
              </w:rPr>
            </w:pPr>
          </w:p>
        </w:tc>
        <w:tc>
          <w:tcPr>
            <w:tcW w:w="3138" w:type="dxa"/>
            <w:gridSpan w:val="3"/>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center"/>
              <w:rPr>
                <w:i/>
                <w:sz w:val="14"/>
              </w:rPr>
            </w:pPr>
            <w:r>
              <w:rPr>
                <w:i/>
                <w:sz w:val="14"/>
              </w:rPr>
              <w:t>1996</w:t>
            </w:r>
          </w:p>
        </w:tc>
        <w:tc>
          <w:tcPr>
            <w:tcW w:w="3138" w:type="dxa"/>
            <w:gridSpan w:val="3"/>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center"/>
              <w:rPr>
                <w:i/>
                <w:sz w:val="14"/>
              </w:rPr>
            </w:pPr>
            <w:r>
              <w:rPr>
                <w:i/>
                <w:sz w:val="14"/>
              </w:rPr>
              <w:t>2000</w:t>
            </w:r>
          </w:p>
        </w:tc>
      </w:tr>
      <w:tr w:rsidR="00000000">
        <w:tblPrEx>
          <w:tblCellMar>
            <w:top w:w="0" w:type="dxa"/>
            <w:left w:w="0" w:type="dxa"/>
            <w:bottom w:w="0" w:type="dxa"/>
            <w:right w:w="0" w:type="dxa"/>
          </w:tblCellMar>
        </w:tblPrEx>
        <w:trPr>
          <w:trHeight w:hRule="exact" w:val="115"/>
          <w:tblHeader/>
        </w:trPr>
        <w:tc>
          <w:tcPr>
            <w:tcW w:w="1046"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left w:w="0" w:type="dxa"/>
            <w:bottom w:w="0" w:type="dxa"/>
            <w:right w:w="0" w:type="dxa"/>
          </w:tblCellMar>
        </w:tblPrEx>
        <w:tc>
          <w:tcPr>
            <w:tcW w:w="1046" w:type="dxa"/>
          </w:tcPr>
          <w:p w:rsidR="00000000" w:rsidRDefault="00000000">
            <w:pPr>
              <w:rPr>
                <w:snapToGrid w:val="0"/>
                <w:color w:val="000000"/>
                <w:sz w:val="16"/>
                <w:lang w:eastAsia="es-ES"/>
              </w:rPr>
            </w:pPr>
            <w:r>
              <w:rPr>
                <w:snapToGrid w:val="0"/>
                <w:color w:val="000000"/>
                <w:sz w:val="16"/>
                <w:lang w:eastAsia="es-ES"/>
              </w:rPr>
              <w:t>PP</w:t>
            </w:r>
          </w:p>
        </w:tc>
        <w:tc>
          <w:tcPr>
            <w:tcW w:w="1046" w:type="dxa"/>
          </w:tcPr>
          <w:p w:rsidR="00000000" w:rsidRDefault="00000000">
            <w:pPr>
              <w:jc w:val="right"/>
              <w:rPr>
                <w:snapToGrid w:val="0"/>
                <w:color w:val="000000"/>
                <w:sz w:val="16"/>
                <w:lang w:eastAsia="es-ES"/>
              </w:rPr>
            </w:pPr>
            <w:r>
              <w:rPr>
                <w:snapToGrid w:val="0"/>
                <w:color w:val="000000"/>
                <w:sz w:val="16"/>
                <w:lang w:eastAsia="es-ES"/>
              </w:rPr>
              <w:t>504,372</w:t>
            </w:r>
          </w:p>
        </w:tc>
        <w:tc>
          <w:tcPr>
            <w:tcW w:w="1046" w:type="dxa"/>
          </w:tcPr>
          <w:p w:rsidR="00000000" w:rsidRDefault="00000000">
            <w:pPr>
              <w:jc w:val="right"/>
              <w:rPr>
                <w:snapToGrid w:val="0"/>
                <w:color w:val="000000"/>
                <w:sz w:val="16"/>
                <w:lang w:eastAsia="es-ES"/>
              </w:rPr>
            </w:pPr>
            <w:r>
              <w:rPr>
                <w:snapToGrid w:val="0"/>
                <w:color w:val="000000"/>
                <w:sz w:val="16"/>
                <w:lang w:eastAsia="es-ES"/>
              </w:rPr>
              <w:t>149,789</w:t>
            </w:r>
          </w:p>
        </w:tc>
        <w:tc>
          <w:tcPr>
            <w:tcW w:w="1046" w:type="dxa"/>
          </w:tcPr>
          <w:p w:rsidR="00000000" w:rsidRDefault="00000000">
            <w:pPr>
              <w:jc w:val="right"/>
              <w:rPr>
                <w:snapToGrid w:val="0"/>
                <w:color w:val="000000"/>
                <w:sz w:val="16"/>
                <w:lang w:eastAsia="es-ES"/>
              </w:rPr>
            </w:pPr>
            <w:r>
              <w:rPr>
                <w:snapToGrid w:val="0"/>
                <w:color w:val="000000"/>
                <w:sz w:val="16"/>
                <w:lang w:eastAsia="es-ES"/>
              </w:rPr>
              <w:t>29.70</w:t>
            </w:r>
          </w:p>
        </w:tc>
        <w:tc>
          <w:tcPr>
            <w:tcW w:w="1046" w:type="dxa"/>
          </w:tcPr>
          <w:p w:rsidR="00000000" w:rsidRDefault="00000000">
            <w:pPr>
              <w:jc w:val="right"/>
              <w:rPr>
                <w:snapToGrid w:val="0"/>
                <w:color w:val="000000"/>
                <w:sz w:val="16"/>
                <w:lang w:eastAsia="es-ES"/>
              </w:rPr>
            </w:pPr>
            <w:r>
              <w:rPr>
                <w:snapToGrid w:val="0"/>
                <w:color w:val="000000"/>
                <w:sz w:val="16"/>
                <w:lang w:eastAsia="es-ES"/>
              </w:rPr>
              <w:t>619,190</w:t>
            </w:r>
          </w:p>
        </w:tc>
        <w:tc>
          <w:tcPr>
            <w:tcW w:w="1046" w:type="dxa"/>
          </w:tcPr>
          <w:p w:rsidR="00000000" w:rsidRDefault="00000000">
            <w:pPr>
              <w:jc w:val="right"/>
              <w:rPr>
                <w:snapToGrid w:val="0"/>
                <w:color w:val="000000"/>
                <w:sz w:val="16"/>
                <w:lang w:eastAsia="es-ES"/>
              </w:rPr>
            </w:pPr>
            <w:r>
              <w:rPr>
                <w:snapToGrid w:val="0"/>
                <w:color w:val="000000"/>
                <w:sz w:val="16"/>
                <w:lang w:eastAsia="es-ES"/>
              </w:rPr>
              <w:t>200,749</w:t>
            </w:r>
          </w:p>
        </w:tc>
        <w:tc>
          <w:tcPr>
            <w:tcW w:w="1046" w:type="dxa"/>
          </w:tcPr>
          <w:p w:rsidR="00000000" w:rsidRDefault="00000000">
            <w:pPr>
              <w:jc w:val="right"/>
              <w:rPr>
                <w:snapToGrid w:val="0"/>
                <w:color w:val="000000"/>
                <w:sz w:val="16"/>
                <w:lang w:eastAsia="es-ES"/>
              </w:rPr>
            </w:pPr>
            <w:r>
              <w:rPr>
                <w:snapToGrid w:val="0"/>
                <w:color w:val="000000"/>
                <w:sz w:val="16"/>
                <w:lang w:eastAsia="es-ES"/>
              </w:rPr>
              <w:t>32.42</w:t>
            </w:r>
          </w:p>
        </w:tc>
      </w:tr>
      <w:tr w:rsidR="00000000">
        <w:tblPrEx>
          <w:tblCellMar>
            <w:top w:w="0" w:type="dxa"/>
            <w:left w:w="0" w:type="dxa"/>
            <w:bottom w:w="0" w:type="dxa"/>
            <w:right w:w="0" w:type="dxa"/>
          </w:tblCellMar>
        </w:tblPrEx>
        <w:tc>
          <w:tcPr>
            <w:tcW w:w="1046" w:type="dxa"/>
          </w:tcPr>
          <w:p w:rsidR="00000000" w:rsidRDefault="00000000">
            <w:pPr>
              <w:rPr>
                <w:snapToGrid w:val="0"/>
                <w:color w:val="000000"/>
                <w:sz w:val="16"/>
                <w:lang w:eastAsia="es-ES"/>
              </w:rPr>
            </w:pPr>
            <w:r>
              <w:rPr>
                <w:snapToGrid w:val="0"/>
                <w:color w:val="000000"/>
                <w:sz w:val="16"/>
                <w:lang w:eastAsia="es-ES"/>
              </w:rPr>
              <w:t>PSOE</w:t>
            </w:r>
          </w:p>
        </w:tc>
        <w:tc>
          <w:tcPr>
            <w:tcW w:w="1046" w:type="dxa"/>
          </w:tcPr>
          <w:p w:rsidR="00000000" w:rsidRDefault="00000000">
            <w:pPr>
              <w:jc w:val="right"/>
              <w:rPr>
                <w:snapToGrid w:val="0"/>
                <w:color w:val="000000"/>
                <w:sz w:val="16"/>
                <w:lang w:eastAsia="es-ES"/>
              </w:rPr>
            </w:pPr>
            <w:r>
              <w:rPr>
                <w:snapToGrid w:val="0"/>
                <w:color w:val="000000"/>
                <w:sz w:val="16"/>
                <w:lang w:eastAsia="es-ES"/>
              </w:rPr>
              <w:t>365,445</w:t>
            </w:r>
          </w:p>
        </w:tc>
        <w:tc>
          <w:tcPr>
            <w:tcW w:w="1046" w:type="dxa"/>
          </w:tcPr>
          <w:p w:rsidR="00000000" w:rsidRDefault="00000000">
            <w:pPr>
              <w:jc w:val="right"/>
              <w:rPr>
                <w:snapToGrid w:val="0"/>
                <w:color w:val="000000"/>
                <w:sz w:val="16"/>
                <w:lang w:eastAsia="es-ES"/>
              </w:rPr>
            </w:pPr>
            <w:r>
              <w:rPr>
                <w:snapToGrid w:val="0"/>
                <w:color w:val="000000"/>
                <w:sz w:val="16"/>
                <w:lang w:eastAsia="es-ES"/>
              </w:rPr>
              <w:t>90,227</w:t>
            </w:r>
          </w:p>
        </w:tc>
        <w:tc>
          <w:tcPr>
            <w:tcW w:w="1046" w:type="dxa"/>
          </w:tcPr>
          <w:p w:rsidR="00000000" w:rsidRDefault="00000000">
            <w:pPr>
              <w:jc w:val="right"/>
              <w:rPr>
                <w:snapToGrid w:val="0"/>
                <w:color w:val="000000"/>
                <w:sz w:val="16"/>
                <w:lang w:eastAsia="es-ES"/>
              </w:rPr>
            </w:pPr>
            <w:r>
              <w:rPr>
                <w:snapToGrid w:val="0"/>
                <w:color w:val="000000"/>
                <w:sz w:val="16"/>
                <w:lang w:eastAsia="es-ES"/>
              </w:rPr>
              <w:t>24.69</w:t>
            </w:r>
          </w:p>
        </w:tc>
        <w:tc>
          <w:tcPr>
            <w:tcW w:w="1046" w:type="dxa"/>
          </w:tcPr>
          <w:p w:rsidR="00000000" w:rsidRDefault="00000000">
            <w:pPr>
              <w:jc w:val="right"/>
              <w:rPr>
                <w:snapToGrid w:val="0"/>
                <w:color w:val="000000"/>
                <w:sz w:val="16"/>
                <w:lang w:eastAsia="es-ES"/>
              </w:rPr>
            </w:pPr>
            <w:r>
              <w:rPr>
                <w:snapToGrid w:val="0"/>
                <w:color w:val="000000"/>
                <w:sz w:val="16"/>
                <w:lang w:eastAsia="es-ES"/>
              </w:rPr>
              <w:t>419,155</w:t>
            </w:r>
          </w:p>
        </w:tc>
        <w:tc>
          <w:tcPr>
            <w:tcW w:w="1046" w:type="dxa"/>
          </w:tcPr>
          <w:p w:rsidR="00000000" w:rsidRDefault="00000000">
            <w:pPr>
              <w:jc w:val="right"/>
              <w:rPr>
                <w:snapToGrid w:val="0"/>
                <w:color w:val="000000"/>
                <w:sz w:val="16"/>
                <w:lang w:eastAsia="es-ES"/>
              </w:rPr>
            </w:pPr>
            <w:r>
              <w:rPr>
                <w:snapToGrid w:val="0"/>
                <w:color w:val="000000"/>
                <w:sz w:val="16"/>
                <w:lang w:eastAsia="es-ES"/>
              </w:rPr>
              <w:t>119,003</w:t>
            </w:r>
          </w:p>
        </w:tc>
        <w:tc>
          <w:tcPr>
            <w:tcW w:w="1046" w:type="dxa"/>
          </w:tcPr>
          <w:p w:rsidR="00000000" w:rsidRDefault="00000000">
            <w:pPr>
              <w:jc w:val="right"/>
              <w:rPr>
                <w:snapToGrid w:val="0"/>
                <w:color w:val="000000"/>
                <w:sz w:val="16"/>
                <w:lang w:eastAsia="es-ES"/>
              </w:rPr>
            </w:pPr>
            <w:r>
              <w:rPr>
                <w:snapToGrid w:val="0"/>
                <w:color w:val="000000"/>
                <w:sz w:val="16"/>
                <w:lang w:eastAsia="es-ES"/>
              </w:rPr>
              <w:t>28.39</w:t>
            </w:r>
          </w:p>
        </w:tc>
      </w:tr>
      <w:tr w:rsidR="00000000">
        <w:tblPrEx>
          <w:tblCellMar>
            <w:top w:w="0" w:type="dxa"/>
            <w:left w:w="0" w:type="dxa"/>
            <w:bottom w:w="0" w:type="dxa"/>
            <w:right w:w="0" w:type="dxa"/>
          </w:tblCellMar>
        </w:tblPrEx>
        <w:tc>
          <w:tcPr>
            <w:tcW w:w="1046" w:type="dxa"/>
          </w:tcPr>
          <w:p w:rsidR="00000000" w:rsidRDefault="00000000">
            <w:pPr>
              <w:rPr>
                <w:snapToGrid w:val="0"/>
                <w:color w:val="000000"/>
                <w:sz w:val="16"/>
                <w:lang w:eastAsia="es-ES"/>
              </w:rPr>
            </w:pPr>
            <w:r>
              <w:rPr>
                <w:snapToGrid w:val="0"/>
                <w:color w:val="000000"/>
                <w:sz w:val="16"/>
                <w:lang w:eastAsia="es-ES"/>
              </w:rPr>
              <w:t>IU*</w:t>
            </w:r>
          </w:p>
        </w:tc>
        <w:tc>
          <w:tcPr>
            <w:tcW w:w="1046" w:type="dxa"/>
          </w:tcPr>
          <w:p w:rsidR="00000000" w:rsidRDefault="00000000">
            <w:pPr>
              <w:jc w:val="right"/>
              <w:rPr>
                <w:snapToGrid w:val="0"/>
                <w:color w:val="000000"/>
                <w:sz w:val="16"/>
                <w:lang w:eastAsia="es-ES"/>
              </w:rPr>
            </w:pPr>
            <w:r>
              <w:rPr>
                <w:snapToGrid w:val="0"/>
                <w:color w:val="000000"/>
                <w:sz w:val="16"/>
                <w:lang w:eastAsia="es-ES"/>
              </w:rPr>
              <w:t>57,000</w:t>
            </w:r>
          </w:p>
        </w:tc>
        <w:tc>
          <w:tcPr>
            <w:tcW w:w="1046" w:type="dxa"/>
          </w:tcPr>
          <w:p w:rsidR="00000000" w:rsidRDefault="00000000">
            <w:pPr>
              <w:jc w:val="right"/>
              <w:rPr>
                <w:snapToGrid w:val="0"/>
                <w:color w:val="000000"/>
                <w:sz w:val="16"/>
                <w:lang w:eastAsia="es-ES"/>
              </w:rPr>
            </w:pPr>
            <w:r>
              <w:rPr>
                <w:snapToGrid w:val="0"/>
                <w:color w:val="000000"/>
                <w:sz w:val="16"/>
                <w:lang w:eastAsia="es-ES"/>
              </w:rPr>
              <w:t>-</w:t>
            </w:r>
          </w:p>
        </w:tc>
        <w:tc>
          <w:tcPr>
            <w:tcW w:w="1046" w:type="dxa"/>
          </w:tcPr>
          <w:p w:rsidR="00000000" w:rsidRDefault="00000000">
            <w:pPr>
              <w:jc w:val="right"/>
              <w:rPr>
                <w:snapToGrid w:val="0"/>
                <w:color w:val="000000"/>
                <w:sz w:val="16"/>
                <w:lang w:eastAsia="es-ES"/>
              </w:rPr>
            </w:pPr>
            <w:r>
              <w:rPr>
                <w:snapToGrid w:val="0"/>
                <w:color w:val="000000"/>
                <w:sz w:val="16"/>
                <w:lang w:eastAsia="es-ES"/>
              </w:rPr>
              <w:t>-</w:t>
            </w:r>
          </w:p>
        </w:tc>
        <w:tc>
          <w:tcPr>
            <w:tcW w:w="1046" w:type="dxa"/>
          </w:tcPr>
          <w:p w:rsidR="00000000" w:rsidRDefault="00000000">
            <w:pPr>
              <w:jc w:val="right"/>
              <w:rPr>
                <w:snapToGrid w:val="0"/>
                <w:color w:val="000000"/>
                <w:sz w:val="16"/>
                <w:lang w:eastAsia="es-ES"/>
              </w:rPr>
            </w:pPr>
            <w:r>
              <w:rPr>
                <w:snapToGrid w:val="0"/>
                <w:color w:val="000000"/>
                <w:sz w:val="16"/>
                <w:lang w:eastAsia="es-ES"/>
              </w:rPr>
              <w:t>67,802</w:t>
            </w:r>
          </w:p>
        </w:tc>
        <w:tc>
          <w:tcPr>
            <w:tcW w:w="1046" w:type="dxa"/>
          </w:tcPr>
          <w:p w:rsidR="00000000" w:rsidRDefault="00000000">
            <w:pPr>
              <w:jc w:val="right"/>
              <w:rPr>
                <w:snapToGrid w:val="0"/>
                <w:color w:val="000000"/>
                <w:sz w:val="16"/>
                <w:lang w:eastAsia="es-ES"/>
              </w:rPr>
            </w:pPr>
            <w:r>
              <w:rPr>
                <w:snapToGrid w:val="0"/>
                <w:color w:val="000000"/>
                <w:sz w:val="16"/>
                <w:lang w:eastAsia="es-ES"/>
              </w:rPr>
              <w:t>19,662</w:t>
            </w:r>
          </w:p>
        </w:tc>
        <w:tc>
          <w:tcPr>
            <w:tcW w:w="1046" w:type="dxa"/>
          </w:tcPr>
          <w:p w:rsidR="00000000" w:rsidRDefault="00000000">
            <w:pPr>
              <w:jc w:val="right"/>
              <w:rPr>
                <w:snapToGrid w:val="0"/>
                <w:color w:val="000000"/>
                <w:sz w:val="16"/>
                <w:lang w:eastAsia="es-ES"/>
              </w:rPr>
            </w:pPr>
            <w:r>
              <w:rPr>
                <w:snapToGrid w:val="0"/>
                <w:color w:val="000000"/>
                <w:sz w:val="16"/>
                <w:lang w:eastAsia="es-ES"/>
              </w:rPr>
              <w:t>29.00</w:t>
            </w:r>
          </w:p>
        </w:tc>
      </w:tr>
      <w:tr w:rsidR="00000000">
        <w:tblPrEx>
          <w:tblCellMar>
            <w:top w:w="0" w:type="dxa"/>
            <w:left w:w="0" w:type="dxa"/>
            <w:bottom w:w="0" w:type="dxa"/>
            <w:right w:w="0" w:type="dxa"/>
          </w:tblCellMar>
        </w:tblPrEx>
        <w:tc>
          <w:tcPr>
            <w:tcW w:w="1046" w:type="dxa"/>
            <w:tcBorders>
              <w:bottom w:val="single" w:sz="12" w:space="0" w:color="auto"/>
            </w:tcBorders>
          </w:tcPr>
          <w:p w:rsidR="00000000" w:rsidRDefault="00000000">
            <w:pPr>
              <w:rPr>
                <w:snapToGrid w:val="0"/>
                <w:color w:val="000000"/>
                <w:sz w:val="16"/>
                <w:lang w:eastAsia="es-ES"/>
              </w:rPr>
            </w:pPr>
            <w:r>
              <w:rPr>
                <w:snapToGrid w:val="0"/>
                <w:color w:val="000000"/>
                <w:sz w:val="16"/>
                <w:lang w:eastAsia="es-ES"/>
              </w:rPr>
              <w:t>PNV</w:t>
            </w:r>
          </w:p>
        </w:tc>
        <w:tc>
          <w:tcPr>
            <w:tcW w:w="1046" w:type="dxa"/>
            <w:tcBorders>
              <w:bottom w:val="single" w:sz="12" w:space="0" w:color="auto"/>
            </w:tcBorders>
          </w:tcPr>
          <w:p w:rsidR="00000000" w:rsidRDefault="00000000">
            <w:pPr>
              <w:jc w:val="right"/>
              <w:rPr>
                <w:snapToGrid w:val="0"/>
                <w:color w:val="000000"/>
                <w:sz w:val="16"/>
                <w:lang w:eastAsia="es-ES"/>
              </w:rPr>
            </w:pPr>
            <w:r>
              <w:rPr>
                <w:snapToGrid w:val="0"/>
                <w:color w:val="000000"/>
                <w:sz w:val="16"/>
                <w:lang w:eastAsia="es-ES"/>
              </w:rPr>
              <w:t>31,830</w:t>
            </w:r>
          </w:p>
        </w:tc>
        <w:tc>
          <w:tcPr>
            <w:tcW w:w="1046" w:type="dxa"/>
            <w:tcBorders>
              <w:bottom w:val="single" w:sz="12" w:space="0" w:color="auto"/>
            </w:tcBorders>
          </w:tcPr>
          <w:p w:rsidR="00000000" w:rsidRDefault="00000000">
            <w:pPr>
              <w:jc w:val="right"/>
              <w:rPr>
                <w:snapToGrid w:val="0"/>
                <w:color w:val="000000"/>
                <w:sz w:val="16"/>
                <w:lang w:eastAsia="es-ES"/>
              </w:rPr>
            </w:pPr>
            <w:r>
              <w:rPr>
                <w:snapToGrid w:val="0"/>
                <w:color w:val="000000"/>
                <w:sz w:val="16"/>
                <w:lang w:eastAsia="es-ES"/>
              </w:rPr>
              <w:t>12,191</w:t>
            </w:r>
          </w:p>
        </w:tc>
        <w:tc>
          <w:tcPr>
            <w:tcW w:w="1046" w:type="dxa"/>
            <w:tcBorders>
              <w:bottom w:val="single" w:sz="12" w:space="0" w:color="auto"/>
            </w:tcBorders>
          </w:tcPr>
          <w:p w:rsidR="00000000" w:rsidRDefault="00000000">
            <w:pPr>
              <w:jc w:val="right"/>
              <w:rPr>
                <w:snapToGrid w:val="0"/>
                <w:color w:val="000000"/>
                <w:sz w:val="16"/>
                <w:lang w:eastAsia="es-ES"/>
              </w:rPr>
            </w:pPr>
            <w:r>
              <w:rPr>
                <w:snapToGrid w:val="0"/>
                <w:color w:val="000000"/>
                <w:sz w:val="16"/>
                <w:lang w:eastAsia="es-ES"/>
              </w:rPr>
              <w:t>38.30</w:t>
            </w:r>
          </w:p>
        </w:tc>
        <w:tc>
          <w:tcPr>
            <w:tcW w:w="1046" w:type="dxa"/>
            <w:tcBorders>
              <w:bottom w:val="single" w:sz="12" w:space="0" w:color="auto"/>
            </w:tcBorders>
          </w:tcPr>
          <w:p w:rsidR="00000000" w:rsidRDefault="00000000">
            <w:pPr>
              <w:jc w:val="right"/>
              <w:rPr>
                <w:snapToGrid w:val="0"/>
                <w:color w:val="000000"/>
                <w:sz w:val="16"/>
                <w:lang w:eastAsia="es-ES"/>
              </w:rPr>
            </w:pPr>
            <w:r>
              <w:rPr>
                <w:snapToGrid w:val="0"/>
                <w:color w:val="000000"/>
                <w:sz w:val="16"/>
                <w:lang w:eastAsia="es-ES"/>
              </w:rPr>
              <w:t>30,442</w:t>
            </w:r>
          </w:p>
        </w:tc>
        <w:tc>
          <w:tcPr>
            <w:tcW w:w="1046" w:type="dxa"/>
            <w:tcBorders>
              <w:bottom w:val="single" w:sz="12" w:space="0" w:color="auto"/>
            </w:tcBorders>
          </w:tcPr>
          <w:p w:rsidR="00000000" w:rsidRDefault="00000000">
            <w:pPr>
              <w:jc w:val="right"/>
              <w:rPr>
                <w:snapToGrid w:val="0"/>
                <w:color w:val="000000"/>
                <w:sz w:val="16"/>
                <w:lang w:eastAsia="es-ES"/>
              </w:rPr>
            </w:pPr>
            <w:r>
              <w:rPr>
                <w:snapToGrid w:val="0"/>
                <w:color w:val="000000"/>
                <w:sz w:val="16"/>
                <w:lang w:eastAsia="es-ES"/>
              </w:rPr>
              <w:t>10,505</w:t>
            </w:r>
          </w:p>
        </w:tc>
        <w:tc>
          <w:tcPr>
            <w:tcW w:w="1046" w:type="dxa"/>
            <w:tcBorders>
              <w:bottom w:val="single" w:sz="12" w:space="0" w:color="auto"/>
            </w:tcBorders>
          </w:tcPr>
          <w:p w:rsidR="00000000" w:rsidRDefault="00000000">
            <w:pPr>
              <w:jc w:val="right"/>
              <w:rPr>
                <w:snapToGrid w:val="0"/>
                <w:color w:val="000000"/>
                <w:sz w:val="16"/>
                <w:lang w:eastAsia="es-ES"/>
              </w:rPr>
            </w:pPr>
            <w:r>
              <w:rPr>
                <w:snapToGrid w:val="0"/>
                <w:color w:val="000000"/>
                <w:sz w:val="16"/>
                <w:lang w:eastAsia="es-ES"/>
              </w:rPr>
              <w:t>34.51</w:t>
            </w:r>
          </w:p>
        </w:tc>
      </w:tr>
    </w:tbl>
    <w:p w:rsidR="00000000" w:rsidRDefault="00000000">
      <w:pPr>
        <w:pStyle w:val="SingleTxt"/>
        <w:tabs>
          <w:tab w:val="right" w:pos="1685"/>
        </w:tabs>
        <w:spacing w:after="0"/>
        <w:ind w:left="1742" w:hanging="475"/>
        <w:rPr>
          <w:sz w:val="17"/>
        </w:rPr>
      </w:pPr>
      <w:r>
        <w:rPr>
          <w:sz w:val="17"/>
        </w:rPr>
        <w:t>*</w:t>
      </w:r>
      <w:r>
        <w:rPr>
          <w:sz w:val="17"/>
        </w:rPr>
        <w:tab/>
      </w:r>
      <w:r>
        <w:rPr>
          <w:sz w:val="17"/>
        </w:rPr>
        <w:tab/>
        <w:t>The data refer to 1994; no breakdown by sex is available for that year.</w:t>
      </w:r>
    </w:p>
    <w:p w:rsidR="00000000" w:rsidRDefault="00000000">
      <w:pPr>
        <w:pStyle w:val="SingleTxt"/>
        <w:spacing w:after="0"/>
        <w:rPr>
          <w:sz w:val="17"/>
        </w:rPr>
      </w:pPr>
      <w:r>
        <w:rPr>
          <w:i/>
          <w:sz w:val="17"/>
        </w:rPr>
        <w:t>Source:</w:t>
      </w:r>
      <w:r>
        <w:rPr>
          <w:sz w:val="17"/>
        </w:rPr>
        <w:t xml:space="preserve"> Based on data supplied by the political parties.</w:t>
      </w:r>
    </w:p>
    <w:p w:rsidR="00000000" w:rsidRDefault="00000000">
      <w:pPr>
        <w:pStyle w:val="SingleTxt"/>
        <w:spacing w:after="0" w:line="120" w:lineRule="exact"/>
        <w:rPr>
          <w:sz w:val="10"/>
        </w:rPr>
      </w:pPr>
    </w:p>
    <w:p w:rsidR="00000000" w:rsidRDefault="00000000">
      <w:pPr>
        <w:pStyle w:val="SingleTxt"/>
      </w:pPr>
      <w:r>
        <w:tab/>
        <w:t>As regards trade union membership, the membership data for the two main trade unions in the public sector (UGT and CCOO) show that in 2002, out of a total membership of 1,571,567, 505,970 are women. This means that women account for 32.2 per cent of the membership.</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II. Changes in the legal order</w:t>
      </w:r>
    </w:p>
    <w:p w:rsidR="00000000" w:rsidRDefault="00000000">
      <w:pPr>
        <w:pStyle w:val="SingleTxt"/>
        <w:spacing w:after="0" w:line="120" w:lineRule="exact"/>
        <w:rPr>
          <w:sz w:val="10"/>
        </w:rPr>
      </w:pPr>
    </w:p>
    <w:p w:rsidR="00000000" w:rsidRDefault="00000000">
      <w:pPr>
        <w:pStyle w:val="SingleTxt"/>
      </w:pPr>
      <w:r>
        <w:tab/>
        <w:t>The General Election Law does not include any provision for ensuring guarantee gender equality in lists of candidates. On certain occasions, some political parties have established quota systems.</w:t>
      </w:r>
    </w:p>
    <w:p w:rsidR="00000000" w:rsidRDefault="00000000">
      <w:pPr>
        <w:pStyle w:val="SingleTxt"/>
      </w:pPr>
      <w:r>
        <w:tab/>
        <w:t>Two autonomous communities, Castilla la Mancha and the Balearic Islands, have adopted laws aimed at achieving gender balance in their parliaments. Thus, Castilla la Mancha adopted Act 11/2002, of 27 June, amending Act 5/2986, of 23 December, on elections in Castilla la Mancha. This law provides that in order to guarantee the principle of equality in political representation, the  candidacies submitted by political parties, federations, coalitions or groups of voters shall alternate between men and women, so that candidates of one sex shall run for even-numbered offices and those of the other sex for odd-numbered offices. The Elections Board shall only accept nominations that meet this requirement, both in regard to the candidates themselves and to their alternates.</w:t>
      </w:r>
    </w:p>
    <w:p w:rsidR="00000000" w:rsidRDefault="00000000">
      <w:pPr>
        <w:pStyle w:val="SingleTxt"/>
      </w:pPr>
      <w:r>
        <w:tab/>
        <w:t>For the same reason, Act 6/2002, of 21 June, amending Act 8/1986, of 26 November, on elections in the Autonomous Community of the Balearic Islands, stipulates that in order to ensure the principle of equality in political participation, nominations for elections must be balanced between men and women. Candidates shall be listed on the ballots in alternating order between the two sexes.</w:t>
      </w:r>
    </w:p>
    <w:p w:rsidR="00000000" w:rsidRDefault="00000000">
      <w:pPr>
        <w:pStyle w:val="SingleTxt"/>
      </w:pPr>
      <w:r>
        <w:tab/>
        <w:t>The Government has brought appeals against both laws before the Constitutional Court.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III. Policies and programmes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tab/>
        <w:t>1. Publications</w:t>
      </w:r>
    </w:p>
    <w:p w:rsidR="00000000" w:rsidRDefault="00000000">
      <w:pPr>
        <w:pStyle w:val="SingleTxt"/>
        <w:spacing w:after="0" w:line="120" w:lineRule="exact"/>
        <w:rPr>
          <w:sz w:val="10"/>
        </w:rPr>
      </w:pPr>
    </w:p>
    <w:p w:rsidR="00000000" w:rsidRDefault="00000000">
      <w:pPr>
        <w:pStyle w:val="SingleTxt"/>
      </w:pPr>
      <w:r>
        <w:tab/>
        <w:t>Although, as mentioned earlier, there is no law providing for quotas in political participation, the third Plan on Equal Opportunities did mention specific areas in which women's access to decision-making positions should be promoted. Among others, the following actions were taken:</w:t>
      </w:r>
    </w:p>
    <w:p w:rsidR="00000000" w:rsidRDefault="00000000">
      <w:pPr>
        <w:pStyle w:val="SingleTxt"/>
        <w:tabs>
          <w:tab w:val="right" w:pos="1685"/>
        </w:tabs>
        <w:ind w:left="1742" w:hanging="475"/>
      </w:pPr>
      <w:r>
        <w:tab/>
        <w:t>-</w:t>
      </w:r>
      <w:r>
        <w:tab/>
        <w:t>Strategies were developed based on an analysis of the obstacles that hinder women's participation in decision making.</w:t>
      </w:r>
    </w:p>
    <w:p w:rsidR="00000000" w:rsidRDefault="00000000">
      <w:pPr>
        <w:pStyle w:val="SingleTxt"/>
        <w:tabs>
          <w:tab w:val="right" w:pos="1685"/>
        </w:tabs>
        <w:ind w:left="1742" w:hanging="475"/>
      </w:pPr>
      <w:r>
        <w:tab/>
        <w:t>-</w:t>
      </w:r>
      <w:r>
        <w:tab/>
        <w:t>Training was provided with a view to improving women's decision-making skills.</w:t>
      </w:r>
    </w:p>
    <w:p w:rsidR="00000000" w:rsidRDefault="00000000">
      <w:pPr>
        <w:pStyle w:val="SingleTxt"/>
        <w:tabs>
          <w:tab w:val="right" w:pos="1685"/>
        </w:tabs>
        <w:ind w:left="1742" w:hanging="475"/>
      </w:pPr>
      <w:r>
        <w:tab/>
        <w:t>-</w:t>
      </w:r>
      <w:r>
        <w:tab/>
        <w:t>Support was provided for associations and organizations involved in promoting access of women to decision-making processes.</w:t>
      </w:r>
    </w:p>
    <w:p w:rsidR="00000000" w:rsidRDefault="00000000">
      <w:pPr>
        <w:pStyle w:val="SingleTxt"/>
      </w:pPr>
      <w:r>
        <w:tab/>
        <w:t>Women will gain greater access to decision-making positions as a result of these actions, those of the autonomous communities and the adoption of the Conciliation Act. Measures have been taken to better balance the distribution of family responsibilities, and programmes, such as the Optima Programme, have been implemented to foster the advancement of women in business.</w:t>
      </w:r>
    </w:p>
    <w:p w:rsidR="00000000" w:rsidRDefault="00000000">
      <w:pPr>
        <w:pStyle w:val="SingleTxt"/>
      </w:pPr>
      <w:r>
        <w:tab/>
        <w:t xml:space="preserve">During the period covered by this report, the Institute for Women's Affairs organized a publicity campaign which was disseminated through different mass media with a view to encouraging women to increase their participation. The campaign, entitled "Women participating in society" and using the slogan "Don't stay behind", was carried out from 14 to 29 January 1999. Five hundred posters were distributed by the Information Centres on Women's Rights, the autonomous communities and the Advisory and Information Centres of the municipal governments. The content of the campaign was subsequently included as an example of good practice in Spain, in a publication issued by the Council of Europe's Steering Committee for Equality between Women and Men under the title Guía de buenas prácticas de estrategias de concienciación para una representación equitativa de mujeres y hombres en la toma de decisiones. </w:t>
      </w:r>
    </w:p>
    <w:p w:rsidR="00000000" w:rsidRDefault="00000000">
      <w:pPr>
        <w:pStyle w:val="SingleTxt"/>
      </w:pPr>
      <w:r>
        <w:tab/>
        <w:t>Between 1999 and 2001, a total of 9,300 copies of the following titles were published on the subject of participation in public and political life: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4823"/>
        <w:gridCol w:w="1580"/>
      </w:tblGrid>
      <w:tr w:rsidR="00000000">
        <w:tblPrEx>
          <w:tblCellMar>
            <w:top w:w="0" w:type="dxa"/>
            <w:left w:w="0" w:type="dxa"/>
            <w:bottom w:w="0" w:type="dxa"/>
            <w:right w:w="0" w:type="dxa"/>
          </w:tblCellMar>
        </w:tblPrEx>
        <w:trPr>
          <w:tblHeader/>
        </w:trPr>
        <w:tc>
          <w:tcPr>
            <w:tcW w:w="482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p>
        </w:tc>
        <w:tc>
          <w:tcPr>
            <w:tcW w:w="158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No. of copies</w:t>
            </w:r>
          </w:p>
        </w:tc>
      </w:tr>
      <w:tr w:rsidR="00000000">
        <w:tblPrEx>
          <w:tblCellMar>
            <w:top w:w="0" w:type="dxa"/>
            <w:left w:w="0" w:type="dxa"/>
            <w:bottom w:w="0" w:type="dxa"/>
            <w:right w:w="0" w:type="dxa"/>
          </w:tblCellMar>
        </w:tblPrEx>
        <w:trPr>
          <w:trHeight w:hRule="exact" w:val="115"/>
          <w:tblHeader/>
        </w:trPr>
        <w:tc>
          <w:tcPr>
            <w:tcW w:w="4823"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158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left w:w="0" w:type="dxa"/>
            <w:bottom w:w="0" w:type="dxa"/>
            <w:right w:w="0" w:type="dxa"/>
          </w:tblCellMar>
        </w:tblPrEx>
        <w:tc>
          <w:tcPr>
            <w:tcW w:w="4823" w:type="dxa"/>
          </w:tcPr>
          <w:p w:rsidR="00000000" w:rsidRDefault="00000000">
            <w:pPr>
              <w:pStyle w:val="BodyText"/>
              <w:rPr>
                <w:sz w:val="16"/>
                <w:lang w:val="es-ES_tradnl"/>
              </w:rPr>
            </w:pPr>
            <w:r>
              <w:rPr>
                <w:sz w:val="16"/>
                <w:lang w:val="es-ES_tradnl"/>
              </w:rPr>
              <w:t>Situación de la mujer en la toma de decisiones</w:t>
            </w:r>
          </w:p>
        </w:tc>
        <w:tc>
          <w:tcPr>
            <w:tcW w:w="1580" w:type="dxa"/>
          </w:tcPr>
          <w:p w:rsidR="00000000" w:rsidRDefault="00000000">
            <w:pPr>
              <w:pStyle w:val="BodyText"/>
              <w:jc w:val="right"/>
              <w:rPr>
                <w:sz w:val="16"/>
              </w:rPr>
            </w:pPr>
            <w:r>
              <w:rPr>
                <w:sz w:val="16"/>
              </w:rPr>
              <w:t>1,000</w:t>
            </w:r>
          </w:p>
        </w:tc>
      </w:tr>
      <w:tr w:rsidR="00000000">
        <w:tblPrEx>
          <w:tblCellMar>
            <w:top w:w="0" w:type="dxa"/>
            <w:left w:w="0" w:type="dxa"/>
            <w:bottom w:w="0" w:type="dxa"/>
            <w:right w:w="0" w:type="dxa"/>
          </w:tblCellMar>
        </w:tblPrEx>
        <w:tc>
          <w:tcPr>
            <w:tcW w:w="4823" w:type="dxa"/>
          </w:tcPr>
          <w:p w:rsidR="00000000" w:rsidRDefault="00000000">
            <w:pPr>
              <w:pStyle w:val="BodyText"/>
              <w:rPr>
                <w:sz w:val="16"/>
                <w:lang w:val="es-ES_tradnl"/>
              </w:rPr>
            </w:pPr>
            <w:r>
              <w:rPr>
                <w:sz w:val="16"/>
                <w:lang w:val="es-ES_tradnl"/>
              </w:rPr>
              <w:t>La mujer y la Constitución española de 1978</w:t>
            </w:r>
          </w:p>
        </w:tc>
        <w:tc>
          <w:tcPr>
            <w:tcW w:w="1580" w:type="dxa"/>
          </w:tcPr>
          <w:p w:rsidR="00000000" w:rsidRDefault="00000000">
            <w:pPr>
              <w:pStyle w:val="H23"/>
              <w:jc w:val="right"/>
              <w:rPr>
                <w:b w:val="0"/>
                <w:sz w:val="16"/>
              </w:rPr>
            </w:pPr>
            <w:r>
              <w:rPr>
                <w:b w:val="0"/>
                <w:sz w:val="16"/>
              </w:rPr>
              <w:t>1,000</w:t>
            </w:r>
          </w:p>
        </w:tc>
      </w:tr>
      <w:tr w:rsidR="00000000">
        <w:tblPrEx>
          <w:tblCellMar>
            <w:top w:w="0" w:type="dxa"/>
            <w:left w:w="0" w:type="dxa"/>
            <w:bottom w:w="0" w:type="dxa"/>
            <w:right w:w="0" w:type="dxa"/>
          </w:tblCellMar>
        </w:tblPrEx>
        <w:tc>
          <w:tcPr>
            <w:tcW w:w="4823" w:type="dxa"/>
          </w:tcPr>
          <w:p w:rsidR="00000000" w:rsidRDefault="00000000">
            <w:pPr>
              <w:pStyle w:val="BodyText"/>
              <w:rPr>
                <w:sz w:val="16"/>
                <w:lang w:val="es-ES_tradnl"/>
              </w:rPr>
            </w:pPr>
            <w:r>
              <w:rPr>
                <w:sz w:val="16"/>
                <w:lang w:val="es-ES_tradnl"/>
              </w:rPr>
              <w:t>La igualdad entre mujeres y hombres en el Derecho Europeo</w:t>
            </w:r>
          </w:p>
        </w:tc>
        <w:tc>
          <w:tcPr>
            <w:tcW w:w="1580" w:type="dxa"/>
          </w:tcPr>
          <w:p w:rsidR="00000000" w:rsidRDefault="00000000">
            <w:pPr>
              <w:pStyle w:val="H23"/>
              <w:jc w:val="right"/>
              <w:rPr>
                <w:b w:val="0"/>
                <w:sz w:val="16"/>
              </w:rPr>
            </w:pPr>
            <w:r>
              <w:rPr>
                <w:b w:val="0"/>
                <w:sz w:val="16"/>
              </w:rPr>
              <w:t>2,300</w:t>
            </w:r>
          </w:p>
        </w:tc>
      </w:tr>
      <w:tr w:rsidR="00000000">
        <w:tblPrEx>
          <w:tblCellMar>
            <w:top w:w="0" w:type="dxa"/>
            <w:left w:w="0" w:type="dxa"/>
            <w:bottom w:w="0" w:type="dxa"/>
            <w:right w:w="0" w:type="dxa"/>
          </w:tblCellMar>
        </w:tblPrEx>
        <w:tc>
          <w:tcPr>
            <w:tcW w:w="4823" w:type="dxa"/>
          </w:tcPr>
          <w:p w:rsidR="00000000" w:rsidRDefault="00000000">
            <w:pPr>
              <w:pStyle w:val="BodyText"/>
              <w:rPr>
                <w:sz w:val="16"/>
                <w:lang w:val="es-ES_tradnl"/>
              </w:rPr>
            </w:pPr>
            <w:r>
              <w:rPr>
                <w:sz w:val="16"/>
                <w:lang w:val="es-ES_tradnl"/>
              </w:rPr>
              <w:t>La evaluación de las políticas de igualdad</w:t>
            </w:r>
          </w:p>
        </w:tc>
        <w:tc>
          <w:tcPr>
            <w:tcW w:w="1580" w:type="dxa"/>
          </w:tcPr>
          <w:p w:rsidR="00000000" w:rsidRDefault="00000000">
            <w:pPr>
              <w:pStyle w:val="H23"/>
              <w:jc w:val="right"/>
              <w:rPr>
                <w:b w:val="0"/>
                <w:sz w:val="16"/>
              </w:rPr>
            </w:pPr>
            <w:r>
              <w:rPr>
                <w:b w:val="0"/>
                <w:sz w:val="16"/>
              </w:rPr>
              <w:t>1,000</w:t>
            </w:r>
          </w:p>
        </w:tc>
      </w:tr>
      <w:tr w:rsidR="00000000">
        <w:tblPrEx>
          <w:tblCellMar>
            <w:top w:w="0" w:type="dxa"/>
            <w:left w:w="0" w:type="dxa"/>
            <w:bottom w:w="0" w:type="dxa"/>
            <w:right w:w="0" w:type="dxa"/>
          </w:tblCellMar>
        </w:tblPrEx>
        <w:tc>
          <w:tcPr>
            <w:tcW w:w="4823" w:type="dxa"/>
          </w:tcPr>
          <w:p w:rsidR="00000000" w:rsidRDefault="00000000">
            <w:pPr>
              <w:pStyle w:val="BodyText"/>
              <w:rPr>
                <w:sz w:val="16"/>
                <w:lang w:val="es-ES_tradnl"/>
              </w:rPr>
            </w:pPr>
            <w:r>
              <w:rPr>
                <w:sz w:val="16"/>
                <w:lang w:val="es-ES_tradnl"/>
              </w:rPr>
              <w:t>Mujeres científicas en España (1950-1970)</w:t>
            </w:r>
          </w:p>
        </w:tc>
        <w:tc>
          <w:tcPr>
            <w:tcW w:w="1580" w:type="dxa"/>
          </w:tcPr>
          <w:p w:rsidR="00000000" w:rsidRDefault="00000000">
            <w:pPr>
              <w:pStyle w:val="H23"/>
              <w:jc w:val="right"/>
              <w:rPr>
                <w:b w:val="0"/>
                <w:sz w:val="16"/>
              </w:rPr>
            </w:pPr>
            <w:r>
              <w:rPr>
                <w:b w:val="0"/>
                <w:sz w:val="16"/>
              </w:rPr>
              <w:t>1,000</w:t>
            </w:r>
          </w:p>
        </w:tc>
      </w:tr>
      <w:tr w:rsidR="00000000">
        <w:tblPrEx>
          <w:tblCellMar>
            <w:top w:w="0" w:type="dxa"/>
            <w:left w:w="0" w:type="dxa"/>
            <w:bottom w:w="0" w:type="dxa"/>
            <w:right w:w="0" w:type="dxa"/>
          </w:tblCellMar>
        </w:tblPrEx>
        <w:tc>
          <w:tcPr>
            <w:tcW w:w="4823" w:type="dxa"/>
          </w:tcPr>
          <w:p w:rsidR="00000000" w:rsidRDefault="00000000">
            <w:pPr>
              <w:pStyle w:val="BodyText"/>
              <w:rPr>
                <w:sz w:val="16"/>
                <w:lang w:val="es-ES_tradnl"/>
              </w:rPr>
            </w:pPr>
            <w:r>
              <w:rPr>
                <w:sz w:val="16"/>
                <w:lang w:val="es-ES_tradnl"/>
              </w:rPr>
              <w:t>Mujer y Política. La participación de la mujer en las elecciones generales celebradas en Madrid (1931-1936)</w:t>
            </w:r>
          </w:p>
        </w:tc>
        <w:tc>
          <w:tcPr>
            <w:tcW w:w="1580" w:type="dxa"/>
          </w:tcPr>
          <w:p w:rsidR="00000000" w:rsidRDefault="00000000">
            <w:pPr>
              <w:pStyle w:val="H23"/>
              <w:jc w:val="right"/>
              <w:rPr>
                <w:b w:val="0"/>
                <w:sz w:val="16"/>
              </w:rPr>
            </w:pPr>
            <w:r>
              <w:rPr>
                <w:b w:val="0"/>
                <w:sz w:val="16"/>
              </w:rPr>
              <w:t>1,000</w:t>
            </w:r>
          </w:p>
        </w:tc>
      </w:tr>
      <w:tr w:rsidR="00000000">
        <w:tblPrEx>
          <w:tblCellMar>
            <w:top w:w="0" w:type="dxa"/>
            <w:left w:w="0" w:type="dxa"/>
            <w:bottom w:w="0" w:type="dxa"/>
            <w:right w:w="0" w:type="dxa"/>
          </w:tblCellMar>
        </w:tblPrEx>
        <w:tc>
          <w:tcPr>
            <w:tcW w:w="4823" w:type="dxa"/>
          </w:tcPr>
          <w:p w:rsidR="00000000" w:rsidRDefault="00000000">
            <w:pPr>
              <w:pStyle w:val="BodyText"/>
              <w:rPr>
                <w:sz w:val="16"/>
                <w:lang w:val="es-ES_tradnl"/>
              </w:rPr>
            </w:pPr>
            <w:r>
              <w:rPr>
                <w:sz w:val="16"/>
                <w:lang w:val="es-ES_tradnl"/>
              </w:rPr>
              <w:t>Las mujeres en cifras 2001</w:t>
            </w:r>
          </w:p>
        </w:tc>
        <w:tc>
          <w:tcPr>
            <w:tcW w:w="1580" w:type="dxa"/>
          </w:tcPr>
          <w:p w:rsidR="00000000" w:rsidRDefault="00000000">
            <w:pPr>
              <w:pStyle w:val="H23"/>
              <w:jc w:val="right"/>
              <w:rPr>
                <w:b w:val="0"/>
                <w:sz w:val="16"/>
              </w:rPr>
            </w:pPr>
            <w:r>
              <w:rPr>
                <w:b w:val="0"/>
                <w:sz w:val="16"/>
              </w:rPr>
              <w:t>2,000</w:t>
            </w:r>
          </w:p>
        </w:tc>
      </w:tr>
      <w:tr w:rsidR="00000000">
        <w:tblPrEx>
          <w:tblCellMar>
            <w:top w:w="0" w:type="dxa"/>
            <w:left w:w="0" w:type="dxa"/>
            <w:bottom w:w="0" w:type="dxa"/>
            <w:right w:w="0" w:type="dxa"/>
          </w:tblCellMar>
        </w:tblPrEx>
        <w:tc>
          <w:tcPr>
            <w:tcW w:w="4823" w:type="dxa"/>
            <w:tcBorders>
              <w:bottom w:val="single" w:sz="12" w:space="0" w:color="auto"/>
            </w:tcBorders>
          </w:tcPr>
          <w:p w:rsidR="00000000" w:rsidRDefault="00000000">
            <w:pPr>
              <w:pStyle w:val="H23"/>
              <w:rPr>
                <w:sz w:val="16"/>
                <w:lang w:val="es-ES_tradnl"/>
              </w:rPr>
            </w:pPr>
            <w:r>
              <w:rPr>
                <w:sz w:val="16"/>
                <w:lang w:val="es-ES_tradnl"/>
              </w:rPr>
              <w:t>Total</w:t>
            </w:r>
          </w:p>
        </w:tc>
        <w:tc>
          <w:tcPr>
            <w:tcW w:w="1580" w:type="dxa"/>
            <w:tcBorders>
              <w:bottom w:val="single" w:sz="12" w:space="0" w:color="auto"/>
            </w:tcBorders>
          </w:tcPr>
          <w:p w:rsidR="00000000" w:rsidRDefault="00000000">
            <w:pPr>
              <w:pStyle w:val="H23"/>
              <w:jc w:val="right"/>
              <w:rPr>
                <w:sz w:val="16"/>
              </w:rPr>
            </w:pPr>
            <w:r>
              <w:rPr>
                <w:sz w:val="16"/>
              </w:rPr>
              <w:t>9,300</w:t>
            </w:r>
          </w:p>
        </w:tc>
      </w:tr>
    </w:tbl>
    <w:p w:rsidR="00000000" w:rsidRDefault="00000000">
      <w:pPr>
        <w:pStyle w:val="SingleTxt"/>
        <w:spacing w:after="0" w:line="120" w:lineRule="exact"/>
        <w:rPr>
          <w:sz w:val="10"/>
        </w:rPr>
      </w:pPr>
    </w:p>
    <w:p w:rsidR="00000000" w:rsidRDefault="00000000">
      <w:pPr>
        <w:pStyle w:val="SingleTxt"/>
      </w:pPr>
      <w:r>
        <w:tab/>
        <w:t>The following studies were subsidized by the Institute for Women's Issues in the context of the National Plan on Scientific Research, Development and Technological Innovation:</w:t>
      </w:r>
    </w:p>
    <w:p w:rsidR="00000000" w:rsidRDefault="00000000">
      <w:pPr>
        <w:pStyle w:val="SingleTxt"/>
        <w:tabs>
          <w:tab w:val="right" w:pos="1685"/>
        </w:tabs>
        <w:ind w:left="1742" w:hanging="475"/>
      </w:pPr>
      <w:r>
        <w:tab/>
        <w:t>-</w:t>
      </w:r>
      <w:r>
        <w:tab/>
        <w:t>La participación de la mujer en las elecciones del 13 de junio de 1999</w:t>
      </w:r>
    </w:p>
    <w:p w:rsidR="00000000" w:rsidRDefault="00000000">
      <w:pPr>
        <w:pStyle w:val="SingleTxt"/>
        <w:tabs>
          <w:tab w:val="right" w:pos="1685"/>
        </w:tabs>
        <w:ind w:left="1742" w:hanging="475"/>
      </w:pPr>
      <w:r>
        <w:tab/>
        <w:t>-</w:t>
      </w:r>
      <w:r>
        <w:tab/>
        <w:t>Rompiendo el techo de cristal: beneficios de la diversidad de género en los equipos directivos</w:t>
      </w:r>
    </w:p>
    <w:p w:rsidR="00000000" w:rsidRDefault="00000000">
      <w:pPr>
        <w:pStyle w:val="SingleTxt"/>
        <w:tabs>
          <w:tab w:val="right" w:pos="1685"/>
        </w:tabs>
        <w:ind w:left="1742" w:hanging="475"/>
      </w:pPr>
      <w:r>
        <w:tab/>
        <w:t>-</w:t>
      </w:r>
      <w:r>
        <w:tab/>
        <w:t>Análisis de las candidaturas y resultados de las elecciones generales del año 2000</w:t>
      </w:r>
    </w:p>
    <w:p w:rsidR="00000000" w:rsidRDefault="00000000">
      <w:pPr>
        <w:pStyle w:val="SingleTxt"/>
        <w:tabs>
          <w:tab w:val="right" w:pos="1685"/>
        </w:tabs>
        <w:ind w:left="1742" w:hanging="475"/>
      </w:pPr>
      <w:r>
        <w:tab/>
        <w:t>-</w:t>
      </w:r>
      <w:r>
        <w:tab/>
        <w:t>Paridad: las mujeres en los espacios del saber y la autoridad</w:t>
      </w:r>
    </w:p>
    <w:p w:rsidR="00000000" w:rsidRDefault="00000000">
      <w:pPr>
        <w:pStyle w:val="SingleTxt"/>
        <w:tabs>
          <w:tab w:val="right" w:pos="1685"/>
        </w:tabs>
        <w:ind w:left="1742" w:hanging="475"/>
      </w:pPr>
      <w:r>
        <w:tab/>
        <w:t>-</w:t>
      </w:r>
      <w:r>
        <w:tab/>
        <w:t>El estilo de la clase política femenina en España: agenda y liderazgo</w:t>
      </w:r>
    </w:p>
    <w:p w:rsidR="00000000" w:rsidRDefault="00000000">
      <w:pPr>
        <w:pStyle w:val="SingleTxt"/>
        <w:tabs>
          <w:tab w:val="right" w:pos="1685"/>
        </w:tabs>
        <w:ind w:left="1742" w:hanging="475"/>
      </w:pPr>
      <w:r>
        <w:tab/>
        <w:t>-</w:t>
      </w:r>
      <w:r>
        <w:tab/>
        <w:t>Estudio de las barreras internas y externas que obstaculizan el acceso de las mujeres a los puestos de alta responsabilidad en el sector automoción, financiero y de seguros y en las administraciones públicas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8. International representation and participation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 Current situation</w:t>
      </w:r>
    </w:p>
    <w:p w:rsidR="00000000" w:rsidRDefault="00000000">
      <w:pPr>
        <w:pStyle w:val="SingleTxt"/>
        <w:spacing w:after="0" w:line="120" w:lineRule="exact"/>
        <w:rPr>
          <w:sz w:val="10"/>
        </w:rPr>
      </w:pPr>
    </w:p>
    <w:p w:rsidR="00000000" w:rsidRDefault="00000000">
      <w:pPr>
        <w:pStyle w:val="SingleTxt"/>
      </w:pPr>
      <w:r>
        <w:tab/>
        <w:t xml:space="preserve">Although the participation of women in political life has gradually increased, there is still an obvious imbalance in terms of quantity and quality. This is even more evident in the sphere of international relations, particularly as regards positions of responsibility. </w:t>
      </w:r>
    </w:p>
    <w:p w:rsidR="00000000" w:rsidRDefault="00000000">
      <w:pPr>
        <w:pStyle w:val="SingleTxt"/>
      </w:pPr>
      <w:r>
        <w:tab/>
        <w:t>Bearing in mind the difficulties encountered in this regard, the third Plan on Equal Opportunities, which was in force up to the end of 2000, envisaged measures to promote increased participation by Spanish women in international organizations.</w:t>
      </w:r>
    </w:p>
    <w:p w:rsidR="00000000" w:rsidRDefault="00000000">
      <w:pPr>
        <w:pStyle w:val="SingleTxt"/>
      </w:pPr>
      <w:r>
        <w:tab/>
        <w:t>As a result of the measures implemented in recent years, as noted in the preceding chapter, 34.38 per cent of Spain's seats in the European Parliament are held by women.</w:t>
      </w:r>
    </w:p>
    <w:p w:rsidR="00000000" w:rsidRDefault="00000000">
      <w:pPr>
        <w:pStyle w:val="SingleTxt"/>
      </w:pPr>
      <w:r>
        <w:tab/>
        <w:t>As more and more women have held high-level positions in the State Administration, the female presence in international organizations has also increased. For example, during the reshuffling of the Cabinet in July 2002, a woman was appointed as Minister for Foreign Affairs.</w:t>
      </w:r>
    </w:p>
    <w:p w:rsidR="00000000" w:rsidRDefault="00000000">
      <w:pPr>
        <w:pStyle w:val="SingleTxt"/>
      </w:pPr>
      <w:r>
        <w:tab/>
        <w:t>According to available data, women are represented in the Foreign Service of the Ministry for Foreign Affairs as follows:</w:t>
      </w:r>
    </w:p>
    <w:p w:rsidR="00000000" w:rsidRDefault="00000000">
      <w:pPr>
        <w:pStyle w:val="SingleTxt"/>
      </w:pPr>
      <w:r>
        <w:tab/>
        <w:t>A total of 101 Spanish women are serving as diplomats; this figure represents 12.83 per cent of total diplomats. There are a total of three female Ambassadors.</w:t>
      </w:r>
    </w:p>
    <w:p w:rsidR="00000000" w:rsidRDefault="00000000">
      <w:pPr>
        <w:pStyle w:val="SingleTxt"/>
      </w:pPr>
      <w:r>
        <w:tab/>
        <w:t>As regards the participation of women in peacekeeping operations, depending on the mission and the unit involved, women represent between 5 and 10 per cent of the total force deployed. Although the female presence is still inadequate to meet the needs of the people in the countries being intervened, the fact that an increasing number of women are participating is evidence of the Spanish Government's commitment to strengthening the gender dimension in peacekeeping missions.</w:t>
      </w:r>
    </w:p>
    <w:p w:rsidR="00000000" w:rsidRDefault="00000000">
      <w:pPr>
        <w:pStyle w:val="SingleTxt"/>
      </w:pPr>
      <w:r>
        <w:tab/>
        <w:t>As regards the role of women in prevention, conflict resolution and consolidation of peace on the international scene, it should be noted that in recent years there has been a significant increase in the participation of highly qualified women (attorneys, health care workers, university professors, etc.) on international observer teams in electoral processes in Central America, Bosnia-Herzegovina and Kosovo, and in reconstruction programmes following armed conflicts.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b/>
        </w:rPr>
      </w:pPr>
      <w:r>
        <w:rPr>
          <w:b/>
        </w:rPr>
        <w:t>Election Observer Missions</w:t>
      </w:r>
    </w:p>
    <w:tbl>
      <w:tblPr>
        <w:tblW w:w="0" w:type="auto"/>
        <w:tblInd w:w="1262" w:type="dxa"/>
        <w:tblLayout w:type="fixed"/>
        <w:tblCellMar>
          <w:left w:w="0" w:type="dxa"/>
          <w:right w:w="0" w:type="dxa"/>
        </w:tblCellMar>
        <w:tblLook w:val="0000" w:firstRow="0" w:lastRow="0" w:firstColumn="0" w:lastColumn="0" w:noHBand="0" w:noVBand="0"/>
      </w:tblPr>
      <w:tblGrid>
        <w:gridCol w:w="1220"/>
        <w:gridCol w:w="1220"/>
        <w:gridCol w:w="1220"/>
        <w:gridCol w:w="1220"/>
        <w:gridCol w:w="1220"/>
        <w:gridCol w:w="1220"/>
      </w:tblGrid>
      <w:tr w:rsidR="00000000">
        <w:tblPrEx>
          <w:tblCellMar>
            <w:top w:w="0" w:type="dxa"/>
            <w:left w:w="0" w:type="dxa"/>
            <w:bottom w:w="0" w:type="dxa"/>
            <w:right w:w="0" w:type="dxa"/>
          </w:tblCellMar>
        </w:tblPrEx>
        <w:trPr>
          <w:tblHeader/>
        </w:trPr>
        <w:tc>
          <w:tcPr>
            <w:tcW w:w="1220" w:type="dxa"/>
            <w:tcBorders>
              <w:top w:val="single" w:sz="4" w:space="0" w:color="auto"/>
              <w:bottom w:val="single" w:sz="12" w:space="0" w:color="auto"/>
            </w:tcBorders>
          </w:tcPr>
          <w:p w:rsidR="00000000" w:rsidRDefault="00000000">
            <w:pPr>
              <w:rPr>
                <w:i/>
                <w:sz w:val="14"/>
              </w:rPr>
            </w:pPr>
            <w:r>
              <w:rPr>
                <w:i/>
                <w:sz w:val="14"/>
              </w:rPr>
              <w:t>Year</w:t>
            </w:r>
          </w:p>
        </w:tc>
        <w:tc>
          <w:tcPr>
            <w:tcW w:w="1220" w:type="dxa"/>
            <w:tcBorders>
              <w:top w:val="single" w:sz="4" w:space="0" w:color="auto"/>
              <w:bottom w:val="single" w:sz="12" w:space="0" w:color="auto"/>
            </w:tcBorders>
          </w:tcPr>
          <w:p w:rsidR="00000000" w:rsidRDefault="00000000">
            <w:pPr>
              <w:jc w:val="right"/>
              <w:rPr>
                <w:i/>
                <w:sz w:val="14"/>
              </w:rPr>
            </w:pPr>
            <w:r>
              <w:rPr>
                <w:i/>
                <w:sz w:val="14"/>
              </w:rPr>
              <w:t>Nº of Elections</w:t>
            </w:r>
          </w:p>
        </w:tc>
        <w:tc>
          <w:tcPr>
            <w:tcW w:w="1220" w:type="dxa"/>
            <w:tcBorders>
              <w:top w:val="single" w:sz="4" w:space="0" w:color="auto"/>
              <w:bottom w:val="single" w:sz="12" w:space="0" w:color="auto"/>
            </w:tcBorders>
          </w:tcPr>
          <w:p w:rsidR="00000000" w:rsidRDefault="00000000">
            <w:pPr>
              <w:jc w:val="right"/>
              <w:rPr>
                <w:i/>
                <w:sz w:val="14"/>
              </w:rPr>
            </w:pPr>
            <w:r>
              <w:rPr>
                <w:i/>
                <w:sz w:val="14"/>
              </w:rPr>
              <w:t>Nº  observers</w:t>
            </w:r>
          </w:p>
        </w:tc>
        <w:tc>
          <w:tcPr>
            <w:tcW w:w="1220" w:type="dxa"/>
            <w:tcBorders>
              <w:top w:val="single" w:sz="4" w:space="0" w:color="auto"/>
              <w:bottom w:val="single" w:sz="12" w:space="0" w:color="auto"/>
            </w:tcBorders>
          </w:tcPr>
          <w:p w:rsidR="00000000" w:rsidRDefault="00000000">
            <w:pPr>
              <w:jc w:val="right"/>
              <w:rPr>
                <w:i/>
                <w:sz w:val="14"/>
              </w:rPr>
            </w:pPr>
            <w:r>
              <w:rPr>
                <w:i/>
                <w:sz w:val="14"/>
              </w:rPr>
              <w:t>% women</w:t>
            </w:r>
          </w:p>
        </w:tc>
        <w:tc>
          <w:tcPr>
            <w:tcW w:w="1220" w:type="dxa"/>
            <w:tcBorders>
              <w:top w:val="single" w:sz="4" w:space="0" w:color="auto"/>
              <w:bottom w:val="single" w:sz="12" w:space="0" w:color="auto"/>
            </w:tcBorders>
          </w:tcPr>
          <w:p w:rsidR="00000000" w:rsidRDefault="00000000">
            <w:pPr>
              <w:jc w:val="right"/>
              <w:rPr>
                <w:i/>
                <w:sz w:val="14"/>
              </w:rPr>
            </w:pPr>
            <w:r>
              <w:rPr>
                <w:i/>
                <w:sz w:val="14"/>
              </w:rPr>
              <w:t>Nº supervisors</w:t>
            </w:r>
          </w:p>
        </w:tc>
        <w:tc>
          <w:tcPr>
            <w:tcW w:w="1220" w:type="dxa"/>
            <w:tcBorders>
              <w:top w:val="single" w:sz="4" w:space="0" w:color="auto"/>
              <w:bottom w:val="single" w:sz="12" w:space="0" w:color="auto"/>
            </w:tcBorders>
          </w:tcPr>
          <w:p w:rsidR="00000000" w:rsidRDefault="00000000">
            <w:pPr>
              <w:jc w:val="right"/>
              <w:rPr>
                <w:i/>
                <w:sz w:val="14"/>
              </w:rPr>
            </w:pPr>
            <w:r>
              <w:rPr>
                <w:i/>
                <w:sz w:val="14"/>
              </w:rPr>
              <w:t>% women</w:t>
            </w:r>
          </w:p>
        </w:tc>
      </w:tr>
      <w:tr w:rsidR="00000000">
        <w:tblPrEx>
          <w:tblCellMar>
            <w:top w:w="0" w:type="dxa"/>
            <w:left w:w="0" w:type="dxa"/>
            <w:bottom w:w="0" w:type="dxa"/>
            <w:right w:w="0" w:type="dxa"/>
          </w:tblCellMar>
        </w:tblPrEx>
        <w:trPr>
          <w:trHeight w:hRule="exact" w:val="115"/>
          <w:tblHeader/>
        </w:trPr>
        <w:tc>
          <w:tcPr>
            <w:tcW w:w="122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left w:w="0" w:type="dxa"/>
            <w:bottom w:w="0" w:type="dxa"/>
            <w:right w:w="0" w:type="dxa"/>
          </w:tblCellMar>
        </w:tblPrEx>
        <w:tc>
          <w:tcPr>
            <w:tcW w:w="1220" w:type="dxa"/>
          </w:tcPr>
          <w:p w:rsidR="00000000" w:rsidRDefault="00000000">
            <w:pPr>
              <w:rPr>
                <w:sz w:val="16"/>
              </w:rPr>
            </w:pPr>
            <w:r>
              <w:rPr>
                <w:sz w:val="16"/>
              </w:rPr>
              <w:t>1999</w:t>
            </w:r>
          </w:p>
        </w:tc>
        <w:tc>
          <w:tcPr>
            <w:tcW w:w="1220" w:type="dxa"/>
          </w:tcPr>
          <w:p w:rsidR="00000000" w:rsidRDefault="00000000">
            <w:pPr>
              <w:jc w:val="right"/>
              <w:rPr>
                <w:sz w:val="16"/>
              </w:rPr>
            </w:pPr>
            <w:r>
              <w:rPr>
                <w:sz w:val="16"/>
              </w:rPr>
              <w:t>10</w:t>
            </w:r>
          </w:p>
        </w:tc>
        <w:tc>
          <w:tcPr>
            <w:tcW w:w="1220" w:type="dxa"/>
          </w:tcPr>
          <w:p w:rsidR="00000000" w:rsidRDefault="00000000">
            <w:pPr>
              <w:jc w:val="right"/>
              <w:rPr>
                <w:sz w:val="16"/>
              </w:rPr>
            </w:pPr>
            <w:r>
              <w:rPr>
                <w:sz w:val="16"/>
              </w:rPr>
              <w:t>56</w:t>
            </w:r>
          </w:p>
        </w:tc>
        <w:tc>
          <w:tcPr>
            <w:tcW w:w="1220" w:type="dxa"/>
          </w:tcPr>
          <w:p w:rsidR="00000000" w:rsidRDefault="00000000">
            <w:pPr>
              <w:jc w:val="right"/>
              <w:rPr>
                <w:sz w:val="16"/>
              </w:rPr>
            </w:pPr>
            <w:r>
              <w:rPr>
                <w:sz w:val="16"/>
              </w:rPr>
              <w:t>41.07</w:t>
            </w:r>
          </w:p>
        </w:tc>
        <w:tc>
          <w:tcPr>
            <w:tcW w:w="1220" w:type="dxa"/>
          </w:tcPr>
          <w:p w:rsidR="00000000" w:rsidRDefault="00000000">
            <w:pPr>
              <w:jc w:val="right"/>
              <w:rPr>
                <w:sz w:val="16"/>
              </w:rPr>
            </w:pPr>
            <w:r>
              <w:rPr>
                <w:sz w:val="16"/>
              </w:rPr>
              <w:t>-</w:t>
            </w:r>
          </w:p>
        </w:tc>
        <w:tc>
          <w:tcPr>
            <w:tcW w:w="1220" w:type="dxa"/>
          </w:tcPr>
          <w:p w:rsidR="00000000" w:rsidRDefault="00000000">
            <w:pPr>
              <w:jc w:val="right"/>
              <w:rPr>
                <w:sz w:val="16"/>
              </w:rPr>
            </w:pPr>
            <w:r>
              <w:rPr>
                <w:sz w:val="16"/>
              </w:rPr>
              <w:t>-</w:t>
            </w:r>
          </w:p>
        </w:tc>
      </w:tr>
      <w:tr w:rsidR="00000000">
        <w:tblPrEx>
          <w:tblCellMar>
            <w:top w:w="0" w:type="dxa"/>
            <w:left w:w="0" w:type="dxa"/>
            <w:bottom w:w="0" w:type="dxa"/>
            <w:right w:w="0" w:type="dxa"/>
          </w:tblCellMar>
        </w:tblPrEx>
        <w:tc>
          <w:tcPr>
            <w:tcW w:w="1220" w:type="dxa"/>
          </w:tcPr>
          <w:p w:rsidR="00000000" w:rsidRDefault="00000000">
            <w:pPr>
              <w:rPr>
                <w:sz w:val="16"/>
              </w:rPr>
            </w:pPr>
            <w:r>
              <w:rPr>
                <w:sz w:val="16"/>
              </w:rPr>
              <w:t>2000</w:t>
            </w:r>
          </w:p>
        </w:tc>
        <w:tc>
          <w:tcPr>
            <w:tcW w:w="1220" w:type="dxa"/>
          </w:tcPr>
          <w:p w:rsidR="00000000" w:rsidRDefault="00000000">
            <w:pPr>
              <w:jc w:val="right"/>
              <w:rPr>
                <w:sz w:val="16"/>
              </w:rPr>
            </w:pPr>
            <w:r>
              <w:rPr>
                <w:sz w:val="16"/>
              </w:rPr>
              <w:t>15</w:t>
            </w:r>
          </w:p>
        </w:tc>
        <w:tc>
          <w:tcPr>
            <w:tcW w:w="1220" w:type="dxa"/>
          </w:tcPr>
          <w:p w:rsidR="00000000" w:rsidRDefault="00000000">
            <w:pPr>
              <w:jc w:val="right"/>
              <w:rPr>
                <w:sz w:val="16"/>
              </w:rPr>
            </w:pPr>
            <w:r>
              <w:rPr>
                <w:sz w:val="16"/>
              </w:rPr>
              <w:t>60</w:t>
            </w:r>
          </w:p>
        </w:tc>
        <w:tc>
          <w:tcPr>
            <w:tcW w:w="1220" w:type="dxa"/>
          </w:tcPr>
          <w:p w:rsidR="00000000" w:rsidRDefault="00000000">
            <w:pPr>
              <w:jc w:val="right"/>
              <w:rPr>
                <w:sz w:val="16"/>
              </w:rPr>
            </w:pPr>
            <w:r>
              <w:rPr>
                <w:sz w:val="16"/>
              </w:rPr>
              <w:t>33.33</w:t>
            </w:r>
          </w:p>
        </w:tc>
        <w:tc>
          <w:tcPr>
            <w:tcW w:w="1220" w:type="dxa"/>
          </w:tcPr>
          <w:p w:rsidR="00000000" w:rsidRDefault="00000000">
            <w:pPr>
              <w:jc w:val="right"/>
              <w:rPr>
                <w:sz w:val="16"/>
              </w:rPr>
            </w:pPr>
            <w:r>
              <w:rPr>
                <w:sz w:val="16"/>
              </w:rPr>
              <w:t>43</w:t>
            </w:r>
          </w:p>
        </w:tc>
        <w:tc>
          <w:tcPr>
            <w:tcW w:w="1220" w:type="dxa"/>
          </w:tcPr>
          <w:p w:rsidR="00000000" w:rsidRDefault="00000000">
            <w:pPr>
              <w:jc w:val="right"/>
              <w:rPr>
                <w:sz w:val="16"/>
              </w:rPr>
            </w:pPr>
            <w:r>
              <w:rPr>
                <w:sz w:val="16"/>
              </w:rPr>
              <w:t>44.19</w:t>
            </w:r>
          </w:p>
        </w:tc>
      </w:tr>
      <w:tr w:rsidR="00000000">
        <w:tblPrEx>
          <w:tblCellMar>
            <w:top w:w="0" w:type="dxa"/>
            <w:left w:w="0" w:type="dxa"/>
            <w:bottom w:w="0" w:type="dxa"/>
            <w:right w:w="0" w:type="dxa"/>
          </w:tblCellMar>
        </w:tblPrEx>
        <w:tc>
          <w:tcPr>
            <w:tcW w:w="1220" w:type="dxa"/>
          </w:tcPr>
          <w:p w:rsidR="00000000" w:rsidRDefault="00000000">
            <w:pPr>
              <w:rPr>
                <w:sz w:val="16"/>
              </w:rPr>
            </w:pPr>
            <w:r>
              <w:rPr>
                <w:sz w:val="16"/>
              </w:rPr>
              <w:t>2001</w:t>
            </w:r>
          </w:p>
        </w:tc>
        <w:tc>
          <w:tcPr>
            <w:tcW w:w="1220" w:type="dxa"/>
          </w:tcPr>
          <w:p w:rsidR="00000000" w:rsidRDefault="00000000">
            <w:pPr>
              <w:jc w:val="right"/>
              <w:rPr>
                <w:sz w:val="16"/>
              </w:rPr>
            </w:pPr>
            <w:r>
              <w:rPr>
                <w:sz w:val="16"/>
              </w:rPr>
              <w:t>15</w:t>
            </w:r>
          </w:p>
        </w:tc>
        <w:tc>
          <w:tcPr>
            <w:tcW w:w="1220" w:type="dxa"/>
          </w:tcPr>
          <w:p w:rsidR="00000000" w:rsidRDefault="00000000">
            <w:pPr>
              <w:jc w:val="right"/>
              <w:rPr>
                <w:sz w:val="16"/>
              </w:rPr>
            </w:pPr>
            <w:r>
              <w:rPr>
                <w:sz w:val="16"/>
              </w:rPr>
              <w:t>72</w:t>
            </w:r>
          </w:p>
        </w:tc>
        <w:tc>
          <w:tcPr>
            <w:tcW w:w="1220" w:type="dxa"/>
          </w:tcPr>
          <w:p w:rsidR="00000000" w:rsidRDefault="00000000">
            <w:pPr>
              <w:jc w:val="right"/>
              <w:rPr>
                <w:sz w:val="16"/>
              </w:rPr>
            </w:pPr>
            <w:r>
              <w:rPr>
                <w:sz w:val="16"/>
              </w:rPr>
              <w:t>41.67</w:t>
            </w:r>
          </w:p>
        </w:tc>
        <w:tc>
          <w:tcPr>
            <w:tcW w:w="1220" w:type="dxa"/>
          </w:tcPr>
          <w:p w:rsidR="00000000" w:rsidRDefault="00000000">
            <w:pPr>
              <w:jc w:val="right"/>
              <w:rPr>
                <w:sz w:val="16"/>
              </w:rPr>
            </w:pPr>
            <w:r>
              <w:rPr>
                <w:sz w:val="16"/>
              </w:rPr>
              <w:t>10</w:t>
            </w:r>
          </w:p>
        </w:tc>
        <w:tc>
          <w:tcPr>
            <w:tcW w:w="1220" w:type="dxa"/>
          </w:tcPr>
          <w:p w:rsidR="00000000" w:rsidRDefault="00000000">
            <w:pPr>
              <w:jc w:val="right"/>
              <w:rPr>
                <w:sz w:val="16"/>
              </w:rPr>
            </w:pPr>
            <w:r>
              <w:rPr>
                <w:sz w:val="16"/>
              </w:rPr>
              <w:t>20</w:t>
            </w:r>
          </w:p>
        </w:tc>
      </w:tr>
      <w:tr w:rsidR="00000000">
        <w:tblPrEx>
          <w:tblCellMar>
            <w:top w:w="0" w:type="dxa"/>
            <w:left w:w="0" w:type="dxa"/>
            <w:bottom w:w="0" w:type="dxa"/>
            <w:right w:w="0" w:type="dxa"/>
          </w:tblCellMar>
        </w:tblPrEx>
        <w:tc>
          <w:tcPr>
            <w:tcW w:w="1220" w:type="dxa"/>
            <w:tcBorders>
              <w:bottom w:val="single" w:sz="12" w:space="0" w:color="auto"/>
            </w:tcBorders>
          </w:tcPr>
          <w:p w:rsidR="00000000" w:rsidRDefault="00000000">
            <w:pPr>
              <w:rPr>
                <w:sz w:val="16"/>
              </w:rPr>
            </w:pPr>
            <w:r>
              <w:rPr>
                <w:sz w:val="16"/>
              </w:rPr>
              <w:t>2002*</w:t>
            </w:r>
          </w:p>
        </w:tc>
        <w:tc>
          <w:tcPr>
            <w:tcW w:w="1220" w:type="dxa"/>
            <w:tcBorders>
              <w:bottom w:val="single" w:sz="12" w:space="0" w:color="auto"/>
            </w:tcBorders>
          </w:tcPr>
          <w:p w:rsidR="00000000" w:rsidRDefault="00000000">
            <w:pPr>
              <w:jc w:val="right"/>
              <w:rPr>
                <w:sz w:val="16"/>
              </w:rPr>
            </w:pPr>
            <w:r>
              <w:rPr>
                <w:sz w:val="16"/>
              </w:rPr>
              <w:t>7 (1 cancelled)</w:t>
            </w:r>
          </w:p>
        </w:tc>
        <w:tc>
          <w:tcPr>
            <w:tcW w:w="1220" w:type="dxa"/>
            <w:tcBorders>
              <w:bottom w:val="single" w:sz="12" w:space="0" w:color="auto"/>
            </w:tcBorders>
          </w:tcPr>
          <w:p w:rsidR="00000000" w:rsidRDefault="00000000">
            <w:pPr>
              <w:jc w:val="right"/>
              <w:rPr>
                <w:sz w:val="16"/>
              </w:rPr>
            </w:pPr>
            <w:r>
              <w:rPr>
                <w:sz w:val="16"/>
              </w:rPr>
              <w:t>36</w:t>
            </w:r>
          </w:p>
        </w:tc>
        <w:tc>
          <w:tcPr>
            <w:tcW w:w="1220" w:type="dxa"/>
            <w:tcBorders>
              <w:bottom w:val="single" w:sz="12" w:space="0" w:color="auto"/>
            </w:tcBorders>
          </w:tcPr>
          <w:p w:rsidR="00000000" w:rsidRDefault="00000000">
            <w:pPr>
              <w:jc w:val="right"/>
              <w:rPr>
                <w:sz w:val="16"/>
              </w:rPr>
            </w:pPr>
            <w:r>
              <w:rPr>
                <w:sz w:val="16"/>
              </w:rPr>
              <w:t>33.33</w:t>
            </w:r>
          </w:p>
        </w:tc>
        <w:tc>
          <w:tcPr>
            <w:tcW w:w="1220" w:type="dxa"/>
            <w:tcBorders>
              <w:bottom w:val="single" w:sz="12" w:space="0" w:color="auto"/>
            </w:tcBorders>
          </w:tcPr>
          <w:p w:rsidR="00000000" w:rsidRDefault="00000000">
            <w:pPr>
              <w:jc w:val="right"/>
              <w:rPr>
                <w:sz w:val="16"/>
              </w:rPr>
            </w:pPr>
            <w:r>
              <w:rPr>
                <w:sz w:val="16"/>
              </w:rPr>
              <w:t>-</w:t>
            </w:r>
          </w:p>
        </w:tc>
        <w:tc>
          <w:tcPr>
            <w:tcW w:w="1220" w:type="dxa"/>
            <w:tcBorders>
              <w:bottom w:val="single" w:sz="12" w:space="0" w:color="auto"/>
            </w:tcBorders>
          </w:tcPr>
          <w:p w:rsidR="00000000" w:rsidRDefault="00000000">
            <w:pPr>
              <w:jc w:val="right"/>
              <w:rPr>
                <w:sz w:val="16"/>
              </w:rPr>
            </w:pPr>
            <w:r>
              <w:rPr>
                <w:sz w:val="16"/>
              </w:rPr>
              <w:t>-</w:t>
            </w:r>
          </w:p>
        </w:tc>
      </w:tr>
    </w:tbl>
    <w:p w:rsidR="00000000" w:rsidRDefault="00000000">
      <w:pPr>
        <w:pStyle w:val="SingleTxt"/>
        <w:spacing w:after="0"/>
        <w:rPr>
          <w:sz w:val="17"/>
        </w:rPr>
      </w:pPr>
      <w:r>
        <w:rPr>
          <w:i/>
          <w:sz w:val="17"/>
        </w:rPr>
        <w:t>Source:</w:t>
      </w:r>
      <w:r>
        <w:rPr>
          <w:sz w:val="17"/>
        </w:rPr>
        <w:t xml:space="preserve"> Ministry for Foreign Affairs.</w:t>
      </w:r>
    </w:p>
    <w:p w:rsidR="00000000" w:rsidRDefault="00000000">
      <w:pPr>
        <w:pStyle w:val="SingleTxt"/>
        <w:tabs>
          <w:tab w:val="right" w:pos="1685"/>
        </w:tabs>
        <w:spacing w:after="0"/>
        <w:ind w:left="1742" w:hanging="475"/>
        <w:rPr>
          <w:sz w:val="17"/>
        </w:rPr>
      </w:pPr>
      <w:r>
        <w:rPr>
          <w:sz w:val="17"/>
        </w:rPr>
        <w:t>*</w:t>
      </w:r>
      <w:r>
        <w:rPr>
          <w:sz w:val="17"/>
        </w:rPr>
        <w:tab/>
      </w:r>
      <w:r>
        <w:rPr>
          <w:sz w:val="17"/>
        </w:rPr>
        <w:tab/>
        <w:t>Data as of June 2002.</w:t>
      </w:r>
    </w:p>
    <w:p w:rsidR="00000000" w:rsidRDefault="00000000">
      <w:pPr>
        <w:pStyle w:val="SingleTxt"/>
        <w:spacing w:after="0" w:line="120" w:lineRule="exact"/>
        <w:rPr>
          <w:sz w:val="10"/>
        </w:rPr>
      </w:pPr>
    </w:p>
    <w:p w:rsidR="00000000" w:rsidRDefault="00000000">
      <w:pPr>
        <w:pStyle w:val="SingleTxt"/>
      </w:pPr>
      <w:r>
        <w:tab/>
        <w:t>Following are the data on female participation in peace missions carried out by the Organization for European Security and Cooperation (OESC) in Kosovo, Albania, Croatia, Skopje, Bosnia-Herzegovina, as well as the OESC Secretariat itself:</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821"/>
        <w:gridCol w:w="1501"/>
        <w:gridCol w:w="1422"/>
      </w:tblGrid>
      <w:tr w:rsidR="00000000">
        <w:tblPrEx>
          <w:tblCellMar>
            <w:top w:w="0" w:type="dxa"/>
            <w:left w:w="0" w:type="dxa"/>
            <w:bottom w:w="0" w:type="dxa"/>
            <w:right w:w="0" w:type="dxa"/>
          </w:tblCellMar>
        </w:tblPrEx>
        <w:trPr>
          <w:tblHeader/>
        </w:trPr>
        <w:tc>
          <w:tcPr>
            <w:tcW w:w="1821" w:type="dxa"/>
            <w:tcBorders>
              <w:top w:val="single" w:sz="4" w:space="0" w:color="auto"/>
              <w:bottom w:val="single" w:sz="12" w:space="0" w:color="auto"/>
            </w:tcBorders>
          </w:tcPr>
          <w:p w:rsidR="00000000" w:rsidRDefault="00000000">
            <w:pPr>
              <w:rPr>
                <w:i/>
                <w:sz w:val="14"/>
              </w:rPr>
            </w:pPr>
            <w:r>
              <w:rPr>
                <w:i/>
                <w:sz w:val="14"/>
              </w:rPr>
              <w:t>Year</w:t>
            </w:r>
          </w:p>
        </w:tc>
        <w:tc>
          <w:tcPr>
            <w:tcW w:w="1501" w:type="dxa"/>
            <w:tcBorders>
              <w:top w:val="single" w:sz="4" w:space="0" w:color="auto"/>
              <w:bottom w:val="single" w:sz="12" w:space="0" w:color="auto"/>
            </w:tcBorders>
          </w:tcPr>
          <w:p w:rsidR="00000000" w:rsidRDefault="00000000">
            <w:pPr>
              <w:jc w:val="right"/>
              <w:rPr>
                <w:i/>
                <w:sz w:val="14"/>
              </w:rPr>
            </w:pPr>
            <w:r>
              <w:rPr>
                <w:i/>
                <w:sz w:val="14"/>
              </w:rPr>
              <w:t>Nº women</w:t>
            </w:r>
          </w:p>
        </w:tc>
        <w:tc>
          <w:tcPr>
            <w:tcW w:w="1422" w:type="dxa"/>
            <w:tcBorders>
              <w:top w:val="single" w:sz="4" w:space="0" w:color="auto"/>
              <w:bottom w:val="single" w:sz="12" w:space="0" w:color="auto"/>
            </w:tcBorders>
          </w:tcPr>
          <w:p w:rsidR="00000000" w:rsidRDefault="00000000">
            <w:pPr>
              <w:jc w:val="right"/>
              <w:rPr>
                <w:i/>
                <w:sz w:val="14"/>
              </w:rPr>
            </w:pPr>
            <w:r>
              <w:rPr>
                <w:i/>
                <w:sz w:val="14"/>
              </w:rPr>
              <w:t>Nº men</w:t>
            </w:r>
          </w:p>
        </w:tc>
      </w:tr>
      <w:tr w:rsidR="00000000">
        <w:tblPrEx>
          <w:tblCellMar>
            <w:top w:w="0" w:type="dxa"/>
            <w:left w:w="0" w:type="dxa"/>
            <w:bottom w:w="0" w:type="dxa"/>
            <w:right w:w="0" w:type="dxa"/>
          </w:tblCellMar>
        </w:tblPrEx>
        <w:trPr>
          <w:trHeight w:hRule="exact" w:val="115"/>
          <w:tblHeader/>
        </w:trPr>
        <w:tc>
          <w:tcPr>
            <w:tcW w:w="1821"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1501"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422"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left w:w="0" w:type="dxa"/>
            <w:bottom w:w="0" w:type="dxa"/>
            <w:right w:w="0" w:type="dxa"/>
          </w:tblCellMar>
        </w:tblPrEx>
        <w:tc>
          <w:tcPr>
            <w:tcW w:w="1821" w:type="dxa"/>
          </w:tcPr>
          <w:p w:rsidR="00000000" w:rsidRDefault="00000000">
            <w:pPr>
              <w:rPr>
                <w:sz w:val="16"/>
              </w:rPr>
            </w:pPr>
            <w:r>
              <w:rPr>
                <w:sz w:val="16"/>
              </w:rPr>
              <w:t>1999</w:t>
            </w:r>
          </w:p>
        </w:tc>
        <w:tc>
          <w:tcPr>
            <w:tcW w:w="1501" w:type="dxa"/>
          </w:tcPr>
          <w:p w:rsidR="00000000" w:rsidRDefault="00000000">
            <w:pPr>
              <w:jc w:val="right"/>
              <w:rPr>
                <w:sz w:val="16"/>
              </w:rPr>
            </w:pPr>
            <w:r>
              <w:rPr>
                <w:sz w:val="16"/>
              </w:rPr>
              <w:t>8</w:t>
            </w:r>
          </w:p>
        </w:tc>
        <w:tc>
          <w:tcPr>
            <w:tcW w:w="1422" w:type="dxa"/>
          </w:tcPr>
          <w:p w:rsidR="00000000" w:rsidRDefault="00000000">
            <w:pPr>
              <w:jc w:val="right"/>
              <w:rPr>
                <w:sz w:val="16"/>
              </w:rPr>
            </w:pPr>
            <w:r>
              <w:rPr>
                <w:sz w:val="16"/>
              </w:rPr>
              <w:t>4</w:t>
            </w:r>
          </w:p>
        </w:tc>
      </w:tr>
      <w:tr w:rsidR="00000000">
        <w:tblPrEx>
          <w:tblCellMar>
            <w:top w:w="0" w:type="dxa"/>
            <w:left w:w="0" w:type="dxa"/>
            <w:bottom w:w="0" w:type="dxa"/>
            <w:right w:w="0" w:type="dxa"/>
          </w:tblCellMar>
        </w:tblPrEx>
        <w:tc>
          <w:tcPr>
            <w:tcW w:w="1821" w:type="dxa"/>
          </w:tcPr>
          <w:p w:rsidR="00000000" w:rsidRDefault="00000000">
            <w:pPr>
              <w:rPr>
                <w:sz w:val="16"/>
              </w:rPr>
            </w:pPr>
            <w:r>
              <w:rPr>
                <w:sz w:val="16"/>
              </w:rPr>
              <w:t>2000</w:t>
            </w:r>
          </w:p>
        </w:tc>
        <w:tc>
          <w:tcPr>
            <w:tcW w:w="1501" w:type="dxa"/>
          </w:tcPr>
          <w:p w:rsidR="00000000" w:rsidRDefault="00000000">
            <w:pPr>
              <w:jc w:val="right"/>
              <w:rPr>
                <w:sz w:val="16"/>
              </w:rPr>
            </w:pPr>
            <w:r>
              <w:rPr>
                <w:sz w:val="16"/>
              </w:rPr>
              <w:t>8</w:t>
            </w:r>
          </w:p>
        </w:tc>
        <w:tc>
          <w:tcPr>
            <w:tcW w:w="1422" w:type="dxa"/>
          </w:tcPr>
          <w:p w:rsidR="00000000" w:rsidRDefault="00000000">
            <w:pPr>
              <w:jc w:val="right"/>
              <w:rPr>
                <w:sz w:val="16"/>
              </w:rPr>
            </w:pPr>
            <w:r>
              <w:rPr>
                <w:sz w:val="16"/>
              </w:rPr>
              <w:t>12</w:t>
            </w:r>
          </w:p>
        </w:tc>
      </w:tr>
      <w:tr w:rsidR="00000000">
        <w:tblPrEx>
          <w:tblCellMar>
            <w:top w:w="0" w:type="dxa"/>
            <w:left w:w="0" w:type="dxa"/>
            <w:bottom w:w="0" w:type="dxa"/>
            <w:right w:w="0" w:type="dxa"/>
          </w:tblCellMar>
        </w:tblPrEx>
        <w:tc>
          <w:tcPr>
            <w:tcW w:w="1821" w:type="dxa"/>
          </w:tcPr>
          <w:p w:rsidR="00000000" w:rsidRDefault="00000000">
            <w:pPr>
              <w:rPr>
                <w:sz w:val="16"/>
              </w:rPr>
            </w:pPr>
            <w:r>
              <w:rPr>
                <w:sz w:val="16"/>
              </w:rPr>
              <w:t>2001</w:t>
            </w:r>
          </w:p>
        </w:tc>
        <w:tc>
          <w:tcPr>
            <w:tcW w:w="1501" w:type="dxa"/>
          </w:tcPr>
          <w:p w:rsidR="00000000" w:rsidRDefault="00000000">
            <w:pPr>
              <w:jc w:val="right"/>
              <w:rPr>
                <w:sz w:val="16"/>
              </w:rPr>
            </w:pPr>
            <w:r>
              <w:rPr>
                <w:sz w:val="16"/>
              </w:rPr>
              <w:t>12</w:t>
            </w:r>
          </w:p>
        </w:tc>
        <w:tc>
          <w:tcPr>
            <w:tcW w:w="1422" w:type="dxa"/>
          </w:tcPr>
          <w:p w:rsidR="00000000" w:rsidRDefault="00000000">
            <w:pPr>
              <w:jc w:val="right"/>
              <w:rPr>
                <w:sz w:val="16"/>
              </w:rPr>
            </w:pPr>
            <w:r>
              <w:rPr>
                <w:sz w:val="16"/>
              </w:rPr>
              <w:t>13</w:t>
            </w:r>
          </w:p>
        </w:tc>
      </w:tr>
      <w:tr w:rsidR="00000000">
        <w:tblPrEx>
          <w:tblCellMar>
            <w:top w:w="0" w:type="dxa"/>
            <w:left w:w="0" w:type="dxa"/>
            <w:bottom w:w="0" w:type="dxa"/>
            <w:right w:w="0" w:type="dxa"/>
          </w:tblCellMar>
        </w:tblPrEx>
        <w:tc>
          <w:tcPr>
            <w:tcW w:w="1821" w:type="dxa"/>
            <w:tcBorders>
              <w:bottom w:val="single" w:sz="12" w:space="0" w:color="auto"/>
            </w:tcBorders>
          </w:tcPr>
          <w:p w:rsidR="00000000" w:rsidRDefault="00000000">
            <w:pPr>
              <w:rPr>
                <w:sz w:val="16"/>
              </w:rPr>
            </w:pPr>
            <w:r>
              <w:rPr>
                <w:sz w:val="16"/>
              </w:rPr>
              <w:t>2002*</w:t>
            </w:r>
          </w:p>
        </w:tc>
        <w:tc>
          <w:tcPr>
            <w:tcW w:w="1501" w:type="dxa"/>
            <w:tcBorders>
              <w:bottom w:val="single" w:sz="12" w:space="0" w:color="auto"/>
            </w:tcBorders>
          </w:tcPr>
          <w:p w:rsidR="00000000" w:rsidRDefault="00000000">
            <w:pPr>
              <w:jc w:val="right"/>
              <w:rPr>
                <w:sz w:val="16"/>
              </w:rPr>
            </w:pPr>
            <w:r>
              <w:rPr>
                <w:sz w:val="16"/>
              </w:rPr>
              <w:t>-</w:t>
            </w:r>
          </w:p>
        </w:tc>
        <w:tc>
          <w:tcPr>
            <w:tcW w:w="1422" w:type="dxa"/>
            <w:tcBorders>
              <w:bottom w:val="single" w:sz="12" w:space="0" w:color="auto"/>
            </w:tcBorders>
          </w:tcPr>
          <w:p w:rsidR="00000000" w:rsidRDefault="00000000">
            <w:pPr>
              <w:jc w:val="right"/>
              <w:rPr>
                <w:sz w:val="16"/>
              </w:rPr>
            </w:pPr>
            <w:r>
              <w:rPr>
                <w:sz w:val="16"/>
              </w:rPr>
              <w:t>-</w:t>
            </w:r>
          </w:p>
        </w:tc>
      </w:tr>
    </w:tbl>
    <w:p w:rsidR="00000000" w:rsidRDefault="00000000">
      <w:pPr>
        <w:pStyle w:val="SingleTxt"/>
        <w:spacing w:after="0" w:line="120" w:lineRule="exact"/>
        <w:rPr>
          <w:sz w:val="10"/>
        </w:rPr>
      </w:pPr>
    </w:p>
    <w:p w:rsidR="00000000" w:rsidRDefault="00000000">
      <w:pPr>
        <w:pStyle w:val="SingleTxt"/>
      </w:pPr>
      <w:r>
        <w:tab/>
        <w:t>In the field of institutional assistance with a gender approach, the Spanish Agency for International Cooperation (AECI), in cooperation with a number of NGOs, is carrying out programmes and projects on conflict prevention and resolution. To this end, humanitarian aid is combined, in the early stages of the programmes, with other types of cooperation tools. Work is currently in progress in Colombia, Guatemala, Palestinian territories, Syria and the Balkans region.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tab/>
        <w:t>Gender mainstreaming in development cooperation</w:t>
      </w:r>
    </w:p>
    <w:p w:rsidR="00000000" w:rsidRDefault="00000000">
      <w:pPr>
        <w:pStyle w:val="SingleTxt"/>
        <w:spacing w:after="0" w:line="120" w:lineRule="exact"/>
        <w:rPr>
          <w:b/>
          <w:sz w:val="10"/>
        </w:rPr>
      </w:pPr>
    </w:p>
    <w:p w:rsidR="00000000" w:rsidRDefault="00000000">
      <w:pPr>
        <w:pStyle w:val="SingleTxt"/>
      </w:pPr>
      <w:r>
        <w:tab/>
        <w:t>Act 23/1998, of 7 July, on international cooperation for development, marks the trend that should be followed in regard to gender mainstreaming. Among the principles, objectives and priorities embodied Spanish policy on international cooperation are those relating to the defence and promotion of human rights and fundamental freedoms, peace, democracy and citizen participation with equality for women and men and, in general, non-discrimination based on sex, race, culture or religion.</w:t>
      </w:r>
    </w:p>
    <w:p w:rsidR="00000000" w:rsidRDefault="00000000">
      <w:pPr>
        <w:pStyle w:val="SingleTxt"/>
      </w:pPr>
      <w:r>
        <w:tab/>
        <w:t>The master plan for Spanish cooperation for 2001-2004 establishes the promotion of equality between women and men as one of the three strategies for horizontal cooperation.</w:t>
      </w:r>
    </w:p>
    <w:p w:rsidR="00000000" w:rsidRDefault="00000000">
      <w:pPr>
        <w:pStyle w:val="SingleTxt"/>
      </w:pPr>
      <w:r>
        <w:tab/>
        <w:t>The activities carried out in this field go from the setting up of mixed commissions at the national level, to implement State policies, to the grassroots level, including collaboration with decentralized institutions and groups and women's associations. There is an increased awareness of the need to work in this area, both among Spanish institutions and civil society and among those of the counterpart countries.</w:t>
      </w:r>
    </w:p>
    <w:p w:rsidR="00000000" w:rsidRDefault="00000000">
      <w:pPr>
        <w:pStyle w:val="SingleTxt"/>
      </w:pPr>
      <w:r>
        <w:tab/>
        <w:t>The Spanish Agency for International Cooperation has established, in its Technical Cabinet, a Gender Unit which provides advisory services, assistance and technical support to the General Secretariat. Its responsibilities include working with international organizations (multilateral cooperation), preparing agreements, arranging for food and emergency aid, inter-institutional activities, including with the European Union, scholarship programme, and grants for development projects with NGOs. It also coordinate activities relating to gender issues and gathers information on specific activities carried out by the Agency in the area of gender and development, and participates in national and international technical meetings (CAD working group, the European Union's group of national gender experts, the United Nations system).</w:t>
      </w:r>
    </w:p>
    <w:p w:rsidR="00000000" w:rsidRDefault="00000000">
      <w:pPr>
        <w:pStyle w:val="SingleTxt"/>
      </w:pPr>
      <w:r>
        <w:tab/>
        <w:t>Since 1999, the AECI Technical Offices in Dominican Republic, Morocco, Palestine, Peru and Venezuela have had gender experts on their staffs.</w:t>
      </w:r>
    </w:p>
    <w:p w:rsidR="00000000" w:rsidRDefault="00000000">
      <w:pPr>
        <w:pStyle w:val="SingleTxt"/>
      </w:pPr>
      <w:r>
        <w:tab/>
        <w:t>During the last two years, AECI has had a budget of around 30 million euros for projects, programmes and international organizations that mainly benefit women. Most of these resources have been devoted to specialized training and scholarships, as well as to the funding of NGO projects; the remainder has been distributed between multilateral and bilateral cooperation. The projects are directed at the following sectors: health (around 50 per cent), government and civil society, support for production activities (including microcredit), education, food security and the environment. In terms of geographic areas, they have focused mostly on Ibero-America and the Arab and Mediterranean countries.</w:t>
      </w:r>
    </w:p>
    <w:p w:rsidR="00000000" w:rsidRDefault="00000000">
      <w:pPr>
        <w:pStyle w:val="SingleTxt"/>
      </w:pPr>
      <w:r>
        <w:tab/>
        <w:t xml:space="preserve">Since its inception, the Institute for Women's Issues has participated in international cooperation, promoting programmes targeting specific groups of women, and has signed agreements by means, inter alia, of agreements between the Institute and the ministry concerned. In order to ensure that the programmes pay due regard to the participation of women and the need to ensure their access to the resources and benefits of development, the Institute for Women's Issues, in collaboration with AECI, has continued its work with the "Women and Development" Cooperation Programme. </w:t>
      </w:r>
    </w:p>
    <w:p w:rsidR="00000000" w:rsidRDefault="00000000">
      <w:pPr>
        <w:pStyle w:val="SingleTxt"/>
      </w:pPr>
      <w:r>
        <w:tab/>
        <w:t>The number of applications for funding for development cooperation projects to be carried out in the context of this Programme has increased. At present, an average of 250 projects are received each year from different organizations, mainly women's organizations in Latin America.</w:t>
      </w:r>
    </w:p>
    <w:p w:rsidR="00000000" w:rsidRDefault="00000000">
      <w:pPr>
        <w:pStyle w:val="SingleTxt"/>
      </w:pPr>
      <w:r>
        <w:tab/>
        <w:t>The Programme assigns priority to training, education and retraining of women with family responsibilities, women in poor neighbourhoods in urban areas, poor women in rural areas, women who are victims of violence, indigenous women and women who have been displaced or returned.</w:t>
      </w:r>
    </w:p>
    <w:p w:rsidR="00000000" w:rsidRDefault="00000000">
      <w:pPr>
        <w:pStyle w:val="SingleTxt"/>
      </w:pPr>
      <w:r>
        <w:tab/>
        <w:t>The annual budget for project financing is 650,000 euros. Each year, between 15 and 20 applications are accepted for financing.</w:t>
      </w:r>
    </w:p>
    <w:p w:rsidR="00000000" w:rsidRDefault="00000000">
      <w:pPr>
        <w:pStyle w:val="SingleTxt"/>
      </w:pPr>
      <w:r>
        <w:tab/>
        <w:t>The projects that receive support are managed and monitored in collaboration with Spanish nongovernmental development organizations. The Institute for Women's Issues draws up a public appeal for grants in this connection.</w:t>
      </w:r>
    </w:p>
    <w:p w:rsidR="00000000" w:rsidRDefault="00000000">
      <w:pPr>
        <w:pStyle w:val="SingleTxt"/>
      </w:pPr>
      <w:r>
        <w:tab/>
        <w:t xml:space="preserve">The Institute for Women's Studies and the Complutense Institute for International Studies of the Complutense University of Madrid carry out a master's degree programme in gender and development to offer training in international cooperation. This graduate programme offers specialized technical training in the field of international development cooperation with a gender approach, in the design, implementation and evaluation of cooperation policies, strategies and programmes. It offers training for 25 women per year and is currently in its eleventh year. It is sponsored by the European Social Fund.  </w:t>
      </w:r>
    </w:p>
    <w:p w:rsidR="00000000" w:rsidRDefault="00000000">
      <w:pPr>
        <w:pStyle w:val="SingleTxt"/>
      </w:pPr>
      <w:r>
        <w:tab/>
        <w:t>The degree programme has a duration of 10 months, including a 5 months of theoretical studies in Madrid, 4½ months of practical work with organizations in developing country organizations and an evaluation period in Madrid.</w:t>
      </w:r>
    </w:p>
    <w:p w:rsidR="00000000" w:rsidRDefault="00000000">
      <w:pPr>
        <w:pStyle w:val="SingleTxt"/>
      </w:pPr>
      <w:r>
        <w:tab/>
        <w:t>Activities carried out in collaboration with AECI are also worth mentioning. These include training activities in the Agency's Ibero-American Training Centres, aimed mainly at the women's offices in the governments of different countries in the region.</w:t>
      </w:r>
    </w:p>
    <w:p w:rsidR="00000000" w:rsidRDefault="00000000">
      <w:pPr>
        <w:pStyle w:val="SingleTxt"/>
      </w:pPr>
      <w:r>
        <w:tab/>
        <w:t>The following activities have been carried out in recent years: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952"/>
        <w:gridCol w:w="2449"/>
        <w:gridCol w:w="2449"/>
        <w:gridCol w:w="1470"/>
      </w:tblGrid>
      <w:tr w:rsidR="00000000">
        <w:tblPrEx>
          <w:tblCellMar>
            <w:top w:w="0" w:type="dxa"/>
            <w:left w:w="0" w:type="dxa"/>
            <w:bottom w:w="0" w:type="dxa"/>
            <w:right w:w="0" w:type="dxa"/>
          </w:tblCellMar>
        </w:tblPrEx>
        <w:trPr>
          <w:cantSplit/>
          <w:tblHeader/>
        </w:trPr>
        <w:tc>
          <w:tcPr>
            <w:tcW w:w="7320" w:type="dxa"/>
            <w:gridSpan w:val="4"/>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Training Seminars</w:t>
            </w:r>
          </w:p>
        </w:tc>
      </w:tr>
      <w:tr w:rsidR="00000000">
        <w:tblPrEx>
          <w:tblCellMar>
            <w:top w:w="0" w:type="dxa"/>
            <w:left w:w="0" w:type="dxa"/>
            <w:bottom w:w="0" w:type="dxa"/>
            <w:right w:w="0" w:type="dxa"/>
          </w:tblCellMar>
        </w:tblPrEx>
        <w:trPr>
          <w:tblHeader/>
        </w:trPr>
        <w:tc>
          <w:tcPr>
            <w:tcW w:w="952"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rPr>
                <w:i/>
                <w:sz w:val="14"/>
              </w:rPr>
            </w:pPr>
            <w:r>
              <w:rPr>
                <w:i/>
                <w:sz w:val="14"/>
              </w:rPr>
              <w:t>Year</w:t>
            </w:r>
          </w:p>
        </w:tc>
        <w:tc>
          <w:tcPr>
            <w:tcW w:w="2449"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rPr>
                <w:i/>
                <w:sz w:val="14"/>
              </w:rPr>
            </w:pPr>
            <w:r>
              <w:rPr>
                <w:i/>
                <w:sz w:val="14"/>
              </w:rPr>
              <w:t>Tittle</w:t>
            </w:r>
          </w:p>
        </w:tc>
        <w:tc>
          <w:tcPr>
            <w:tcW w:w="2449"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rPr>
                <w:i/>
                <w:sz w:val="14"/>
              </w:rPr>
            </w:pPr>
            <w:r>
              <w:rPr>
                <w:i/>
                <w:sz w:val="14"/>
              </w:rPr>
              <w:t>Location</w:t>
            </w:r>
          </w:p>
        </w:tc>
        <w:tc>
          <w:tcPr>
            <w:tcW w:w="1470"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rPr>
                <w:i/>
                <w:sz w:val="14"/>
              </w:rPr>
            </w:pPr>
            <w:r>
              <w:rPr>
                <w:i/>
                <w:sz w:val="14"/>
              </w:rPr>
              <w:t>Dates</w:t>
            </w:r>
          </w:p>
        </w:tc>
      </w:tr>
      <w:tr w:rsidR="00000000">
        <w:tblPrEx>
          <w:tblCellMar>
            <w:top w:w="0" w:type="dxa"/>
            <w:left w:w="0" w:type="dxa"/>
            <w:bottom w:w="0" w:type="dxa"/>
            <w:right w:w="0" w:type="dxa"/>
          </w:tblCellMar>
        </w:tblPrEx>
        <w:trPr>
          <w:trHeight w:hRule="exact" w:val="115"/>
          <w:tblHeader/>
        </w:trPr>
        <w:tc>
          <w:tcPr>
            <w:tcW w:w="952"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2449"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2449"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47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left w:w="0" w:type="dxa"/>
            <w:bottom w:w="0" w:type="dxa"/>
            <w:right w:w="0" w:type="dxa"/>
          </w:tblCellMar>
        </w:tblPrEx>
        <w:tc>
          <w:tcPr>
            <w:tcW w:w="952"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6"/>
              </w:rPr>
            </w:pPr>
            <w:r>
              <w:rPr>
                <w:sz w:val="16"/>
              </w:rPr>
              <w:t>1999</w:t>
            </w:r>
          </w:p>
        </w:tc>
        <w:tc>
          <w:tcPr>
            <w:tcW w:w="2449" w:type="dxa"/>
          </w:tcPr>
          <w:p w:rsidR="00000000" w:rsidRDefault="00000000">
            <w:pPr>
              <w:rPr>
                <w:sz w:val="16"/>
              </w:rPr>
            </w:pPr>
            <w:r>
              <w:rPr>
                <w:sz w:val="16"/>
              </w:rPr>
              <w:t>Cooperation and Gender</w:t>
            </w:r>
          </w:p>
        </w:tc>
        <w:tc>
          <w:tcPr>
            <w:tcW w:w="2449" w:type="dxa"/>
          </w:tcPr>
          <w:p w:rsidR="00000000" w:rsidRDefault="00000000">
            <w:pPr>
              <w:rPr>
                <w:sz w:val="16"/>
              </w:rPr>
            </w:pPr>
            <w:r>
              <w:rPr>
                <w:sz w:val="16"/>
              </w:rPr>
              <w:t>La Antigua(Guatemala)</w:t>
            </w:r>
          </w:p>
        </w:tc>
        <w:tc>
          <w:tcPr>
            <w:tcW w:w="1470" w:type="dxa"/>
          </w:tcPr>
          <w:p w:rsidR="00000000" w:rsidRDefault="00000000">
            <w:pPr>
              <w:rPr>
                <w:sz w:val="16"/>
              </w:rPr>
            </w:pPr>
            <w:r>
              <w:rPr>
                <w:sz w:val="16"/>
              </w:rPr>
              <w:t>8-12 November</w:t>
            </w:r>
          </w:p>
        </w:tc>
      </w:tr>
      <w:tr w:rsidR="00000000">
        <w:tblPrEx>
          <w:tblCellMar>
            <w:top w:w="0" w:type="dxa"/>
            <w:left w:w="0" w:type="dxa"/>
            <w:bottom w:w="0" w:type="dxa"/>
            <w:right w:w="0" w:type="dxa"/>
          </w:tblCellMar>
        </w:tblPrEx>
        <w:tc>
          <w:tcPr>
            <w:tcW w:w="952"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6"/>
              </w:rPr>
            </w:pPr>
            <w:r>
              <w:rPr>
                <w:sz w:val="16"/>
              </w:rPr>
              <w:t>2000</w:t>
            </w:r>
          </w:p>
        </w:tc>
        <w:tc>
          <w:tcPr>
            <w:tcW w:w="2449" w:type="dxa"/>
          </w:tcPr>
          <w:p w:rsidR="00000000" w:rsidRDefault="00000000">
            <w:pPr>
              <w:rPr>
                <w:sz w:val="16"/>
              </w:rPr>
            </w:pPr>
            <w:r>
              <w:rPr>
                <w:sz w:val="16"/>
              </w:rPr>
              <w:t>Violence in the family environment</w:t>
            </w:r>
          </w:p>
        </w:tc>
        <w:tc>
          <w:tcPr>
            <w:tcW w:w="2449" w:type="dxa"/>
          </w:tcPr>
          <w:p w:rsidR="00000000" w:rsidRDefault="00000000">
            <w:pPr>
              <w:rPr>
                <w:sz w:val="16"/>
              </w:rPr>
            </w:pPr>
            <w:r>
              <w:rPr>
                <w:sz w:val="16"/>
              </w:rPr>
              <w:t>Cartagena de Indias (Colombia)</w:t>
            </w:r>
          </w:p>
        </w:tc>
        <w:tc>
          <w:tcPr>
            <w:tcW w:w="1470" w:type="dxa"/>
          </w:tcPr>
          <w:p w:rsidR="00000000" w:rsidRDefault="00000000">
            <w:pPr>
              <w:rPr>
                <w:sz w:val="16"/>
              </w:rPr>
            </w:pPr>
            <w:r>
              <w:rPr>
                <w:sz w:val="16"/>
              </w:rPr>
              <w:t>18-20 October</w:t>
            </w:r>
          </w:p>
        </w:tc>
      </w:tr>
      <w:tr w:rsidR="00000000">
        <w:tblPrEx>
          <w:tblCellMar>
            <w:top w:w="0" w:type="dxa"/>
            <w:left w:w="0" w:type="dxa"/>
            <w:bottom w:w="0" w:type="dxa"/>
            <w:right w:w="0" w:type="dxa"/>
          </w:tblCellMar>
        </w:tblPrEx>
        <w:trPr>
          <w:cantSplit/>
        </w:trPr>
        <w:tc>
          <w:tcPr>
            <w:tcW w:w="952" w:type="dxa"/>
            <w:vMerge w:val="restart"/>
            <w:vAlign w:val="bottom"/>
          </w:tcPr>
          <w:p w:rsidR="00000000" w:rsidRDefault="00000000">
            <w:pPr>
              <w:tabs>
                <w:tab w:val="left" w:pos="288"/>
                <w:tab w:val="left" w:pos="576"/>
                <w:tab w:val="left" w:pos="864"/>
                <w:tab w:val="left" w:pos="1152"/>
              </w:tabs>
              <w:suppressAutoHyphens/>
              <w:spacing w:before="40" w:after="40" w:line="210" w:lineRule="exact"/>
              <w:ind w:right="40"/>
              <w:rPr>
                <w:sz w:val="16"/>
              </w:rPr>
            </w:pPr>
            <w:r>
              <w:rPr>
                <w:sz w:val="16"/>
              </w:rPr>
              <w:t>2001</w:t>
            </w:r>
          </w:p>
        </w:tc>
        <w:tc>
          <w:tcPr>
            <w:tcW w:w="2449"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6"/>
              </w:rPr>
            </w:pPr>
            <w:r>
              <w:rPr>
                <w:sz w:val="16"/>
              </w:rPr>
              <w:t>Advancement of women through employment</w:t>
            </w:r>
          </w:p>
        </w:tc>
        <w:tc>
          <w:tcPr>
            <w:tcW w:w="2449"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6"/>
              </w:rPr>
            </w:pPr>
            <w:r>
              <w:rPr>
                <w:sz w:val="16"/>
              </w:rPr>
              <w:t>La Antigua (Guatemala)</w:t>
            </w:r>
          </w:p>
        </w:tc>
        <w:tc>
          <w:tcPr>
            <w:tcW w:w="147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6"/>
              </w:rPr>
            </w:pPr>
            <w:r>
              <w:rPr>
                <w:sz w:val="16"/>
              </w:rPr>
              <w:t>26-28 June</w:t>
            </w:r>
          </w:p>
        </w:tc>
      </w:tr>
      <w:tr w:rsidR="00000000">
        <w:tblPrEx>
          <w:tblCellMar>
            <w:top w:w="0" w:type="dxa"/>
            <w:left w:w="0" w:type="dxa"/>
            <w:bottom w:w="0" w:type="dxa"/>
            <w:right w:w="0" w:type="dxa"/>
          </w:tblCellMar>
        </w:tblPrEx>
        <w:trPr>
          <w:cantSplit/>
        </w:trPr>
        <w:tc>
          <w:tcPr>
            <w:tcW w:w="952" w:type="dxa"/>
            <w:vMerge/>
            <w:vAlign w:val="bottom"/>
          </w:tcPr>
          <w:p w:rsidR="00000000" w:rsidRDefault="00000000">
            <w:pPr>
              <w:tabs>
                <w:tab w:val="left" w:pos="288"/>
                <w:tab w:val="left" w:pos="576"/>
                <w:tab w:val="left" w:pos="864"/>
                <w:tab w:val="left" w:pos="1152"/>
              </w:tabs>
              <w:suppressAutoHyphens/>
              <w:spacing w:before="40" w:after="40" w:line="210" w:lineRule="exact"/>
              <w:ind w:right="40"/>
              <w:rPr>
                <w:sz w:val="16"/>
              </w:rPr>
            </w:pPr>
          </w:p>
        </w:tc>
        <w:tc>
          <w:tcPr>
            <w:tcW w:w="2449"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6"/>
              </w:rPr>
            </w:pPr>
            <w:r>
              <w:rPr>
                <w:sz w:val="16"/>
              </w:rPr>
              <w:t>Reconciling home and job</w:t>
            </w:r>
          </w:p>
        </w:tc>
        <w:tc>
          <w:tcPr>
            <w:tcW w:w="2449"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6"/>
              </w:rPr>
            </w:pPr>
            <w:r>
              <w:rPr>
                <w:sz w:val="16"/>
              </w:rPr>
              <w:t>Cartagena de Indias (Colombia)</w:t>
            </w:r>
          </w:p>
        </w:tc>
        <w:tc>
          <w:tcPr>
            <w:tcW w:w="147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6"/>
              </w:rPr>
            </w:pPr>
            <w:r>
              <w:rPr>
                <w:sz w:val="16"/>
              </w:rPr>
              <w:t>29-31 October</w:t>
            </w:r>
          </w:p>
        </w:tc>
      </w:tr>
      <w:tr w:rsidR="00000000">
        <w:tblPrEx>
          <w:tblCellMar>
            <w:top w:w="0" w:type="dxa"/>
            <w:left w:w="0" w:type="dxa"/>
            <w:bottom w:w="0" w:type="dxa"/>
            <w:right w:w="0" w:type="dxa"/>
          </w:tblCellMar>
        </w:tblPrEx>
        <w:tc>
          <w:tcPr>
            <w:tcW w:w="952"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6"/>
              </w:rPr>
            </w:pPr>
            <w:r>
              <w:rPr>
                <w:sz w:val="16"/>
              </w:rPr>
              <w:t>2002</w:t>
            </w:r>
          </w:p>
        </w:tc>
        <w:tc>
          <w:tcPr>
            <w:tcW w:w="2449"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6"/>
              </w:rPr>
            </w:pPr>
            <w:r>
              <w:rPr>
                <w:sz w:val="16"/>
              </w:rPr>
              <w:t>Equality policies in the European Union</w:t>
            </w:r>
          </w:p>
        </w:tc>
        <w:tc>
          <w:tcPr>
            <w:tcW w:w="2449"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6"/>
              </w:rPr>
            </w:pPr>
            <w:r>
              <w:rPr>
                <w:sz w:val="16"/>
              </w:rPr>
              <w:t>La Antigua(Guatemala)</w:t>
            </w:r>
          </w:p>
        </w:tc>
        <w:tc>
          <w:tcPr>
            <w:tcW w:w="147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6"/>
              </w:rPr>
            </w:pPr>
            <w:r>
              <w:rPr>
                <w:sz w:val="16"/>
              </w:rPr>
              <w:t>2-4 December</w:t>
            </w:r>
          </w:p>
        </w:tc>
      </w:tr>
    </w:tbl>
    <w:p w:rsidR="00000000" w:rsidRDefault="00000000">
      <w:pPr>
        <w:pStyle w:val="SingleTxt"/>
        <w:spacing w:after="0" w:line="120" w:lineRule="exact"/>
        <w:rPr>
          <w:sz w:val="10"/>
        </w:rPr>
      </w:pPr>
    </w:p>
    <w:p w:rsidR="00000000" w:rsidRDefault="00000000">
      <w:pPr>
        <w:pStyle w:val="SingleTxt"/>
      </w:pPr>
      <w:r>
        <w:tab/>
        <w:t>The Institute participates regularly in the Ibero-American meetings of ministers and persons responsible for equal opportunity policies.</w:t>
      </w:r>
    </w:p>
    <w:p w:rsidR="00000000" w:rsidRDefault="00000000">
      <w:pPr>
        <w:pStyle w:val="SingleTxt"/>
      </w:pPr>
      <w:r>
        <w:tab/>
        <w:t xml:space="preserve">The Institute for Women's Issues makes voluntary financial contributions totalling 108,182.18 euros per year to INSTRAW, UNIFEM and WomenWatch.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9. Nationality</w:t>
      </w:r>
    </w:p>
    <w:p w:rsidR="00000000" w:rsidRDefault="00000000">
      <w:pPr>
        <w:pStyle w:val="SingleTxt"/>
        <w:spacing w:after="0" w:line="120" w:lineRule="exact"/>
        <w:rPr>
          <w:sz w:val="10"/>
        </w:rPr>
      </w:pPr>
    </w:p>
    <w:p w:rsidR="00000000" w:rsidRDefault="00000000">
      <w:pPr>
        <w:pStyle w:val="SingleTxt"/>
      </w:pPr>
      <w:r>
        <w:tab/>
        <w:t>Act 36/2002, of 8 October, was adopted to amend the provisions on nationality in the Civil Code.</w:t>
      </w:r>
    </w:p>
    <w:p w:rsidR="00000000" w:rsidRDefault="00000000">
      <w:pPr>
        <w:pStyle w:val="SingleTxt"/>
      </w:pPr>
      <w:r>
        <w:tab/>
        <w:t>The Institute for Women's Issues has received several complaints of discrimination suffered by their children who were born before 19 August 1982 of a Spanish mother and foreign father. These children were only considered to be Spanish if they did not take their father's nationality. This situation was discriminatory inasmuch as children born of a foreign mother and Spanish father were automatically granted Spanish nationality.</w:t>
      </w:r>
    </w:p>
    <w:p w:rsidR="00000000" w:rsidRDefault="00000000">
      <w:pPr>
        <w:pStyle w:val="SingleTxt"/>
      </w:pPr>
      <w:r>
        <w:tab/>
        <w:t>Act 51/1981, of 13 July, changed that situation. However, the law did not include transitory provisions or have retroactive effect, and thus, children born before that date continued to suffer the same discrimination.</w:t>
      </w:r>
    </w:p>
    <w:p w:rsidR="00000000" w:rsidRDefault="00000000">
      <w:pPr>
        <w:pStyle w:val="SingleTxt"/>
      </w:pPr>
      <w:r>
        <w:tab/>
        <w:t>Act 18/1990, of 17 December, amended the nationality section of the Civil Code by establishing, in the second transitory provision, a term of two years for those persons to opt for Spanish nationality. Acts 15/1992 and 29/1995, of 2 November, granted a new period for exercising that option, which ended definitively on 7 January 1997. Consequently, children of a Spanish mother who had not exercised the option during the established time limits continued to suffer discrimination with respect to the children of Spanish fathers, who had never been refused Spanish nationality.</w:t>
      </w:r>
    </w:p>
    <w:p w:rsidR="00000000" w:rsidRDefault="00000000">
      <w:pPr>
        <w:pStyle w:val="SingleTxt"/>
      </w:pPr>
      <w:r>
        <w:tab/>
        <w:t>The system of time limits was eliminated with the adoption of this law, which allows anyone whose father or mother is of Spanish origin and born in Spain to opt for Spanish nationality, with no age limit.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10. Education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 Current situation</w:t>
      </w:r>
    </w:p>
    <w:p w:rsidR="00000000" w:rsidRDefault="00000000">
      <w:pPr>
        <w:pStyle w:val="SingleTxt"/>
        <w:spacing w:after="0" w:line="120" w:lineRule="exact"/>
        <w:rPr>
          <w:sz w:val="10"/>
        </w:rPr>
      </w:pPr>
    </w:p>
    <w:p w:rsidR="00000000" w:rsidRDefault="00000000">
      <w:pPr>
        <w:pStyle w:val="SingleTxt"/>
      </w:pPr>
      <w:r>
        <w:tab/>
        <w:t>The Spanish educational system provides obligatory, co-educational and free education in public schools for children between the ages of six and 16. The Constitution recognizes the right to education as a fundamental right (article 27.1).</w:t>
      </w:r>
    </w:p>
    <w:p w:rsidR="00000000" w:rsidRDefault="00000000">
      <w:pPr>
        <w:pStyle w:val="SingleTxt"/>
      </w:pPr>
      <w:r>
        <w:tab/>
        <w:t>Perhaps the most important information on education during this period is the fact that Spain has two separate educational systems, namely, the one governed by the General Education Act (LGE) and the one regulated by the Organic Law on the General Organization of the Educational System (LOGSE).</w:t>
      </w:r>
    </w:p>
    <w:p w:rsidR="00000000" w:rsidRDefault="00000000">
      <w:pPr>
        <w:pStyle w:val="SingleTxt"/>
      </w:pPr>
      <w:r>
        <w:tab/>
        <w:t xml:space="preserve">In Spain, around 50.11 per cent of Spanish women aged 16 and over in the general population have received some type of schooling. </w:t>
      </w:r>
    </w:p>
    <w:p w:rsidR="00000000" w:rsidRDefault="00000000">
      <w:pPr>
        <w:pStyle w:val="SingleTxt"/>
      </w:pPr>
      <w:r>
        <w:tab/>
        <w:t>In Spain, women's education has changed significantly over the last few years. From the quantitative standpoint, it should be noted that school is obligatory between ages six and 16. The remaining illiteracy among the adult population is basically a female phenomenon. According to the most recent data from the Active Population Survey (first quarter 2002), male illiteracy stands at 2 per cent, while female illiteracy is around 4.26 per cent.</w:t>
      </w:r>
    </w:p>
    <w:p w:rsidR="00000000" w:rsidRDefault="00000000">
      <w:pPr>
        <w:pStyle w:val="SingleTxt"/>
      </w:pPr>
      <w:r>
        <w:tab/>
        <w:t>Following is a comparative table showing the situation from 1996 to 2000 of the population aged 16 and over, by sex and educational level. The data show that despite the drop in the number of illiterate women, they are still in the majority.</w:t>
      </w:r>
    </w:p>
    <w:p w:rsidR="00000000" w:rsidRDefault="00000000">
      <w:pPr>
        <w:pStyle w:val="SingleTxt"/>
      </w:pPr>
      <w:r>
        <w:tab/>
        <w:t>With regard to the educational level of the economically active population in 2000, a higher percentage of women had completed the second stage of secondary school (50.30 per cent) and first- and second-cycle university (52.12 per cent). Women were in the minority when it came to higher vocational-technical education (42.61 per cent) and third-cycle (doctorate) university education (35.35 per cent).</w:t>
      </w:r>
    </w:p>
    <w:p w:rsidR="00000000" w:rsidRDefault="00000000">
      <w:pPr>
        <w:pStyle w:val="SingleTxt"/>
      </w:pPr>
      <w:r>
        <w:tab/>
        <w:t>The progress made by women in recent years is such that in recent years, the female population aged 16 to 40 has, in general terms, surpassed the educational level of the male population in the same age group.</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ind w:hanging="1267"/>
        <w:rPr>
          <w:b/>
        </w:rPr>
      </w:pPr>
      <w:r>
        <w:rPr>
          <w:b/>
        </w:rPr>
        <w:t>Population aged 16 and over, by sex and education level</w:t>
      </w:r>
    </w:p>
    <w:tbl>
      <w:tblPr>
        <w:tblW w:w="0" w:type="auto"/>
        <w:tblInd w:w="2" w:type="dxa"/>
        <w:tblLayout w:type="fixed"/>
        <w:tblCellMar>
          <w:left w:w="0" w:type="dxa"/>
          <w:right w:w="0" w:type="dxa"/>
        </w:tblCellMar>
        <w:tblLook w:val="0000" w:firstRow="0" w:lastRow="0" w:firstColumn="0" w:lastColumn="0" w:noHBand="0" w:noVBand="0"/>
      </w:tblPr>
      <w:tblGrid>
        <w:gridCol w:w="1343"/>
        <w:gridCol w:w="711"/>
        <w:gridCol w:w="711"/>
        <w:gridCol w:w="711"/>
        <w:gridCol w:w="632"/>
        <w:gridCol w:w="790"/>
        <w:gridCol w:w="632"/>
        <w:gridCol w:w="790"/>
        <w:gridCol w:w="711"/>
        <w:gridCol w:w="790"/>
        <w:gridCol w:w="632"/>
        <w:gridCol w:w="711"/>
        <w:gridCol w:w="632"/>
      </w:tblGrid>
      <w:tr w:rsidR="00000000">
        <w:tblPrEx>
          <w:tblCellMar>
            <w:top w:w="0" w:type="dxa"/>
            <w:left w:w="0" w:type="dxa"/>
            <w:bottom w:w="0" w:type="dxa"/>
            <w:right w:w="0" w:type="dxa"/>
          </w:tblCellMar>
        </w:tblPrEx>
        <w:trPr>
          <w:cantSplit/>
          <w:tblHeader/>
        </w:trPr>
        <w:tc>
          <w:tcPr>
            <w:tcW w:w="1343" w:type="dxa"/>
            <w:tcBorders>
              <w:top w:val="single" w:sz="4" w:space="0" w:color="auto"/>
            </w:tcBorders>
            <w:vAlign w:val="bottom"/>
          </w:tcPr>
          <w:p w:rsidR="00000000" w:rsidRDefault="00000000">
            <w:pPr>
              <w:suppressAutoHyphens/>
              <w:spacing w:before="80" w:after="80" w:line="160" w:lineRule="exact"/>
              <w:ind w:right="40"/>
              <w:rPr>
                <w:i/>
                <w:sz w:val="14"/>
              </w:rPr>
            </w:pPr>
          </w:p>
        </w:tc>
        <w:tc>
          <w:tcPr>
            <w:tcW w:w="4187" w:type="dxa"/>
            <w:gridSpan w:val="6"/>
            <w:tcBorders>
              <w:top w:val="single" w:sz="4" w:space="0" w:color="auto"/>
            </w:tcBorders>
            <w:vAlign w:val="bottom"/>
          </w:tcPr>
          <w:p w:rsidR="00000000" w:rsidRDefault="00000000">
            <w:pPr>
              <w:suppressAutoHyphens/>
              <w:spacing w:before="80" w:after="80" w:line="160" w:lineRule="exact"/>
              <w:ind w:right="40"/>
              <w:jc w:val="center"/>
              <w:rPr>
                <w:i/>
                <w:sz w:val="14"/>
              </w:rPr>
            </w:pPr>
            <w:r>
              <w:rPr>
                <w:i/>
                <w:sz w:val="14"/>
              </w:rPr>
              <w:t>1996</w:t>
            </w:r>
          </w:p>
        </w:tc>
        <w:tc>
          <w:tcPr>
            <w:tcW w:w="4266" w:type="dxa"/>
            <w:gridSpan w:val="6"/>
            <w:tcBorders>
              <w:top w:val="single" w:sz="4" w:space="0" w:color="auto"/>
            </w:tcBorders>
            <w:vAlign w:val="bottom"/>
          </w:tcPr>
          <w:p w:rsidR="00000000" w:rsidRDefault="00000000">
            <w:pPr>
              <w:suppressAutoHyphens/>
              <w:spacing w:before="80" w:after="80" w:line="160" w:lineRule="exact"/>
              <w:ind w:right="40"/>
              <w:jc w:val="center"/>
              <w:rPr>
                <w:i/>
                <w:sz w:val="14"/>
              </w:rPr>
            </w:pPr>
            <w:r>
              <w:rPr>
                <w:i/>
                <w:sz w:val="14"/>
              </w:rPr>
              <w:t>2000</w:t>
            </w:r>
          </w:p>
        </w:tc>
      </w:tr>
      <w:tr w:rsidR="00000000">
        <w:tblPrEx>
          <w:tblCellMar>
            <w:top w:w="0" w:type="dxa"/>
            <w:left w:w="0" w:type="dxa"/>
            <w:bottom w:w="0" w:type="dxa"/>
            <w:right w:w="0" w:type="dxa"/>
          </w:tblCellMar>
        </w:tblPrEx>
        <w:trPr>
          <w:cantSplit/>
          <w:tblHeader/>
        </w:trPr>
        <w:tc>
          <w:tcPr>
            <w:tcW w:w="1343" w:type="dxa"/>
            <w:vAlign w:val="bottom"/>
          </w:tcPr>
          <w:p w:rsidR="00000000" w:rsidRDefault="00000000">
            <w:pPr>
              <w:suppressAutoHyphens/>
              <w:spacing w:after="80" w:line="160" w:lineRule="exact"/>
              <w:ind w:right="40"/>
              <w:rPr>
                <w:i/>
                <w:sz w:val="14"/>
              </w:rPr>
            </w:pPr>
          </w:p>
        </w:tc>
        <w:tc>
          <w:tcPr>
            <w:tcW w:w="1422" w:type="dxa"/>
            <w:gridSpan w:val="2"/>
            <w:vAlign w:val="bottom"/>
          </w:tcPr>
          <w:p w:rsidR="00000000" w:rsidRDefault="00000000">
            <w:pPr>
              <w:suppressAutoHyphens/>
              <w:spacing w:after="80" w:line="160" w:lineRule="exact"/>
              <w:ind w:right="40"/>
              <w:jc w:val="center"/>
              <w:rPr>
                <w:i/>
                <w:sz w:val="14"/>
              </w:rPr>
            </w:pPr>
            <w:r>
              <w:rPr>
                <w:i/>
                <w:sz w:val="14"/>
              </w:rPr>
              <w:t>Both sexes</w:t>
            </w:r>
          </w:p>
        </w:tc>
        <w:tc>
          <w:tcPr>
            <w:tcW w:w="1343" w:type="dxa"/>
            <w:gridSpan w:val="2"/>
            <w:vAlign w:val="bottom"/>
          </w:tcPr>
          <w:p w:rsidR="00000000" w:rsidRDefault="00000000">
            <w:pPr>
              <w:suppressAutoHyphens/>
              <w:spacing w:after="80" w:line="160" w:lineRule="exact"/>
              <w:ind w:right="40"/>
              <w:jc w:val="center"/>
              <w:rPr>
                <w:i/>
                <w:sz w:val="14"/>
              </w:rPr>
            </w:pPr>
            <w:r>
              <w:rPr>
                <w:i/>
                <w:sz w:val="14"/>
              </w:rPr>
              <w:t>Women</w:t>
            </w:r>
          </w:p>
        </w:tc>
        <w:tc>
          <w:tcPr>
            <w:tcW w:w="1422" w:type="dxa"/>
            <w:gridSpan w:val="2"/>
            <w:vAlign w:val="bottom"/>
          </w:tcPr>
          <w:p w:rsidR="00000000" w:rsidRDefault="00000000">
            <w:pPr>
              <w:suppressAutoHyphens/>
              <w:spacing w:after="80" w:line="160" w:lineRule="exact"/>
              <w:ind w:right="40"/>
              <w:jc w:val="center"/>
              <w:rPr>
                <w:i/>
                <w:sz w:val="14"/>
              </w:rPr>
            </w:pPr>
            <w:r>
              <w:rPr>
                <w:i/>
                <w:sz w:val="14"/>
              </w:rPr>
              <w:t>Men</w:t>
            </w:r>
          </w:p>
        </w:tc>
        <w:tc>
          <w:tcPr>
            <w:tcW w:w="1501" w:type="dxa"/>
            <w:gridSpan w:val="2"/>
            <w:vAlign w:val="bottom"/>
          </w:tcPr>
          <w:p w:rsidR="00000000" w:rsidRDefault="00000000">
            <w:pPr>
              <w:suppressAutoHyphens/>
              <w:spacing w:after="80" w:line="160" w:lineRule="exact"/>
              <w:ind w:right="40"/>
              <w:jc w:val="center"/>
              <w:rPr>
                <w:i/>
                <w:sz w:val="14"/>
              </w:rPr>
            </w:pPr>
            <w:r>
              <w:rPr>
                <w:i/>
                <w:sz w:val="14"/>
              </w:rPr>
              <w:t>Both sexes</w:t>
            </w:r>
          </w:p>
        </w:tc>
        <w:tc>
          <w:tcPr>
            <w:tcW w:w="1422" w:type="dxa"/>
            <w:gridSpan w:val="2"/>
            <w:vAlign w:val="bottom"/>
          </w:tcPr>
          <w:p w:rsidR="00000000" w:rsidRDefault="00000000">
            <w:pPr>
              <w:suppressAutoHyphens/>
              <w:spacing w:after="80" w:line="160" w:lineRule="exact"/>
              <w:ind w:right="40"/>
              <w:jc w:val="center"/>
              <w:rPr>
                <w:i/>
                <w:sz w:val="14"/>
              </w:rPr>
            </w:pPr>
            <w:r>
              <w:rPr>
                <w:i/>
                <w:sz w:val="14"/>
              </w:rPr>
              <w:t>Women</w:t>
            </w:r>
          </w:p>
        </w:tc>
        <w:tc>
          <w:tcPr>
            <w:tcW w:w="1343" w:type="dxa"/>
            <w:gridSpan w:val="2"/>
            <w:vAlign w:val="bottom"/>
          </w:tcPr>
          <w:p w:rsidR="00000000" w:rsidRDefault="00000000">
            <w:pPr>
              <w:suppressAutoHyphens/>
              <w:spacing w:after="80" w:line="160" w:lineRule="exact"/>
              <w:ind w:right="40"/>
              <w:jc w:val="center"/>
              <w:rPr>
                <w:i/>
                <w:sz w:val="14"/>
              </w:rPr>
            </w:pPr>
            <w:r>
              <w:rPr>
                <w:i/>
                <w:sz w:val="14"/>
              </w:rPr>
              <w:t>Men</w:t>
            </w:r>
          </w:p>
        </w:tc>
      </w:tr>
      <w:tr w:rsidR="00000000">
        <w:tblPrEx>
          <w:tblCellMar>
            <w:top w:w="0" w:type="dxa"/>
            <w:left w:w="0" w:type="dxa"/>
            <w:bottom w:w="0" w:type="dxa"/>
            <w:right w:w="0" w:type="dxa"/>
          </w:tblCellMar>
        </w:tblPrEx>
        <w:trPr>
          <w:tblHeader/>
        </w:trPr>
        <w:tc>
          <w:tcPr>
            <w:tcW w:w="1343" w:type="dxa"/>
            <w:tcBorders>
              <w:bottom w:val="single" w:sz="12" w:space="0" w:color="auto"/>
            </w:tcBorders>
            <w:vAlign w:val="bottom"/>
          </w:tcPr>
          <w:p w:rsidR="00000000" w:rsidRDefault="00000000">
            <w:pPr>
              <w:suppressAutoHyphens/>
              <w:spacing w:after="80" w:line="160" w:lineRule="exact"/>
              <w:ind w:right="40"/>
              <w:rPr>
                <w:i/>
                <w:sz w:val="14"/>
              </w:rPr>
            </w:pPr>
          </w:p>
        </w:tc>
        <w:tc>
          <w:tcPr>
            <w:tcW w:w="711" w:type="dxa"/>
            <w:tcBorders>
              <w:bottom w:val="single" w:sz="12" w:space="0" w:color="auto"/>
            </w:tcBorders>
          </w:tcPr>
          <w:p w:rsidR="00000000" w:rsidRDefault="00000000">
            <w:pPr>
              <w:jc w:val="center"/>
              <w:rPr>
                <w:i/>
                <w:snapToGrid w:val="0"/>
                <w:color w:val="000000"/>
                <w:sz w:val="14"/>
                <w:lang w:eastAsia="es-ES"/>
              </w:rPr>
            </w:pPr>
            <w:r>
              <w:rPr>
                <w:i/>
                <w:snapToGrid w:val="0"/>
                <w:color w:val="000000"/>
                <w:sz w:val="14"/>
                <w:lang w:eastAsia="es-ES"/>
              </w:rPr>
              <w:t>Absolute</w:t>
            </w:r>
          </w:p>
        </w:tc>
        <w:tc>
          <w:tcPr>
            <w:tcW w:w="711" w:type="dxa"/>
            <w:tcBorders>
              <w:bottom w:val="single" w:sz="12" w:space="0" w:color="auto"/>
            </w:tcBorders>
          </w:tcPr>
          <w:p w:rsidR="00000000" w:rsidRDefault="00000000">
            <w:pPr>
              <w:jc w:val="center"/>
              <w:rPr>
                <w:i/>
                <w:snapToGrid w:val="0"/>
                <w:color w:val="000000"/>
                <w:sz w:val="14"/>
                <w:lang w:eastAsia="es-ES"/>
              </w:rPr>
            </w:pPr>
            <w:r>
              <w:rPr>
                <w:i/>
                <w:snapToGrid w:val="0"/>
                <w:color w:val="000000"/>
                <w:sz w:val="14"/>
                <w:lang w:eastAsia="es-ES"/>
              </w:rPr>
              <w:t>% Women</w:t>
            </w:r>
          </w:p>
        </w:tc>
        <w:tc>
          <w:tcPr>
            <w:tcW w:w="711" w:type="dxa"/>
            <w:tcBorders>
              <w:bottom w:val="single" w:sz="12" w:space="0" w:color="auto"/>
            </w:tcBorders>
          </w:tcPr>
          <w:p w:rsidR="00000000" w:rsidRDefault="00000000">
            <w:pPr>
              <w:jc w:val="center"/>
              <w:rPr>
                <w:i/>
                <w:snapToGrid w:val="0"/>
                <w:color w:val="000000"/>
                <w:sz w:val="14"/>
                <w:lang w:eastAsia="es-ES"/>
              </w:rPr>
            </w:pPr>
            <w:r>
              <w:rPr>
                <w:i/>
                <w:snapToGrid w:val="0"/>
                <w:color w:val="000000"/>
                <w:sz w:val="14"/>
                <w:lang w:eastAsia="es-ES"/>
              </w:rPr>
              <w:t>Absolute</w:t>
            </w:r>
          </w:p>
        </w:tc>
        <w:tc>
          <w:tcPr>
            <w:tcW w:w="632" w:type="dxa"/>
            <w:tcBorders>
              <w:bottom w:val="single" w:sz="12" w:space="0" w:color="auto"/>
            </w:tcBorders>
          </w:tcPr>
          <w:p w:rsidR="00000000" w:rsidRDefault="00000000">
            <w:pPr>
              <w:jc w:val="center"/>
              <w:rPr>
                <w:i/>
                <w:snapToGrid w:val="0"/>
                <w:color w:val="000000"/>
                <w:sz w:val="14"/>
                <w:lang w:eastAsia="es-ES"/>
              </w:rPr>
            </w:pPr>
            <w:r>
              <w:rPr>
                <w:i/>
                <w:snapToGrid w:val="0"/>
                <w:color w:val="000000"/>
                <w:sz w:val="14"/>
                <w:lang w:eastAsia="es-ES"/>
              </w:rPr>
              <w:t>%</w:t>
            </w:r>
          </w:p>
        </w:tc>
        <w:tc>
          <w:tcPr>
            <w:tcW w:w="790" w:type="dxa"/>
            <w:tcBorders>
              <w:bottom w:val="single" w:sz="12" w:space="0" w:color="auto"/>
            </w:tcBorders>
          </w:tcPr>
          <w:p w:rsidR="00000000" w:rsidRDefault="00000000">
            <w:pPr>
              <w:jc w:val="center"/>
              <w:rPr>
                <w:i/>
                <w:snapToGrid w:val="0"/>
                <w:color w:val="000000"/>
                <w:sz w:val="14"/>
                <w:lang w:eastAsia="es-ES"/>
              </w:rPr>
            </w:pPr>
            <w:r>
              <w:rPr>
                <w:i/>
                <w:snapToGrid w:val="0"/>
                <w:color w:val="000000"/>
                <w:sz w:val="14"/>
                <w:lang w:eastAsia="es-ES"/>
              </w:rPr>
              <w:t>Absolute</w:t>
            </w:r>
          </w:p>
        </w:tc>
        <w:tc>
          <w:tcPr>
            <w:tcW w:w="632" w:type="dxa"/>
            <w:tcBorders>
              <w:bottom w:val="single" w:sz="12" w:space="0" w:color="auto"/>
            </w:tcBorders>
          </w:tcPr>
          <w:p w:rsidR="00000000" w:rsidRDefault="00000000">
            <w:pPr>
              <w:jc w:val="center"/>
              <w:rPr>
                <w:i/>
                <w:snapToGrid w:val="0"/>
                <w:color w:val="000000"/>
                <w:sz w:val="14"/>
                <w:lang w:eastAsia="es-ES"/>
              </w:rPr>
            </w:pPr>
            <w:r>
              <w:rPr>
                <w:i/>
                <w:snapToGrid w:val="0"/>
                <w:color w:val="000000"/>
                <w:sz w:val="14"/>
                <w:lang w:eastAsia="es-ES"/>
              </w:rPr>
              <w:t>%</w:t>
            </w:r>
          </w:p>
        </w:tc>
        <w:tc>
          <w:tcPr>
            <w:tcW w:w="790" w:type="dxa"/>
            <w:tcBorders>
              <w:bottom w:val="single" w:sz="12" w:space="0" w:color="auto"/>
            </w:tcBorders>
          </w:tcPr>
          <w:p w:rsidR="00000000" w:rsidRDefault="00000000">
            <w:pPr>
              <w:jc w:val="center"/>
              <w:rPr>
                <w:i/>
                <w:snapToGrid w:val="0"/>
                <w:color w:val="000000"/>
                <w:sz w:val="14"/>
                <w:lang w:eastAsia="es-ES"/>
              </w:rPr>
            </w:pPr>
            <w:r>
              <w:rPr>
                <w:i/>
                <w:snapToGrid w:val="0"/>
                <w:color w:val="000000"/>
                <w:sz w:val="14"/>
                <w:lang w:eastAsia="es-ES"/>
              </w:rPr>
              <w:t>Absolute</w:t>
            </w:r>
          </w:p>
        </w:tc>
        <w:tc>
          <w:tcPr>
            <w:tcW w:w="711" w:type="dxa"/>
            <w:tcBorders>
              <w:bottom w:val="single" w:sz="12" w:space="0" w:color="auto"/>
            </w:tcBorders>
          </w:tcPr>
          <w:p w:rsidR="00000000" w:rsidRDefault="00000000">
            <w:pPr>
              <w:jc w:val="center"/>
              <w:rPr>
                <w:i/>
                <w:snapToGrid w:val="0"/>
                <w:color w:val="000000"/>
                <w:sz w:val="14"/>
                <w:lang w:eastAsia="es-ES"/>
              </w:rPr>
            </w:pPr>
            <w:r>
              <w:rPr>
                <w:i/>
                <w:snapToGrid w:val="0"/>
                <w:color w:val="000000"/>
                <w:sz w:val="14"/>
                <w:lang w:eastAsia="es-ES"/>
              </w:rPr>
              <w:t>% Women</w:t>
            </w:r>
          </w:p>
        </w:tc>
        <w:tc>
          <w:tcPr>
            <w:tcW w:w="790" w:type="dxa"/>
            <w:tcBorders>
              <w:bottom w:val="single" w:sz="12" w:space="0" w:color="auto"/>
            </w:tcBorders>
          </w:tcPr>
          <w:p w:rsidR="00000000" w:rsidRDefault="00000000">
            <w:pPr>
              <w:jc w:val="center"/>
              <w:rPr>
                <w:i/>
                <w:snapToGrid w:val="0"/>
                <w:color w:val="000000"/>
                <w:sz w:val="14"/>
                <w:lang w:eastAsia="es-ES"/>
              </w:rPr>
            </w:pPr>
            <w:r>
              <w:rPr>
                <w:i/>
                <w:snapToGrid w:val="0"/>
                <w:color w:val="000000"/>
                <w:sz w:val="14"/>
                <w:lang w:eastAsia="es-ES"/>
              </w:rPr>
              <w:t>Absolute</w:t>
            </w:r>
          </w:p>
        </w:tc>
        <w:tc>
          <w:tcPr>
            <w:tcW w:w="632" w:type="dxa"/>
            <w:tcBorders>
              <w:bottom w:val="single" w:sz="12" w:space="0" w:color="auto"/>
            </w:tcBorders>
          </w:tcPr>
          <w:p w:rsidR="00000000" w:rsidRDefault="00000000">
            <w:pPr>
              <w:jc w:val="center"/>
              <w:rPr>
                <w:i/>
                <w:snapToGrid w:val="0"/>
                <w:color w:val="000000"/>
                <w:sz w:val="14"/>
                <w:lang w:eastAsia="es-ES"/>
              </w:rPr>
            </w:pPr>
            <w:r>
              <w:rPr>
                <w:i/>
                <w:snapToGrid w:val="0"/>
                <w:color w:val="000000"/>
                <w:sz w:val="14"/>
                <w:lang w:eastAsia="es-ES"/>
              </w:rPr>
              <w:t>%</w:t>
            </w:r>
          </w:p>
        </w:tc>
        <w:tc>
          <w:tcPr>
            <w:tcW w:w="711" w:type="dxa"/>
            <w:tcBorders>
              <w:bottom w:val="single" w:sz="12" w:space="0" w:color="auto"/>
            </w:tcBorders>
          </w:tcPr>
          <w:p w:rsidR="00000000" w:rsidRDefault="00000000">
            <w:pPr>
              <w:jc w:val="center"/>
              <w:rPr>
                <w:i/>
                <w:snapToGrid w:val="0"/>
                <w:color w:val="000000"/>
                <w:sz w:val="14"/>
                <w:lang w:eastAsia="es-ES"/>
              </w:rPr>
            </w:pPr>
            <w:r>
              <w:rPr>
                <w:i/>
                <w:snapToGrid w:val="0"/>
                <w:color w:val="000000"/>
                <w:sz w:val="14"/>
                <w:lang w:eastAsia="es-ES"/>
              </w:rPr>
              <w:t>Absolute</w:t>
            </w:r>
          </w:p>
        </w:tc>
        <w:tc>
          <w:tcPr>
            <w:tcW w:w="632" w:type="dxa"/>
            <w:tcBorders>
              <w:bottom w:val="single" w:sz="12" w:space="0" w:color="auto"/>
            </w:tcBorders>
          </w:tcPr>
          <w:p w:rsidR="00000000" w:rsidRDefault="00000000">
            <w:pPr>
              <w:jc w:val="center"/>
              <w:rPr>
                <w:i/>
                <w:snapToGrid w:val="0"/>
                <w:color w:val="000000"/>
                <w:sz w:val="14"/>
                <w:lang w:eastAsia="es-ES"/>
              </w:rPr>
            </w:pPr>
            <w:r>
              <w:rPr>
                <w:i/>
                <w:snapToGrid w:val="0"/>
                <w:color w:val="000000"/>
                <w:sz w:val="14"/>
                <w:lang w:eastAsia="es-ES"/>
              </w:rPr>
              <w:t>%</w:t>
            </w:r>
          </w:p>
        </w:tc>
      </w:tr>
      <w:tr w:rsidR="00000000">
        <w:tblPrEx>
          <w:tblCellMar>
            <w:top w:w="0" w:type="dxa"/>
            <w:left w:w="0" w:type="dxa"/>
            <w:bottom w:w="0" w:type="dxa"/>
            <w:right w:w="0" w:type="dxa"/>
          </w:tblCellMar>
        </w:tblPrEx>
        <w:trPr>
          <w:trHeight w:hRule="exact" w:val="115"/>
          <w:tblHeader/>
        </w:trPr>
        <w:tc>
          <w:tcPr>
            <w:tcW w:w="1343" w:type="dxa"/>
            <w:tcBorders>
              <w:top w:val="single" w:sz="12" w:space="0" w:color="auto"/>
            </w:tcBorders>
            <w:vAlign w:val="bottom"/>
          </w:tcPr>
          <w:p w:rsidR="00000000" w:rsidRDefault="00000000">
            <w:pPr>
              <w:suppressAutoHyphens/>
              <w:spacing w:before="40" w:after="40" w:line="210" w:lineRule="exact"/>
              <w:ind w:right="40"/>
              <w:rPr>
                <w:sz w:val="17"/>
              </w:rPr>
            </w:pPr>
          </w:p>
        </w:tc>
        <w:tc>
          <w:tcPr>
            <w:tcW w:w="711"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711"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711"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632"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790"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632"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790"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711"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790"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632"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711"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632" w:type="dxa"/>
            <w:tcBorders>
              <w:top w:val="single" w:sz="12" w:space="0" w:color="auto"/>
            </w:tcBorders>
            <w:vAlign w:val="bottom"/>
          </w:tcPr>
          <w:p w:rsidR="00000000" w:rsidRDefault="00000000">
            <w:pPr>
              <w:suppressAutoHyphens/>
              <w:spacing w:before="40" w:after="40" w:line="210" w:lineRule="exact"/>
              <w:ind w:right="40"/>
              <w:jc w:val="right"/>
              <w:rPr>
                <w:sz w:val="17"/>
              </w:rPr>
            </w:pPr>
          </w:p>
        </w:tc>
      </w:tr>
      <w:tr w:rsidR="00000000">
        <w:tblPrEx>
          <w:tblCellMar>
            <w:top w:w="0" w:type="dxa"/>
            <w:left w:w="0" w:type="dxa"/>
            <w:bottom w:w="0" w:type="dxa"/>
            <w:right w:w="0" w:type="dxa"/>
          </w:tblCellMar>
        </w:tblPrEx>
        <w:tc>
          <w:tcPr>
            <w:tcW w:w="1343" w:type="dxa"/>
            <w:vAlign w:val="bottom"/>
          </w:tcPr>
          <w:p w:rsidR="00000000" w:rsidRDefault="00000000">
            <w:pPr>
              <w:tabs>
                <w:tab w:val="left" w:pos="288"/>
                <w:tab w:val="left" w:pos="576"/>
                <w:tab w:val="left" w:pos="864"/>
                <w:tab w:val="left" w:pos="1152"/>
              </w:tabs>
              <w:suppressAutoHyphens/>
              <w:spacing w:before="40" w:after="40" w:line="210" w:lineRule="exact"/>
              <w:ind w:right="40"/>
              <w:rPr>
                <w:b/>
                <w:sz w:val="16"/>
              </w:rPr>
            </w:pPr>
            <w:r>
              <w:rPr>
                <w:b/>
                <w:sz w:val="16"/>
              </w:rPr>
              <w:t>Total</w:t>
            </w:r>
          </w:p>
        </w:tc>
        <w:tc>
          <w:tcPr>
            <w:tcW w:w="711" w:type="dxa"/>
          </w:tcPr>
          <w:p w:rsidR="00000000" w:rsidRDefault="00000000">
            <w:pPr>
              <w:jc w:val="right"/>
              <w:rPr>
                <w:b/>
                <w:snapToGrid w:val="0"/>
                <w:color w:val="000000"/>
                <w:sz w:val="16"/>
                <w:lang w:eastAsia="es-ES"/>
              </w:rPr>
            </w:pPr>
            <w:r>
              <w:rPr>
                <w:b/>
                <w:snapToGrid w:val="0"/>
                <w:color w:val="000000"/>
                <w:sz w:val="16"/>
                <w:lang w:eastAsia="es-ES"/>
              </w:rPr>
              <w:t>32,215.3</w:t>
            </w:r>
          </w:p>
        </w:tc>
        <w:tc>
          <w:tcPr>
            <w:tcW w:w="711" w:type="dxa"/>
          </w:tcPr>
          <w:p w:rsidR="00000000" w:rsidRDefault="00000000">
            <w:pPr>
              <w:jc w:val="right"/>
              <w:rPr>
                <w:b/>
                <w:snapToGrid w:val="0"/>
                <w:color w:val="000000"/>
                <w:sz w:val="16"/>
                <w:lang w:eastAsia="es-ES"/>
              </w:rPr>
            </w:pPr>
            <w:r>
              <w:rPr>
                <w:b/>
                <w:snapToGrid w:val="0"/>
                <w:color w:val="000000"/>
                <w:sz w:val="16"/>
                <w:lang w:eastAsia="es-ES"/>
              </w:rPr>
              <w:t>51.70</w:t>
            </w:r>
          </w:p>
        </w:tc>
        <w:tc>
          <w:tcPr>
            <w:tcW w:w="711" w:type="dxa"/>
          </w:tcPr>
          <w:p w:rsidR="00000000" w:rsidRDefault="00000000">
            <w:pPr>
              <w:jc w:val="right"/>
              <w:rPr>
                <w:b/>
                <w:snapToGrid w:val="0"/>
                <w:color w:val="000000"/>
                <w:sz w:val="16"/>
                <w:lang w:eastAsia="es-ES"/>
              </w:rPr>
            </w:pPr>
            <w:r>
              <w:rPr>
                <w:b/>
                <w:snapToGrid w:val="0"/>
                <w:color w:val="000000"/>
                <w:sz w:val="16"/>
                <w:lang w:eastAsia="es-ES"/>
              </w:rPr>
              <w:t>16,654.4</w:t>
            </w:r>
          </w:p>
        </w:tc>
        <w:tc>
          <w:tcPr>
            <w:tcW w:w="632" w:type="dxa"/>
          </w:tcPr>
          <w:p w:rsidR="00000000" w:rsidRDefault="00000000">
            <w:pPr>
              <w:jc w:val="right"/>
              <w:rPr>
                <w:b/>
                <w:snapToGrid w:val="0"/>
                <w:color w:val="000000"/>
                <w:sz w:val="16"/>
                <w:lang w:eastAsia="es-ES"/>
              </w:rPr>
            </w:pPr>
            <w:r>
              <w:rPr>
                <w:b/>
                <w:snapToGrid w:val="0"/>
                <w:color w:val="000000"/>
                <w:sz w:val="16"/>
                <w:lang w:eastAsia="es-ES"/>
              </w:rPr>
              <w:t>100.00</w:t>
            </w:r>
          </w:p>
        </w:tc>
        <w:tc>
          <w:tcPr>
            <w:tcW w:w="790" w:type="dxa"/>
          </w:tcPr>
          <w:p w:rsidR="00000000" w:rsidRDefault="00000000">
            <w:pPr>
              <w:jc w:val="right"/>
              <w:rPr>
                <w:b/>
                <w:snapToGrid w:val="0"/>
                <w:color w:val="000000"/>
                <w:sz w:val="16"/>
                <w:lang w:eastAsia="es-ES"/>
              </w:rPr>
            </w:pPr>
            <w:r>
              <w:rPr>
                <w:b/>
                <w:snapToGrid w:val="0"/>
                <w:color w:val="000000"/>
                <w:sz w:val="16"/>
                <w:lang w:eastAsia="es-ES"/>
              </w:rPr>
              <w:t>15,560.9</w:t>
            </w:r>
          </w:p>
        </w:tc>
        <w:tc>
          <w:tcPr>
            <w:tcW w:w="632" w:type="dxa"/>
          </w:tcPr>
          <w:p w:rsidR="00000000" w:rsidRDefault="00000000">
            <w:pPr>
              <w:jc w:val="right"/>
              <w:rPr>
                <w:b/>
                <w:snapToGrid w:val="0"/>
                <w:color w:val="000000"/>
                <w:sz w:val="16"/>
                <w:lang w:eastAsia="es-ES"/>
              </w:rPr>
            </w:pPr>
            <w:r>
              <w:rPr>
                <w:b/>
                <w:snapToGrid w:val="0"/>
                <w:color w:val="000000"/>
                <w:sz w:val="16"/>
                <w:lang w:eastAsia="es-ES"/>
              </w:rPr>
              <w:t>100.00</w:t>
            </w:r>
          </w:p>
        </w:tc>
        <w:tc>
          <w:tcPr>
            <w:tcW w:w="790" w:type="dxa"/>
          </w:tcPr>
          <w:p w:rsidR="00000000" w:rsidRDefault="00000000">
            <w:pPr>
              <w:jc w:val="right"/>
              <w:rPr>
                <w:b/>
                <w:snapToGrid w:val="0"/>
                <w:color w:val="000000"/>
                <w:sz w:val="16"/>
                <w:lang w:eastAsia="es-ES"/>
              </w:rPr>
            </w:pPr>
            <w:r>
              <w:rPr>
                <w:b/>
                <w:snapToGrid w:val="0"/>
                <w:color w:val="000000"/>
                <w:sz w:val="16"/>
                <w:lang w:eastAsia="es-ES"/>
              </w:rPr>
              <w:t>32,876.2</w:t>
            </w:r>
          </w:p>
        </w:tc>
        <w:tc>
          <w:tcPr>
            <w:tcW w:w="711" w:type="dxa"/>
          </w:tcPr>
          <w:p w:rsidR="00000000" w:rsidRDefault="00000000">
            <w:pPr>
              <w:jc w:val="right"/>
              <w:rPr>
                <w:b/>
                <w:snapToGrid w:val="0"/>
                <w:color w:val="000000"/>
                <w:sz w:val="16"/>
                <w:lang w:eastAsia="es-ES"/>
              </w:rPr>
            </w:pPr>
            <w:r>
              <w:rPr>
                <w:b/>
                <w:snapToGrid w:val="0"/>
                <w:color w:val="000000"/>
                <w:sz w:val="16"/>
                <w:lang w:eastAsia="es-ES"/>
              </w:rPr>
              <w:t>51.86</w:t>
            </w:r>
          </w:p>
        </w:tc>
        <w:tc>
          <w:tcPr>
            <w:tcW w:w="790" w:type="dxa"/>
          </w:tcPr>
          <w:p w:rsidR="00000000" w:rsidRDefault="00000000">
            <w:pPr>
              <w:jc w:val="right"/>
              <w:rPr>
                <w:b/>
                <w:snapToGrid w:val="0"/>
                <w:color w:val="000000"/>
                <w:sz w:val="16"/>
                <w:lang w:eastAsia="es-ES"/>
              </w:rPr>
            </w:pPr>
            <w:r>
              <w:rPr>
                <w:b/>
                <w:snapToGrid w:val="0"/>
                <w:color w:val="000000"/>
                <w:sz w:val="16"/>
                <w:lang w:eastAsia="es-ES"/>
              </w:rPr>
              <w:t>17,048.4</w:t>
            </w:r>
          </w:p>
        </w:tc>
        <w:tc>
          <w:tcPr>
            <w:tcW w:w="632" w:type="dxa"/>
          </w:tcPr>
          <w:p w:rsidR="00000000" w:rsidRDefault="00000000">
            <w:pPr>
              <w:jc w:val="right"/>
              <w:rPr>
                <w:b/>
                <w:snapToGrid w:val="0"/>
                <w:color w:val="000000"/>
                <w:sz w:val="16"/>
                <w:lang w:eastAsia="es-ES"/>
              </w:rPr>
            </w:pPr>
            <w:r>
              <w:rPr>
                <w:b/>
                <w:snapToGrid w:val="0"/>
                <w:color w:val="000000"/>
                <w:sz w:val="16"/>
                <w:lang w:eastAsia="es-ES"/>
              </w:rPr>
              <w:t>100.00</w:t>
            </w:r>
          </w:p>
        </w:tc>
        <w:tc>
          <w:tcPr>
            <w:tcW w:w="711" w:type="dxa"/>
          </w:tcPr>
          <w:p w:rsidR="00000000" w:rsidRDefault="00000000">
            <w:pPr>
              <w:jc w:val="right"/>
              <w:rPr>
                <w:b/>
                <w:snapToGrid w:val="0"/>
                <w:color w:val="000000"/>
                <w:sz w:val="16"/>
                <w:lang w:eastAsia="es-ES"/>
              </w:rPr>
            </w:pPr>
            <w:r>
              <w:rPr>
                <w:b/>
                <w:snapToGrid w:val="0"/>
                <w:color w:val="000000"/>
                <w:sz w:val="16"/>
                <w:lang w:eastAsia="es-ES"/>
              </w:rPr>
              <w:t>15,827.8</w:t>
            </w:r>
          </w:p>
        </w:tc>
        <w:tc>
          <w:tcPr>
            <w:tcW w:w="632" w:type="dxa"/>
          </w:tcPr>
          <w:p w:rsidR="00000000" w:rsidRDefault="00000000">
            <w:pPr>
              <w:jc w:val="right"/>
              <w:rPr>
                <w:b/>
                <w:snapToGrid w:val="0"/>
                <w:color w:val="000000"/>
                <w:sz w:val="16"/>
                <w:lang w:eastAsia="es-ES"/>
              </w:rPr>
            </w:pPr>
            <w:r>
              <w:rPr>
                <w:b/>
                <w:snapToGrid w:val="0"/>
                <w:color w:val="000000"/>
                <w:sz w:val="16"/>
                <w:lang w:eastAsia="es-ES"/>
              </w:rPr>
              <w:t>100.00</w:t>
            </w:r>
          </w:p>
        </w:tc>
      </w:tr>
      <w:tr w:rsidR="00000000">
        <w:tblPrEx>
          <w:tblCellMar>
            <w:top w:w="0" w:type="dxa"/>
            <w:left w:w="0" w:type="dxa"/>
            <w:bottom w:w="0" w:type="dxa"/>
            <w:right w:w="0" w:type="dxa"/>
          </w:tblCellMar>
        </w:tblPrEx>
        <w:tc>
          <w:tcPr>
            <w:tcW w:w="1343" w:type="dxa"/>
          </w:tcPr>
          <w:p w:rsidR="00000000" w:rsidRDefault="00000000">
            <w:pPr>
              <w:rPr>
                <w:snapToGrid w:val="0"/>
                <w:color w:val="000000"/>
                <w:sz w:val="16"/>
                <w:lang w:eastAsia="es-ES"/>
              </w:rPr>
            </w:pPr>
            <w:r>
              <w:rPr>
                <w:snapToGrid w:val="0"/>
                <w:color w:val="000000"/>
                <w:sz w:val="16"/>
                <w:lang w:eastAsia="es-ES"/>
              </w:rPr>
              <w:t>Illiterate</w:t>
            </w:r>
          </w:p>
        </w:tc>
        <w:tc>
          <w:tcPr>
            <w:tcW w:w="711" w:type="dxa"/>
          </w:tcPr>
          <w:p w:rsidR="00000000" w:rsidRDefault="00000000">
            <w:pPr>
              <w:jc w:val="right"/>
              <w:rPr>
                <w:snapToGrid w:val="0"/>
                <w:color w:val="000000"/>
                <w:sz w:val="16"/>
                <w:lang w:eastAsia="es-ES"/>
              </w:rPr>
            </w:pPr>
            <w:r>
              <w:rPr>
                <w:snapToGrid w:val="0"/>
                <w:color w:val="000000"/>
                <w:sz w:val="16"/>
                <w:lang w:eastAsia="es-ES"/>
              </w:rPr>
              <w:t>1,238.4</w:t>
            </w:r>
          </w:p>
        </w:tc>
        <w:tc>
          <w:tcPr>
            <w:tcW w:w="711" w:type="dxa"/>
          </w:tcPr>
          <w:p w:rsidR="00000000" w:rsidRDefault="00000000">
            <w:pPr>
              <w:jc w:val="right"/>
              <w:rPr>
                <w:snapToGrid w:val="0"/>
                <w:color w:val="000000"/>
                <w:sz w:val="16"/>
                <w:lang w:eastAsia="es-ES"/>
              </w:rPr>
            </w:pPr>
            <w:r>
              <w:rPr>
                <w:snapToGrid w:val="0"/>
                <w:color w:val="000000"/>
                <w:sz w:val="16"/>
                <w:lang w:eastAsia="es-ES"/>
              </w:rPr>
              <w:t>70.85</w:t>
            </w:r>
          </w:p>
        </w:tc>
        <w:tc>
          <w:tcPr>
            <w:tcW w:w="711" w:type="dxa"/>
          </w:tcPr>
          <w:p w:rsidR="00000000" w:rsidRDefault="00000000">
            <w:pPr>
              <w:jc w:val="right"/>
              <w:rPr>
                <w:snapToGrid w:val="0"/>
                <w:color w:val="000000"/>
                <w:sz w:val="16"/>
                <w:lang w:eastAsia="es-ES"/>
              </w:rPr>
            </w:pPr>
            <w:r>
              <w:rPr>
                <w:snapToGrid w:val="0"/>
                <w:color w:val="000000"/>
                <w:sz w:val="16"/>
                <w:lang w:eastAsia="es-ES"/>
              </w:rPr>
              <w:t>877.4</w:t>
            </w:r>
          </w:p>
        </w:tc>
        <w:tc>
          <w:tcPr>
            <w:tcW w:w="632" w:type="dxa"/>
          </w:tcPr>
          <w:p w:rsidR="00000000" w:rsidRDefault="00000000">
            <w:pPr>
              <w:jc w:val="right"/>
              <w:rPr>
                <w:snapToGrid w:val="0"/>
                <w:color w:val="000000"/>
                <w:sz w:val="16"/>
                <w:lang w:eastAsia="es-ES"/>
              </w:rPr>
            </w:pPr>
            <w:r>
              <w:rPr>
                <w:snapToGrid w:val="0"/>
                <w:color w:val="000000"/>
                <w:sz w:val="16"/>
                <w:lang w:eastAsia="es-ES"/>
              </w:rPr>
              <w:t>5.27</w:t>
            </w:r>
          </w:p>
        </w:tc>
        <w:tc>
          <w:tcPr>
            <w:tcW w:w="790" w:type="dxa"/>
          </w:tcPr>
          <w:p w:rsidR="00000000" w:rsidRDefault="00000000">
            <w:pPr>
              <w:jc w:val="right"/>
              <w:rPr>
                <w:snapToGrid w:val="0"/>
                <w:color w:val="000000"/>
                <w:sz w:val="16"/>
                <w:lang w:eastAsia="es-ES"/>
              </w:rPr>
            </w:pPr>
            <w:r>
              <w:rPr>
                <w:snapToGrid w:val="0"/>
                <w:color w:val="000000"/>
                <w:sz w:val="16"/>
                <w:lang w:eastAsia="es-ES"/>
              </w:rPr>
              <w:t>361.0</w:t>
            </w:r>
          </w:p>
        </w:tc>
        <w:tc>
          <w:tcPr>
            <w:tcW w:w="632" w:type="dxa"/>
          </w:tcPr>
          <w:p w:rsidR="00000000" w:rsidRDefault="00000000">
            <w:pPr>
              <w:jc w:val="right"/>
              <w:rPr>
                <w:snapToGrid w:val="0"/>
                <w:color w:val="000000"/>
                <w:sz w:val="16"/>
                <w:lang w:eastAsia="es-ES"/>
              </w:rPr>
            </w:pPr>
            <w:r>
              <w:rPr>
                <w:snapToGrid w:val="0"/>
                <w:color w:val="000000"/>
                <w:sz w:val="16"/>
                <w:lang w:eastAsia="es-ES"/>
              </w:rPr>
              <w:t>2.32</w:t>
            </w:r>
          </w:p>
        </w:tc>
        <w:tc>
          <w:tcPr>
            <w:tcW w:w="790" w:type="dxa"/>
          </w:tcPr>
          <w:p w:rsidR="00000000" w:rsidRDefault="00000000">
            <w:pPr>
              <w:jc w:val="right"/>
              <w:rPr>
                <w:snapToGrid w:val="0"/>
                <w:color w:val="000000"/>
                <w:sz w:val="16"/>
                <w:lang w:eastAsia="es-ES"/>
              </w:rPr>
            </w:pPr>
            <w:r>
              <w:rPr>
                <w:snapToGrid w:val="0"/>
                <w:color w:val="000000"/>
                <w:sz w:val="16"/>
                <w:lang w:eastAsia="es-ES"/>
              </w:rPr>
              <w:t>1,140.4</w:t>
            </w:r>
          </w:p>
        </w:tc>
        <w:tc>
          <w:tcPr>
            <w:tcW w:w="711" w:type="dxa"/>
          </w:tcPr>
          <w:p w:rsidR="00000000" w:rsidRDefault="00000000">
            <w:pPr>
              <w:jc w:val="right"/>
              <w:rPr>
                <w:snapToGrid w:val="0"/>
                <w:color w:val="000000"/>
                <w:sz w:val="16"/>
                <w:lang w:eastAsia="es-ES"/>
              </w:rPr>
            </w:pPr>
            <w:r>
              <w:rPr>
                <w:snapToGrid w:val="0"/>
                <w:color w:val="000000"/>
                <w:sz w:val="16"/>
                <w:lang w:eastAsia="es-ES"/>
              </w:rPr>
              <w:t>70.16</w:t>
            </w:r>
          </w:p>
        </w:tc>
        <w:tc>
          <w:tcPr>
            <w:tcW w:w="790" w:type="dxa"/>
          </w:tcPr>
          <w:p w:rsidR="00000000" w:rsidRDefault="00000000">
            <w:pPr>
              <w:jc w:val="right"/>
              <w:rPr>
                <w:snapToGrid w:val="0"/>
                <w:color w:val="000000"/>
                <w:sz w:val="16"/>
                <w:lang w:eastAsia="es-ES"/>
              </w:rPr>
            </w:pPr>
            <w:r>
              <w:rPr>
                <w:snapToGrid w:val="0"/>
                <w:color w:val="000000"/>
                <w:sz w:val="16"/>
                <w:lang w:eastAsia="es-ES"/>
              </w:rPr>
              <w:t>800.1</w:t>
            </w:r>
          </w:p>
        </w:tc>
        <w:tc>
          <w:tcPr>
            <w:tcW w:w="632" w:type="dxa"/>
          </w:tcPr>
          <w:p w:rsidR="00000000" w:rsidRDefault="00000000">
            <w:pPr>
              <w:jc w:val="right"/>
              <w:rPr>
                <w:snapToGrid w:val="0"/>
                <w:color w:val="000000"/>
                <w:sz w:val="16"/>
                <w:lang w:eastAsia="es-ES"/>
              </w:rPr>
            </w:pPr>
            <w:r>
              <w:rPr>
                <w:snapToGrid w:val="0"/>
                <w:color w:val="000000"/>
                <w:sz w:val="16"/>
                <w:lang w:eastAsia="es-ES"/>
              </w:rPr>
              <w:t>4.69</w:t>
            </w:r>
          </w:p>
        </w:tc>
        <w:tc>
          <w:tcPr>
            <w:tcW w:w="711" w:type="dxa"/>
          </w:tcPr>
          <w:p w:rsidR="00000000" w:rsidRDefault="00000000">
            <w:pPr>
              <w:jc w:val="right"/>
              <w:rPr>
                <w:snapToGrid w:val="0"/>
                <w:color w:val="000000"/>
                <w:sz w:val="16"/>
                <w:lang w:eastAsia="es-ES"/>
              </w:rPr>
            </w:pPr>
            <w:r>
              <w:rPr>
                <w:snapToGrid w:val="0"/>
                <w:color w:val="000000"/>
                <w:sz w:val="16"/>
                <w:lang w:eastAsia="es-ES"/>
              </w:rPr>
              <w:t>340.3</w:t>
            </w:r>
          </w:p>
        </w:tc>
        <w:tc>
          <w:tcPr>
            <w:tcW w:w="632" w:type="dxa"/>
          </w:tcPr>
          <w:p w:rsidR="00000000" w:rsidRDefault="00000000">
            <w:pPr>
              <w:jc w:val="right"/>
              <w:rPr>
                <w:snapToGrid w:val="0"/>
                <w:color w:val="000000"/>
                <w:sz w:val="16"/>
                <w:lang w:eastAsia="es-ES"/>
              </w:rPr>
            </w:pPr>
            <w:r>
              <w:rPr>
                <w:snapToGrid w:val="0"/>
                <w:color w:val="000000"/>
                <w:sz w:val="16"/>
                <w:lang w:eastAsia="es-ES"/>
              </w:rPr>
              <w:t>2.15</w:t>
            </w:r>
          </w:p>
        </w:tc>
      </w:tr>
      <w:tr w:rsidR="00000000">
        <w:tblPrEx>
          <w:tblCellMar>
            <w:top w:w="0" w:type="dxa"/>
            <w:left w:w="0" w:type="dxa"/>
            <w:bottom w:w="0" w:type="dxa"/>
            <w:right w:w="0" w:type="dxa"/>
          </w:tblCellMar>
        </w:tblPrEx>
        <w:tc>
          <w:tcPr>
            <w:tcW w:w="1343" w:type="dxa"/>
          </w:tcPr>
          <w:p w:rsidR="00000000" w:rsidRDefault="00000000">
            <w:pPr>
              <w:rPr>
                <w:snapToGrid w:val="0"/>
                <w:color w:val="000000"/>
                <w:sz w:val="16"/>
                <w:lang w:eastAsia="es-ES"/>
              </w:rPr>
            </w:pPr>
            <w:r>
              <w:rPr>
                <w:snapToGrid w:val="0"/>
                <w:color w:val="000000"/>
                <w:sz w:val="16"/>
                <w:lang w:eastAsia="es-ES"/>
              </w:rPr>
              <w:t>No schooling</w:t>
            </w:r>
          </w:p>
        </w:tc>
        <w:tc>
          <w:tcPr>
            <w:tcW w:w="711" w:type="dxa"/>
          </w:tcPr>
          <w:p w:rsidR="00000000" w:rsidRDefault="00000000">
            <w:pPr>
              <w:jc w:val="right"/>
              <w:rPr>
                <w:snapToGrid w:val="0"/>
                <w:color w:val="000000"/>
                <w:sz w:val="16"/>
                <w:lang w:eastAsia="es-ES"/>
              </w:rPr>
            </w:pPr>
            <w:r>
              <w:rPr>
                <w:snapToGrid w:val="0"/>
                <w:color w:val="000000"/>
                <w:sz w:val="16"/>
                <w:lang w:eastAsia="es-ES"/>
              </w:rPr>
              <w:t>4.366.5</w:t>
            </w:r>
          </w:p>
        </w:tc>
        <w:tc>
          <w:tcPr>
            <w:tcW w:w="711" w:type="dxa"/>
          </w:tcPr>
          <w:p w:rsidR="00000000" w:rsidRDefault="00000000">
            <w:pPr>
              <w:jc w:val="right"/>
              <w:rPr>
                <w:snapToGrid w:val="0"/>
                <w:color w:val="000000"/>
                <w:sz w:val="16"/>
                <w:lang w:eastAsia="es-ES"/>
              </w:rPr>
            </w:pPr>
            <w:r>
              <w:rPr>
                <w:snapToGrid w:val="0"/>
                <w:color w:val="000000"/>
                <w:sz w:val="16"/>
                <w:lang w:eastAsia="es-ES"/>
              </w:rPr>
              <w:t>57.63</w:t>
            </w:r>
          </w:p>
        </w:tc>
        <w:tc>
          <w:tcPr>
            <w:tcW w:w="711" w:type="dxa"/>
          </w:tcPr>
          <w:p w:rsidR="00000000" w:rsidRDefault="00000000">
            <w:pPr>
              <w:jc w:val="right"/>
              <w:rPr>
                <w:snapToGrid w:val="0"/>
                <w:color w:val="000000"/>
                <w:sz w:val="16"/>
                <w:lang w:eastAsia="es-ES"/>
              </w:rPr>
            </w:pPr>
            <w:r>
              <w:rPr>
                <w:snapToGrid w:val="0"/>
                <w:color w:val="000000"/>
                <w:sz w:val="16"/>
                <w:lang w:eastAsia="es-ES"/>
              </w:rPr>
              <w:t>2.516.4</w:t>
            </w:r>
          </w:p>
        </w:tc>
        <w:tc>
          <w:tcPr>
            <w:tcW w:w="632" w:type="dxa"/>
          </w:tcPr>
          <w:p w:rsidR="00000000" w:rsidRDefault="00000000">
            <w:pPr>
              <w:jc w:val="right"/>
              <w:rPr>
                <w:snapToGrid w:val="0"/>
                <w:color w:val="000000"/>
                <w:sz w:val="16"/>
                <w:lang w:eastAsia="es-ES"/>
              </w:rPr>
            </w:pPr>
            <w:r>
              <w:rPr>
                <w:snapToGrid w:val="0"/>
                <w:color w:val="000000"/>
                <w:sz w:val="16"/>
                <w:lang w:eastAsia="es-ES"/>
              </w:rPr>
              <w:t>15.11</w:t>
            </w:r>
          </w:p>
        </w:tc>
        <w:tc>
          <w:tcPr>
            <w:tcW w:w="790" w:type="dxa"/>
          </w:tcPr>
          <w:p w:rsidR="00000000" w:rsidRDefault="00000000">
            <w:pPr>
              <w:jc w:val="right"/>
              <w:rPr>
                <w:snapToGrid w:val="0"/>
                <w:color w:val="000000"/>
                <w:sz w:val="16"/>
                <w:lang w:eastAsia="es-ES"/>
              </w:rPr>
            </w:pPr>
            <w:r>
              <w:rPr>
                <w:snapToGrid w:val="0"/>
                <w:color w:val="000000"/>
                <w:sz w:val="16"/>
                <w:lang w:eastAsia="es-ES"/>
              </w:rPr>
              <w:t>1,850.1</w:t>
            </w:r>
          </w:p>
        </w:tc>
        <w:tc>
          <w:tcPr>
            <w:tcW w:w="632" w:type="dxa"/>
          </w:tcPr>
          <w:p w:rsidR="00000000" w:rsidRDefault="00000000">
            <w:pPr>
              <w:jc w:val="right"/>
              <w:rPr>
                <w:snapToGrid w:val="0"/>
                <w:color w:val="000000"/>
                <w:sz w:val="16"/>
                <w:lang w:eastAsia="es-ES"/>
              </w:rPr>
            </w:pPr>
            <w:r>
              <w:rPr>
                <w:snapToGrid w:val="0"/>
                <w:color w:val="000000"/>
                <w:sz w:val="16"/>
                <w:lang w:eastAsia="es-ES"/>
              </w:rPr>
              <w:t>11.89</w:t>
            </w:r>
          </w:p>
        </w:tc>
        <w:tc>
          <w:tcPr>
            <w:tcW w:w="790" w:type="dxa"/>
          </w:tcPr>
          <w:p w:rsidR="00000000" w:rsidRDefault="00000000">
            <w:pPr>
              <w:jc w:val="right"/>
              <w:rPr>
                <w:snapToGrid w:val="0"/>
                <w:color w:val="000000"/>
                <w:sz w:val="16"/>
                <w:lang w:eastAsia="es-ES"/>
              </w:rPr>
            </w:pPr>
            <w:r>
              <w:rPr>
                <w:snapToGrid w:val="0"/>
                <w:color w:val="000000"/>
                <w:sz w:val="16"/>
                <w:lang w:eastAsia="es-ES"/>
              </w:rPr>
              <w:t>4,576.5</w:t>
            </w:r>
          </w:p>
        </w:tc>
        <w:tc>
          <w:tcPr>
            <w:tcW w:w="711" w:type="dxa"/>
          </w:tcPr>
          <w:p w:rsidR="00000000" w:rsidRDefault="00000000">
            <w:pPr>
              <w:jc w:val="right"/>
              <w:rPr>
                <w:snapToGrid w:val="0"/>
                <w:color w:val="000000"/>
                <w:sz w:val="16"/>
                <w:lang w:eastAsia="es-ES"/>
              </w:rPr>
            </w:pPr>
            <w:r>
              <w:rPr>
                <w:snapToGrid w:val="0"/>
                <w:color w:val="000000"/>
                <w:sz w:val="16"/>
                <w:lang w:eastAsia="es-ES"/>
              </w:rPr>
              <w:t>57.65</w:t>
            </w:r>
          </w:p>
        </w:tc>
        <w:tc>
          <w:tcPr>
            <w:tcW w:w="790" w:type="dxa"/>
          </w:tcPr>
          <w:p w:rsidR="00000000" w:rsidRDefault="00000000">
            <w:pPr>
              <w:jc w:val="right"/>
              <w:rPr>
                <w:snapToGrid w:val="0"/>
                <w:color w:val="000000"/>
                <w:sz w:val="16"/>
                <w:lang w:eastAsia="es-ES"/>
              </w:rPr>
            </w:pPr>
            <w:r>
              <w:rPr>
                <w:snapToGrid w:val="0"/>
                <w:color w:val="000000"/>
                <w:sz w:val="16"/>
                <w:lang w:eastAsia="es-ES"/>
              </w:rPr>
              <w:t>2,638.5</w:t>
            </w:r>
          </w:p>
        </w:tc>
        <w:tc>
          <w:tcPr>
            <w:tcW w:w="632" w:type="dxa"/>
          </w:tcPr>
          <w:p w:rsidR="00000000" w:rsidRDefault="00000000">
            <w:pPr>
              <w:jc w:val="right"/>
              <w:rPr>
                <w:snapToGrid w:val="0"/>
                <w:color w:val="000000"/>
                <w:sz w:val="16"/>
                <w:lang w:eastAsia="es-ES"/>
              </w:rPr>
            </w:pPr>
            <w:r>
              <w:rPr>
                <w:snapToGrid w:val="0"/>
                <w:color w:val="000000"/>
                <w:sz w:val="16"/>
                <w:lang w:eastAsia="es-ES"/>
              </w:rPr>
              <w:t>15.48</w:t>
            </w:r>
          </w:p>
        </w:tc>
        <w:tc>
          <w:tcPr>
            <w:tcW w:w="711" w:type="dxa"/>
          </w:tcPr>
          <w:p w:rsidR="00000000" w:rsidRDefault="00000000">
            <w:pPr>
              <w:jc w:val="right"/>
              <w:rPr>
                <w:snapToGrid w:val="0"/>
                <w:color w:val="000000"/>
                <w:sz w:val="16"/>
                <w:lang w:eastAsia="es-ES"/>
              </w:rPr>
            </w:pPr>
            <w:r>
              <w:rPr>
                <w:snapToGrid w:val="0"/>
                <w:color w:val="000000"/>
                <w:sz w:val="16"/>
                <w:lang w:eastAsia="es-ES"/>
              </w:rPr>
              <w:t>1,938.0</w:t>
            </w:r>
          </w:p>
        </w:tc>
        <w:tc>
          <w:tcPr>
            <w:tcW w:w="632" w:type="dxa"/>
          </w:tcPr>
          <w:p w:rsidR="00000000" w:rsidRDefault="00000000">
            <w:pPr>
              <w:jc w:val="right"/>
              <w:rPr>
                <w:snapToGrid w:val="0"/>
                <w:color w:val="000000"/>
                <w:sz w:val="16"/>
                <w:lang w:eastAsia="es-ES"/>
              </w:rPr>
            </w:pPr>
            <w:r>
              <w:rPr>
                <w:snapToGrid w:val="0"/>
                <w:color w:val="000000"/>
                <w:sz w:val="16"/>
                <w:lang w:eastAsia="es-ES"/>
              </w:rPr>
              <w:t>12.24</w:t>
            </w:r>
          </w:p>
        </w:tc>
      </w:tr>
      <w:tr w:rsidR="00000000">
        <w:tblPrEx>
          <w:tblCellMar>
            <w:top w:w="0" w:type="dxa"/>
            <w:left w:w="0" w:type="dxa"/>
            <w:bottom w:w="0" w:type="dxa"/>
            <w:right w:w="0" w:type="dxa"/>
          </w:tblCellMar>
        </w:tblPrEx>
        <w:tc>
          <w:tcPr>
            <w:tcW w:w="1343" w:type="dxa"/>
          </w:tcPr>
          <w:p w:rsidR="00000000" w:rsidRDefault="00000000">
            <w:pPr>
              <w:rPr>
                <w:snapToGrid w:val="0"/>
                <w:color w:val="000000"/>
                <w:sz w:val="16"/>
                <w:lang w:eastAsia="es-ES"/>
              </w:rPr>
            </w:pPr>
            <w:r>
              <w:rPr>
                <w:snapToGrid w:val="0"/>
                <w:color w:val="000000"/>
                <w:sz w:val="16"/>
                <w:lang w:eastAsia="es-ES"/>
              </w:rPr>
              <w:t>Primary</w:t>
            </w:r>
          </w:p>
        </w:tc>
        <w:tc>
          <w:tcPr>
            <w:tcW w:w="711" w:type="dxa"/>
          </w:tcPr>
          <w:p w:rsidR="00000000" w:rsidRDefault="00000000">
            <w:pPr>
              <w:jc w:val="right"/>
              <w:rPr>
                <w:snapToGrid w:val="0"/>
                <w:color w:val="000000"/>
                <w:sz w:val="16"/>
                <w:lang w:eastAsia="es-ES"/>
              </w:rPr>
            </w:pPr>
            <w:r>
              <w:rPr>
                <w:snapToGrid w:val="0"/>
                <w:color w:val="000000"/>
                <w:sz w:val="16"/>
                <w:lang w:eastAsia="es-ES"/>
              </w:rPr>
              <w:t>10,169.8</w:t>
            </w:r>
          </w:p>
        </w:tc>
        <w:tc>
          <w:tcPr>
            <w:tcW w:w="711" w:type="dxa"/>
          </w:tcPr>
          <w:p w:rsidR="00000000" w:rsidRDefault="00000000">
            <w:pPr>
              <w:jc w:val="right"/>
              <w:rPr>
                <w:snapToGrid w:val="0"/>
                <w:color w:val="000000"/>
                <w:sz w:val="16"/>
                <w:lang w:eastAsia="es-ES"/>
              </w:rPr>
            </w:pPr>
            <w:r>
              <w:rPr>
                <w:snapToGrid w:val="0"/>
                <w:color w:val="000000"/>
                <w:sz w:val="16"/>
                <w:lang w:eastAsia="es-ES"/>
              </w:rPr>
              <w:t>51.85</w:t>
            </w:r>
          </w:p>
        </w:tc>
        <w:tc>
          <w:tcPr>
            <w:tcW w:w="711" w:type="dxa"/>
          </w:tcPr>
          <w:p w:rsidR="00000000" w:rsidRDefault="00000000">
            <w:pPr>
              <w:jc w:val="right"/>
              <w:rPr>
                <w:snapToGrid w:val="0"/>
                <w:color w:val="000000"/>
                <w:sz w:val="16"/>
                <w:lang w:eastAsia="es-ES"/>
              </w:rPr>
            </w:pPr>
            <w:r>
              <w:rPr>
                <w:snapToGrid w:val="0"/>
                <w:color w:val="000000"/>
                <w:sz w:val="16"/>
                <w:lang w:eastAsia="es-ES"/>
              </w:rPr>
              <w:t>5.273.5</w:t>
            </w:r>
          </w:p>
        </w:tc>
        <w:tc>
          <w:tcPr>
            <w:tcW w:w="632" w:type="dxa"/>
          </w:tcPr>
          <w:p w:rsidR="00000000" w:rsidRDefault="00000000">
            <w:pPr>
              <w:jc w:val="right"/>
              <w:rPr>
                <w:snapToGrid w:val="0"/>
                <w:color w:val="000000"/>
                <w:sz w:val="16"/>
                <w:lang w:eastAsia="es-ES"/>
              </w:rPr>
            </w:pPr>
            <w:r>
              <w:rPr>
                <w:snapToGrid w:val="0"/>
                <w:color w:val="000000"/>
                <w:sz w:val="16"/>
                <w:lang w:eastAsia="es-ES"/>
              </w:rPr>
              <w:t>31.66</w:t>
            </w:r>
          </w:p>
        </w:tc>
        <w:tc>
          <w:tcPr>
            <w:tcW w:w="790" w:type="dxa"/>
          </w:tcPr>
          <w:p w:rsidR="00000000" w:rsidRDefault="00000000">
            <w:pPr>
              <w:jc w:val="right"/>
              <w:rPr>
                <w:snapToGrid w:val="0"/>
                <w:color w:val="000000"/>
                <w:sz w:val="16"/>
                <w:lang w:eastAsia="es-ES"/>
              </w:rPr>
            </w:pPr>
            <w:r>
              <w:rPr>
                <w:snapToGrid w:val="0"/>
                <w:color w:val="000000"/>
                <w:sz w:val="16"/>
                <w:lang w:eastAsia="es-ES"/>
              </w:rPr>
              <w:t>4,896.3</w:t>
            </w:r>
          </w:p>
        </w:tc>
        <w:tc>
          <w:tcPr>
            <w:tcW w:w="632" w:type="dxa"/>
          </w:tcPr>
          <w:p w:rsidR="00000000" w:rsidRDefault="00000000">
            <w:pPr>
              <w:jc w:val="right"/>
              <w:rPr>
                <w:snapToGrid w:val="0"/>
                <w:color w:val="000000"/>
                <w:sz w:val="16"/>
                <w:lang w:eastAsia="es-ES"/>
              </w:rPr>
            </w:pPr>
            <w:r>
              <w:rPr>
                <w:snapToGrid w:val="0"/>
                <w:color w:val="000000"/>
                <w:sz w:val="16"/>
                <w:lang w:eastAsia="es-ES"/>
              </w:rPr>
              <w:t>31.47</w:t>
            </w:r>
          </w:p>
        </w:tc>
        <w:tc>
          <w:tcPr>
            <w:tcW w:w="790" w:type="dxa"/>
          </w:tcPr>
          <w:p w:rsidR="00000000" w:rsidRDefault="00000000">
            <w:pPr>
              <w:jc w:val="right"/>
              <w:rPr>
                <w:snapToGrid w:val="0"/>
                <w:color w:val="000000"/>
                <w:sz w:val="16"/>
                <w:lang w:eastAsia="es-ES"/>
              </w:rPr>
            </w:pPr>
            <w:r>
              <w:rPr>
                <w:snapToGrid w:val="0"/>
                <w:color w:val="000000"/>
                <w:sz w:val="16"/>
                <w:lang w:eastAsia="es-ES"/>
              </w:rPr>
              <w:t>8,713.8</w:t>
            </w:r>
          </w:p>
        </w:tc>
        <w:tc>
          <w:tcPr>
            <w:tcW w:w="711" w:type="dxa"/>
          </w:tcPr>
          <w:p w:rsidR="00000000" w:rsidRDefault="00000000">
            <w:pPr>
              <w:jc w:val="right"/>
              <w:rPr>
                <w:snapToGrid w:val="0"/>
                <w:color w:val="000000"/>
                <w:sz w:val="16"/>
                <w:lang w:eastAsia="es-ES"/>
              </w:rPr>
            </w:pPr>
            <w:r>
              <w:rPr>
                <w:snapToGrid w:val="0"/>
                <w:color w:val="000000"/>
                <w:sz w:val="16"/>
                <w:lang w:eastAsia="es-ES"/>
              </w:rPr>
              <w:t>52.66</w:t>
            </w:r>
          </w:p>
        </w:tc>
        <w:tc>
          <w:tcPr>
            <w:tcW w:w="790" w:type="dxa"/>
          </w:tcPr>
          <w:p w:rsidR="00000000" w:rsidRDefault="00000000">
            <w:pPr>
              <w:jc w:val="right"/>
              <w:rPr>
                <w:snapToGrid w:val="0"/>
                <w:color w:val="000000"/>
                <w:sz w:val="16"/>
                <w:lang w:eastAsia="es-ES"/>
              </w:rPr>
            </w:pPr>
            <w:r>
              <w:rPr>
                <w:snapToGrid w:val="0"/>
                <w:color w:val="000000"/>
                <w:sz w:val="16"/>
                <w:lang w:eastAsia="es-ES"/>
              </w:rPr>
              <w:t>4,588.7</w:t>
            </w:r>
          </w:p>
        </w:tc>
        <w:tc>
          <w:tcPr>
            <w:tcW w:w="632" w:type="dxa"/>
          </w:tcPr>
          <w:p w:rsidR="00000000" w:rsidRDefault="00000000">
            <w:pPr>
              <w:jc w:val="right"/>
              <w:rPr>
                <w:snapToGrid w:val="0"/>
                <w:color w:val="000000"/>
                <w:sz w:val="16"/>
                <w:lang w:eastAsia="es-ES"/>
              </w:rPr>
            </w:pPr>
            <w:r>
              <w:rPr>
                <w:snapToGrid w:val="0"/>
                <w:color w:val="000000"/>
                <w:sz w:val="16"/>
                <w:lang w:eastAsia="es-ES"/>
              </w:rPr>
              <w:t>26.92</w:t>
            </w:r>
          </w:p>
        </w:tc>
        <w:tc>
          <w:tcPr>
            <w:tcW w:w="711" w:type="dxa"/>
          </w:tcPr>
          <w:p w:rsidR="00000000" w:rsidRDefault="00000000">
            <w:pPr>
              <w:jc w:val="right"/>
              <w:rPr>
                <w:snapToGrid w:val="0"/>
                <w:color w:val="000000"/>
                <w:sz w:val="16"/>
                <w:lang w:eastAsia="es-ES"/>
              </w:rPr>
            </w:pPr>
            <w:r>
              <w:rPr>
                <w:snapToGrid w:val="0"/>
                <w:color w:val="000000"/>
                <w:sz w:val="16"/>
                <w:lang w:eastAsia="es-ES"/>
              </w:rPr>
              <w:t>4,125.1</w:t>
            </w:r>
          </w:p>
        </w:tc>
        <w:tc>
          <w:tcPr>
            <w:tcW w:w="632" w:type="dxa"/>
          </w:tcPr>
          <w:p w:rsidR="00000000" w:rsidRDefault="00000000">
            <w:pPr>
              <w:jc w:val="right"/>
              <w:rPr>
                <w:snapToGrid w:val="0"/>
                <w:color w:val="000000"/>
                <w:sz w:val="16"/>
                <w:lang w:eastAsia="es-ES"/>
              </w:rPr>
            </w:pPr>
            <w:r>
              <w:rPr>
                <w:snapToGrid w:val="0"/>
                <w:color w:val="000000"/>
                <w:sz w:val="16"/>
                <w:lang w:eastAsia="es-ES"/>
              </w:rPr>
              <w:t>26.06</w:t>
            </w:r>
          </w:p>
        </w:tc>
      </w:tr>
      <w:tr w:rsidR="00000000">
        <w:tblPrEx>
          <w:tblCellMar>
            <w:top w:w="0" w:type="dxa"/>
            <w:left w:w="0" w:type="dxa"/>
            <w:bottom w:w="0" w:type="dxa"/>
            <w:right w:w="0" w:type="dxa"/>
          </w:tblCellMar>
        </w:tblPrEx>
        <w:tc>
          <w:tcPr>
            <w:tcW w:w="1343" w:type="dxa"/>
          </w:tcPr>
          <w:p w:rsidR="00000000" w:rsidRDefault="00000000">
            <w:pPr>
              <w:rPr>
                <w:snapToGrid w:val="0"/>
                <w:color w:val="000000"/>
                <w:sz w:val="16"/>
                <w:lang w:eastAsia="es-ES"/>
              </w:rPr>
            </w:pPr>
            <w:r>
              <w:rPr>
                <w:snapToGrid w:val="0"/>
                <w:color w:val="000000"/>
                <w:sz w:val="16"/>
                <w:lang w:eastAsia="es-ES"/>
              </w:rPr>
              <w:t>Secondary or intermediate</w:t>
            </w:r>
          </w:p>
        </w:tc>
        <w:tc>
          <w:tcPr>
            <w:tcW w:w="711" w:type="dxa"/>
          </w:tcPr>
          <w:p w:rsidR="00000000" w:rsidRDefault="00000000">
            <w:pPr>
              <w:jc w:val="right"/>
              <w:rPr>
                <w:snapToGrid w:val="0"/>
                <w:color w:val="000000"/>
                <w:sz w:val="16"/>
                <w:lang w:eastAsia="es-ES"/>
              </w:rPr>
            </w:pPr>
            <w:r>
              <w:rPr>
                <w:snapToGrid w:val="0"/>
                <w:color w:val="000000"/>
                <w:sz w:val="16"/>
                <w:lang w:eastAsia="es-ES"/>
              </w:rPr>
              <w:t>11,797.1</w:t>
            </w:r>
          </w:p>
        </w:tc>
        <w:tc>
          <w:tcPr>
            <w:tcW w:w="711" w:type="dxa"/>
          </w:tcPr>
          <w:p w:rsidR="00000000" w:rsidRDefault="00000000">
            <w:pPr>
              <w:jc w:val="right"/>
              <w:rPr>
                <w:snapToGrid w:val="0"/>
                <w:color w:val="000000"/>
                <w:sz w:val="16"/>
                <w:lang w:eastAsia="es-ES"/>
              </w:rPr>
            </w:pPr>
            <w:r>
              <w:rPr>
                <w:snapToGrid w:val="0"/>
                <w:color w:val="000000"/>
                <w:sz w:val="16"/>
                <w:lang w:eastAsia="es-ES"/>
              </w:rPr>
              <w:t>48.80</w:t>
            </w:r>
          </w:p>
        </w:tc>
        <w:tc>
          <w:tcPr>
            <w:tcW w:w="711" w:type="dxa"/>
          </w:tcPr>
          <w:p w:rsidR="00000000" w:rsidRDefault="00000000">
            <w:pPr>
              <w:jc w:val="right"/>
              <w:rPr>
                <w:snapToGrid w:val="0"/>
                <w:color w:val="000000"/>
                <w:sz w:val="16"/>
                <w:lang w:eastAsia="es-ES"/>
              </w:rPr>
            </w:pPr>
            <w:r>
              <w:rPr>
                <w:snapToGrid w:val="0"/>
                <w:color w:val="000000"/>
                <w:sz w:val="16"/>
                <w:lang w:eastAsia="es-ES"/>
              </w:rPr>
              <w:t>5.756.9</w:t>
            </w:r>
          </w:p>
        </w:tc>
        <w:tc>
          <w:tcPr>
            <w:tcW w:w="632" w:type="dxa"/>
          </w:tcPr>
          <w:p w:rsidR="00000000" w:rsidRDefault="00000000">
            <w:pPr>
              <w:jc w:val="right"/>
              <w:rPr>
                <w:snapToGrid w:val="0"/>
                <w:color w:val="000000"/>
                <w:sz w:val="16"/>
                <w:lang w:eastAsia="es-ES"/>
              </w:rPr>
            </w:pPr>
            <w:r>
              <w:rPr>
                <w:snapToGrid w:val="0"/>
                <w:color w:val="000000"/>
                <w:sz w:val="16"/>
                <w:lang w:eastAsia="es-ES"/>
              </w:rPr>
              <w:t>34.57</w:t>
            </w:r>
          </w:p>
        </w:tc>
        <w:tc>
          <w:tcPr>
            <w:tcW w:w="790" w:type="dxa"/>
          </w:tcPr>
          <w:p w:rsidR="00000000" w:rsidRDefault="00000000">
            <w:pPr>
              <w:jc w:val="right"/>
              <w:rPr>
                <w:snapToGrid w:val="0"/>
                <w:color w:val="000000"/>
                <w:sz w:val="16"/>
                <w:lang w:eastAsia="es-ES"/>
              </w:rPr>
            </w:pPr>
            <w:r>
              <w:rPr>
                <w:snapToGrid w:val="0"/>
                <w:color w:val="000000"/>
                <w:sz w:val="16"/>
                <w:lang w:eastAsia="es-ES"/>
              </w:rPr>
              <w:t>6,040.2</w:t>
            </w:r>
          </w:p>
        </w:tc>
        <w:tc>
          <w:tcPr>
            <w:tcW w:w="632" w:type="dxa"/>
          </w:tcPr>
          <w:p w:rsidR="00000000" w:rsidRDefault="00000000">
            <w:pPr>
              <w:jc w:val="right"/>
              <w:rPr>
                <w:snapToGrid w:val="0"/>
                <w:color w:val="000000"/>
                <w:sz w:val="16"/>
                <w:lang w:eastAsia="es-ES"/>
              </w:rPr>
            </w:pPr>
            <w:r>
              <w:rPr>
                <w:snapToGrid w:val="0"/>
                <w:color w:val="000000"/>
                <w:sz w:val="16"/>
                <w:lang w:eastAsia="es-ES"/>
              </w:rPr>
              <w:t>38.82</w:t>
            </w:r>
          </w:p>
        </w:tc>
        <w:tc>
          <w:tcPr>
            <w:tcW w:w="790" w:type="dxa"/>
          </w:tcPr>
          <w:p w:rsidR="00000000" w:rsidRDefault="00000000">
            <w:pPr>
              <w:jc w:val="right"/>
              <w:rPr>
                <w:snapToGrid w:val="0"/>
                <w:color w:val="000000"/>
                <w:sz w:val="16"/>
                <w:lang w:eastAsia="es-ES"/>
              </w:rPr>
            </w:pPr>
            <w:r>
              <w:rPr>
                <w:snapToGrid w:val="0"/>
                <w:color w:val="000000"/>
                <w:sz w:val="16"/>
                <w:lang w:eastAsia="es-ES"/>
              </w:rPr>
              <w:t>11,015.0</w:t>
            </w:r>
          </w:p>
        </w:tc>
        <w:tc>
          <w:tcPr>
            <w:tcW w:w="711" w:type="dxa"/>
          </w:tcPr>
          <w:p w:rsidR="00000000" w:rsidRDefault="00000000">
            <w:pPr>
              <w:jc w:val="right"/>
              <w:rPr>
                <w:snapToGrid w:val="0"/>
                <w:color w:val="000000"/>
                <w:sz w:val="16"/>
                <w:lang w:eastAsia="es-ES"/>
              </w:rPr>
            </w:pPr>
            <w:r>
              <w:rPr>
                <w:snapToGrid w:val="0"/>
                <w:color w:val="000000"/>
                <w:sz w:val="16"/>
                <w:lang w:eastAsia="es-ES"/>
              </w:rPr>
              <w:t>48.71</w:t>
            </w:r>
          </w:p>
        </w:tc>
        <w:tc>
          <w:tcPr>
            <w:tcW w:w="790" w:type="dxa"/>
          </w:tcPr>
          <w:p w:rsidR="00000000" w:rsidRDefault="00000000">
            <w:pPr>
              <w:jc w:val="right"/>
              <w:rPr>
                <w:snapToGrid w:val="0"/>
                <w:color w:val="000000"/>
                <w:sz w:val="16"/>
                <w:lang w:eastAsia="es-ES"/>
              </w:rPr>
            </w:pPr>
            <w:r>
              <w:rPr>
                <w:snapToGrid w:val="0"/>
                <w:color w:val="000000"/>
                <w:sz w:val="16"/>
                <w:lang w:eastAsia="es-ES"/>
              </w:rPr>
              <w:t>5,365.5</w:t>
            </w:r>
          </w:p>
        </w:tc>
        <w:tc>
          <w:tcPr>
            <w:tcW w:w="632" w:type="dxa"/>
          </w:tcPr>
          <w:p w:rsidR="00000000" w:rsidRDefault="00000000">
            <w:pPr>
              <w:jc w:val="right"/>
              <w:rPr>
                <w:snapToGrid w:val="0"/>
                <w:color w:val="000000"/>
                <w:sz w:val="16"/>
                <w:lang w:eastAsia="es-ES"/>
              </w:rPr>
            </w:pPr>
            <w:r>
              <w:rPr>
                <w:snapToGrid w:val="0"/>
                <w:color w:val="000000"/>
                <w:sz w:val="16"/>
                <w:lang w:eastAsia="es-ES"/>
              </w:rPr>
              <w:t>31.47</w:t>
            </w:r>
          </w:p>
        </w:tc>
        <w:tc>
          <w:tcPr>
            <w:tcW w:w="711" w:type="dxa"/>
          </w:tcPr>
          <w:p w:rsidR="00000000" w:rsidRDefault="00000000">
            <w:pPr>
              <w:jc w:val="right"/>
              <w:rPr>
                <w:snapToGrid w:val="0"/>
                <w:color w:val="000000"/>
                <w:sz w:val="16"/>
                <w:lang w:eastAsia="es-ES"/>
              </w:rPr>
            </w:pPr>
            <w:r>
              <w:rPr>
                <w:snapToGrid w:val="0"/>
                <w:color w:val="000000"/>
                <w:sz w:val="16"/>
                <w:lang w:eastAsia="es-ES"/>
              </w:rPr>
              <w:t>5,649.5</w:t>
            </w:r>
          </w:p>
        </w:tc>
        <w:tc>
          <w:tcPr>
            <w:tcW w:w="632" w:type="dxa"/>
          </w:tcPr>
          <w:p w:rsidR="00000000" w:rsidRDefault="00000000">
            <w:pPr>
              <w:jc w:val="right"/>
              <w:rPr>
                <w:snapToGrid w:val="0"/>
                <w:color w:val="000000"/>
                <w:sz w:val="16"/>
                <w:lang w:eastAsia="es-ES"/>
              </w:rPr>
            </w:pPr>
            <w:r>
              <w:rPr>
                <w:snapToGrid w:val="0"/>
                <w:color w:val="000000"/>
                <w:sz w:val="16"/>
                <w:lang w:eastAsia="es-ES"/>
              </w:rPr>
              <w:t>35.69</w:t>
            </w:r>
          </w:p>
        </w:tc>
      </w:tr>
      <w:tr w:rsidR="00000000">
        <w:tblPrEx>
          <w:tblCellMar>
            <w:top w:w="0" w:type="dxa"/>
            <w:left w:w="0" w:type="dxa"/>
            <w:bottom w:w="0" w:type="dxa"/>
            <w:right w:w="0" w:type="dxa"/>
          </w:tblCellMar>
        </w:tblPrEx>
        <w:tc>
          <w:tcPr>
            <w:tcW w:w="1343" w:type="dxa"/>
          </w:tcPr>
          <w:p w:rsidR="00000000" w:rsidRDefault="00000000">
            <w:pPr>
              <w:rPr>
                <w:snapToGrid w:val="0"/>
                <w:color w:val="000000"/>
                <w:sz w:val="16"/>
                <w:lang w:eastAsia="es-ES"/>
              </w:rPr>
            </w:pPr>
            <w:r>
              <w:rPr>
                <w:snapToGrid w:val="0"/>
                <w:color w:val="000000"/>
                <w:sz w:val="16"/>
                <w:lang w:eastAsia="es-ES"/>
              </w:rPr>
              <w:t>Higher vocational-technical*</w:t>
            </w:r>
          </w:p>
        </w:tc>
        <w:tc>
          <w:tcPr>
            <w:tcW w:w="711" w:type="dxa"/>
          </w:tcPr>
          <w:p w:rsidR="00000000" w:rsidRDefault="00000000">
            <w:pPr>
              <w:jc w:val="right"/>
              <w:rPr>
                <w:snapToGrid w:val="0"/>
                <w:color w:val="000000"/>
                <w:sz w:val="16"/>
                <w:lang w:eastAsia="es-ES"/>
              </w:rPr>
            </w:pPr>
            <w:r>
              <w:rPr>
                <w:snapToGrid w:val="0"/>
                <w:color w:val="000000"/>
                <w:sz w:val="16"/>
                <w:lang w:eastAsia="es-ES"/>
              </w:rPr>
              <w:t>1,353.7</w:t>
            </w:r>
          </w:p>
        </w:tc>
        <w:tc>
          <w:tcPr>
            <w:tcW w:w="711" w:type="dxa"/>
          </w:tcPr>
          <w:p w:rsidR="00000000" w:rsidRDefault="00000000">
            <w:pPr>
              <w:jc w:val="right"/>
              <w:rPr>
                <w:snapToGrid w:val="0"/>
                <w:color w:val="000000"/>
                <w:sz w:val="16"/>
                <w:lang w:eastAsia="es-ES"/>
              </w:rPr>
            </w:pPr>
            <w:r>
              <w:rPr>
                <w:snapToGrid w:val="0"/>
                <w:color w:val="000000"/>
                <w:sz w:val="16"/>
                <w:lang w:eastAsia="es-ES"/>
              </w:rPr>
              <w:t>40.42</w:t>
            </w:r>
          </w:p>
        </w:tc>
        <w:tc>
          <w:tcPr>
            <w:tcW w:w="711" w:type="dxa"/>
          </w:tcPr>
          <w:p w:rsidR="00000000" w:rsidRDefault="00000000">
            <w:pPr>
              <w:jc w:val="right"/>
              <w:rPr>
                <w:snapToGrid w:val="0"/>
                <w:color w:val="000000"/>
                <w:sz w:val="16"/>
                <w:lang w:eastAsia="es-ES"/>
              </w:rPr>
            </w:pPr>
            <w:r>
              <w:rPr>
                <w:snapToGrid w:val="0"/>
                <w:color w:val="000000"/>
                <w:sz w:val="16"/>
                <w:lang w:eastAsia="es-ES"/>
              </w:rPr>
              <w:t>547.2</w:t>
            </w:r>
          </w:p>
        </w:tc>
        <w:tc>
          <w:tcPr>
            <w:tcW w:w="632" w:type="dxa"/>
          </w:tcPr>
          <w:p w:rsidR="00000000" w:rsidRDefault="00000000">
            <w:pPr>
              <w:jc w:val="right"/>
              <w:rPr>
                <w:snapToGrid w:val="0"/>
                <w:color w:val="000000"/>
                <w:sz w:val="16"/>
                <w:lang w:eastAsia="es-ES"/>
              </w:rPr>
            </w:pPr>
            <w:r>
              <w:rPr>
                <w:snapToGrid w:val="0"/>
                <w:color w:val="000000"/>
                <w:sz w:val="16"/>
                <w:lang w:eastAsia="es-ES"/>
              </w:rPr>
              <w:t>3.29</w:t>
            </w:r>
          </w:p>
        </w:tc>
        <w:tc>
          <w:tcPr>
            <w:tcW w:w="790" w:type="dxa"/>
          </w:tcPr>
          <w:p w:rsidR="00000000" w:rsidRDefault="00000000">
            <w:pPr>
              <w:jc w:val="right"/>
              <w:rPr>
                <w:snapToGrid w:val="0"/>
                <w:color w:val="000000"/>
                <w:sz w:val="16"/>
                <w:lang w:eastAsia="es-ES"/>
              </w:rPr>
            </w:pPr>
            <w:r>
              <w:rPr>
                <w:snapToGrid w:val="0"/>
                <w:color w:val="000000"/>
                <w:sz w:val="16"/>
                <w:lang w:eastAsia="es-ES"/>
              </w:rPr>
              <w:t>806.5</w:t>
            </w:r>
          </w:p>
        </w:tc>
        <w:tc>
          <w:tcPr>
            <w:tcW w:w="632" w:type="dxa"/>
          </w:tcPr>
          <w:p w:rsidR="00000000" w:rsidRDefault="00000000">
            <w:pPr>
              <w:jc w:val="right"/>
              <w:rPr>
                <w:snapToGrid w:val="0"/>
                <w:color w:val="000000"/>
                <w:sz w:val="16"/>
                <w:lang w:eastAsia="es-ES"/>
              </w:rPr>
            </w:pPr>
            <w:r>
              <w:rPr>
                <w:snapToGrid w:val="0"/>
                <w:color w:val="000000"/>
                <w:sz w:val="16"/>
                <w:lang w:eastAsia="es-ES"/>
              </w:rPr>
              <w:t>5.18</w:t>
            </w:r>
          </w:p>
        </w:tc>
        <w:tc>
          <w:tcPr>
            <w:tcW w:w="790" w:type="dxa"/>
          </w:tcPr>
          <w:p w:rsidR="00000000" w:rsidRDefault="00000000">
            <w:pPr>
              <w:jc w:val="right"/>
              <w:rPr>
                <w:snapToGrid w:val="0"/>
                <w:color w:val="000000"/>
                <w:sz w:val="16"/>
                <w:lang w:eastAsia="es-ES"/>
              </w:rPr>
            </w:pPr>
            <w:r>
              <w:rPr>
                <w:snapToGrid w:val="0"/>
                <w:color w:val="000000"/>
                <w:sz w:val="16"/>
                <w:lang w:eastAsia="es-ES"/>
              </w:rPr>
              <w:t>3,376.9</w:t>
            </w:r>
          </w:p>
        </w:tc>
        <w:tc>
          <w:tcPr>
            <w:tcW w:w="711" w:type="dxa"/>
          </w:tcPr>
          <w:p w:rsidR="00000000" w:rsidRDefault="00000000">
            <w:pPr>
              <w:jc w:val="right"/>
              <w:rPr>
                <w:snapToGrid w:val="0"/>
                <w:color w:val="000000"/>
                <w:sz w:val="16"/>
                <w:lang w:eastAsia="es-ES"/>
              </w:rPr>
            </w:pPr>
            <w:r>
              <w:rPr>
                <w:snapToGrid w:val="0"/>
                <w:color w:val="000000"/>
                <w:sz w:val="16"/>
                <w:lang w:eastAsia="es-ES"/>
              </w:rPr>
              <w:t>46.26</w:t>
            </w:r>
          </w:p>
        </w:tc>
        <w:tc>
          <w:tcPr>
            <w:tcW w:w="790" w:type="dxa"/>
          </w:tcPr>
          <w:p w:rsidR="00000000" w:rsidRDefault="00000000">
            <w:pPr>
              <w:jc w:val="right"/>
              <w:rPr>
                <w:snapToGrid w:val="0"/>
                <w:color w:val="000000"/>
                <w:sz w:val="16"/>
                <w:lang w:eastAsia="es-ES"/>
              </w:rPr>
            </w:pPr>
            <w:r>
              <w:rPr>
                <w:snapToGrid w:val="0"/>
                <w:color w:val="000000"/>
                <w:sz w:val="16"/>
                <w:lang w:eastAsia="es-ES"/>
              </w:rPr>
              <w:t>1,562.2</w:t>
            </w:r>
          </w:p>
        </w:tc>
        <w:tc>
          <w:tcPr>
            <w:tcW w:w="632" w:type="dxa"/>
          </w:tcPr>
          <w:p w:rsidR="00000000" w:rsidRDefault="00000000">
            <w:pPr>
              <w:jc w:val="right"/>
              <w:rPr>
                <w:snapToGrid w:val="0"/>
                <w:color w:val="000000"/>
                <w:sz w:val="16"/>
                <w:lang w:eastAsia="es-ES"/>
              </w:rPr>
            </w:pPr>
            <w:r>
              <w:rPr>
                <w:snapToGrid w:val="0"/>
                <w:color w:val="000000"/>
                <w:sz w:val="16"/>
                <w:lang w:eastAsia="es-ES"/>
              </w:rPr>
              <w:t>9.16</w:t>
            </w:r>
          </w:p>
        </w:tc>
        <w:tc>
          <w:tcPr>
            <w:tcW w:w="711" w:type="dxa"/>
          </w:tcPr>
          <w:p w:rsidR="00000000" w:rsidRDefault="00000000">
            <w:pPr>
              <w:jc w:val="right"/>
              <w:rPr>
                <w:snapToGrid w:val="0"/>
                <w:color w:val="000000"/>
                <w:sz w:val="16"/>
                <w:lang w:eastAsia="es-ES"/>
              </w:rPr>
            </w:pPr>
            <w:r>
              <w:rPr>
                <w:snapToGrid w:val="0"/>
                <w:color w:val="000000"/>
                <w:sz w:val="16"/>
                <w:lang w:eastAsia="es-ES"/>
              </w:rPr>
              <w:t>1,814.7</w:t>
            </w:r>
          </w:p>
        </w:tc>
        <w:tc>
          <w:tcPr>
            <w:tcW w:w="632" w:type="dxa"/>
          </w:tcPr>
          <w:p w:rsidR="00000000" w:rsidRDefault="00000000">
            <w:pPr>
              <w:jc w:val="right"/>
              <w:rPr>
                <w:snapToGrid w:val="0"/>
                <w:color w:val="000000"/>
                <w:sz w:val="16"/>
                <w:lang w:eastAsia="es-ES"/>
              </w:rPr>
            </w:pPr>
            <w:r>
              <w:rPr>
                <w:snapToGrid w:val="0"/>
                <w:color w:val="000000"/>
                <w:sz w:val="16"/>
                <w:lang w:eastAsia="es-ES"/>
              </w:rPr>
              <w:t>11.47</w:t>
            </w:r>
          </w:p>
        </w:tc>
      </w:tr>
      <w:tr w:rsidR="00000000">
        <w:tblPrEx>
          <w:tblCellMar>
            <w:top w:w="0" w:type="dxa"/>
            <w:left w:w="0" w:type="dxa"/>
            <w:bottom w:w="0" w:type="dxa"/>
            <w:right w:w="0" w:type="dxa"/>
          </w:tblCellMar>
        </w:tblPrEx>
        <w:tc>
          <w:tcPr>
            <w:tcW w:w="1343" w:type="dxa"/>
          </w:tcPr>
          <w:p w:rsidR="00000000" w:rsidRDefault="00000000">
            <w:pPr>
              <w:rPr>
                <w:snapToGrid w:val="0"/>
                <w:color w:val="000000"/>
                <w:sz w:val="16"/>
                <w:lang w:eastAsia="es-ES"/>
              </w:rPr>
            </w:pPr>
            <w:r>
              <w:rPr>
                <w:snapToGrid w:val="0"/>
                <w:color w:val="000000"/>
                <w:sz w:val="16"/>
                <w:lang w:eastAsia="es-ES"/>
              </w:rPr>
              <w:t>First-cycle university</w:t>
            </w:r>
          </w:p>
        </w:tc>
        <w:tc>
          <w:tcPr>
            <w:tcW w:w="711" w:type="dxa"/>
          </w:tcPr>
          <w:p w:rsidR="00000000" w:rsidRDefault="00000000">
            <w:pPr>
              <w:jc w:val="right"/>
              <w:rPr>
                <w:snapToGrid w:val="0"/>
                <w:color w:val="000000"/>
                <w:sz w:val="16"/>
                <w:lang w:eastAsia="es-ES"/>
              </w:rPr>
            </w:pPr>
            <w:r>
              <w:rPr>
                <w:snapToGrid w:val="0"/>
                <w:color w:val="000000"/>
                <w:sz w:val="16"/>
                <w:lang w:eastAsia="es-ES"/>
              </w:rPr>
              <w:t>1,727.7</w:t>
            </w:r>
          </w:p>
        </w:tc>
        <w:tc>
          <w:tcPr>
            <w:tcW w:w="711" w:type="dxa"/>
          </w:tcPr>
          <w:p w:rsidR="00000000" w:rsidRDefault="00000000">
            <w:pPr>
              <w:jc w:val="right"/>
              <w:rPr>
                <w:snapToGrid w:val="0"/>
                <w:color w:val="000000"/>
                <w:sz w:val="16"/>
                <w:lang w:eastAsia="es-ES"/>
              </w:rPr>
            </w:pPr>
            <w:r>
              <w:rPr>
                <w:snapToGrid w:val="0"/>
                <w:color w:val="000000"/>
                <w:sz w:val="16"/>
                <w:lang w:eastAsia="es-ES"/>
              </w:rPr>
              <w:t>57.50</w:t>
            </w:r>
          </w:p>
        </w:tc>
        <w:tc>
          <w:tcPr>
            <w:tcW w:w="711" w:type="dxa"/>
          </w:tcPr>
          <w:p w:rsidR="00000000" w:rsidRDefault="00000000">
            <w:pPr>
              <w:jc w:val="right"/>
              <w:rPr>
                <w:snapToGrid w:val="0"/>
                <w:color w:val="000000"/>
                <w:sz w:val="16"/>
                <w:lang w:eastAsia="es-ES"/>
              </w:rPr>
            </w:pPr>
            <w:r>
              <w:rPr>
                <w:snapToGrid w:val="0"/>
                <w:color w:val="000000"/>
                <w:sz w:val="16"/>
                <w:lang w:eastAsia="es-ES"/>
              </w:rPr>
              <w:t>993.5</w:t>
            </w:r>
          </w:p>
        </w:tc>
        <w:tc>
          <w:tcPr>
            <w:tcW w:w="632" w:type="dxa"/>
          </w:tcPr>
          <w:p w:rsidR="00000000" w:rsidRDefault="00000000">
            <w:pPr>
              <w:jc w:val="right"/>
              <w:rPr>
                <w:snapToGrid w:val="0"/>
                <w:color w:val="000000"/>
                <w:sz w:val="16"/>
                <w:lang w:eastAsia="es-ES"/>
              </w:rPr>
            </w:pPr>
            <w:r>
              <w:rPr>
                <w:snapToGrid w:val="0"/>
                <w:color w:val="000000"/>
                <w:sz w:val="16"/>
                <w:lang w:eastAsia="es-ES"/>
              </w:rPr>
              <w:t>5.97</w:t>
            </w:r>
          </w:p>
        </w:tc>
        <w:tc>
          <w:tcPr>
            <w:tcW w:w="790" w:type="dxa"/>
          </w:tcPr>
          <w:p w:rsidR="00000000" w:rsidRDefault="00000000">
            <w:pPr>
              <w:jc w:val="right"/>
              <w:rPr>
                <w:snapToGrid w:val="0"/>
                <w:color w:val="000000"/>
                <w:sz w:val="16"/>
                <w:lang w:eastAsia="es-ES"/>
              </w:rPr>
            </w:pPr>
            <w:r>
              <w:rPr>
                <w:snapToGrid w:val="0"/>
                <w:color w:val="000000"/>
                <w:sz w:val="16"/>
                <w:lang w:eastAsia="es-ES"/>
              </w:rPr>
              <w:t>734.2</w:t>
            </w:r>
          </w:p>
        </w:tc>
        <w:tc>
          <w:tcPr>
            <w:tcW w:w="632" w:type="dxa"/>
          </w:tcPr>
          <w:p w:rsidR="00000000" w:rsidRDefault="00000000">
            <w:pPr>
              <w:jc w:val="right"/>
              <w:rPr>
                <w:snapToGrid w:val="0"/>
                <w:color w:val="000000"/>
                <w:sz w:val="16"/>
                <w:lang w:eastAsia="es-ES"/>
              </w:rPr>
            </w:pPr>
            <w:r>
              <w:rPr>
                <w:snapToGrid w:val="0"/>
                <w:color w:val="000000"/>
                <w:sz w:val="16"/>
                <w:lang w:eastAsia="es-ES"/>
              </w:rPr>
              <w:t>4.72</w:t>
            </w:r>
          </w:p>
        </w:tc>
        <w:tc>
          <w:tcPr>
            <w:tcW w:w="790" w:type="dxa"/>
          </w:tcPr>
          <w:p w:rsidR="00000000" w:rsidRDefault="00000000">
            <w:pPr>
              <w:jc w:val="right"/>
              <w:rPr>
                <w:snapToGrid w:val="0"/>
                <w:color w:val="000000"/>
                <w:sz w:val="16"/>
                <w:lang w:eastAsia="es-ES"/>
              </w:rPr>
            </w:pPr>
            <w:r>
              <w:rPr>
                <w:snapToGrid w:val="0"/>
                <w:color w:val="000000"/>
                <w:sz w:val="16"/>
                <w:lang w:eastAsia="es-ES"/>
              </w:rPr>
              <w:t>1,961.0</w:t>
            </w:r>
          </w:p>
        </w:tc>
        <w:tc>
          <w:tcPr>
            <w:tcW w:w="711" w:type="dxa"/>
          </w:tcPr>
          <w:p w:rsidR="00000000" w:rsidRDefault="00000000">
            <w:pPr>
              <w:jc w:val="right"/>
              <w:rPr>
                <w:snapToGrid w:val="0"/>
                <w:color w:val="000000"/>
                <w:sz w:val="16"/>
                <w:lang w:eastAsia="es-ES"/>
              </w:rPr>
            </w:pPr>
            <w:r>
              <w:rPr>
                <w:snapToGrid w:val="0"/>
                <w:color w:val="000000"/>
                <w:sz w:val="16"/>
                <w:lang w:eastAsia="es-ES"/>
              </w:rPr>
              <w:t>56.85</w:t>
            </w:r>
          </w:p>
        </w:tc>
        <w:tc>
          <w:tcPr>
            <w:tcW w:w="790" w:type="dxa"/>
          </w:tcPr>
          <w:p w:rsidR="00000000" w:rsidRDefault="00000000">
            <w:pPr>
              <w:jc w:val="right"/>
              <w:rPr>
                <w:snapToGrid w:val="0"/>
                <w:color w:val="000000"/>
                <w:sz w:val="16"/>
                <w:lang w:eastAsia="es-ES"/>
              </w:rPr>
            </w:pPr>
            <w:r>
              <w:rPr>
                <w:snapToGrid w:val="0"/>
                <w:color w:val="000000"/>
                <w:sz w:val="16"/>
                <w:lang w:eastAsia="es-ES"/>
              </w:rPr>
              <w:t>1,114.8</w:t>
            </w:r>
          </w:p>
        </w:tc>
        <w:tc>
          <w:tcPr>
            <w:tcW w:w="632" w:type="dxa"/>
          </w:tcPr>
          <w:p w:rsidR="00000000" w:rsidRDefault="00000000">
            <w:pPr>
              <w:jc w:val="right"/>
              <w:rPr>
                <w:snapToGrid w:val="0"/>
                <w:color w:val="000000"/>
                <w:sz w:val="16"/>
                <w:lang w:eastAsia="es-ES"/>
              </w:rPr>
            </w:pPr>
            <w:r>
              <w:rPr>
                <w:snapToGrid w:val="0"/>
                <w:color w:val="000000"/>
                <w:sz w:val="16"/>
                <w:lang w:eastAsia="es-ES"/>
              </w:rPr>
              <w:t>6.54</w:t>
            </w:r>
          </w:p>
        </w:tc>
        <w:tc>
          <w:tcPr>
            <w:tcW w:w="711" w:type="dxa"/>
          </w:tcPr>
          <w:p w:rsidR="00000000" w:rsidRDefault="00000000">
            <w:pPr>
              <w:jc w:val="right"/>
              <w:rPr>
                <w:snapToGrid w:val="0"/>
                <w:color w:val="000000"/>
                <w:sz w:val="16"/>
                <w:lang w:eastAsia="es-ES"/>
              </w:rPr>
            </w:pPr>
            <w:r>
              <w:rPr>
                <w:snapToGrid w:val="0"/>
                <w:color w:val="000000"/>
                <w:sz w:val="16"/>
                <w:lang w:eastAsia="es-ES"/>
              </w:rPr>
              <w:t>846.2</w:t>
            </w:r>
          </w:p>
        </w:tc>
        <w:tc>
          <w:tcPr>
            <w:tcW w:w="632" w:type="dxa"/>
          </w:tcPr>
          <w:p w:rsidR="00000000" w:rsidRDefault="00000000">
            <w:pPr>
              <w:jc w:val="right"/>
              <w:rPr>
                <w:snapToGrid w:val="0"/>
                <w:color w:val="000000"/>
                <w:sz w:val="16"/>
                <w:lang w:eastAsia="es-ES"/>
              </w:rPr>
            </w:pPr>
            <w:r>
              <w:rPr>
                <w:snapToGrid w:val="0"/>
                <w:color w:val="000000"/>
                <w:sz w:val="16"/>
                <w:lang w:eastAsia="es-ES"/>
              </w:rPr>
              <w:t>5.35</w:t>
            </w:r>
          </w:p>
        </w:tc>
      </w:tr>
      <w:tr w:rsidR="00000000">
        <w:tblPrEx>
          <w:tblCellMar>
            <w:top w:w="0" w:type="dxa"/>
            <w:left w:w="0" w:type="dxa"/>
            <w:bottom w:w="0" w:type="dxa"/>
            <w:right w:w="0" w:type="dxa"/>
          </w:tblCellMar>
        </w:tblPrEx>
        <w:tc>
          <w:tcPr>
            <w:tcW w:w="1343" w:type="dxa"/>
          </w:tcPr>
          <w:p w:rsidR="00000000" w:rsidRDefault="00000000">
            <w:pPr>
              <w:rPr>
                <w:snapToGrid w:val="0"/>
                <w:color w:val="000000"/>
                <w:sz w:val="16"/>
                <w:lang w:eastAsia="es-ES"/>
              </w:rPr>
            </w:pPr>
            <w:r>
              <w:rPr>
                <w:snapToGrid w:val="0"/>
                <w:color w:val="000000"/>
                <w:sz w:val="16"/>
                <w:lang w:eastAsia="es-ES"/>
              </w:rPr>
              <w:t>Second-cycle university</w:t>
            </w:r>
          </w:p>
        </w:tc>
        <w:tc>
          <w:tcPr>
            <w:tcW w:w="711" w:type="dxa"/>
          </w:tcPr>
          <w:p w:rsidR="00000000" w:rsidRDefault="00000000">
            <w:pPr>
              <w:jc w:val="right"/>
              <w:rPr>
                <w:snapToGrid w:val="0"/>
                <w:color w:val="000000"/>
                <w:sz w:val="16"/>
                <w:lang w:eastAsia="es-ES"/>
              </w:rPr>
            </w:pPr>
            <w:r>
              <w:rPr>
                <w:snapToGrid w:val="0"/>
                <w:color w:val="000000"/>
                <w:sz w:val="16"/>
                <w:lang w:eastAsia="es-ES"/>
              </w:rPr>
              <w:t>1,482.3</w:t>
            </w:r>
          </w:p>
        </w:tc>
        <w:tc>
          <w:tcPr>
            <w:tcW w:w="711" w:type="dxa"/>
          </w:tcPr>
          <w:p w:rsidR="00000000" w:rsidRDefault="00000000">
            <w:pPr>
              <w:jc w:val="right"/>
              <w:rPr>
                <w:snapToGrid w:val="0"/>
                <w:color w:val="000000"/>
                <w:sz w:val="16"/>
                <w:lang w:eastAsia="es-ES"/>
              </w:rPr>
            </w:pPr>
            <w:r>
              <w:rPr>
                <w:snapToGrid w:val="0"/>
                <w:color w:val="000000"/>
                <w:sz w:val="16"/>
                <w:lang w:eastAsia="es-ES"/>
              </w:rPr>
              <w:t>44.20</w:t>
            </w:r>
          </w:p>
        </w:tc>
        <w:tc>
          <w:tcPr>
            <w:tcW w:w="711" w:type="dxa"/>
          </w:tcPr>
          <w:p w:rsidR="00000000" w:rsidRDefault="00000000">
            <w:pPr>
              <w:jc w:val="right"/>
              <w:rPr>
                <w:snapToGrid w:val="0"/>
                <w:color w:val="000000"/>
                <w:sz w:val="16"/>
                <w:lang w:eastAsia="es-ES"/>
              </w:rPr>
            </w:pPr>
            <w:r>
              <w:rPr>
                <w:snapToGrid w:val="0"/>
                <w:color w:val="000000"/>
                <w:sz w:val="16"/>
                <w:lang w:eastAsia="es-ES"/>
              </w:rPr>
              <w:t>655.2</w:t>
            </w:r>
          </w:p>
        </w:tc>
        <w:tc>
          <w:tcPr>
            <w:tcW w:w="632" w:type="dxa"/>
          </w:tcPr>
          <w:p w:rsidR="00000000" w:rsidRDefault="00000000">
            <w:pPr>
              <w:jc w:val="right"/>
              <w:rPr>
                <w:snapToGrid w:val="0"/>
                <w:color w:val="000000"/>
                <w:sz w:val="16"/>
                <w:lang w:eastAsia="es-ES"/>
              </w:rPr>
            </w:pPr>
            <w:r>
              <w:rPr>
                <w:snapToGrid w:val="0"/>
                <w:color w:val="000000"/>
                <w:sz w:val="16"/>
                <w:lang w:eastAsia="es-ES"/>
              </w:rPr>
              <w:t>3.93</w:t>
            </w:r>
          </w:p>
        </w:tc>
        <w:tc>
          <w:tcPr>
            <w:tcW w:w="790" w:type="dxa"/>
          </w:tcPr>
          <w:p w:rsidR="00000000" w:rsidRDefault="00000000">
            <w:pPr>
              <w:jc w:val="right"/>
              <w:rPr>
                <w:snapToGrid w:val="0"/>
                <w:color w:val="000000"/>
                <w:sz w:val="16"/>
                <w:lang w:eastAsia="es-ES"/>
              </w:rPr>
            </w:pPr>
            <w:r>
              <w:rPr>
                <w:snapToGrid w:val="0"/>
                <w:color w:val="000000"/>
                <w:sz w:val="16"/>
                <w:lang w:eastAsia="es-ES"/>
              </w:rPr>
              <w:t>827.1</w:t>
            </w:r>
          </w:p>
        </w:tc>
        <w:tc>
          <w:tcPr>
            <w:tcW w:w="632" w:type="dxa"/>
          </w:tcPr>
          <w:p w:rsidR="00000000" w:rsidRDefault="00000000">
            <w:pPr>
              <w:jc w:val="right"/>
              <w:rPr>
                <w:snapToGrid w:val="0"/>
                <w:color w:val="000000"/>
                <w:sz w:val="16"/>
                <w:lang w:eastAsia="es-ES"/>
              </w:rPr>
            </w:pPr>
            <w:r>
              <w:rPr>
                <w:snapToGrid w:val="0"/>
                <w:color w:val="000000"/>
                <w:sz w:val="16"/>
                <w:lang w:eastAsia="es-ES"/>
              </w:rPr>
              <w:t>5.32</w:t>
            </w:r>
          </w:p>
        </w:tc>
        <w:tc>
          <w:tcPr>
            <w:tcW w:w="790" w:type="dxa"/>
          </w:tcPr>
          <w:p w:rsidR="00000000" w:rsidRDefault="00000000">
            <w:pPr>
              <w:jc w:val="right"/>
              <w:rPr>
                <w:snapToGrid w:val="0"/>
                <w:color w:val="000000"/>
                <w:sz w:val="16"/>
                <w:lang w:eastAsia="es-ES"/>
              </w:rPr>
            </w:pPr>
            <w:r>
              <w:rPr>
                <w:snapToGrid w:val="0"/>
                <w:color w:val="000000"/>
                <w:sz w:val="16"/>
                <w:lang w:eastAsia="es-ES"/>
              </w:rPr>
              <w:t>1,987.2</w:t>
            </w:r>
          </w:p>
        </w:tc>
        <w:tc>
          <w:tcPr>
            <w:tcW w:w="711" w:type="dxa"/>
          </w:tcPr>
          <w:p w:rsidR="00000000" w:rsidRDefault="00000000">
            <w:pPr>
              <w:jc w:val="right"/>
              <w:rPr>
                <w:snapToGrid w:val="0"/>
                <w:color w:val="000000"/>
                <w:sz w:val="16"/>
                <w:lang w:eastAsia="es-ES"/>
              </w:rPr>
            </w:pPr>
            <w:r>
              <w:rPr>
                <w:snapToGrid w:val="0"/>
                <w:color w:val="000000"/>
                <w:sz w:val="16"/>
                <w:lang w:eastAsia="es-ES"/>
              </w:rPr>
              <w:t>47.05</w:t>
            </w:r>
          </w:p>
        </w:tc>
        <w:tc>
          <w:tcPr>
            <w:tcW w:w="790" w:type="dxa"/>
          </w:tcPr>
          <w:p w:rsidR="00000000" w:rsidRDefault="00000000">
            <w:pPr>
              <w:jc w:val="right"/>
              <w:rPr>
                <w:snapToGrid w:val="0"/>
                <w:color w:val="000000"/>
                <w:sz w:val="16"/>
                <w:lang w:eastAsia="es-ES"/>
              </w:rPr>
            </w:pPr>
            <w:r>
              <w:rPr>
                <w:snapToGrid w:val="0"/>
                <w:color w:val="000000"/>
                <w:sz w:val="16"/>
                <w:lang w:eastAsia="es-ES"/>
              </w:rPr>
              <w:t>934.9</w:t>
            </w:r>
          </w:p>
        </w:tc>
        <w:tc>
          <w:tcPr>
            <w:tcW w:w="632" w:type="dxa"/>
          </w:tcPr>
          <w:p w:rsidR="00000000" w:rsidRDefault="00000000">
            <w:pPr>
              <w:jc w:val="right"/>
              <w:rPr>
                <w:snapToGrid w:val="0"/>
                <w:color w:val="000000"/>
                <w:sz w:val="16"/>
                <w:lang w:eastAsia="es-ES"/>
              </w:rPr>
            </w:pPr>
            <w:r>
              <w:rPr>
                <w:snapToGrid w:val="0"/>
                <w:color w:val="000000"/>
                <w:sz w:val="16"/>
                <w:lang w:eastAsia="es-ES"/>
              </w:rPr>
              <w:t>5.48</w:t>
            </w:r>
          </w:p>
        </w:tc>
        <w:tc>
          <w:tcPr>
            <w:tcW w:w="711" w:type="dxa"/>
          </w:tcPr>
          <w:p w:rsidR="00000000" w:rsidRDefault="00000000">
            <w:pPr>
              <w:jc w:val="right"/>
              <w:rPr>
                <w:snapToGrid w:val="0"/>
                <w:color w:val="000000"/>
                <w:sz w:val="16"/>
                <w:lang w:eastAsia="es-ES"/>
              </w:rPr>
            </w:pPr>
            <w:r>
              <w:rPr>
                <w:snapToGrid w:val="0"/>
                <w:color w:val="000000"/>
                <w:sz w:val="16"/>
                <w:lang w:eastAsia="es-ES"/>
              </w:rPr>
              <w:t>1,052.3</w:t>
            </w:r>
          </w:p>
        </w:tc>
        <w:tc>
          <w:tcPr>
            <w:tcW w:w="632" w:type="dxa"/>
          </w:tcPr>
          <w:p w:rsidR="00000000" w:rsidRDefault="00000000">
            <w:pPr>
              <w:jc w:val="right"/>
              <w:rPr>
                <w:snapToGrid w:val="0"/>
                <w:color w:val="000000"/>
                <w:sz w:val="16"/>
                <w:lang w:eastAsia="es-ES"/>
              </w:rPr>
            </w:pPr>
            <w:r>
              <w:rPr>
                <w:snapToGrid w:val="0"/>
                <w:color w:val="000000"/>
                <w:sz w:val="16"/>
                <w:lang w:eastAsia="es-ES"/>
              </w:rPr>
              <w:t>6.65</w:t>
            </w:r>
          </w:p>
        </w:tc>
      </w:tr>
      <w:tr w:rsidR="00000000">
        <w:tblPrEx>
          <w:tblCellMar>
            <w:top w:w="0" w:type="dxa"/>
            <w:left w:w="0" w:type="dxa"/>
            <w:bottom w:w="0" w:type="dxa"/>
            <w:right w:w="0" w:type="dxa"/>
          </w:tblCellMar>
        </w:tblPrEx>
        <w:tc>
          <w:tcPr>
            <w:tcW w:w="1343" w:type="dxa"/>
          </w:tcPr>
          <w:p w:rsidR="00000000" w:rsidRDefault="00000000">
            <w:pPr>
              <w:rPr>
                <w:snapToGrid w:val="0"/>
                <w:color w:val="000000"/>
                <w:sz w:val="16"/>
                <w:lang w:eastAsia="es-ES"/>
              </w:rPr>
            </w:pPr>
            <w:r>
              <w:rPr>
                <w:snapToGrid w:val="0"/>
                <w:color w:val="000000"/>
                <w:sz w:val="16"/>
                <w:lang w:eastAsia="es-ES"/>
              </w:rPr>
              <w:t>Third-cycle university (doctorate)</w:t>
            </w:r>
          </w:p>
        </w:tc>
        <w:tc>
          <w:tcPr>
            <w:tcW w:w="711" w:type="dxa"/>
          </w:tcPr>
          <w:p w:rsidR="00000000" w:rsidRDefault="00000000">
            <w:pPr>
              <w:jc w:val="right"/>
              <w:rPr>
                <w:snapToGrid w:val="0"/>
                <w:color w:val="000000"/>
                <w:sz w:val="16"/>
                <w:lang w:eastAsia="es-ES"/>
              </w:rPr>
            </w:pPr>
            <w:r>
              <w:rPr>
                <w:snapToGrid w:val="0"/>
                <w:color w:val="000000"/>
                <w:sz w:val="16"/>
                <w:lang w:eastAsia="es-ES"/>
              </w:rPr>
              <w:t>40.8</w:t>
            </w:r>
          </w:p>
        </w:tc>
        <w:tc>
          <w:tcPr>
            <w:tcW w:w="711" w:type="dxa"/>
          </w:tcPr>
          <w:p w:rsidR="00000000" w:rsidRDefault="00000000">
            <w:pPr>
              <w:jc w:val="right"/>
              <w:rPr>
                <w:snapToGrid w:val="0"/>
                <w:color w:val="000000"/>
                <w:sz w:val="16"/>
                <w:lang w:eastAsia="es-ES"/>
              </w:rPr>
            </w:pPr>
            <w:r>
              <w:rPr>
                <w:snapToGrid w:val="0"/>
                <w:color w:val="000000"/>
                <w:sz w:val="16"/>
                <w:lang w:eastAsia="es-ES"/>
              </w:rPr>
              <w:t>31.13</w:t>
            </w:r>
          </w:p>
        </w:tc>
        <w:tc>
          <w:tcPr>
            <w:tcW w:w="711" w:type="dxa"/>
          </w:tcPr>
          <w:p w:rsidR="00000000" w:rsidRDefault="00000000">
            <w:pPr>
              <w:jc w:val="right"/>
              <w:rPr>
                <w:snapToGrid w:val="0"/>
                <w:color w:val="000000"/>
                <w:sz w:val="16"/>
                <w:lang w:eastAsia="es-ES"/>
              </w:rPr>
            </w:pPr>
            <w:r>
              <w:rPr>
                <w:snapToGrid w:val="0"/>
                <w:color w:val="000000"/>
                <w:sz w:val="16"/>
                <w:lang w:eastAsia="es-ES"/>
              </w:rPr>
              <w:t>12.7</w:t>
            </w:r>
          </w:p>
        </w:tc>
        <w:tc>
          <w:tcPr>
            <w:tcW w:w="632" w:type="dxa"/>
          </w:tcPr>
          <w:p w:rsidR="00000000" w:rsidRDefault="00000000">
            <w:pPr>
              <w:jc w:val="right"/>
              <w:rPr>
                <w:snapToGrid w:val="0"/>
                <w:color w:val="000000"/>
                <w:sz w:val="16"/>
                <w:lang w:eastAsia="es-ES"/>
              </w:rPr>
            </w:pPr>
            <w:r>
              <w:rPr>
                <w:snapToGrid w:val="0"/>
                <w:color w:val="000000"/>
                <w:sz w:val="16"/>
                <w:lang w:eastAsia="es-ES"/>
              </w:rPr>
              <w:t>0.08</w:t>
            </w:r>
          </w:p>
        </w:tc>
        <w:tc>
          <w:tcPr>
            <w:tcW w:w="790" w:type="dxa"/>
          </w:tcPr>
          <w:p w:rsidR="00000000" w:rsidRDefault="00000000">
            <w:pPr>
              <w:jc w:val="right"/>
              <w:rPr>
                <w:snapToGrid w:val="0"/>
                <w:color w:val="000000"/>
                <w:sz w:val="16"/>
                <w:lang w:eastAsia="es-ES"/>
              </w:rPr>
            </w:pPr>
            <w:r>
              <w:rPr>
                <w:snapToGrid w:val="0"/>
                <w:color w:val="000000"/>
                <w:sz w:val="16"/>
                <w:lang w:eastAsia="es-ES"/>
              </w:rPr>
              <w:t>28.1</w:t>
            </w:r>
          </w:p>
        </w:tc>
        <w:tc>
          <w:tcPr>
            <w:tcW w:w="632" w:type="dxa"/>
          </w:tcPr>
          <w:p w:rsidR="00000000" w:rsidRDefault="00000000">
            <w:pPr>
              <w:jc w:val="right"/>
              <w:rPr>
                <w:snapToGrid w:val="0"/>
                <w:color w:val="000000"/>
                <w:sz w:val="16"/>
                <w:lang w:eastAsia="es-ES"/>
              </w:rPr>
            </w:pPr>
            <w:r>
              <w:rPr>
                <w:snapToGrid w:val="0"/>
                <w:color w:val="000000"/>
                <w:sz w:val="16"/>
                <w:lang w:eastAsia="es-ES"/>
              </w:rPr>
              <w:t>0.18</w:t>
            </w:r>
          </w:p>
        </w:tc>
        <w:tc>
          <w:tcPr>
            <w:tcW w:w="790" w:type="dxa"/>
          </w:tcPr>
          <w:p w:rsidR="00000000" w:rsidRDefault="00000000">
            <w:pPr>
              <w:jc w:val="right"/>
              <w:rPr>
                <w:snapToGrid w:val="0"/>
                <w:color w:val="000000"/>
                <w:sz w:val="16"/>
                <w:lang w:eastAsia="es-ES"/>
              </w:rPr>
            </w:pPr>
            <w:r>
              <w:rPr>
                <w:snapToGrid w:val="0"/>
                <w:color w:val="000000"/>
                <w:sz w:val="16"/>
                <w:lang w:eastAsia="es-ES"/>
              </w:rPr>
              <w:t>66.2</w:t>
            </w:r>
          </w:p>
        </w:tc>
        <w:tc>
          <w:tcPr>
            <w:tcW w:w="711" w:type="dxa"/>
          </w:tcPr>
          <w:p w:rsidR="00000000" w:rsidRDefault="00000000">
            <w:pPr>
              <w:jc w:val="right"/>
              <w:rPr>
                <w:snapToGrid w:val="0"/>
                <w:color w:val="000000"/>
                <w:sz w:val="16"/>
                <w:lang w:eastAsia="es-ES"/>
              </w:rPr>
            </w:pPr>
            <w:r>
              <w:rPr>
                <w:snapToGrid w:val="0"/>
                <w:color w:val="000000"/>
                <w:sz w:val="16"/>
                <w:lang w:eastAsia="es-ES"/>
              </w:rPr>
              <w:t>35.35</w:t>
            </w:r>
          </w:p>
        </w:tc>
        <w:tc>
          <w:tcPr>
            <w:tcW w:w="790" w:type="dxa"/>
          </w:tcPr>
          <w:p w:rsidR="00000000" w:rsidRDefault="00000000">
            <w:pPr>
              <w:jc w:val="right"/>
              <w:rPr>
                <w:snapToGrid w:val="0"/>
                <w:color w:val="000000"/>
                <w:sz w:val="16"/>
                <w:lang w:eastAsia="es-ES"/>
              </w:rPr>
            </w:pPr>
            <w:r>
              <w:rPr>
                <w:snapToGrid w:val="0"/>
                <w:color w:val="000000"/>
                <w:sz w:val="16"/>
                <w:lang w:eastAsia="es-ES"/>
              </w:rPr>
              <w:t>23.4</w:t>
            </w:r>
          </w:p>
        </w:tc>
        <w:tc>
          <w:tcPr>
            <w:tcW w:w="632" w:type="dxa"/>
          </w:tcPr>
          <w:p w:rsidR="00000000" w:rsidRDefault="00000000">
            <w:pPr>
              <w:jc w:val="right"/>
              <w:rPr>
                <w:snapToGrid w:val="0"/>
                <w:color w:val="000000"/>
                <w:sz w:val="16"/>
                <w:lang w:eastAsia="es-ES"/>
              </w:rPr>
            </w:pPr>
            <w:r>
              <w:rPr>
                <w:snapToGrid w:val="0"/>
                <w:color w:val="000000"/>
                <w:sz w:val="16"/>
                <w:lang w:eastAsia="es-ES"/>
              </w:rPr>
              <w:t>0.14</w:t>
            </w:r>
          </w:p>
        </w:tc>
        <w:tc>
          <w:tcPr>
            <w:tcW w:w="711" w:type="dxa"/>
          </w:tcPr>
          <w:p w:rsidR="00000000" w:rsidRDefault="00000000">
            <w:pPr>
              <w:jc w:val="right"/>
              <w:rPr>
                <w:snapToGrid w:val="0"/>
                <w:color w:val="000000"/>
                <w:sz w:val="16"/>
                <w:lang w:eastAsia="es-ES"/>
              </w:rPr>
            </w:pPr>
            <w:r>
              <w:rPr>
                <w:snapToGrid w:val="0"/>
                <w:color w:val="000000"/>
                <w:sz w:val="16"/>
                <w:lang w:eastAsia="es-ES"/>
              </w:rPr>
              <w:t>42.8</w:t>
            </w:r>
          </w:p>
        </w:tc>
        <w:tc>
          <w:tcPr>
            <w:tcW w:w="632" w:type="dxa"/>
          </w:tcPr>
          <w:p w:rsidR="00000000" w:rsidRDefault="00000000">
            <w:pPr>
              <w:jc w:val="right"/>
              <w:rPr>
                <w:snapToGrid w:val="0"/>
                <w:color w:val="000000"/>
                <w:sz w:val="16"/>
                <w:lang w:eastAsia="es-ES"/>
              </w:rPr>
            </w:pPr>
            <w:r>
              <w:rPr>
                <w:snapToGrid w:val="0"/>
                <w:color w:val="000000"/>
                <w:sz w:val="16"/>
                <w:lang w:eastAsia="es-ES"/>
              </w:rPr>
              <w:t>0.27</w:t>
            </w:r>
          </w:p>
        </w:tc>
      </w:tr>
      <w:tr w:rsidR="00000000">
        <w:tblPrEx>
          <w:tblCellMar>
            <w:top w:w="0" w:type="dxa"/>
            <w:left w:w="0" w:type="dxa"/>
            <w:bottom w:w="0" w:type="dxa"/>
            <w:right w:w="0" w:type="dxa"/>
          </w:tblCellMar>
        </w:tblPrEx>
        <w:tc>
          <w:tcPr>
            <w:tcW w:w="1343" w:type="dxa"/>
            <w:tcBorders>
              <w:bottom w:val="single" w:sz="12" w:space="0" w:color="auto"/>
            </w:tcBorders>
          </w:tcPr>
          <w:p w:rsidR="00000000" w:rsidRDefault="00000000">
            <w:pPr>
              <w:rPr>
                <w:snapToGrid w:val="0"/>
                <w:color w:val="000000"/>
                <w:sz w:val="16"/>
                <w:lang w:eastAsia="es-ES"/>
              </w:rPr>
            </w:pPr>
            <w:r>
              <w:rPr>
                <w:snapToGrid w:val="0"/>
                <w:color w:val="000000"/>
                <w:sz w:val="16"/>
                <w:lang w:eastAsia="es-ES"/>
              </w:rPr>
              <w:t>Other</w:t>
            </w:r>
          </w:p>
        </w:tc>
        <w:tc>
          <w:tcPr>
            <w:tcW w:w="711" w:type="dxa"/>
            <w:tcBorders>
              <w:bottom w:val="single" w:sz="12" w:space="0" w:color="auto"/>
            </w:tcBorders>
          </w:tcPr>
          <w:p w:rsidR="00000000" w:rsidRDefault="00000000">
            <w:pPr>
              <w:jc w:val="right"/>
              <w:rPr>
                <w:snapToGrid w:val="0"/>
                <w:color w:val="000000"/>
                <w:sz w:val="16"/>
                <w:lang w:eastAsia="es-ES"/>
              </w:rPr>
            </w:pPr>
            <w:r>
              <w:rPr>
                <w:snapToGrid w:val="0"/>
                <w:color w:val="000000"/>
                <w:sz w:val="16"/>
                <w:lang w:eastAsia="es-ES"/>
              </w:rPr>
              <w:t>39.0</w:t>
            </w:r>
          </w:p>
        </w:tc>
        <w:tc>
          <w:tcPr>
            <w:tcW w:w="711" w:type="dxa"/>
            <w:tcBorders>
              <w:bottom w:val="single" w:sz="12" w:space="0" w:color="auto"/>
            </w:tcBorders>
          </w:tcPr>
          <w:p w:rsidR="00000000" w:rsidRDefault="00000000">
            <w:pPr>
              <w:jc w:val="right"/>
              <w:rPr>
                <w:snapToGrid w:val="0"/>
                <w:color w:val="000000"/>
                <w:sz w:val="16"/>
                <w:lang w:eastAsia="es-ES"/>
              </w:rPr>
            </w:pPr>
            <w:r>
              <w:rPr>
                <w:snapToGrid w:val="0"/>
                <w:color w:val="000000"/>
                <w:sz w:val="16"/>
                <w:lang w:eastAsia="es-ES"/>
              </w:rPr>
              <w:t>55.38</w:t>
            </w:r>
          </w:p>
        </w:tc>
        <w:tc>
          <w:tcPr>
            <w:tcW w:w="711" w:type="dxa"/>
            <w:tcBorders>
              <w:bottom w:val="single" w:sz="12" w:space="0" w:color="auto"/>
            </w:tcBorders>
          </w:tcPr>
          <w:p w:rsidR="00000000" w:rsidRDefault="00000000">
            <w:pPr>
              <w:jc w:val="right"/>
              <w:rPr>
                <w:snapToGrid w:val="0"/>
                <w:color w:val="000000"/>
                <w:sz w:val="16"/>
                <w:lang w:eastAsia="es-ES"/>
              </w:rPr>
            </w:pPr>
            <w:r>
              <w:rPr>
                <w:snapToGrid w:val="0"/>
                <w:color w:val="000000"/>
                <w:sz w:val="16"/>
                <w:lang w:eastAsia="es-ES"/>
              </w:rPr>
              <w:t>21.6</w:t>
            </w:r>
          </w:p>
        </w:tc>
        <w:tc>
          <w:tcPr>
            <w:tcW w:w="632" w:type="dxa"/>
            <w:tcBorders>
              <w:bottom w:val="single" w:sz="12" w:space="0" w:color="auto"/>
            </w:tcBorders>
          </w:tcPr>
          <w:p w:rsidR="00000000" w:rsidRDefault="00000000">
            <w:pPr>
              <w:jc w:val="right"/>
              <w:rPr>
                <w:snapToGrid w:val="0"/>
                <w:color w:val="000000"/>
                <w:sz w:val="16"/>
                <w:lang w:eastAsia="es-ES"/>
              </w:rPr>
            </w:pPr>
            <w:r>
              <w:rPr>
                <w:snapToGrid w:val="0"/>
                <w:color w:val="000000"/>
                <w:sz w:val="16"/>
                <w:lang w:eastAsia="es-ES"/>
              </w:rPr>
              <w:t>0.13</w:t>
            </w:r>
          </w:p>
        </w:tc>
        <w:tc>
          <w:tcPr>
            <w:tcW w:w="790" w:type="dxa"/>
            <w:tcBorders>
              <w:bottom w:val="single" w:sz="12" w:space="0" w:color="auto"/>
            </w:tcBorders>
          </w:tcPr>
          <w:p w:rsidR="00000000" w:rsidRDefault="00000000">
            <w:pPr>
              <w:jc w:val="right"/>
              <w:rPr>
                <w:snapToGrid w:val="0"/>
                <w:color w:val="000000"/>
                <w:sz w:val="16"/>
                <w:lang w:eastAsia="es-ES"/>
              </w:rPr>
            </w:pPr>
            <w:r>
              <w:rPr>
                <w:snapToGrid w:val="0"/>
                <w:color w:val="000000"/>
                <w:sz w:val="16"/>
                <w:lang w:eastAsia="es-ES"/>
              </w:rPr>
              <w:t>17.4</w:t>
            </w:r>
          </w:p>
        </w:tc>
        <w:tc>
          <w:tcPr>
            <w:tcW w:w="632" w:type="dxa"/>
            <w:tcBorders>
              <w:bottom w:val="single" w:sz="12" w:space="0" w:color="auto"/>
            </w:tcBorders>
          </w:tcPr>
          <w:p w:rsidR="00000000" w:rsidRDefault="00000000">
            <w:pPr>
              <w:jc w:val="right"/>
              <w:rPr>
                <w:snapToGrid w:val="0"/>
                <w:color w:val="000000"/>
                <w:sz w:val="16"/>
                <w:lang w:eastAsia="es-ES"/>
              </w:rPr>
            </w:pPr>
            <w:r>
              <w:rPr>
                <w:snapToGrid w:val="0"/>
                <w:color w:val="000000"/>
                <w:sz w:val="16"/>
                <w:lang w:eastAsia="es-ES"/>
              </w:rPr>
              <w:t>0.11</w:t>
            </w:r>
          </w:p>
        </w:tc>
        <w:tc>
          <w:tcPr>
            <w:tcW w:w="790" w:type="dxa"/>
            <w:tcBorders>
              <w:bottom w:val="single" w:sz="12" w:space="0" w:color="auto"/>
            </w:tcBorders>
          </w:tcPr>
          <w:p w:rsidR="00000000" w:rsidRDefault="00000000">
            <w:pPr>
              <w:jc w:val="right"/>
              <w:rPr>
                <w:snapToGrid w:val="0"/>
                <w:color w:val="000000"/>
                <w:sz w:val="16"/>
                <w:lang w:eastAsia="es-ES"/>
              </w:rPr>
            </w:pPr>
            <w:r>
              <w:rPr>
                <w:snapToGrid w:val="0"/>
                <w:color w:val="000000"/>
                <w:sz w:val="16"/>
                <w:lang w:eastAsia="es-ES"/>
              </w:rPr>
              <w:t>39.2</w:t>
            </w:r>
          </w:p>
        </w:tc>
        <w:tc>
          <w:tcPr>
            <w:tcW w:w="711" w:type="dxa"/>
            <w:tcBorders>
              <w:bottom w:val="single" w:sz="12" w:space="0" w:color="auto"/>
            </w:tcBorders>
          </w:tcPr>
          <w:p w:rsidR="00000000" w:rsidRDefault="00000000">
            <w:pPr>
              <w:jc w:val="right"/>
              <w:rPr>
                <w:snapToGrid w:val="0"/>
                <w:color w:val="000000"/>
                <w:sz w:val="16"/>
                <w:lang w:eastAsia="es-ES"/>
              </w:rPr>
            </w:pPr>
            <w:r>
              <w:rPr>
                <w:snapToGrid w:val="0"/>
                <w:color w:val="000000"/>
                <w:sz w:val="16"/>
                <w:lang w:eastAsia="es-ES"/>
              </w:rPr>
              <w:t>51.79</w:t>
            </w:r>
          </w:p>
        </w:tc>
        <w:tc>
          <w:tcPr>
            <w:tcW w:w="790" w:type="dxa"/>
            <w:tcBorders>
              <w:bottom w:val="single" w:sz="12" w:space="0" w:color="auto"/>
            </w:tcBorders>
          </w:tcPr>
          <w:p w:rsidR="00000000" w:rsidRDefault="00000000">
            <w:pPr>
              <w:jc w:val="right"/>
              <w:rPr>
                <w:snapToGrid w:val="0"/>
                <w:color w:val="000000"/>
                <w:sz w:val="16"/>
                <w:lang w:eastAsia="es-ES"/>
              </w:rPr>
            </w:pPr>
            <w:r>
              <w:rPr>
                <w:snapToGrid w:val="0"/>
                <w:color w:val="000000"/>
                <w:sz w:val="16"/>
                <w:lang w:eastAsia="es-ES"/>
              </w:rPr>
              <w:t>20.3</w:t>
            </w:r>
          </w:p>
        </w:tc>
        <w:tc>
          <w:tcPr>
            <w:tcW w:w="632" w:type="dxa"/>
            <w:tcBorders>
              <w:bottom w:val="single" w:sz="12" w:space="0" w:color="auto"/>
            </w:tcBorders>
          </w:tcPr>
          <w:p w:rsidR="00000000" w:rsidRDefault="00000000">
            <w:pPr>
              <w:jc w:val="right"/>
              <w:rPr>
                <w:snapToGrid w:val="0"/>
                <w:color w:val="000000"/>
                <w:sz w:val="16"/>
                <w:lang w:eastAsia="es-ES"/>
              </w:rPr>
            </w:pPr>
            <w:r>
              <w:rPr>
                <w:snapToGrid w:val="0"/>
                <w:color w:val="000000"/>
                <w:sz w:val="16"/>
                <w:lang w:eastAsia="es-ES"/>
              </w:rPr>
              <w:t>0.12</w:t>
            </w:r>
          </w:p>
        </w:tc>
        <w:tc>
          <w:tcPr>
            <w:tcW w:w="711" w:type="dxa"/>
            <w:tcBorders>
              <w:bottom w:val="single" w:sz="12" w:space="0" w:color="auto"/>
            </w:tcBorders>
          </w:tcPr>
          <w:p w:rsidR="00000000" w:rsidRDefault="00000000">
            <w:pPr>
              <w:jc w:val="right"/>
              <w:rPr>
                <w:snapToGrid w:val="0"/>
                <w:color w:val="000000"/>
                <w:sz w:val="16"/>
                <w:lang w:eastAsia="es-ES"/>
              </w:rPr>
            </w:pPr>
            <w:r>
              <w:rPr>
                <w:snapToGrid w:val="0"/>
                <w:color w:val="000000"/>
                <w:sz w:val="16"/>
                <w:lang w:eastAsia="es-ES"/>
              </w:rPr>
              <w:t>18.9</w:t>
            </w:r>
          </w:p>
        </w:tc>
        <w:tc>
          <w:tcPr>
            <w:tcW w:w="632" w:type="dxa"/>
            <w:tcBorders>
              <w:bottom w:val="single" w:sz="12" w:space="0" w:color="auto"/>
            </w:tcBorders>
          </w:tcPr>
          <w:p w:rsidR="00000000" w:rsidRDefault="00000000">
            <w:pPr>
              <w:jc w:val="right"/>
              <w:rPr>
                <w:snapToGrid w:val="0"/>
                <w:color w:val="000000"/>
                <w:sz w:val="16"/>
                <w:lang w:eastAsia="es-ES"/>
              </w:rPr>
            </w:pPr>
            <w:r>
              <w:rPr>
                <w:snapToGrid w:val="0"/>
                <w:color w:val="000000"/>
                <w:sz w:val="16"/>
                <w:lang w:eastAsia="es-ES"/>
              </w:rPr>
              <w:t>0.12</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ind w:hanging="1267"/>
        <w:rPr>
          <w:b/>
        </w:rPr>
      </w:pPr>
      <w:r>
        <w:rPr>
          <w:b/>
        </w:rPr>
        <w:t>Enrolment throughout the educational system</w:t>
      </w:r>
    </w:p>
    <w:tbl>
      <w:tblPr>
        <w:tblW w:w="0" w:type="auto"/>
        <w:tblInd w:w="2" w:type="dxa"/>
        <w:tblLayout w:type="fixed"/>
        <w:tblCellMar>
          <w:left w:w="0" w:type="dxa"/>
          <w:right w:w="0" w:type="dxa"/>
        </w:tblCellMar>
        <w:tblLook w:val="0000" w:firstRow="0" w:lastRow="0" w:firstColumn="0" w:lastColumn="0" w:noHBand="0" w:noVBand="0"/>
      </w:tblPr>
      <w:tblGrid>
        <w:gridCol w:w="2232"/>
        <w:gridCol w:w="770"/>
        <w:gridCol w:w="632"/>
        <w:gridCol w:w="711"/>
        <w:gridCol w:w="494"/>
        <w:gridCol w:w="770"/>
        <w:gridCol w:w="494"/>
        <w:gridCol w:w="849"/>
        <w:gridCol w:w="553"/>
        <w:gridCol w:w="711"/>
        <w:gridCol w:w="474"/>
        <w:gridCol w:w="711"/>
        <w:gridCol w:w="474"/>
      </w:tblGrid>
      <w:tr w:rsidR="00000000">
        <w:tblPrEx>
          <w:tblCellMar>
            <w:top w:w="0" w:type="dxa"/>
            <w:left w:w="0" w:type="dxa"/>
            <w:bottom w:w="0" w:type="dxa"/>
            <w:right w:w="0" w:type="dxa"/>
          </w:tblCellMar>
        </w:tblPrEx>
        <w:trPr>
          <w:cantSplit/>
          <w:tblHeader/>
        </w:trPr>
        <w:tc>
          <w:tcPr>
            <w:tcW w:w="2232" w:type="dxa"/>
            <w:vMerge w:val="restart"/>
            <w:tcBorders>
              <w:top w:val="single" w:sz="4" w:space="0" w:color="auto"/>
            </w:tcBorders>
            <w:vAlign w:val="bottom"/>
          </w:tcPr>
          <w:p w:rsidR="00000000" w:rsidRDefault="00000000">
            <w:pPr>
              <w:suppressAutoHyphens/>
              <w:spacing w:before="80" w:after="80" w:line="160" w:lineRule="exact"/>
              <w:ind w:right="40"/>
              <w:rPr>
                <w:i/>
                <w:sz w:val="14"/>
              </w:rPr>
            </w:pPr>
          </w:p>
        </w:tc>
        <w:tc>
          <w:tcPr>
            <w:tcW w:w="3871" w:type="dxa"/>
            <w:gridSpan w:val="6"/>
            <w:tcBorders>
              <w:top w:val="single" w:sz="4" w:space="0" w:color="auto"/>
            </w:tcBorders>
            <w:vAlign w:val="bottom"/>
          </w:tcPr>
          <w:p w:rsidR="00000000" w:rsidRDefault="00000000">
            <w:pPr>
              <w:suppressAutoHyphens/>
              <w:spacing w:before="80" w:after="80" w:line="160" w:lineRule="exact"/>
              <w:ind w:right="40"/>
              <w:jc w:val="center"/>
              <w:rPr>
                <w:i/>
                <w:sz w:val="14"/>
              </w:rPr>
            </w:pPr>
            <w:r>
              <w:rPr>
                <w:i/>
                <w:sz w:val="14"/>
              </w:rPr>
              <w:t>1996-1997</w:t>
            </w:r>
          </w:p>
        </w:tc>
        <w:tc>
          <w:tcPr>
            <w:tcW w:w="3772" w:type="dxa"/>
            <w:gridSpan w:val="6"/>
            <w:tcBorders>
              <w:top w:val="single" w:sz="4" w:space="0" w:color="auto"/>
            </w:tcBorders>
            <w:vAlign w:val="bottom"/>
          </w:tcPr>
          <w:p w:rsidR="00000000" w:rsidRDefault="00000000">
            <w:pPr>
              <w:suppressAutoHyphens/>
              <w:spacing w:before="80" w:after="80" w:line="160" w:lineRule="exact"/>
              <w:ind w:right="40"/>
              <w:jc w:val="center"/>
              <w:rPr>
                <w:i/>
                <w:sz w:val="14"/>
              </w:rPr>
            </w:pPr>
            <w:r>
              <w:rPr>
                <w:i/>
                <w:sz w:val="14"/>
              </w:rPr>
              <w:t>1998-1999</w:t>
            </w:r>
          </w:p>
        </w:tc>
      </w:tr>
      <w:tr w:rsidR="00000000">
        <w:tblPrEx>
          <w:tblCellMar>
            <w:top w:w="0" w:type="dxa"/>
            <w:left w:w="0" w:type="dxa"/>
            <w:bottom w:w="0" w:type="dxa"/>
            <w:right w:w="0" w:type="dxa"/>
          </w:tblCellMar>
        </w:tblPrEx>
        <w:trPr>
          <w:cantSplit/>
          <w:tblHeader/>
        </w:trPr>
        <w:tc>
          <w:tcPr>
            <w:tcW w:w="2232" w:type="dxa"/>
            <w:vMerge/>
            <w:vAlign w:val="bottom"/>
          </w:tcPr>
          <w:p w:rsidR="00000000" w:rsidRDefault="00000000">
            <w:pPr>
              <w:suppressAutoHyphens/>
              <w:spacing w:after="80" w:line="160" w:lineRule="exact"/>
              <w:ind w:right="40"/>
              <w:rPr>
                <w:i/>
                <w:sz w:val="14"/>
              </w:rPr>
            </w:pPr>
          </w:p>
        </w:tc>
        <w:tc>
          <w:tcPr>
            <w:tcW w:w="1402" w:type="dxa"/>
            <w:gridSpan w:val="2"/>
            <w:vAlign w:val="bottom"/>
          </w:tcPr>
          <w:p w:rsidR="00000000" w:rsidRDefault="00000000">
            <w:pPr>
              <w:suppressAutoHyphens/>
              <w:spacing w:after="80" w:line="160" w:lineRule="exact"/>
              <w:ind w:right="40"/>
              <w:jc w:val="center"/>
              <w:rPr>
                <w:i/>
                <w:sz w:val="14"/>
              </w:rPr>
            </w:pPr>
            <w:r>
              <w:rPr>
                <w:i/>
                <w:sz w:val="14"/>
              </w:rPr>
              <w:t>Both sexes</w:t>
            </w:r>
          </w:p>
        </w:tc>
        <w:tc>
          <w:tcPr>
            <w:tcW w:w="1205" w:type="dxa"/>
            <w:gridSpan w:val="2"/>
            <w:vAlign w:val="bottom"/>
          </w:tcPr>
          <w:p w:rsidR="00000000" w:rsidRDefault="00000000">
            <w:pPr>
              <w:suppressAutoHyphens/>
              <w:spacing w:after="80" w:line="160" w:lineRule="exact"/>
              <w:ind w:right="40"/>
              <w:jc w:val="center"/>
              <w:rPr>
                <w:i/>
                <w:sz w:val="14"/>
              </w:rPr>
            </w:pPr>
            <w:r>
              <w:rPr>
                <w:i/>
                <w:sz w:val="14"/>
              </w:rPr>
              <w:t>Women</w:t>
            </w:r>
          </w:p>
        </w:tc>
        <w:tc>
          <w:tcPr>
            <w:tcW w:w="1264" w:type="dxa"/>
            <w:gridSpan w:val="2"/>
            <w:vAlign w:val="bottom"/>
          </w:tcPr>
          <w:p w:rsidR="00000000" w:rsidRDefault="00000000">
            <w:pPr>
              <w:suppressAutoHyphens/>
              <w:spacing w:after="80" w:line="160" w:lineRule="exact"/>
              <w:ind w:right="40"/>
              <w:jc w:val="center"/>
              <w:rPr>
                <w:i/>
                <w:sz w:val="14"/>
              </w:rPr>
            </w:pPr>
            <w:r>
              <w:rPr>
                <w:i/>
                <w:sz w:val="14"/>
              </w:rPr>
              <w:t>Men</w:t>
            </w:r>
          </w:p>
        </w:tc>
        <w:tc>
          <w:tcPr>
            <w:tcW w:w="1402" w:type="dxa"/>
            <w:gridSpan w:val="2"/>
            <w:vAlign w:val="bottom"/>
          </w:tcPr>
          <w:p w:rsidR="00000000" w:rsidRDefault="00000000">
            <w:pPr>
              <w:suppressAutoHyphens/>
              <w:spacing w:after="80" w:line="160" w:lineRule="exact"/>
              <w:ind w:right="40"/>
              <w:jc w:val="center"/>
              <w:rPr>
                <w:i/>
                <w:sz w:val="14"/>
              </w:rPr>
            </w:pPr>
            <w:r>
              <w:rPr>
                <w:i/>
                <w:sz w:val="14"/>
              </w:rPr>
              <w:t>Both sexes</w:t>
            </w:r>
          </w:p>
        </w:tc>
        <w:tc>
          <w:tcPr>
            <w:tcW w:w="1185" w:type="dxa"/>
            <w:gridSpan w:val="2"/>
            <w:vAlign w:val="bottom"/>
          </w:tcPr>
          <w:p w:rsidR="00000000" w:rsidRDefault="00000000">
            <w:pPr>
              <w:suppressAutoHyphens/>
              <w:spacing w:after="80" w:line="160" w:lineRule="exact"/>
              <w:ind w:right="40"/>
              <w:jc w:val="center"/>
              <w:rPr>
                <w:i/>
                <w:sz w:val="14"/>
              </w:rPr>
            </w:pPr>
            <w:r>
              <w:rPr>
                <w:i/>
                <w:sz w:val="14"/>
              </w:rPr>
              <w:t>Women</w:t>
            </w:r>
          </w:p>
        </w:tc>
        <w:tc>
          <w:tcPr>
            <w:tcW w:w="1185" w:type="dxa"/>
            <w:gridSpan w:val="2"/>
            <w:vAlign w:val="bottom"/>
          </w:tcPr>
          <w:p w:rsidR="00000000" w:rsidRDefault="00000000">
            <w:pPr>
              <w:suppressAutoHyphens/>
              <w:spacing w:after="80" w:line="160" w:lineRule="exact"/>
              <w:ind w:right="40"/>
              <w:jc w:val="center"/>
              <w:rPr>
                <w:i/>
                <w:sz w:val="14"/>
              </w:rPr>
            </w:pPr>
            <w:r>
              <w:rPr>
                <w:i/>
                <w:sz w:val="14"/>
              </w:rPr>
              <w:t>Men</w:t>
            </w:r>
          </w:p>
        </w:tc>
      </w:tr>
      <w:tr w:rsidR="00000000">
        <w:tblPrEx>
          <w:tblCellMar>
            <w:top w:w="0" w:type="dxa"/>
            <w:left w:w="0" w:type="dxa"/>
            <w:bottom w:w="0" w:type="dxa"/>
            <w:right w:w="0" w:type="dxa"/>
          </w:tblCellMar>
        </w:tblPrEx>
        <w:trPr>
          <w:cantSplit/>
          <w:tblHeader/>
        </w:trPr>
        <w:tc>
          <w:tcPr>
            <w:tcW w:w="2232" w:type="dxa"/>
            <w:vMerge/>
            <w:tcBorders>
              <w:bottom w:val="single" w:sz="12" w:space="0" w:color="auto"/>
            </w:tcBorders>
            <w:vAlign w:val="bottom"/>
          </w:tcPr>
          <w:p w:rsidR="00000000" w:rsidRDefault="00000000">
            <w:pPr>
              <w:suppressAutoHyphens/>
              <w:spacing w:after="80" w:line="160" w:lineRule="exact"/>
              <w:ind w:right="40"/>
              <w:rPr>
                <w:i/>
                <w:sz w:val="14"/>
              </w:rPr>
            </w:pPr>
          </w:p>
        </w:tc>
        <w:tc>
          <w:tcPr>
            <w:tcW w:w="770" w:type="dxa"/>
            <w:tcBorders>
              <w:bottom w:val="single" w:sz="12" w:space="0" w:color="auto"/>
            </w:tcBorders>
            <w:vAlign w:val="bottom"/>
          </w:tcPr>
          <w:p w:rsidR="00000000" w:rsidRDefault="00000000">
            <w:pPr>
              <w:suppressAutoHyphens/>
              <w:spacing w:after="80" w:line="160" w:lineRule="exact"/>
              <w:ind w:right="40"/>
              <w:jc w:val="right"/>
              <w:rPr>
                <w:i/>
                <w:sz w:val="14"/>
              </w:rPr>
            </w:pPr>
            <w:r>
              <w:rPr>
                <w:i/>
                <w:sz w:val="14"/>
              </w:rPr>
              <w:t>Absolute</w:t>
            </w:r>
          </w:p>
        </w:tc>
        <w:tc>
          <w:tcPr>
            <w:tcW w:w="632" w:type="dxa"/>
            <w:tcBorders>
              <w:bottom w:val="single" w:sz="12" w:space="0" w:color="auto"/>
            </w:tcBorders>
            <w:vAlign w:val="bottom"/>
          </w:tcPr>
          <w:p w:rsidR="00000000" w:rsidRDefault="00000000">
            <w:pPr>
              <w:suppressAutoHyphens/>
              <w:spacing w:after="80" w:line="160" w:lineRule="exact"/>
              <w:ind w:right="40"/>
              <w:jc w:val="right"/>
              <w:rPr>
                <w:i/>
                <w:sz w:val="14"/>
              </w:rPr>
            </w:pPr>
            <w:r>
              <w:rPr>
                <w:i/>
                <w:sz w:val="14"/>
              </w:rPr>
              <w:t>% Women</w:t>
            </w:r>
          </w:p>
        </w:tc>
        <w:tc>
          <w:tcPr>
            <w:tcW w:w="711" w:type="dxa"/>
            <w:tcBorders>
              <w:bottom w:val="single" w:sz="12" w:space="0" w:color="auto"/>
            </w:tcBorders>
            <w:vAlign w:val="bottom"/>
          </w:tcPr>
          <w:p w:rsidR="00000000" w:rsidRDefault="00000000">
            <w:pPr>
              <w:suppressAutoHyphens/>
              <w:spacing w:after="80" w:line="160" w:lineRule="exact"/>
              <w:ind w:right="40"/>
              <w:jc w:val="right"/>
              <w:rPr>
                <w:i/>
                <w:sz w:val="14"/>
              </w:rPr>
            </w:pPr>
            <w:r>
              <w:rPr>
                <w:i/>
                <w:sz w:val="14"/>
              </w:rPr>
              <w:t>Absolute</w:t>
            </w:r>
          </w:p>
        </w:tc>
        <w:tc>
          <w:tcPr>
            <w:tcW w:w="494" w:type="dxa"/>
            <w:tcBorders>
              <w:bottom w:val="single" w:sz="12" w:space="0" w:color="auto"/>
            </w:tcBorders>
            <w:vAlign w:val="bottom"/>
          </w:tcPr>
          <w:p w:rsidR="00000000" w:rsidRDefault="00000000">
            <w:pPr>
              <w:suppressAutoHyphens/>
              <w:spacing w:after="80" w:line="160" w:lineRule="exact"/>
              <w:ind w:right="40"/>
              <w:jc w:val="right"/>
              <w:rPr>
                <w:i/>
                <w:sz w:val="14"/>
              </w:rPr>
            </w:pPr>
            <w:r>
              <w:rPr>
                <w:i/>
                <w:sz w:val="14"/>
              </w:rPr>
              <w:t>%</w:t>
            </w:r>
          </w:p>
        </w:tc>
        <w:tc>
          <w:tcPr>
            <w:tcW w:w="770" w:type="dxa"/>
            <w:tcBorders>
              <w:bottom w:val="single" w:sz="12" w:space="0" w:color="auto"/>
            </w:tcBorders>
            <w:vAlign w:val="bottom"/>
          </w:tcPr>
          <w:p w:rsidR="00000000" w:rsidRDefault="00000000">
            <w:pPr>
              <w:suppressAutoHyphens/>
              <w:spacing w:after="80" w:line="160" w:lineRule="exact"/>
              <w:ind w:right="40"/>
              <w:jc w:val="right"/>
              <w:rPr>
                <w:i/>
                <w:sz w:val="14"/>
              </w:rPr>
            </w:pPr>
            <w:r>
              <w:rPr>
                <w:i/>
                <w:sz w:val="14"/>
              </w:rPr>
              <w:t>Absolute</w:t>
            </w:r>
          </w:p>
        </w:tc>
        <w:tc>
          <w:tcPr>
            <w:tcW w:w="494" w:type="dxa"/>
            <w:tcBorders>
              <w:bottom w:val="single" w:sz="12" w:space="0" w:color="auto"/>
            </w:tcBorders>
            <w:vAlign w:val="bottom"/>
          </w:tcPr>
          <w:p w:rsidR="00000000" w:rsidRDefault="00000000">
            <w:pPr>
              <w:suppressAutoHyphens/>
              <w:spacing w:after="80" w:line="160" w:lineRule="exact"/>
              <w:ind w:right="40"/>
              <w:jc w:val="right"/>
              <w:rPr>
                <w:i/>
                <w:sz w:val="14"/>
              </w:rPr>
            </w:pPr>
            <w:r>
              <w:rPr>
                <w:i/>
                <w:sz w:val="14"/>
              </w:rPr>
              <w:t>%</w:t>
            </w:r>
          </w:p>
        </w:tc>
        <w:tc>
          <w:tcPr>
            <w:tcW w:w="849" w:type="dxa"/>
            <w:tcBorders>
              <w:bottom w:val="single" w:sz="12" w:space="0" w:color="auto"/>
            </w:tcBorders>
            <w:vAlign w:val="bottom"/>
          </w:tcPr>
          <w:p w:rsidR="00000000" w:rsidRDefault="00000000">
            <w:pPr>
              <w:suppressAutoHyphens/>
              <w:spacing w:after="80" w:line="160" w:lineRule="exact"/>
              <w:ind w:right="40"/>
              <w:jc w:val="right"/>
              <w:rPr>
                <w:i/>
                <w:sz w:val="14"/>
              </w:rPr>
            </w:pPr>
            <w:r>
              <w:rPr>
                <w:i/>
                <w:sz w:val="14"/>
              </w:rPr>
              <w:t>Absolute</w:t>
            </w:r>
          </w:p>
        </w:tc>
        <w:tc>
          <w:tcPr>
            <w:tcW w:w="553" w:type="dxa"/>
            <w:tcBorders>
              <w:bottom w:val="single" w:sz="12" w:space="0" w:color="auto"/>
            </w:tcBorders>
            <w:vAlign w:val="bottom"/>
          </w:tcPr>
          <w:p w:rsidR="00000000" w:rsidRDefault="00000000">
            <w:pPr>
              <w:suppressAutoHyphens/>
              <w:spacing w:after="80" w:line="160" w:lineRule="exact"/>
              <w:ind w:right="40"/>
              <w:jc w:val="right"/>
              <w:rPr>
                <w:i/>
                <w:sz w:val="14"/>
              </w:rPr>
            </w:pPr>
            <w:r>
              <w:rPr>
                <w:i/>
                <w:sz w:val="14"/>
              </w:rPr>
              <w:t>% Women</w:t>
            </w:r>
          </w:p>
        </w:tc>
        <w:tc>
          <w:tcPr>
            <w:tcW w:w="711" w:type="dxa"/>
            <w:tcBorders>
              <w:bottom w:val="single" w:sz="12" w:space="0" w:color="auto"/>
            </w:tcBorders>
            <w:vAlign w:val="bottom"/>
          </w:tcPr>
          <w:p w:rsidR="00000000" w:rsidRDefault="00000000">
            <w:pPr>
              <w:suppressAutoHyphens/>
              <w:spacing w:after="80" w:line="160" w:lineRule="exact"/>
              <w:ind w:right="40"/>
              <w:jc w:val="right"/>
              <w:rPr>
                <w:i/>
                <w:sz w:val="14"/>
              </w:rPr>
            </w:pPr>
            <w:r>
              <w:rPr>
                <w:i/>
                <w:sz w:val="14"/>
              </w:rPr>
              <w:t>Absolute</w:t>
            </w:r>
          </w:p>
        </w:tc>
        <w:tc>
          <w:tcPr>
            <w:tcW w:w="474" w:type="dxa"/>
            <w:tcBorders>
              <w:bottom w:val="single" w:sz="12" w:space="0" w:color="auto"/>
            </w:tcBorders>
            <w:vAlign w:val="bottom"/>
          </w:tcPr>
          <w:p w:rsidR="00000000" w:rsidRDefault="00000000">
            <w:pPr>
              <w:suppressAutoHyphens/>
              <w:spacing w:after="80" w:line="160" w:lineRule="exact"/>
              <w:ind w:right="40"/>
              <w:jc w:val="right"/>
              <w:rPr>
                <w:i/>
                <w:sz w:val="14"/>
              </w:rPr>
            </w:pPr>
            <w:r>
              <w:rPr>
                <w:i/>
                <w:sz w:val="14"/>
              </w:rPr>
              <w:t>%</w:t>
            </w:r>
          </w:p>
        </w:tc>
        <w:tc>
          <w:tcPr>
            <w:tcW w:w="711" w:type="dxa"/>
            <w:tcBorders>
              <w:bottom w:val="single" w:sz="12" w:space="0" w:color="auto"/>
            </w:tcBorders>
            <w:vAlign w:val="bottom"/>
          </w:tcPr>
          <w:p w:rsidR="00000000" w:rsidRDefault="00000000">
            <w:pPr>
              <w:suppressAutoHyphens/>
              <w:spacing w:after="80" w:line="160" w:lineRule="exact"/>
              <w:ind w:right="40"/>
              <w:jc w:val="right"/>
              <w:rPr>
                <w:i/>
                <w:sz w:val="14"/>
              </w:rPr>
            </w:pPr>
            <w:r>
              <w:rPr>
                <w:i/>
                <w:sz w:val="14"/>
              </w:rPr>
              <w:t>Absolute</w:t>
            </w:r>
          </w:p>
        </w:tc>
        <w:tc>
          <w:tcPr>
            <w:tcW w:w="474" w:type="dxa"/>
            <w:tcBorders>
              <w:bottom w:val="single" w:sz="12" w:space="0" w:color="auto"/>
            </w:tcBorders>
            <w:vAlign w:val="bottom"/>
          </w:tcPr>
          <w:p w:rsidR="00000000" w:rsidRDefault="00000000">
            <w:pPr>
              <w:suppressAutoHyphens/>
              <w:spacing w:after="80" w:line="160" w:lineRule="exact"/>
              <w:ind w:right="40"/>
              <w:jc w:val="right"/>
              <w:rPr>
                <w:i/>
                <w:sz w:val="14"/>
              </w:rPr>
            </w:pPr>
            <w:r>
              <w:rPr>
                <w:i/>
                <w:sz w:val="14"/>
              </w:rPr>
              <w:t>%</w:t>
            </w:r>
          </w:p>
        </w:tc>
      </w:tr>
      <w:tr w:rsidR="00000000">
        <w:tblPrEx>
          <w:tblCellMar>
            <w:top w:w="0" w:type="dxa"/>
            <w:left w:w="0" w:type="dxa"/>
            <w:bottom w:w="0" w:type="dxa"/>
            <w:right w:w="0" w:type="dxa"/>
          </w:tblCellMar>
        </w:tblPrEx>
        <w:trPr>
          <w:trHeight w:hRule="exact" w:val="115"/>
          <w:tblHeader/>
        </w:trPr>
        <w:tc>
          <w:tcPr>
            <w:tcW w:w="2232" w:type="dxa"/>
            <w:tcBorders>
              <w:top w:val="single" w:sz="12" w:space="0" w:color="auto"/>
            </w:tcBorders>
            <w:vAlign w:val="bottom"/>
          </w:tcPr>
          <w:p w:rsidR="00000000" w:rsidRDefault="00000000">
            <w:pPr>
              <w:suppressAutoHyphens/>
              <w:spacing w:before="40" w:after="40" w:line="210" w:lineRule="exact"/>
              <w:ind w:right="40"/>
              <w:rPr>
                <w:sz w:val="17"/>
              </w:rPr>
            </w:pPr>
          </w:p>
        </w:tc>
        <w:tc>
          <w:tcPr>
            <w:tcW w:w="770"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632"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711"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494"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770"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494"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849"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553"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711"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474"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711"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474" w:type="dxa"/>
            <w:tcBorders>
              <w:top w:val="single" w:sz="12" w:space="0" w:color="auto"/>
            </w:tcBorders>
            <w:vAlign w:val="bottom"/>
          </w:tcPr>
          <w:p w:rsidR="00000000" w:rsidRDefault="00000000">
            <w:pPr>
              <w:suppressAutoHyphens/>
              <w:spacing w:before="40" w:after="40" w:line="210" w:lineRule="exact"/>
              <w:ind w:right="40"/>
              <w:jc w:val="right"/>
              <w:rPr>
                <w:sz w:val="17"/>
              </w:rPr>
            </w:pPr>
          </w:p>
        </w:tc>
      </w:tr>
      <w:tr w:rsidR="00000000">
        <w:tblPrEx>
          <w:tblCellMar>
            <w:top w:w="0" w:type="dxa"/>
            <w:left w:w="0" w:type="dxa"/>
            <w:bottom w:w="0" w:type="dxa"/>
            <w:right w:w="0" w:type="dxa"/>
          </w:tblCellMar>
        </w:tblPrEx>
        <w:tc>
          <w:tcPr>
            <w:tcW w:w="2232" w:type="dxa"/>
          </w:tcPr>
          <w:p w:rsidR="00000000" w:rsidRDefault="00000000">
            <w:pPr>
              <w:rPr>
                <w:b/>
                <w:snapToGrid w:val="0"/>
                <w:color w:val="000000"/>
                <w:sz w:val="15"/>
                <w:lang w:eastAsia="es-ES"/>
              </w:rPr>
            </w:pPr>
            <w:r>
              <w:rPr>
                <w:b/>
                <w:snapToGrid w:val="0"/>
                <w:color w:val="000000"/>
                <w:sz w:val="15"/>
                <w:lang w:eastAsia="es-ES"/>
              </w:rPr>
              <w:t>Total</w:t>
            </w:r>
          </w:p>
        </w:tc>
        <w:tc>
          <w:tcPr>
            <w:tcW w:w="770" w:type="dxa"/>
          </w:tcPr>
          <w:p w:rsidR="00000000" w:rsidRDefault="00000000">
            <w:pPr>
              <w:jc w:val="right"/>
              <w:rPr>
                <w:b/>
                <w:snapToGrid w:val="0"/>
                <w:color w:val="000000"/>
                <w:sz w:val="15"/>
                <w:lang w:eastAsia="es-ES"/>
              </w:rPr>
            </w:pPr>
            <w:r>
              <w:rPr>
                <w:b/>
                <w:snapToGrid w:val="0"/>
                <w:color w:val="000000"/>
                <w:sz w:val="15"/>
                <w:lang w:eastAsia="es-ES"/>
              </w:rPr>
              <w:t>9,037,226</w:t>
            </w:r>
          </w:p>
        </w:tc>
        <w:tc>
          <w:tcPr>
            <w:tcW w:w="632" w:type="dxa"/>
          </w:tcPr>
          <w:p w:rsidR="00000000" w:rsidRDefault="00000000">
            <w:pPr>
              <w:jc w:val="right"/>
              <w:rPr>
                <w:b/>
                <w:snapToGrid w:val="0"/>
                <w:color w:val="000000"/>
                <w:sz w:val="15"/>
                <w:lang w:eastAsia="es-ES"/>
              </w:rPr>
            </w:pPr>
            <w:r>
              <w:rPr>
                <w:b/>
                <w:snapToGrid w:val="0"/>
                <w:color w:val="000000"/>
                <w:sz w:val="15"/>
                <w:lang w:eastAsia="es-ES"/>
              </w:rPr>
              <w:t>49.72</w:t>
            </w:r>
          </w:p>
        </w:tc>
        <w:tc>
          <w:tcPr>
            <w:tcW w:w="711" w:type="dxa"/>
          </w:tcPr>
          <w:p w:rsidR="00000000" w:rsidRDefault="00000000">
            <w:pPr>
              <w:jc w:val="right"/>
              <w:rPr>
                <w:b/>
                <w:snapToGrid w:val="0"/>
                <w:color w:val="000000"/>
                <w:sz w:val="15"/>
                <w:lang w:eastAsia="es-ES"/>
              </w:rPr>
            </w:pPr>
            <w:r>
              <w:rPr>
                <w:b/>
                <w:snapToGrid w:val="0"/>
                <w:color w:val="000000"/>
                <w:sz w:val="15"/>
                <w:lang w:eastAsia="es-ES"/>
              </w:rPr>
              <w:t>4,493,244</w:t>
            </w:r>
          </w:p>
        </w:tc>
        <w:tc>
          <w:tcPr>
            <w:tcW w:w="494" w:type="dxa"/>
          </w:tcPr>
          <w:p w:rsidR="00000000" w:rsidRDefault="00000000">
            <w:pPr>
              <w:jc w:val="right"/>
              <w:rPr>
                <w:b/>
                <w:snapToGrid w:val="0"/>
                <w:color w:val="000000"/>
                <w:sz w:val="15"/>
                <w:lang w:eastAsia="es-ES"/>
              </w:rPr>
            </w:pPr>
            <w:r>
              <w:rPr>
                <w:b/>
                <w:snapToGrid w:val="0"/>
                <w:color w:val="000000"/>
                <w:sz w:val="15"/>
                <w:lang w:eastAsia="es-ES"/>
              </w:rPr>
              <w:t>100</w:t>
            </w:r>
          </w:p>
        </w:tc>
        <w:tc>
          <w:tcPr>
            <w:tcW w:w="770" w:type="dxa"/>
          </w:tcPr>
          <w:p w:rsidR="00000000" w:rsidRDefault="00000000">
            <w:pPr>
              <w:jc w:val="right"/>
              <w:rPr>
                <w:b/>
                <w:snapToGrid w:val="0"/>
                <w:color w:val="000000"/>
                <w:sz w:val="15"/>
                <w:lang w:eastAsia="es-ES"/>
              </w:rPr>
            </w:pPr>
            <w:r>
              <w:rPr>
                <w:b/>
                <w:snapToGrid w:val="0"/>
                <w:color w:val="000000"/>
                <w:sz w:val="15"/>
                <w:lang w:eastAsia="es-ES"/>
              </w:rPr>
              <w:t>4,543,982</w:t>
            </w:r>
          </w:p>
        </w:tc>
        <w:tc>
          <w:tcPr>
            <w:tcW w:w="494" w:type="dxa"/>
          </w:tcPr>
          <w:p w:rsidR="00000000" w:rsidRDefault="00000000">
            <w:pPr>
              <w:jc w:val="right"/>
              <w:rPr>
                <w:b/>
                <w:snapToGrid w:val="0"/>
                <w:color w:val="000000"/>
                <w:sz w:val="15"/>
                <w:lang w:eastAsia="es-ES"/>
              </w:rPr>
            </w:pPr>
            <w:r>
              <w:rPr>
                <w:b/>
                <w:snapToGrid w:val="0"/>
                <w:color w:val="000000"/>
                <w:sz w:val="15"/>
                <w:lang w:eastAsia="es-ES"/>
              </w:rPr>
              <w:t>100</w:t>
            </w:r>
          </w:p>
        </w:tc>
        <w:tc>
          <w:tcPr>
            <w:tcW w:w="849" w:type="dxa"/>
          </w:tcPr>
          <w:p w:rsidR="00000000" w:rsidRDefault="00000000">
            <w:pPr>
              <w:jc w:val="right"/>
              <w:rPr>
                <w:b/>
                <w:snapToGrid w:val="0"/>
                <w:color w:val="000000"/>
                <w:sz w:val="15"/>
                <w:lang w:eastAsia="es-ES"/>
              </w:rPr>
            </w:pPr>
            <w:r>
              <w:rPr>
                <w:b/>
                <w:snapToGrid w:val="0"/>
                <w:color w:val="000000"/>
                <w:sz w:val="15"/>
                <w:lang w:eastAsia="es-ES"/>
              </w:rPr>
              <w:t>8,709,701</w:t>
            </w:r>
          </w:p>
        </w:tc>
        <w:tc>
          <w:tcPr>
            <w:tcW w:w="553" w:type="dxa"/>
          </w:tcPr>
          <w:p w:rsidR="00000000" w:rsidRDefault="00000000">
            <w:pPr>
              <w:jc w:val="right"/>
              <w:rPr>
                <w:b/>
                <w:snapToGrid w:val="0"/>
                <w:color w:val="000000"/>
                <w:sz w:val="15"/>
                <w:lang w:eastAsia="es-ES"/>
              </w:rPr>
            </w:pPr>
            <w:r>
              <w:rPr>
                <w:b/>
                <w:snapToGrid w:val="0"/>
                <w:color w:val="000000"/>
                <w:sz w:val="15"/>
                <w:lang w:eastAsia="es-ES"/>
              </w:rPr>
              <w:t>49.78</w:t>
            </w:r>
          </w:p>
        </w:tc>
        <w:tc>
          <w:tcPr>
            <w:tcW w:w="711" w:type="dxa"/>
          </w:tcPr>
          <w:p w:rsidR="00000000" w:rsidRDefault="00000000">
            <w:pPr>
              <w:jc w:val="right"/>
              <w:rPr>
                <w:b/>
                <w:snapToGrid w:val="0"/>
                <w:color w:val="000000"/>
                <w:sz w:val="15"/>
                <w:lang w:eastAsia="es-ES"/>
              </w:rPr>
            </w:pPr>
            <w:r>
              <w:rPr>
                <w:b/>
                <w:snapToGrid w:val="0"/>
                <w:color w:val="000000"/>
                <w:sz w:val="15"/>
                <w:lang w:eastAsia="es-ES"/>
              </w:rPr>
              <w:t>4,335,421</w:t>
            </w:r>
          </w:p>
        </w:tc>
        <w:tc>
          <w:tcPr>
            <w:tcW w:w="474" w:type="dxa"/>
          </w:tcPr>
          <w:p w:rsidR="00000000" w:rsidRDefault="00000000">
            <w:pPr>
              <w:jc w:val="right"/>
              <w:rPr>
                <w:b/>
                <w:snapToGrid w:val="0"/>
                <w:color w:val="000000"/>
                <w:sz w:val="15"/>
                <w:lang w:eastAsia="es-ES"/>
              </w:rPr>
            </w:pPr>
            <w:r>
              <w:rPr>
                <w:b/>
                <w:snapToGrid w:val="0"/>
                <w:color w:val="000000"/>
                <w:sz w:val="15"/>
                <w:lang w:eastAsia="es-ES"/>
              </w:rPr>
              <w:t>100</w:t>
            </w:r>
          </w:p>
        </w:tc>
        <w:tc>
          <w:tcPr>
            <w:tcW w:w="711" w:type="dxa"/>
          </w:tcPr>
          <w:p w:rsidR="00000000" w:rsidRDefault="00000000">
            <w:pPr>
              <w:jc w:val="right"/>
              <w:rPr>
                <w:b/>
                <w:snapToGrid w:val="0"/>
                <w:color w:val="000000"/>
                <w:sz w:val="15"/>
                <w:lang w:eastAsia="es-ES"/>
              </w:rPr>
            </w:pPr>
            <w:r>
              <w:rPr>
                <w:b/>
                <w:snapToGrid w:val="0"/>
                <w:color w:val="000000"/>
                <w:sz w:val="15"/>
                <w:lang w:eastAsia="es-ES"/>
              </w:rPr>
              <w:t>4,374,280</w:t>
            </w:r>
          </w:p>
        </w:tc>
        <w:tc>
          <w:tcPr>
            <w:tcW w:w="474" w:type="dxa"/>
          </w:tcPr>
          <w:p w:rsidR="00000000" w:rsidRDefault="00000000">
            <w:pPr>
              <w:jc w:val="right"/>
              <w:rPr>
                <w:b/>
                <w:snapToGrid w:val="0"/>
                <w:color w:val="000000"/>
                <w:sz w:val="15"/>
                <w:lang w:eastAsia="es-ES"/>
              </w:rPr>
            </w:pPr>
            <w:r>
              <w:rPr>
                <w:b/>
                <w:snapToGrid w:val="0"/>
                <w:color w:val="000000"/>
                <w:sz w:val="15"/>
                <w:lang w:eastAsia="es-ES"/>
              </w:rPr>
              <w:t>100</w:t>
            </w:r>
          </w:p>
        </w:tc>
      </w:tr>
      <w:tr w:rsidR="00000000">
        <w:tblPrEx>
          <w:tblCellMar>
            <w:top w:w="0" w:type="dxa"/>
            <w:left w:w="0" w:type="dxa"/>
            <w:bottom w:w="0" w:type="dxa"/>
            <w:right w:w="0" w:type="dxa"/>
          </w:tblCellMar>
        </w:tblPrEx>
        <w:tc>
          <w:tcPr>
            <w:tcW w:w="2232" w:type="dxa"/>
          </w:tcPr>
          <w:p w:rsidR="00000000" w:rsidRDefault="00000000">
            <w:pPr>
              <w:rPr>
                <w:snapToGrid w:val="0"/>
                <w:color w:val="000000"/>
                <w:sz w:val="15"/>
                <w:lang w:eastAsia="es-ES"/>
              </w:rPr>
            </w:pPr>
            <w:r>
              <w:rPr>
                <w:snapToGrid w:val="0"/>
                <w:color w:val="000000"/>
                <w:sz w:val="15"/>
                <w:lang w:eastAsia="es-ES"/>
              </w:rPr>
              <w:t>Infant/pre-school</w:t>
            </w:r>
          </w:p>
        </w:tc>
        <w:tc>
          <w:tcPr>
            <w:tcW w:w="770" w:type="dxa"/>
          </w:tcPr>
          <w:p w:rsidR="00000000" w:rsidRDefault="00000000">
            <w:pPr>
              <w:jc w:val="right"/>
              <w:rPr>
                <w:snapToGrid w:val="0"/>
                <w:color w:val="000000"/>
                <w:sz w:val="15"/>
                <w:lang w:eastAsia="es-ES"/>
              </w:rPr>
            </w:pPr>
            <w:r>
              <w:rPr>
                <w:snapToGrid w:val="0"/>
                <w:color w:val="000000"/>
                <w:sz w:val="15"/>
                <w:lang w:eastAsia="es-ES"/>
              </w:rPr>
              <w:t>1,115,244</w:t>
            </w:r>
          </w:p>
        </w:tc>
        <w:tc>
          <w:tcPr>
            <w:tcW w:w="632" w:type="dxa"/>
          </w:tcPr>
          <w:p w:rsidR="00000000" w:rsidRDefault="00000000">
            <w:pPr>
              <w:jc w:val="right"/>
              <w:rPr>
                <w:snapToGrid w:val="0"/>
                <w:color w:val="000000"/>
                <w:sz w:val="15"/>
                <w:lang w:eastAsia="es-ES"/>
              </w:rPr>
            </w:pPr>
            <w:r>
              <w:rPr>
                <w:snapToGrid w:val="0"/>
                <w:color w:val="000000"/>
                <w:sz w:val="15"/>
                <w:lang w:eastAsia="es-ES"/>
              </w:rPr>
              <w:t>48.71</w:t>
            </w:r>
          </w:p>
        </w:tc>
        <w:tc>
          <w:tcPr>
            <w:tcW w:w="711" w:type="dxa"/>
          </w:tcPr>
          <w:p w:rsidR="00000000" w:rsidRDefault="00000000">
            <w:pPr>
              <w:jc w:val="right"/>
              <w:rPr>
                <w:snapToGrid w:val="0"/>
                <w:color w:val="000000"/>
                <w:sz w:val="15"/>
                <w:lang w:eastAsia="es-ES"/>
              </w:rPr>
            </w:pPr>
            <w:r>
              <w:rPr>
                <w:snapToGrid w:val="0"/>
                <w:color w:val="000000"/>
                <w:sz w:val="15"/>
                <w:lang w:eastAsia="es-ES"/>
              </w:rPr>
              <w:t>543,228</w:t>
            </w:r>
          </w:p>
        </w:tc>
        <w:tc>
          <w:tcPr>
            <w:tcW w:w="494" w:type="dxa"/>
          </w:tcPr>
          <w:p w:rsidR="00000000" w:rsidRDefault="00000000">
            <w:pPr>
              <w:jc w:val="right"/>
              <w:rPr>
                <w:snapToGrid w:val="0"/>
                <w:color w:val="000000"/>
                <w:sz w:val="15"/>
                <w:lang w:eastAsia="es-ES"/>
              </w:rPr>
            </w:pPr>
            <w:r>
              <w:rPr>
                <w:snapToGrid w:val="0"/>
                <w:color w:val="000000"/>
                <w:sz w:val="15"/>
                <w:lang w:eastAsia="es-ES"/>
              </w:rPr>
              <w:t>12.09</w:t>
            </w:r>
          </w:p>
        </w:tc>
        <w:tc>
          <w:tcPr>
            <w:tcW w:w="770" w:type="dxa"/>
          </w:tcPr>
          <w:p w:rsidR="00000000" w:rsidRDefault="00000000">
            <w:pPr>
              <w:jc w:val="right"/>
              <w:rPr>
                <w:snapToGrid w:val="0"/>
                <w:color w:val="000000"/>
                <w:sz w:val="15"/>
                <w:lang w:eastAsia="es-ES"/>
              </w:rPr>
            </w:pPr>
            <w:r>
              <w:rPr>
                <w:snapToGrid w:val="0"/>
                <w:color w:val="000000"/>
                <w:sz w:val="15"/>
                <w:lang w:eastAsia="es-ES"/>
              </w:rPr>
              <w:t>572,016</w:t>
            </w:r>
          </w:p>
        </w:tc>
        <w:tc>
          <w:tcPr>
            <w:tcW w:w="494" w:type="dxa"/>
          </w:tcPr>
          <w:p w:rsidR="00000000" w:rsidRDefault="00000000">
            <w:pPr>
              <w:jc w:val="right"/>
              <w:rPr>
                <w:snapToGrid w:val="0"/>
                <w:color w:val="000000"/>
                <w:sz w:val="15"/>
                <w:lang w:eastAsia="es-ES"/>
              </w:rPr>
            </w:pPr>
            <w:r>
              <w:rPr>
                <w:snapToGrid w:val="0"/>
                <w:color w:val="000000"/>
                <w:sz w:val="15"/>
                <w:lang w:eastAsia="es-ES"/>
              </w:rPr>
              <w:t>12.59</w:t>
            </w:r>
          </w:p>
        </w:tc>
        <w:tc>
          <w:tcPr>
            <w:tcW w:w="849" w:type="dxa"/>
          </w:tcPr>
          <w:p w:rsidR="00000000" w:rsidRDefault="00000000">
            <w:pPr>
              <w:jc w:val="right"/>
              <w:rPr>
                <w:snapToGrid w:val="0"/>
                <w:color w:val="000000"/>
                <w:sz w:val="15"/>
                <w:lang w:eastAsia="es-ES"/>
              </w:rPr>
            </w:pPr>
            <w:r>
              <w:rPr>
                <w:snapToGrid w:val="0"/>
                <w:color w:val="000000"/>
                <w:sz w:val="15"/>
                <w:lang w:eastAsia="es-ES"/>
              </w:rPr>
              <w:t>1,128,861</w:t>
            </w:r>
          </w:p>
        </w:tc>
        <w:tc>
          <w:tcPr>
            <w:tcW w:w="553" w:type="dxa"/>
          </w:tcPr>
          <w:p w:rsidR="00000000" w:rsidRDefault="00000000">
            <w:pPr>
              <w:jc w:val="right"/>
              <w:rPr>
                <w:snapToGrid w:val="0"/>
                <w:color w:val="000000"/>
                <w:sz w:val="15"/>
                <w:lang w:eastAsia="es-ES"/>
              </w:rPr>
            </w:pPr>
            <w:r>
              <w:rPr>
                <w:snapToGrid w:val="0"/>
                <w:color w:val="000000"/>
                <w:sz w:val="15"/>
                <w:lang w:eastAsia="es-ES"/>
              </w:rPr>
              <w:t>48.55</w:t>
            </w:r>
          </w:p>
        </w:tc>
        <w:tc>
          <w:tcPr>
            <w:tcW w:w="711" w:type="dxa"/>
          </w:tcPr>
          <w:p w:rsidR="00000000" w:rsidRDefault="00000000">
            <w:pPr>
              <w:jc w:val="right"/>
              <w:rPr>
                <w:snapToGrid w:val="0"/>
                <w:color w:val="000000"/>
                <w:sz w:val="15"/>
                <w:lang w:eastAsia="es-ES"/>
              </w:rPr>
            </w:pPr>
            <w:r>
              <w:rPr>
                <w:snapToGrid w:val="0"/>
                <w:color w:val="000000"/>
                <w:sz w:val="15"/>
                <w:lang w:eastAsia="es-ES"/>
              </w:rPr>
              <w:t>548,102</w:t>
            </w:r>
          </w:p>
        </w:tc>
        <w:tc>
          <w:tcPr>
            <w:tcW w:w="474" w:type="dxa"/>
          </w:tcPr>
          <w:p w:rsidR="00000000" w:rsidRDefault="00000000">
            <w:pPr>
              <w:jc w:val="right"/>
              <w:rPr>
                <w:snapToGrid w:val="0"/>
                <w:color w:val="000000"/>
                <w:sz w:val="15"/>
                <w:lang w:eastAsia="es-ES"/>
              </w:rPr>
            </w:pPr>
            <w:r>
              <w:rPr>
                <w:snapToGrid w:val="0"/>
                <w:color w:val="000000"/>
                <w:sz w:val="15"/>
                <w:lang w:eastAsia="es-ES"/>
              </w:rPr>
              <w:t>12.64</w:t>
            </w:r>
          </w:p>
        </w:tc>
        <w:tc>
          <w:tcPr>
            <w:tcW w:w="711" w:type="dxa"/>
          </w:tcPr>
          <w:p w:rsidR="00000000" w:rsidRDefault="00000000">
            <w:pPr>
              <w:jc w:val="right"/>
              <w:rPr>
                <w:snapToGrid w:val="0"/>
                <w:color w:val="000000"/>
                <w:sz w:val="15"/>
                <w:lang w:eastAsia="es-ES"/>
              </w:rPr>
            </w:pPr>
            <w:r>
              <w:rPr>
                <w:snapToGrid w:val="0"/>
                <w:color w:val="000000"/>
                <w:sz w:val="15"/>
                <w:lang w:eastAsia="es-ES"/>
              </w:rPr>
              <w:t>580,759</w:t>
            </w:r>
          </w:p>
        </w:tc>
        <w:tc>
          <w:tcPr>
            <w:tcW w:w="474" w:type="dxa"/>
          </w:tcPr>
          <w:p w:rsidR="00000000" w:rsidRDefault="00000000">
            <w:pPr>
              <w:jc w:val="right"/>
              <w:rPr>
                <w:snapToGrid w:val="0"/>
                <w:color w:val="000000"/>
                <w:sz w:val="15"/>
                <w:lang w:eastAsia="es-ES"/>
              </w:rPr>
            </w:pPr>
            <w:r>
              <w:rPr>
                <w:snapToGrid w:val="0"/>
                <w:color w:val="000000"/>
                <w:sz w:val="15"/>
                <w:lang w:eastAsia="es-ES"/>
              </w:rPr>
              <w:t>13.28</w:t>
            </w:r>
          </w:p>
        </w:tc>
      </w:tr>
      <w:tr w:rsidR="00000000">
        <w:tblPrEx>
          <w:tblCellMar>
            <w:top w:w="0" w:type="dxa"/>
            <w:left w:w="0" w:type="dxa"/>
            <w:bottom w:w="0" w:type="dxa"/>
            <w:right w:w="0" w:type="dxa"/>
          </w:tblCellMar>
        </w:tblPrEx>
        <w:tc>
          <w:tcPr>
            <w:tcW w:w="2232" w:type="dxa"/>
          </w:tcPr>
          <w:p w:rsidR="00000000" w:rsidRDefault="00000000">
            <w:pPr>
              <w:rPr>
                <w:snapToGrid w:val="0"/>
                <w:color w:val="000000"/>
                <w:sz w:val="15"/>
                <w:lang w:eastAsia="es-ES"/>
              </w:rPr>
            </w:pPr>
            <w:r>
              <w:rPr>
                <w:snapToGrid w:val="0"/>
                <w:color w:val="000000"/>
                <w:sz w:val="15"/>
                <w:lang w:eastAsia="es-ES"/>
              </w:rPr>
              <w:t>Primary/general basic education (EGB)</w:t>
            </w:r>
          </w:p>
        </w:tc>
        <w:tc>
          <w:tcPr>
            <w:tcW w:w="770" w:type="dxa"/>
          </w:tcPr>
          <w:p w:rsidR="00000000" w:rsidRDefault="00000000">
            <w:pPr>
              <w:jc w:val="right"/>
              <w:rPr>
                <w:snapToGrid w:val="0"/>
                <w:color w:val="000000"/>
                <w:sz w:val="15"/>
                <w:lang w:eastAsia="es-ES"/>
              </w:rPr>
            </w:pPr>
            <w:r>
              <w:rPr>
                <w:snapToGrid w:val="0"/>
                <w:color w:val="000000"/>
                <w:sz w:val="15"/>
                <w:lang w:eastAsia="es-ES"/>
              </w:rPr>
              <w:t>3,137,278</w:t>
            </w:r>
          </w:p>
        </w:tc>
        <w:tc>
          <w:tcPr>
            <w:tcW w:w="632" w:type="dxa"/>
          </w:tcPr>
          <w:p w:rsidR="00000000" w:rsidRDefault="00000000">
            <w:pPr>
              <w:jc w:val="right"/>
              <w:rPr>
                <w:snapToGrid w:val="0"/>
                <w:color w:val="000000"/>
                <w:sz w:val="15"/>
                <w:lang w:eastAsia="es-ES"/>
              </w:rPr>
            </w:pPr>
            <w:r>
              <w:rPr>
                <w:snapToGrid w:val="0"/>
                <w:color w:val="000000"/>
                <w:sz w:val="15"/>
                <w:lang w:eastAsia="es-ES"/>
              </w:rPr>
              <w:t>48.21</w:t>
            </w:r>
          </w:p>
        </w:tc>
        <w:tc>
          <w:tcPr>
            <w:tcW w:w="711" w:type="dxa"/>
          </w:tcPr>
          <w:p w:rsidR="00000000" w:rsidRDefault="00000000">
            <w:pPr>
              <w:jc w:val="right"/>
              <w:rPr>
                <w:snapToGrid w:val="0"/>
                <w:color w:val="000000"/>
                <w:sz w:val="15"/>
                <w:lang w:eastAsia="es-ES"/>
              </w:rPr>
            </w:pPr>
            <w:r>
              <w:rPr>
                <w:snapToGrid w:val="0"/>
                <w:color w:val="000000"/>
                <w:sz w:val="15"/>
                <w:lang w:eastAsia="es-ES"/>
              </w:rPr>
              <w:t>1,512,493</w:t>
            </w:r>
          </w:p>
        </w:tc>
        <w:tc>
          <w:tcPr>
            <w:tcW w:w="494" w:type="dxa"/>
          </w:tcPr>
          <w:p w:rsidR="00000000" w:rsidRDefault="00000000">
            <w:pPr>
              <w:jc w:val="right"/>
              <w:rPr>
                <w:snapToGrid w:val="0"/>
                <w:color w:val="000000"/>
                <w:sz w:val="15"/>
                <w:lang w:eastAsia="es-ES"/>
              </w:rPr>
            </w:pPr>
            <w:r>
              <w:rPr>
                <w:snapToGrid w:val="0"/>
                <w:color w:val="000000"/>
                <w:sz w:val="15"/>
                <w:lang w:eastAsia="es-ES"/>
              </w:rPr>
              <w:t>33.66</w:t>
            </w:r>
          </w:p>
        </w:tc>
        <w:tc>
          <w:tcPr>
            <w:tcW w:w="770" w:type="dxa"/>
          </w:tcPr>
          <w:p w:rsidR="00000000" w:rsidRDefault="00000000">
            <w:pPr>
              <w:jc w:val="right"/>
              <w:rPr>
                <w:snapToGrid w:val="0"/>
                <w:color w:val="000000"/>
                <w:sz w:val="15"/>
                <w:lang w:eastAsia="es-ES"/>
              </w:rPr>
            </w:pPr>
            <w:r>
              <w:rPr>
                <w:snapToGrid w:val="0"/>
                <w:color w:val="000000"/>
                <w:sz w:val="15"/>
                <w:lang w:eastAsia="es-ES"/>
              </w:rPr>
              <w:t>1,624,785</w:t>
            </w:r>
          </w:p>
        </w:tc>
        <w:tc>
          <w:tcPr>
            <w:tcW w:w="494" w:type="dxa"/>
          </w:tcPr>
          <w:p w:rsidR="00000000" w:rsidRDefault="00000000">
            <w:pPr>
              <w:jc w:val="right"/>
              <w:rPr>
                <w:snapToGrid w:val="0"/>
                <w:color w:val="000000"/>
                <w:sz w:val="15"/>
                <w:lang w:eastAsia="es-ES"/>
              </w:rPr>
            </w:pPr>
            <w:r>
              <w:rPr>
                <w:snapToGrid w:val="0"/>
                <w:color w:val="000000"/>
                <w:sz w:val="15"/>
                <w:lang w:eastAsia="es-ES"/>
              </w:rPr>
              <w:t>35.76</w:t>
            </w:r>
          </w:p>
        </w:tc>
        <w:tc>
          <w:tcPr>
            <w:tcW w:w="849" w:type="dxa"/>
          </w:tcPr>
          <w:p w:rsidR="00000000" w:rsidRDefault="00000000">
            <w:pPr>
              <w:jc w:val="right"/>
              <w:rPr>
                <w:snapToGrid w:val="0"/>
                <w:color w:val="000000"/>
                <w:sz w:val="15"/>
                <w:lang w:eastAsia="es-ES"/>
              </w:rPr>
            </w:pPr>
            <w:r>
              <w:rPr>
                <w:snapToGrid w:val="0"/>
                <w:color w:val="000000"/>
                <w:sz w:val="15"/>
                <w:lang w:eastAsia="es-ES"/>
              </w:rPr>
              <w:t>2,562,785</w:t>
            </w:r>
          </w:p>
        </w:tc>
        <w:tc>
          <w:tcPr>
            <w:tcW w:w="553" w:type="dxa"/>
          </w:tcPr>
          <w:p w:rsidR="00000000" w:rsidRDefault="00000000">
            <w:pPr>
              <w:jc w:val="right"/>
              <w:rPr>
                <w:snapToGrid w:val="0"/>
                <w:color w:val="000000"/>
                <w:sz w:val="15"/>
                <w:lang w:eastAsia="es-ES"/>
              </w:rPr>
            </w:pPr>
            <w:r>
              <w:rPr>
                <w:snapToGrid w:val="0"/>
                <w:color w:val="000000"/>
                <w:sz w:val="15"/>
                <w:lang w:eastAsia="es-ES"/>
              </w:rPr>
              <w:t>48.37</w:t>
            </w:r>
          </w:p>
        </w:tc>
        <w:tc>
          <w:tcPr>
            <w:tcW w:w="711" w:type="dxa"/>
          </w:tcPr>
          <w:p w:rsidR="00000000" w:rsidRDefault="00000000">
            <w:pPr>
              <w:jc w:val="right"/>
              <w:rPr>
                <w:snapToGrid w:val="0"/>
                <w:color w:val="000000"/>
                <w:sz w:val="15"/>
                <w:lang w:eastAsia="es-ES"/>
              </w:rPr>
            </w:pPr>
            <w:r>
              <w:rPr>
                <w:snapToGrid w:val="0"/>
                <w:color w:val="000000"/>
                <w:sz w:val="15"/>
                <w:lang w:eastAsia="es-ES"/>
              </w:rPr>
              <w:t>1,239,597</w:t>
            </w:r>
          </w:p>
        </w:tc>
        <w:tc>
          <w:tcPr>
            <w:tcW w:w="474" w:type="dxa"/>
          </w:tcPr>
          <w:p w:rsidR="00000000" w:rsidRDefault="00000000">
            <w:pPr>
              <w:jc w:val="right"/>
              <w:rPr>
                <w:snapToGrid w:val="0"/>
                <w:color w:val="000000"/>
                <w:sz w:val="15"/>
                <w:lang w:eastAsia="es-ES"/>
              </w:rPr>
            </w:pPr>
            <w:r>
              <w:rPr>
                <w:snapToGrid w:val="0"/>
                <w:color w:val="000000"/>
                <w:sz w:val="15"/>
                <w:lang w:eastAsia="es-ES"/>
              </w:rPr>
              <w:t>28.59</w:t>
            </w:r>
          </w:p>
        </w:tc>
        <w:tc>
          <w:tcPr>
            <w:tcW w:w="711" w:type="dxa"/>
          </w:tcPr>
          <w:p w:rsidR="00000000" w:rsidRDefault="00000000">
            <w:pPr>
              <w:jc w:val="right"/>
              <w:rPr>
                <w:snapToGrid w:val="0"/>
                <w:color w:val="000000"/>
                <w:sz w:val="15"/>
                <w:lang w:eastAsia="es-ES"/>
              </w:rPr>
            </w:pPr>
            <w:r>
              <w:rPr>
                <w:snapToGrid w:val="0"/>
                <w:color w:val="000000"/>
                <w:sz w:val="15"/>
                <w:lang w:eastAsia="es-ES"/>
              </w:rPr>
              <w:t>1,323,188</w:t>
            </w:r>
          </w:p>
        </w:tc>
        <w:tc>
          <w:tcPr>
            <w:tcW w:w="474" w:type="dxa"/>
          </w:tcPr>
          <w:p w:rsidR="00000000" w:rsidRDefault="00000000">
            <w:pPr>
              <w:jc w:val="right"/>
              <w:rPr>
                <w:snapToGrid w:val="0"/>
                <w:color w:val="000000"/>
                <w:sz w:val="15"/>
                <w:lang w:eastAsia="es-ES"/>
              </w:rPr>
            </w:pPr>
            <w:r>
              <w:rPr>
                <w:snapToGrid w:val="0"/>
                <w:color w:val="000000"/>
                <w:sz w:val="15"/>
                <w:lang w:eastAsia="es-ES"/>
              </w:rPr>
              <w:t>30.25</w:t>
            </w:r>
          </w:p>
        </w:tc>
      </w:tr>
      <w:tr w:rsidR="00000000">
        <w:tblPrEx>
          <w:tblCellMar>
            <w:top w:w="0" w:type="dxa"/>
            <w:left w:w="0" w:type="dxa"/>
            <w:bottom w:w="0" w:type="dxa"/>
            <w:right w:w="0" w:type="dxa"/>
          </w:tblCellMar>
        </w:tblPrEx>
        <w:tc>
          <w:tcPr>
            <w:tcW w:w="2232" w:type="dxa"/>
          </w:tcPr>
          <w:p w:rsidR="00000000" w:rsidRDefault="00000000">
            <w:pPr>
              <w:rPr>
                <w:snapToGrid w:val="0"/>
                <w:color w:val="000000"/>
                <w:sz w:val="15"/>
                <w:lang w:eastAsia="es-ES"/>
              </w:rPr>
            </w:pPr>
            <w:r>
              <w:rPr>
                <w:snapToGrid w:val="0"/>
                <w:color w:val="000000"/>
                <w:sz w:val="15"/>
                <w:lang w:eastAsia="es-ES"/>
              </w:rPr>
              <w:t>Compulsory secondary education</w:t>
            </w:r>
          </w:p>
        </w:tc>
        <w:tc>
          <w:tcPr>
            <w:tcW w:w="770" w:type="dxa"/>
          </w:tcPr>
          <w:p w:rsidR="00000000" w:rsidRDefault="00000000">
            <w:pPr>
              <w:jc w:val="right"/>
              <w:rPr>
                <w:snapToGrid w:val="0"/>
                <w:color w:val="000000"/>
                <w:sz w:val="15"/>
                <w:lang w:eastAsia="es-ES"/>
              </w:rPr>
            </w:pPr>
            <w:r>
              <w:rPr>
                <w:snapToGrid w:val="0"/>
                <w:color w:val="000000"/>
                <w:sz w:val="15"/>
                <w:lang w:eastAsia="es-ES"/>
              </w:rPr>
              <w:t>1,181,466</w:t>
            </w:r>
          </w:p>
        </w:tc>
        <w:tc>
          <w:tcPr>
            <w:tcW w:w="632" w:type="dxa"/>
          </w:tcPr>
          <w:p w:rsidR="00000000" w:rsidRDefault="00000000">
            <w:pPr>
              <w:jc w:val="right"/>
              <w:rPr>
                <w:snapToGrid w:val="0"/>
                <w:color w:val="000000"/>
                <w:sz w:val="15"/>
                <w:lang w:eastAsia="es-ES"/>
              </w:rPr>
            </w:pPr>
            <w:r>
              <w:rPr>
                <w:snapToGrid w:val="0"/>
                <w:color w:val="000000"/>
                <w:sz w:val="15"/>
                <w:lang w:eastAsia="es-ES"/>
              </w:rPr>
              <w:t>48.52</w:t>
            </w:r>
          </w:p>
        </w:tc>
        <w:tc>
          <w:tcPr>
            <w:tcW w:w="711" w:type="dxa"/>
          </w:tcPr>
          <w:p w:rsidR="00000000" w:rsidRDefault="00000000">
            <w:pPr>
              <w:jc w:val="right"/>
              <w:rPr>
                <w:snapToGrid w:val="0"/>
                <w:color w:val="000000"/>
                <w:sz w:val="15"/>
                <w:lang w:eastAsia="es-ES"/>
              </w:rPr>
            </w:pPr>
            <w:r>
              <w:rPr>
                <w:snapToGrid w:val="0"/>
                <w:color w:val="000000"/>
                <w:sz w:val="15"/>
                <w:lang w:eastAsia="es-ES"/>
              </w:rPr>
              <w:t>573,278</w:t>
            </w:r>
          </w:p>
        </w:tc>
        <w:tc>
          <w:tcPr>
            <w:tcW w:w="494" w:type="dxa"/>
          </w:tcPr>
          <w:p w:rsidR="00000000" w:rsidRDefault="00000000">
            <w:pPr>
              <w:jc w:val="right"/>
              <w:rPr>
                <w:snapToGrid w:val="0"/>
                <w:color w:val="000000"/>
                <w:sz w:val="15"/>
                <w:lang w:eastAsia="es-ES"/>
              </w:rPr>
            </w:pPr>
            <w:r>
              <w:rPr>
                <w:snapToGrid w:val="0"/>
                <w:color w:val="000000"/>
                <w:sz w:val="15"/>
                <w:lang w:eastAsia="es-ES"/>
              </w:rPr>
              <w:t>12.76</w:t>
            </w:r>
          </w:p>
        </w:tc>
        <w:tc>
          <w:tcPr>
            <w:tcW w:w="770" w:type="dxa"/>
          </w:tcPr>
          <w:p w:rsidR="00000000" w:rsidRDefault="00000000">
            <w:pPr>
              <w:jc w:val="right"/>
              <w:rPr>
                <w:snapToGrid w:val="0"/>
                <w:color w:val="000000"/>
                <w:sz w:val="15"/>
                <w:lang w:eastAsia="es-ES"/>
              </w:rPr>
            </w:pPr>
            <w:r>
              <w:rPr>
                <w:snapToGrid w:val="0"/>
                <w:color w:val="000000"/>
                <w:sz w:val="15"/>
                <w:lang w:eastAsia="es-ES"/>
              </w:rPr>
              <w:t>608,188</w:t>
            </w:r>
          </w:p>
        </w:tc>
        <w:tc>
          <w:tcPr>
            <w:tcW w:w="494" w:type="dxa"/>
          </w:tcPr>
          <w:p w:rsidR="00000000" w:rsidRDefault="00000000">
            <w:pPr>
              <w:jc w:val="right"/>
              <w:rPr>
                <w:snapToGrid w:val="0"/>
                <w:color w:val="000000"/>
                <w:sz w:val="15"/>
                <w:lang w:eastAsia="es-ES"/>
              </w:rPr>
            </w:pPr>
            <w:r>
              <w:rPr>
                <w:snapToGrid w:val="0"/>
                <w:color w:val="000000"/>
                <w:sz w:val="15"/>
                <w:lang w:eastAsia="es-ES"/>
              </w:rPr>
              <w:t>13.38</w:t>
            </w:r>
          </w:p>
        </w:tc>
        <w:tc>
          <w:tcPr>
            <w:tcW w:w="849" w:type="dxa"/>
          </w:tcPr>
          <w:p w:rsidR="00000000" w:rsidRDefault="00000000">
            <w:pPr>
              <w:jc w:val="right"/>
              <w:rPr>
                <w:snapToGrid w:val="0"/>
                <w:color w:val="000000"/>
                <w:sz w:val="15"/>
                <w:lang w:eastAsia="es-ES"/>
              </w:rPr>
            </w:pPr>
            <w:r>
              <w:rPr>
                <w:snapToGrid w:val="0"/>
                <w:color w:val="000000"/>
                <w:sz w:val="15"/>
                <w:lang w:eastAsia="es-ES"/>
              </w:rPr>
              <w:t>1,890,004</w:t>
            </w:r>
          </w:p>
        </w:tc>
        <w:tc>
          <w:tcPr>
            <w:tcW w:w="553" w:type="dxa"/>
          </w:tcPr>
          <w:p w:rsidR="00000000" w:rsidRDefault="00000000">
            <w:pPr>
              <w:jc w:val="right"/>
              <w:rPr>
                <w:snapToGrid w:val="0"/>
                <w:color w:val="000000"/>
                <w:sz w:val="15"/>
                <w:lang w:eastAsia="es-ES"/>
              </w:rPr>
            </w:pPr>
            <w:r>
              <w:rPr>
                <w:snapToGrid w:val="0"/>
                <w:color w:val="000000"/>
                <w:sz w:val="15"/>
                <w:lang w:eastAsia="es-ES"/>
              </w:rPr>
              <w:t>48.59</w:t>
            </w:r>
          </w:p>
        </w:tc>
        <w:tc>
          <w:tcPr>
            <w:tcW w:w="711" w:type="dxa"/>
          </w:tcPr>
          <w:p w:rsidR="00000000" w:rsidRDefault="00000000">
            <w:pPr>
              <w:jc w:val="right"/>
              <w:rPr>
                <w:snapToGrid w:val="0"/>
                <w:color w:val="000000"/>
                <w:sz w:val="15"/>
                <w:lang w:eastAsia="es-ES"/>
              </w:rPr>
            </w:pPr>
            <w:r>
              <w:rPr>
                <w:snapToGrid w:val="0"/>
                <w:color w:val="000000"/>
                <w:sz w:val="15"/>
                <w:lang w:eastAsia="es-ES"/>
              </w:rPr>
              <w:t>918,394</w:t>
            </w:r>
          </w:p>
        </w:tc>
        <w:tc>
          <w:tcPr>
            <w:tcW w:w="474" w:type="dxa"/>
          </w:tcPr>
          <w:p w:rsidR="00000000" w:rsidRDefault="00000000">
            <w:pPr>
              <w:jc w:val="right"/>
              <w:rPr>
                <w:snapToGrid w:val="0"/>
                <w:color w:val="000000"/>
                <w:sz w:val="15"/>
                <w:lang w:eastAsia="es-ES"/>
              </w:rPr>
            </w:pPr>
            <w:r>
              <w:rPr>
                <w:snapToGrid w:val="0"/>
                <w:color w:val="000000"/>
                <w:sz w:val="15"/>
                <w:lang w:eastAsia="es-ES"/>
              </w:rPr>
              <w:t>21.18</w:t>
            </w:r>
          </w:p>
        </w:tc>
        <w:tc>
          <w:tcPr>
            <w:tcW w:w="711" w:type="dxa"/>
          </w:tcPr>
          <w:p w:rsidR="00000000" w:rsidRDefault="00000000">
            <w:pPr>
              <w:jc w:val="right"/>
              <w:rPr>
                <w:snapToGrid w:val="0"/>
                <w:color w:val="000000"/>
                <w:sz w:val="15"/>
                <w:lang w:eastAsia="es-ES"/>
              </w:rPr>
            </w:pPr>
            <w:r>
              <w:rPr>
                <w:snapToGrid w:val="0"/>
                <w:color w:val="000000"/>
                <w:sz w:val="15"/>
                <w:lang w:eastAsia="es-ES"/>
              </w:rPr>
              <w:t>971,610</w:t>
            </w:r>
          </w:p>
        </w:tc>
        <w:tc>
          <w:tcPr>
            <w:tcW w:w="474" w:type="dxa"/>
          </w:tcPr>
          <w:p w:rsidR="00000000" w:rsidRDefault="00000000">
            <w:pPr>
              <w:jc w:val="right"/>
              <w:rPr>
                <w:snapToGrid w:val="0"/>
                <w:color w:val="000000"/>
                <w:sz w:val="15"/>
                <w:lang w:eastAsia="es-ES"/>
              </w:rPr>
            </w:pPr>
            <w:r>
              <w:rPr>
                <w:snapToGrid w:val="0"/>
                <w:color w:val="000000"/>
                <w:sz w:val="15"/>
                <w:lang w:eastAsia="es-ES"/>
              </w:rPr>
              <w:t>22.21</w:t>
            </w:r>
          </w:p>
        </w:tc>
      </w:tr>
      <w:tr w:rsidR="00000000">
        <w:tblPrEx>
          <w:tblCellMar>
            <w:top w:w="0" w:type="dxa"/>
            <w:left w:w="0" w:type="dxa"/>
            <w:bottom w:w="0" w:type="dxa"/>
            <w:right w:w="0" w:type="dxa"/>
          </w:tblCellMar>
        </w:tblPrEx>
        <w:tc>
          <w:tcPr>
            <w:tcW w:w="2232" w:type="dxa"/>
          </w:tcPr>
          <w:p w:rsidR="00000000" w:rsidRDefault="00000000">
            <w:pPr>
              <w:rPr>
                <w:snapToGrid w:val="0"/>
                <w:color w:val="000000"/>
                <w:sz w:val="15"/>
                <w:lang w:eastAsia="es-ES"/>
              </w:rPr>
            </w:pPr>
            <w:r>
              <w:rPr>
                <w:snapToGrid w:val="0"/>
                <w:color w:val="000000"/>
                <w:sz w:val="15"/>
                <w:lang w:eastAsia="es-ES"/>
              </w:rPr>
              <w:t>BUP and COU</w:t>
            </w:r>
          </w:p>
        </w:tc>
        <w:tc>
          <w:tcPr>
            <w:tcW w:w="770" w:type="dxa"/>
          </w:tcPr>
          <w:p w:rsidR="00000000" w:rsidRDefault="00000000">
            <w:pPr>
              <w:jc w:val="right"/>
              <w:rPr>
                <w:snapToGrid w:val="0"/>
                <w:color w:val="000000"/>
                <w:sz w:val="15"/>
                <w:lang w:eastAsia="es-ES"/>
              </w:rPr>
            </w:pPr>
            <w:r>
              <w:rPr>
                <w:snapToGrid w:val="0"/>
                <w:color w:val="000000"/>
                <w:sz w:val="15"/>
                <w:lang w:eastAsia="es-ES"/>
              </w:rPr>
              <w:t>1,080,784</w:t>
            </w:r>
          </w:p>
        </w:tc>
        <w:tc>
          <w:tcPr>
            <w:tcW w:w="632" w:type="dxa"/>
          </w:tcPr>
          <w:p w:rsidR="00000000" w:rsidRDefault="00000000">
            <w:pPr>
              <w:jc w:val="right"/>
              <w:rPr>
                <w:snapToGrid w:val="0"/>
                <w:color w:val="000000"/>
                <w:sz w:val="15"/>
                <w:lang w:eastAsia="es-ES"/>
              </w:rPr>
            </w:pPr>
            <w:r>
              <w:rPr>
                <w:snapToGrid w:val="0"/>
                <w:color w:val="000000"/>
                <w:sz w:val="15"/>
                <w:lang w:eastAsia="es-ES"/>
              </w:rPr>
              <w:t>53.04</w:t>
            </w:r>
          </w:p>
        </w:tc>
        <w:tc>
          <w:tcPr>
            <w:tcW w:w="711" w:type="dxa"/>
          </w:tcPr>
          <w:p w:rsidR="00000000" w:rsidRDefault="00000000">
            <w:pPr>
              <w:jc w:val="right"/>
              <w:rPr>
                <w:snapToGrid w:val="0"/>
                <w:color w:val="000000"/>
                <w:sz w:val="15"/>
                <w:lang w:eastAsia="es-ES"/>
              </w:rPr>
            </w:pPr>
            <w:r>
              <w:rPr>
                <w:snapToGrid w:val="0"/>
                <w:color w:val="000000"/>
                <w:sz w:val="15"/>
                <w:lang w:eastAsia="es-ES"/>
              </w:rPr>
              <w:t>573,234</w:t>
            </w:r>
          </w:p>
        </w:tc>
        <w:tc>
          <w:tcPr>
            <w:tcW w:w="494" w:type="dxa"/>
          </w:tcPr>
          <w:p w:rsidR="00000000" w:rsidRDefault="00000000">
            <w:pPr>
              <w:jc w:val="right"/>
              <w:rPr>
                <w:snapToGrid w:val="0"/>
                <w:color w:val="000000"/>
                <w:sz w:val="15"/>
                <w:lang w:eastAsia="es-ES"/>
              </w:rPr>
            </w:pPr>
            <w:r>
              <w:rPr>
                <w:snapToGrid w:val="0"/>
                <w:color w:val="000000"/>
                <w:sz w:val="15"/>
                <w:lang w:eastAsia="es-ES"/>
              </w:rPr>
              <w:t>12.76</w:t>
            </w:r>
          </w:p>
        </w:tc>
        <w:tc>
          <w:tcPr>
            <w:tcW w:w="770" w:type="dxa"/>
          </w:tcPr>
          <w:p w:rsidR="00000000" w:rsidRDefault="00000000">
            <w:pPr>
              <w:jc w:val="right"/>
              <w:rPr>
                <w:snapToGrid w:val="0"/>
                <w:color w:val="000000"/>
                <w:sz w:val="15"/>
                <w:lang w:eastAsia="es-ES"/>
              </w:rPr>
            </w:pPr>
            <w:r>
              <w:rPr>
                <w:snapToGrid w:val="0"/>
                <w:color w:val="000000"/>
                <w:sz w:val="15"/>
                <w:lang w:eastAsia="es-ES"/>
              </w:rPr>
              <w:t>507,550</w:t>
            </w:r>
          </w:p>
        </w:tc>
        <w:tc>
          <w:tcPr>
            <w:tcW w:w="494" w:type="dxa"/>
          </w:tcPr>
          <w:p w:rsidR="00000000" w:rsidRDefault="00000000">
            <w:pPr>
              <w:jc w:val="right"/>
              <w:rPr>
                <w:snapToGrid w:val="0"/>
                <w:color w:val="000000"/>
                <w:sz w:val="15"/>
                <w:lang w:eastAsia="es-ES"/>
              </w:rPr>
            </w:pPr>
            <w:r>
              <w:rPr>
                <w:snapToGrid w:val="0"/>
                <w:color w:val="000000"/>
                <w:sz w:val="15"/>
                <w:lang w:eastAsia="es-ES"/>
              </w:rPr>
              <w:t>11.17</w:t>
            </w:r>
          </w:p>
        </w:tc>
        <w:tc>
          <w:tcPr>
            <w:tcW w:w="849" w:type="dxa"/>
          </w:tcPr>
          <w:p w:rsidR="00000000" w:rsidRDefault="00000000">
            <w:pPr>
              <w:jc w:val="right"/>
              <w:rPr>
                <w:snapToGrid w:val="0"/>
                <w:color w:val="000000"/>
                <w:sz w:val="15"/>
                <w:lang w:eastAsia="es-ES"/>
              </w:rPr>
            </w:pPr>
            <w:r>
              <w:rPr>
                <w:snapToGrid w:val="0"/>
                <w:color w:val="000000"/>
                <w:sz w:val="15"/>
                <w:lang w:eastAsia="es-ES"/>
              </w:rPr>
              <w:t>531,032</w:t>
            </w:r>
          </w:p>
        </w:tc>
        <w:tc>
          <w:tcPr>
            <w:tcW w:w="553" w:type="dxa"/>
          </w:tcPr>
          <w:p w:rsidR="00000000" w:rsidRDefault="00000000">
            <w:pPr>
              <w:jc w:val="right"/>
              <w:rPr>
                <w:snapToGrid w:val="0"/>
                <w:color w:val="000000"/>
                <w:sz w:val="15"/>
                <w:lang w:eastAsia="es-ES"/>
              </w:rPr>
            </w:pPr>
            <w:r>
              <w:rPr>
                <w:snapToGrid w:val="0"/>
                <w:color w:val="000000"/>
                <w:sz w:val="15"/>
                <w:lang w:eastAsia="es-ES"/>
              </w:rPr>
              <w:t>51.92</w:t>
            </w:r>
          </w:p>
        </w:tc>
        <w:tc>
          <w:tcPr>
            <w:tcW w:w="711" w:type="dxa"/>
          </w:tcPr>
          <w:p w:rsidR="00000000" w:rsidRDefault="00000000">
            <w:pPr>
              <w:jc w:val="right"/>
              <w:rPr>
                <w:snapToGrid w:val="0"/>
                <w:color w:val="000000"/>
                <w:sz w:val="15"/>
                <w:lang w:eastAsia="es-ES"/>
              </w:rPr>
            </w:pPr>
            <w:r>
              <w:rPr>
                <w:snapToGrid w:val="0"/>
                <w:color w:val="000000"/>
                <w:sz w:val="15"/>
                <w:lang w:eastAsia="es-ES"/>
              </w:rPr>
              <w:t>275,731</w:t>
            </w:r>
          </w:p>
        </w:tc>
        <w:tc>
          <w:tcPr>
            <w:tcW w:w="474" w:type="dxa"/>
          </w:tcPr>
          <w:p w:rsidR="00000000" w:rsidRDefault="00000000">
            <w:pPr>
              <w:jc w:val="right"/>
              <w:rPr>
                <w:snapToGrid w:val="0"/>
                <w:color w:val="000000"/>
                <w:sz w:val="15"/>
                <w:lang w:eastAsia="es-ES"/>
              </w:rPr>
            </w:pPr>
            <w:r>
              <w:rPr>
                <w:snapToGrid w:val="0"/>
                <w:color w:val="000000"/>
                <w:sz w:val="15"/>
                <w:lang w:eastAsia="es-ES"/>
              </w:rPr>
              <w:t>6.36</w:t>
            </w:r>
          </w:p>
        </w:tc>
        <w:tc>
          <w:tcPr>
            <w:tcW w:w="711" w:type="dxa"/>
          </w:tcPr>
          <w:p w:rsidR="00000000" w:rsidRDefault="00000000">
            <w:pPr>
              <w:jc w:val="right"/>
              <w:rPr>
                <w:snapToGrid w:val="0"/>
                <w:color w:val="000000"/>
                <w:sz w:val="15"/>
                <w:lang w:eastAsia="es-ES"/>
              </w:rPr>
            </w:pPr>
            <w:r>
              <w:rPr>
                <w:snapToGrid w:val="0"/>
                <w:color w:val="000000"/>
                <w:sz w:val="15"/>
                <w:lang w:eastAsia="es-ES"/>
              </w:rPr>
              <w:t>255,301</w:t>
            </w:r>
          </w:p>
        </w:tc>
        <w:tc>
          <w:tcPr>
            <w:tcW w:w="474" w:type="dxa"/>
          </w:tcPr>
          <w:p w:rsidR="00000000" w:rsidRDefault="00000000">
            <w:pPr>
              <w:jc w:val="right"/>
              <w:rPr>
                <w:snapToGrid w:val="0"/>
                <w:color w:val="000000"/>
                <w:sz w:val="15"/>
                <w:lang w:eastAsia="es-ES"/>
              </w:rPr>
            </w:pPr>
            <w:r>
              <w:rPr>
                <w:snapToGrid w:val="0"/>
                <w:color w:val="000000"/>
                <w:sz w:val="15"/>
                <w:lang w:eastAsia="es-ES"/>
              </w:rPr>
              <w:t>5.84</w:t>
            </w:r>
          </w:p>
        </w:tc>
      </w:tr>
      <w:tr w:rsidR="00000000">
        <w:tblPrEx>
          <w:tblCellMar>
            <w:top w:w="0" w:type="dxa"/>
            <w:left w:w="0" w:type="dxa"/>
            <w:bottom w:w="0" w:type="dxa"/>
            <w:right w:w="0" w:type="dxa"/>
          </w:tblCellMar>
        </w:tblPrEx>
        <w:tc>
          <w:tcPr>
            <w:tcW w:w="2232" w:type="dxa"/>
          </w:tcPr>
          <w:p w:rsidR="00000000" w:rsidRDefault="00000000">
            <w:pPr>
              <w:rPr>
                <w:snapToGrid w:val="0"/>
                <w:color w:val="000000"/>
                <w:sz w:val="15"/>
                <w:lang w:eastAsia="es-ES"/>
              </w:rPr>
            </w:pPr>
            <w:r>
              <w:rPr>
                <w:snapToGrid w:val="0"/>
                <w:color w:val="000000"/>
                <w:sz w:val="15"/>
                <w:lang w:eastAsia="es-ES"/>
              </w:rPr>
              <w:t>Experimental baccalaureate</w:t>
            </w:r>
          </w:p>
        </w:tc>
        <w:tc>
          <w:tcPr>
            <w:tcW w:w="770" w:type="dxa"/>
          </w:tcPr>
          <w:p w:rsidR="00000000" w:rsidRDefault="00000000">
            <w:pPr>
              <w:jc w:val="right"/>
              <w:rPr>
                <w:snapToGrid w:val="0"/>
                <w:color w:val="000000"/>
                <w:sz w:val="15"/>
                <w:lang w:eastAsia="es-ES"/>
              </w:rPr>
            </w:pPr>
            <w:r>
              <w:rPr>
                <w:snapToGrid w:val="0"/>
                <w:color w:val="000000"/>
                <w:sz w:val="15"/>
                <w:lang w:eastAsia="es-ES"/>
              </w:rPr>
              <w:t>27,257</w:t>
            </w:r>
          </w:p>
        </w:tc>
        <w:tc>
          <w:tcPr>
            <w:tcW w:w="632" w:type="dxa"/>
          </w:tcPr>
          <w:p w:rsidR="00000000" w:rsidRDefault="00000000">
            <w:pPr>
              <w:jc w:val="right"/>
              <w:rPr>
                <w:snapToGrid w:val="0"/>
                <w:color w:val="000000"/>
                <w:sz w:val="15"/>
                <w:lang w:eastAsia="es-ES"/>
              </w:rPr>
            </w:pPr>
            <w:r>
              <w:rPr>
                <w:snapToGrid w:val="0"/>
                <w:color w:val="000000"/>
                <w:sz w:val="15"/>
                <w:lang w:eastAsia="es-ES"/>
              </w:rPr>
              <w:t>42.23</w:t>
            </w:r>
          </w:p>
        </w:tc>
        <w:tc>
          <w:tcPr>
            <w:tcW w:w="711" w:type="dxa"/>
          </w:tcPr>
          <w:p w:rsidR="00000000" w:rsidRDefault="00000000">
            <w:pPr>
              <w:jc w:val="right"/>
              <w:rPr>
                <w:snapToGrid w:val="0"/>
                <w:color w:val="000000"/>
                <w:sz w:val="15"/>
                <w:lang w:eastAsia="es-ES"/>
              </w:rPr>
            </w:pPr>
            <w:r>
              <w:rPr>
                <w:snapToGrid w:val="0"/>
                <w:color w:val="000000"/>
                <w:sz w:val="15"/>
                <w:lang w:eastAsia="es-ES"/>
              </w:rPr>
              <w:t>11,510</w:t>
            </w:r>
          </w:p>
        </w:tc>
        <w:tc>
          <w:tcPr>
            <w:tcW w:w="494" w:type="dxa"/>
          </w:tcPr>
          <w:p w:rsidR="00000000" w:rsidRDefault="00000000">
            <w:pPr>
              <w:jc w:val="right"/>
              <w:rPr>
                <w:snapToGrid w:val="0"/>
                <w:color w:val="000000"/>
                <w:sz w:val="15"/>
                <w:lang w:eastAsia="es-ES"/>
              </w:rPr>
            </w:pPr>
            <w:r>
              <w:rPr>
                <w:snapToGrid w:val="0"/>
                <w:color w:val="000000"/>
                <w:sz w:val="15"/>
                <w:lang w:eastAsia="es-ES"/>
              </w:rPr>
              <w:t>0.26</w:t>
            </w:r>
          </w:p>
        </w:tc>
        <w:tc>
          <w:tcPr>
            <w:tcW w:w="770" w:type="dxa"/>
          </w:tcPr>
          <w:p w:rsidR="00000000" w:rsidRDefault="00000000">
            <w:pPr>
              <w:jc w:val="right"/>
              <w:rPr>
                <w:snapToGrid w:val="0"/>
                <w:color w:val="000000"/>
                <w:sz w:val="15"/>
                <w:lang w:eastAsia="es-ES"/>
              </w:rPr>
            </w:pPr>
            <w:r>
              <w:rPr>
                <w:snapToGrid w:val="0"/>
                <w:color w:val="000000"/>
                <w:sz w:val="15"/>
                <w:lang w:eastAsia="es-ES"/>
              </w:rPr>
              <w:t>15,747</w:t>
            </w:r>
          </w:p>
        </w:tc>
        <w:tc>
          <w:tcPr>
            <w:tcW w:w="494" w:type="dxa"/>
          </w:tcPr>
          <w:p w:rsidR="00000000" w:rsidRDefault="00000000">
            <w:pPr>
              <w:jc w:val="right"/>
              <w:rPr>
                <w:snapToGrid w:val="0"/>
                <w:color w:val="000000"/>
                <w:sz w:val="15"/>
                <w:lang w:eastAsia="es-ES"/>
              </w:rPr>
            </w:pPr>
            <w:r>
              <w:rPr>
                <w:snapToGrid w:val="0"/>
                <w:color w:val="000000"/>
                <w:sz w:val="15"/>
                <w:lang w:eastAsia="es-ES"/>
              </w:rPr>
              <w:t>0.35</w:t>
            </w:r>
          </w:p>
        </w:tc>
        <w:tc>
          <w:tcPr>
            <w:tcW w:w="849" w:type="dxa"/>
          </w:tcPr>
          <w:p w:rsidR="00000000" w:rsidRDefault="00000000">
            <w:pPr>
              <w:jc w:val="right"/>
              <w:rPr>
                <w:snapToGrid w:val="0"/>
                <w:color w:val="000000"/>
                <w:sz w:val="15"/>
                <w:lang w:eastAsia="es-ES"/>
              </w:rPr>
            </w:pPr>
            <w:r>
              <w:rPr>
                <w:snapToGrid w:val="0"/>
                <w:color w:val="000000"/>
                <w:sz w:val="15"/>
                <w:lang w:eastAsia="es-ES"/>
              </w:rPr>
              <w:t>693</w:t>
            </w:r>
          </w:p>
        </w:tc>
        <w:tc>
          <w:tcPr>
            <w:tcW w:w="553" w:type="dxa"/>
          </w:tcPr>
          <w:p w:rsidR="00000000" w:rsidRDefault="00000000">
            <w:pPr>
              <w:jc w:val="right"/>
              <w:rPr>
                <w:snapToGrid w:val="0"/>
                <w:color w:val="000000"/>
                <w:sz w:val="15"/>
                <w:lang w:eastAsia="es-ES"/>
              </w:rPr>
            </w:pPr>
            <w:r>
              <w:rPr>
                <w:snapToGrid w:val="0"/>
                <w:color w:val="000000"/>
                <w:sz w:val="15"/>
                <w:lang w:eastAsia="es-ES"/>
              </w:rPr>
              <w:t>59.02</w:t>
            </w:r>
          </w:p>
        </w:tc>
        <w:tc>
          <w:tcPr>
            <w:tcW w:w="711" w:type="dxa"/>
          </w:tcPr>
          <w:p w:rsidR="00000000" w:rsidRDefault="00000000">
            <w:pPr>
              <w:jc w:val="right"/>
              <w:rPr>
                <w:snapToGrid w:val="0"/>
                <w:color w:val="000000"/>
                <w:sz w:val="15"/>
                <w:lang w:eastAsia="es-ES"/>
              </w:rPr>
            </w:pPr>
            <w:r>
              <w:rPr>
                <w:snapToGrid w:val="0"/>
                <w:color w:val="000000"/>
                <w:sz w:val="15"/>
                <w:lang w:eastAsia="es-ES"/>
              </w:rPr>
              <w:t>409</w:t>
            </w:r>
          </w:p>
        </w:tc>
        <w:tc>
          <w:tcPr>
            <w:tcW w:w="474" w:type="dxa"/>
          </w:tcPr>
          <w:p w:rsidR="00000000" w:rsidRDefault="00000000">
            <w:pPr>
              <w:jc w:val="right"/>
              <w:rPr>
                <w:snapToGrid w:val="0"/>
                <w:color w:val="000000"/>
                <w:sz w:val="15"/>
                <w:lang w:eastAsia="es-ES"/>
              </w:rPr>
            </w:pPr>
            <w:r>
              <w:rPr>
                <w:snapToGrid w:val="0"/>
                <w:color w:val="000000"/>
                <w:sz w:val="15"/>
                <w:lang w:eastAsia="es-ES"/>
              </w:rPr>
              <w:t>0.01</w:t>
            </w:r>
          </w:p>
        </w:tc>
        <w:tc>
          <w:tcPr>
            <w:tcW w:w="711" w:type="dxa"/>
          </w:tcPr>
          <w:p w:rsidR="00000000" w:rsidRDefault="00000000">
            <w:pPr>
              <w:jc w:val="right"/>
              <w:rPr>
                <w:snapToGrid w:val="0"/>
                <w:color w:val="000000"/>
                <w:sz w:val="15"/>
                <w:lang w:eastAsia="es-ES"/>
              </w:rPr>
            </w:pPr>
            <w:r>
              <w:rPr>
                <w:snapToGrid w:val="0"/>
                <w:color w:val="000000"/>
                <w:sz w:val="15"/>
                <w:lang w:eastAsia="es-ES"/>
              </w:rPr>
              <w:t>284</w:t>
            </w:r>
          </w:p>
        </w:tc>
        <w:tc>
          <w:tcPr>
            <w:tcW w:w="474" w:type="dxa"/>
          </w:tcPr>
          <w:p w:rsidR="00000000" w:rsidRDefault="00000000">
            <w:pPr>
              <w:jc w:val="right"/>
              <w:rPr>
                <w:snapToGrid w:val="0"/>
                <w:color w:val="000000"/>
                <w:sz w:val="15"/>
                <w:lang w:eastAsia="es-ES"/>
              </w:rPr>
            </w:pPr>
            <w:r>
              <w:rPr>
                <w:snapToGrid w:val="0"/>
                <w:color w:val="000000"/>
                <w:sz w:val="15"/>
                <w:lang w:eastAsia="es-ES"/>
              </w:rPr>
              <w:t>0.01</w:t>
            </w:r>
          </w:p>
        </w:tc>
      </w:tr>
      <w:tr w:rsidR="00000000">
        <w:tblPrEx>
          <w:tblCellMar>
            <w:top w:w="0" w:type="dxa"/>
            <w:left w:w="0" w:type="dxa"/>
            <w:bottom w:w="0" w:type="dxa"/>
            <w:right w:w="0" w:type="dxa"/>
          </w:tblCellMar>
        </w:tblPrEx>
        <w:tc>
          <w:tcPr>
            <w:tcW w:w="2232" w:type="dxa"/>
          </w:tcPr>
          <w:p w:rsidR="00000000" w:rsidRDefault="00000000">
            <w:pPr>
              <w:rPr>
                <w:snapToGrid w:val="0"/>
                <w:color w:val="000000"/>
                <w:sz w:val="15"/>
                <w:lang w:eastAsia="es-ES"/>
              </w:rPr>
            </w:pPr>
            <w:r>
              <w:rPr>
                <w:snapToGrid w:val="0"/>
                <w:color w:val="000000"/>
                <w:sz w:val="15"/>
                <w:lang w:eastAsia="es-ES"/>
              </w:rPr>
              <w:t>LOGSE baccalaureate</w:t>
            </w:r>
          </w:p>
        </w:tc>
        <w:tc>
          <w:tcPr>
            <w:tcW w:w="770" w:type="dxa"/>
          </w:tcPr>
          <w:p w:rsidR="00000000" w:rsidRDefault="00000000">
            <w:pPr>
              <w:jc w:val="right"/>
              <w:rPr>
                <w:snapToGrid w:val="0"/>
                <w:color w:val="000000"/>
                <w:sz w:val="15"/>
                <w:lang w:eastAsia="es-ES"/>
              </w:rPr>
            </w:pPr>
            <w:r>
              <w:rPr>
                <w:snapToGrid w:val="0"/>
                <w:color w:val="000000"/>
                <w:sz w:val="15"/>
                <w:lang w:eastAsia="es-ES"/>
              </w:rPr>
              <w:t>153,836</w:t>
            </w:r>
          </w:p>
        </w:tc>
        <w:tc>
          <w:tcPr>
            <w:tcW w:w="632" w:type="dxa"/>
          </w:tcPr>
          <w:p w:rsidR="00000000" w:rsidRDefault="00000000">
            <w:pPr>
              <w:jc w:val="right"/>
              <w:rPr>
                <w:snapToGrid w:val="0"/>
                <w:color w:val="000000"/>
                <w:sz w:val="15"/>
                <w:lang w:eastAsia="es-ES"/>
              </w:rPr>
            </w:pPr>
            <w:r>
              <w:rPr>
                <w:snapToGrid w:val="0"/>
                <w:color w:val="000000"/>
                <w:sz w:val="15"/>
                <w:lang w:eastAsia="es-ES"/>
              </w:rPr>
              <w:t>55.01</w:t>
            </w:r>
          </w:p>
        </w:tc>
        <w:tc>
          <w:tcPr>
            <w:tcW w:w="711" w:type="dxa"/>
          </w:tcPr>
          <w:p w:rsidR="00000000" w:rsidRDefault="00000000">
            <w:pPr>
              <w:jc w:val="right"/>
              <w:rPr>
                <w:snapToGrid w:val="0"/>
                <w:color w:val="000000"/>
                <w:sz w:val="15"/>
                <w:lang w:eastAsia="es-ES"/>
              </w:rPr>
            </w:pPr>
            <w:r>
              <w:rPr>
                <w:snapToGrid w:val="0"/>
                <w:color w:val="000000"/>
                <w:sz w:val="15"/>
                <w:lang w:eastAsia="es-ES"/>
              </w:rPr>
              <w:t>84,623</w:t>
            </w:r>
          </w:p>
        </w:tc>
        <w:tc>
          <w:tcPr>
            <w:tcW w:w="494" w:type="dxa"/>
          </w:tcPr>
          <w:p w:rsidR="00000000" w:rsidRDefault="00000000">
            <w:pPr>
              <w:jc w:val="right"/>
              <w:rPr>
                <w:snapToGrid w:val="0"/>
                <w:color w:val="000000"/>
                <w:sz w:val="15"/>
                <w:lang w:eastAsia="es-ES"/>
              </w:rPr>
            </w:pPr>
            <w:r>
              <w:rPr>
                <w:snapToGrid w:val="0"/>
                <w:color w:val="000000"/>
                <w:sz w:val="15"/>
                <w:lang w:eastAsia="es-ES"/>
              </w:rPr>
              <w:t>1.88</w:t>
            </w:r>
          </w:p>
        </w:tc>
        <w:tc>
          <w:tcPr>
            <w:tcW w:w="770" w:type="dxa"/>
          </w:tcPr>
          <w:p w:rsidR="00000000" w:rsidRDefault="00000000">
            <w:pPr>
              <w:jc w:val="right"/>
              <w:rPr>
                <w:snapToGrid w:val="0"/>
                <w:color w:val="000000"/>
                <w:sz w:val="15"/>
                <w:lang w:eastAsia="es-ES"/>
              </w:rPr>
            </w:pPr>
            <w:r>
              <w:rPr>
                <w:snapToGrid w:val="0"/>
                <w:color w:val="000000"/>
                <w:sz w:val="15"/>
                <w:lang w:eastAsia="es-ES"/>
              </w:rPr>
              <w:t>69,213</w:t>
            </w:r>
          </w:p>
        </w:tc>
        <w:tc>
          <w:tcPr>
            <w:tcW w:w="494" w:type="dxa"/>
          </w:tcPr>
          <w:p w:rsidR="00000000" w:rsidRDefault="00000000">
            <w:pPr>
              <w:jc w:val="right"/>
              <w:rPr>
                <w:snapToGrid w:val="0"/>
                <w:color w:val="000000"/>
                <w:sz w:val="15"/>
                <w:lang w:eastAsia="es-ES"/>
              </w:rPr>
            </w:pPr>
            <w:r>
              <w:rPr>
                <w:snapToGrid w:val="0"/>
                <w:color w:val="000000"/>
                <w:sz w:val="15"/>
                <w:lang w:eastAsia="es-ES"/>
              </w:rPr>
              <w:t>1.52</w:t>
            </w:r>
          </w:p>
        </w:tc>
        <w:tc>
          <w:tcPr>
            <w:tcW w:w="849" w:type="dxa"/>
          </w:tcPr>
          <w:p w:rsidR="00000000" w:rsidRDefault="00000000">
            <w:pPr>
              <w:jc w:val="right"/>
              <w:rPr>
                <w:snapToGrid w:val="0"/>
                <w:color w:val="000000"/>
                <w:sz w:val="15"/>
                <w:lang w:eastAsia="es-ES"/>
              </w:rPr>
            </w:pPr>
            <w:r>
              <w:rPr>
                <w:snapToGrid w:val="0"/>
                <w:color w:val="000000"/>
                <w:sz w:val="15"/>
                <w:lang w:eastAsia="es-ES"/>
              </w:rPr>
              <w:t>396,217</w:t>
            </w:r>
          </w:p>
        </w:tc>
        <w:tc>
          <w:tcPr>
            <w:tcW w:w="553" w:type="dxa"/>
          </w:tcPr>
          <w:p w:rsidR="00000000" w:rsidRDefault="00000000">
            <w:pPr>
              <w:jc w:val="right"/>
              <w:rPr>
                <w:snapToGrid w:val="0"/>
                <w:color w:val="000000"/>
                <w:sz w:val="15"/>
                <w:lang w:eastAsia="es-ES"/>
              </w:rPr>
            </w:pPr>
            <w:r>
              <w:rPr>
                <w:snapToGrid w:val="0"/>
                <w:color w:val="000000"/>
                <w:sz w:val="15"/>
                <w:lang w:eastAsia="es-ES"/>
              </w:rPr>
              <w:t>54.48</w:t>
            </w:r>
          </w:p>
        </w:tc>
        <w:tc>
          <w:tcPr>
            <w:tcW w:w="711" w:type="dxa"/>
          </w:tcPr>
          <w:p w:rsidR="00000000" w:rsidRDefault="00000000">
            <w:pPr>
              <w:jc w:val="right"/>
              <w:rPr>
                <w:snapToGrid w:val="0"/>
                <w:color w:val="000000"/>
                <w:sz w:val="15"/>
                <w:lang w:eastAsia="es-ES"/>
              </w:rPr>
            </w:pPr>
            <w:r>
              <w:rPr>
                <w:snapToGrid w:val="0"/>
                <w:color w:val="000000"/>
                <w:sz w:val="15"/>
                <w:lang w:eastAsia="es-ES"/>
              </w:rPr>
              <w:t>215,840</w:t>
            </w:r>
          </w:p>
        </w:tc>
        <w:tc>
          <w:tcPr>
            <w:tcW w:w="474" w:type="dxa"/>
          </w:tcPr>
          <w:p w:rsidR="00000000" w:rsidRDefault="00000000">
            <w:pPr>
              <w:jc w:val="right"/>
              <w:rPr>
                <w:snapToGrid w:val="0"/>
                <w:color w:val="000000"/>
                <w:sz w:val="15"/>
                <w:lang w:eastAsia="es-ES"/>
              </w:rPr>
            </w:pPr>
            <w:r>
              <w:rPr>
                <w:snapToGrid w:val="0"/>
                <w:color w:val="000000"/>
                <w:sz w:val="15"/>
                <w:lang w:eastAsia="es-ES"/>
              </w:rPr>
              <w:t>4.98</w:t>
            </w:r>
          </w:p>
        </w:tc>
        <w:tc>
          <w:tcPr>
            <w:tcW w:w="711" w:type="dxa"/>
          </w:tcPr>
          <w:p w:rsidR="00000000" w:rsidRDefault="00000000">
            <w:pPr>
              <w:jc w:val="right"/>
              <w:rPr>
                <w:snapToGrid w:val="0"/>
                <w:color w:val="000000"/>
                <w:sz w:val="15"/>
                <w:lang w:eastAsia="es-ES"/>
              </w:rPr>
            </w:pPr>
            <w:r>
              <w:rPr>
                <w:snapToGrid w:val="0"/>
                <w:color w:val="000000"/>
                <w:sz w:val="15"/>
                <w:lang w:eastAsia="es-ES"/>
              </w:rPr>
              <w:t>180,377</w:t>
            </w:r>
          </w:p>
        </w:tc>
        <w:tc>
          <w:tcPr>
            <w:tcW w:w="474" w:type="dxa"/>
          </w:tcPr>
          <w:p w:rsidR="00000000" w:rsidRDefault="00000000">
            <w:pPr>
              <w:jc w:val="right"/>
              <w:rPr>
                <w:snapToGrid w:val="0"/>
                <w:color w:val="000000"/>
                <w:sz w:val="15"/>
                <w:lang w:eastAsia="es-ES"/>
              </w:rPr>
            </w:pPr>
            <w:r>
              <w:rPr>
                <w:snapToGrid w:val="0"/>
                <w:color w:val="000000"/>
                <w:sz w:val="15"/>
                <w:lang w:eastAsia="es-ES"/>
              </w:rPr>
              <w:t>4.12</w:t>
            </w:r>
          </w:p>
        </w:tc>
      </w:tr>
      <w:tr w:rsidR="00000000">
        <w:tblPrEx>
          <w:tblCellMar>
            <w:top w:w="0" w:type="dxa"/>
            <w:left w:w="0" w:type="dxa"/>
            <w:bottom w:w="0" w:type="dxa"/>
            <w:right w:w="0" w:type="dxa"/>
          </w:tblCellMar>
        </w:tblPrEx>
        <w:tc>
          <w:tcPr>
            <w:tcW w:w="2232" w:type="dxa"/>
          </w:tcPr>
          <w:p w:rsidR="00000000" w:rsidRDefault="00000000">
            <w:pPr>
              <w:rPr>
                <w:snapToGrid w:val="0"/>
                <w:color w:val="000000"/>
                <w:sz w:val="15"/>
                <w:lang w:eastAsia="es-ES"/>
              </w:rPr>
            </w:pPr>
            <w:r>
              <w:rPr>
                <w:snapToGrid w:val="0"/>
                <w:color w:val="000000"/>
                <w:sz w:val="15"/>
                <w:lang w:eastAsia="es-ES"/>
              </w:rPr>
              <w:t>BUP and COU distance learning</w:t>
            </w:r>
          </w:p>
        </w:tc>
        <w:tc>
          <w:tcPr>
            <w:tcW w:w="770" w:type="dxa"/>
          </w:tcPr>
          <w:p w:rsidR="00000000" w:rsidRDefault="00000000">
            <w:pPr>
              <w:jc w:val="right"/>
              <w:rPr>
                <w:snapToGrid w:val="0"/>
                <w:color w:val="000000"/>
                <w:sz w:val="15"/>
                <w:lang w:eastAsia="es-ES"/>
              </w:rPr>
            </w:pPr>
            <w:r>
              <w:rPr>
                <w:snapToGrid w:val="0"/>
                <w:color w:val="000000"/>
                <w:sz w:val="15"/>
                <w:lang w:eastAsia="es-ES"/>
              </w:rPr>
              <w:t>48,464</w:t>
            </w:r>
          </w:p>
        </w:tc>
        <w:tc>
          <w:tcPr>
            <w:tcW w:w="632" w:type="dxa"/>
          </w:tcPr>
          <w:p w:rsidR="00000000" w:rsidRDefault="00000000">
            <w:pPr>
              <w:jc w:val="right"/>
              <w:rPr>
                <w:snapToGrid w:val="0"/>
                <w:color w:val="000000"/>
                <w:sz w:val="15"/>
                <w:lang w:eastAsia="es-ES"/>
              </w:rPr>
            </w:pPr>
            <w:r>
              <w:rPr>
                <w:snapToGrid w:val="0"/>
                <w:color w:val="000000"/>
                <w:sz w:val="15"/>
                <w:lang w:eastAsia="es-ES"/>
              </w:rPr>
              <w:t>50.24</w:t>
            </w:r>
          </w:p>
        </w:tc>
        <w:tc>
          <w:tcPr>
            <w:tcW w:w="711" w:type="dxa"/>
          </w:tcPr>
          <w:p w:rsidR="00000000" w:rsidRDefault="00000000">
            <w:pPr>
              <w:jc w:val="right"/>
              <w:rPr>
                <w:snapToGrid w:val="0"/>
                <w:color w:val="000000"/>
                <w:sz w:val="15"/>
                <w:lang w:eastAsia="es-ES"/>
              </w:rPr>
            </w:pPr>
            <w:r>
              <w:rPr>
                <w:snapToGrid w:val="0"/>
                <w:color w:val="000000"/>
                <w:sz w:val="15"/>
                <w:lang w:eastAsia="es-ES"/>
              </w:rPr>
              <w:t>24,348</w:t>
            </w:r>
          </w:p>
        </w:tc>
        <w:tc>
          <w:tcPr>
            <w:tcW w:w="494" w:type="dxa"/>
          </w:tcPr>
          <w:p w:rsidR="00000000" w:rsidRDefault="00000000">
            <w:pPr>
              <w:jc w:val="right"/>
              <w:rPr>
                <w:snapToGrid w:val="0"/>
                <w:color w:val="000000"/>
                <w:sz w:val="15"/>
                <w:lang w:eastAsia="es-ES"/>
              </w:rPr>
            </w:pPr>
            <w:r>
              <w:rPr>
                <w:snapToGrid w:val="0"/>
                <w:color w:val="000000"/>
                <w:sz w:val="15"/>
                <w:lang w:eastAsia="es-ES"/>
              </w:rPr>
              <w:t>0.54</w:t>
            </w:r>
          </w:p>
        </w:tc>
        <w:tc>
          <w:tcPr>
            <w:tcW w:w="770" w:type="dxa"/>
          </w:tcPr>
          <w:p w:rsidR="00000000" w:rsidRDefault="00000000">
            <w:pPr>
              <w:jc w:val="right"/>
              <w:rPr>
                <w:snapToGrid w:val="0"/>
                <w:color w:val="000000"/>
                <w:sz w:val="15"/>
                <w:lang w:eastAsia="es-ES"/>
              </w:rPr>
            </w:pPr>
            <w:r>
              <w:rPr>
                <w:snapToGrid w:val="0"/>
                <w:color w:val="000000"/>
                <w:sz w:val="15"/>
                <w:lang w:eastAsia="es-ES"/>
              </w:rPr>
              <w:t>24,116</w:t>
            </w:r>
          </w:p>
        </w:tc>
        <w:tc>
          <w:tcPr>
            <w:tcW w:w="494" w:type="dxa"/>
          </w:tcPr>
          <w:p w:rsidR="00000000" w:rsidRDefault="00000000">
            <w:pPr>
              <w:jc w:val="right"/>
              <w:rPr>
                <w:snapToGrid w:val="0"/>
                <w:color w:val="000000"/>
                <w:sz w:val="15"/>
                <w:lang w:eastAsia="es-ES"/>
              </w:rPr>
            </w:pPr>
            <w:r>
              <w:rPr>
                <w:snapToGrid w:val="0"/>
                <w:color w:val="000000"/>
                <w:sz w:val="15"/>
                <w:lang w:eastAsia="es-ES"/>
              </w:rPr>
              <w:t>0.53</w:t>
            </w:r>
          </w:p>
        </w:tc>
        <w:tc>
          <w:tcPr>
            <w:tcW w:w="849" w:type="dxa"/>
          </w:tcPr>
          <w:p w:rsidR="00000000" w:rsidRDefault="00000000">
            <w:pPr>
              <w:jc w:val="right"/>
              <w:rPr>
                <w:snapToGrid w:val="0"/>
                <w:color w:val="000000"/>
                <w:sz w:val="15"/>
                <w:lang w:eastAsia="es-ES"/>
              </w:rPr>
            </w:pPr>
            <w:r>
              <w:rPr>
                <w:snapToGrid w:val="0"/>
                <w:color w:val="000000"/>
                <w:sz w:val="15"/>
                <w:lang w:eastAsia="es-ES"/>
              </w:rPr>
              <w:t>35,269</w:t>
            </w:r>
          </w:p>
        </w:tc>
        <w:tc>
          <w:tcPr>
            <w:tcW w:w="553" w:type="dxa"/>
          </w:tcPr>
          <w:p w:rsidR="00000000" w:rsidRDefault="00000000">
            <w:pPr>
              <w:jc w:val="right"/>
              <w:rPr>
                <w:snapToGrid w:val="0"/>
                <w:color w:val="000000"/>
                <w:sz w:val="15"/>
                <w:lang w:eastAsia="es-ES"/>
              </w:rPr>
            </w:pPr>
            <w:r>
              <w:rPr>
                <w:snapToGrid w:val="0"/>
                <w:color w:val="000000"/>
                <w:sz w:val="15"/>
                <w:lang w:eastAsia="es-ES"/>
              </w:rPr>
              <w:t>49.93</w:t>
            </w:r>
          </w:p>
        </w:tc>
        <w:tc>
          <w:tcPr>
            <w:tcW w:w="711" w:type="dxa"/>
          </w:tcPr>
          <w:p w:rsidR="00000000" w:rsidRDefault="00000000">
            <w:pPr>
              <w:jc w:val="right"/>
              <w:rPr>
                <w:snapToGrid w:val="0"/>
                <w:color w:val="000000"/>
                <w:sz w:val="15"/>
                <w:lang w:eastAsia="es-ES"/>
              </w:rPr>
            </w:pPr>
            <w:r>
              <w:rPr>
                <w:snapToGrid w:val="0"/>
                <w:color w:val="000000"/>
                <w:sz w:val="15"/>
                <w:lang w:eastAsia="es-ES"/>
              </w:rPr>
              <w:t>17,611</w:t>
            </w:r>
          </w:p>
        </w:tc>
        <w:tc>
          <w:tcPr>
            <w:tcW w:w="474" w:type="dxa"/>
          </w:tcPr>
          <w:p w:rsidR="00000000" w:rsidRDefault="00000000">
            <w:pPr>
              <w:jc w:val="right"/>
              <w:rPr>
                <w:snapToGrid w:val="0"/>
                <w:color w:val="000000"/>
                <w:sz w:val="15"/>
                <w:lang w:eastAsia="es-ES"/>
              </w:rPr>
            </w:pPr>
            <w:r>
              <w:rPr>
                <w:snapToGrid w:val="0"/>
                <w:color w:val="000000"/>
                <w:sz w:val="15"/>
                <w:lang w:eastAsia="es-ES"/>
              </w:rPr>
              <w:t>0.41</w:t>
            </w:r>
          </w:p>
        </w:tc>
        <w:tc>
          <w:tcPr>
            <w:tcW w:w="711" w:type="dxa"/>
          </w:tcPr>
          <w:p w:rsidR="00000000" w:rsidRDefault="00000000">
            <w:pPr>
              <w:jc w:val="right"/>
              <w:rPr>
                <w:snapToGrid w:val="0"/>
                <w:color w:val="000000"/>
                <w:sz w:val="15"/>
                <w:lang w:eastAsia="es-ES"/>
              </w:rPr>
            </w:pPr>
            <w:r>
              <w:rPr>
                <w:snapToGrid w:val="0"/>
                <w:color w:val="000000"/>
                <w:sz w:val="15"/>
                <w:lang w:eastAsia="es-ES"/>
              </w:rPr>
              <w:t>17,658</w:t>
            </w:r>
          </w:p>
        </w:tc>
        <w:tc>
          <w:tcPr>
            <w:tcW w:w="474" w:type="dxa"/>
          </w:tcPr>
          <w:p w:rsidR="00000000" w:rsidRDefault="00000000">
            <w:pPr>
              <w:jc w:val="right"/>
              <w:rPr>
                <w:snapToGrid w:val="0"/>
                <w:color w:val="000000"/>
                <w:sz w:val="15"/>
                <w:lang w:eastAsia="es-ES"/>
              </w:rPr>
            </w:pPr>
            <w:r>
              <w:rPr>
                <w:snapToGrid w:val="0"/>
                <w:color w:val="000000"/>
                <w:sz w:val="15"/>
                <w:lang w:eastAsia="es-ES"/>
              </w:rPr>
              <w:t>0.40</w:t>
            </w:r>
          </w:p>
        </w:tc>
      </w:tr>
      <w:tr w:rsidR="00000000">
        <w:tblPrEx>
          <w:tblCellMar>
            <w:top w:w="0" w:type="dxa"/>
            <w:left w:w="0" w:type="dxa"/>
            <w:bottom w:w="0" w:type="dxa"/>
            <w:right w:w="0" w:type="dxa"/>
          </w:tblCellMar>
        </w:tblPrEx>
        <w:tc>
          <w:tcPr>
            <w:tcW w:w="2232" w:type="dxa"/>
          </w:tcPr>
          <w:p w:rsidR="00000000" w:rsidRDefault="00000000">
            <w:pPr>
              <w:rPr>
                <w:snapToGrid w:val="0"/>
                <w:color w:val="000000"/>
                <w:sz w:val="15"/>
                <w:lang w:eastAsia="es-ES"/>
              </w:rPr>
            </w:pPr>
            <w:r>
              <w:rPr>
                <w:snapToGrid w:val="0"/>
                <w:color w:val="000000"/>
                <w:sz w:val="15"/>
                <w:lang w:eastAsia="es-ES"/>
              </w:rPr>
              <w:t>FP I</w:t>
            </w:r>
          </w:p>
        </w:tc>
        <w:tc>
          <w:tcPr>
            <w:tcW w:w="770" w:type="dxa"/>
          </w:tcPr>
          <w:p w:rsidR="00000000" w:rsidRDefault="00000000">
            <w:pPr>
              <w:jc w:val="right"/>
              <w:rPr>
                <w:snapToGrid w:val="0"/>
                <w:color w:val="000000"/>
                <w:sz w:val="15"/>
                <w:lang w:eastAsia="es-ES"/>
              </w:rPr>
            </w:pPr>
            <w:r>
              <w:rPr>
                <w:snapToGrid w:val="0"/>
                <w:color w:val="000000"/>
                <w:sz w:val="15"/>
                <w:lang w:eastAsia="es-ES"/>
              </w:rPr>
              <w:t>232,113</w:t>
            </w:r>
          </w:p>
        </w:tc>
        <w:tc>
          <w:tcPr>
            <w:tcW w:w="632" w:type="dxa"/>
          </w:tcPr>
          <w:p w:rsidR="00000000" w:rsidRDefault="00000000">
            <w:pPr>
              <w:jc w:val="right"/>
              <w:rPr>
                <w:snapToGrid w:val="0"/>
                <w:color w:val="000000"/>
                <w:sz w:val="15"/>
                <w:lang w:eastAsia="es-ES"/>
              </w:rPr>
            </w:pPr>
            <w:r>
              <w:rPr>
                <w:snapToGrid w:val="0"/>
                <w:color w:val="000000"/>
                <w:sz w:val="15"/>
                <w:lang w:eastAsia="es-ES"/>
              </w:rPr>
              <w:t>44.50</w:t>
            </w:r>
          </w:p>
        </w:tc>
        <w:tc>
          <w:tcPr>
            <w:tcW w:w="711" w:type="dxa"/>
          </w:tcPr>
          <w:p w:rsidR="00000000" w:rsidRDefault="00000000">
            <w:pPr>
              <w:jc w:val="right"/>
              <w:rPr>
                <w:snapToGrid w:val="0"/>
                <w:color w:val="000000"/>
                <w:sz w:val="15"/>
                <w:lang w:eastAsia="es-ES"/>
              </w:rPr>
            </w:pPr>
            <w:r>
              <w:rPr>
                <w:snapToGrid w:val="0"/>
                <w:color w:val="000000"/>
                <w:sz w:val="15"/>
                <w:lang w:eastAsia="es-ES"/>
              </w:rPr>
              <w:t>103,291</w:t>
            </w:r>
          </w:p>
        </w:tc>
        <w:tc>
          <w:tcPr>
            <w:tcW w:w="494" w:type="dxa"/>
          </w:tcPr>
          <w:p w:rsidR="00000000" w:rsidRDefault="00000000">
            <w:pPr>
              <w:jc w:val="right"/>
              <w:rPr>
                <w:snapToGrid w:val="0"/>
                <w:color w:val="000000"/>
                <w:sz w:val="15"/>
                <w:lang w:eastAsia="es-ES"/>
              </w:rPr>
            </w:pPr>
            <w:r>
              <w:rPr>
                <w:snapToGrid w:val="0"/>
                <w:color w:val="000000"/>
                <w:sz w:val="15"/>
                <w:lang w:eastAsia="es-ES"/>
              </w:rPr>
              <w:t>2.30</w:t>
            </w:r>
          </w:p>
        </w:tc>
        <w:tc>
          <w:tcPr>
            <w:tcW w:w="770" w:type="dxa"/>
          </w:tcPr>
          <w:p w:rsidR="00000000" w:rsidRDefault="00000000">
            <w:pPr>
              <w:jc w:val="right"/>
              <w:rPr>
                <w:snapToGrid w:val="0"/>
                <w:color w:val="000000"/>
                <w:sz w:val="15"/>
                <w:lang w:eastAsia="es-ES"/>
              </w:rPr>
            </w:pPr>
            <w:r>
              <w:rPr>
                <w:snapToGrid w:val="0"/>
                <w:color w:val="000000"/>
                <w:sz w:val="15"/>
                <w:lang w:eastAsia="es-ES"/>
              </w:rPr>
              <w:t>128,822</w:t>
            </w:r>
          </w:p>
        </w:tc>
        <w:tc>
          <w:tcPr>
            <w:tcW w:w="494" w:type="dxa"/>
          </w:tcPr>
          <w:p w:rsidR="00000000" w:rsidRDefault="00000000">
            <w:pPr>
              <w:jc w:val="right"/>
              <w:rPr>
                <w:snapToGrid w:val="0"/>
                <w:color w:val="000000"/>
                <w:sz w:val="15"/>
                <w:lang w:eastAsia="es-ES"/>
              </w:rPr>
            </w:pPr>
            <w:r>
              <w:rPr>
                <w:snapToGrid w:val="0"/>
                <w:color w:val="000000"/>
                <w:sz w:val="15"/>
                <w:lang w:eastAsia="es-ES"/>
              </w:rPr>
              <w:t>2.84</w:t>
            </w:r>
          </w:p>
        </w:tc>
        <w:tc>
          <w:tcPr>
            <w:tcW w:w="849" w:type="dxa"/>
          </w:tcPr>
          <w:p w:rsidR="00000000" w:rsidRDefault="00000000">
            <w:pPr>
              <w:jc w:val="right"/>
              <w:rPr>
                <w:snapToGrid w:val="0"/>
                <w:color w:val="000000"/>
                <w:sz w:val="15"/>
                <w:lang w:eastAsia="es-ES"/>
              </w:rPr>
            </w:pPr>
            <w:r>
              <w:rPr>
                <w:snapToGrid w:val="0"/>
                <w:color w:val="000000"/>
                <w:sz w:val="15"/>
                <w:lang w:eastAsia="es-ES"/>
              </w:rPr>
              <w:t>69,540</w:t>
            </w:r>
          </w:p>
        </w:tc>
        <w:tc>
          <w:tcPr>
            <w:tcW w:w="553" w:type="dxa"/>
          </w:tcPr>
          <w:p w:rsidR="00000000" w:rsidRDefault="00000000">
            <w:pPr>
              <w:jc w:val="right"/>
              <w:rPr>
                <w:snapToGrid w:val="0"/>
                <w:color w:val="000000"/>
                <w:sz w:val="15"/>
                <w:lang w:eastAsia="es-ES"/>
              </w:rPr>
            </w:pPr>
            <w:r>
              <w:rPr>
                <w:snapToGrid w:val="0"/>
                <w:color w:val="000000"/>
                <w:sz w:val="15"/>
                <w:lang w:eastAsia="es-ES"/>
              </w:rPr>
              <w:t>46.09</w:t>
            </w:r>
          </w:p>
        </w:tc>
        <w:tc>
          <w:tcPr>
            <w:tcW w:w="711" w:type="dxa"/>
          </w:tcPr>
          <w:p w:rsidR="00000000" w:rsidRDefault="00000000">
            <w:pPr>
              <w:jc w:val="right"/>
              <w:rPr>
                <w:snapToGrid w:val="0"/>
                <w:color w:val="000000"/>
                <w:sz w:val="15"/>
                <w:lang w:eastAsia="es-ES"/>
              </w:rPr>
            </w:pPr>
            <w:r>
              <w:rPr>
                <w:snapToGrid w:val="0"/>
                <w:color w:val="000000"/>
                <w:sz w:val="15"/>
                <w:lang w:eastAsia="es-ES"/>
              </w:rPr>
              <w:t>32,048</w:t>
            </w:r>
          </w:p>
        </w:tc>
        <w:tc>
          <w:tcPr>
            <w:tcW w:w="474" w:type="dxa"/>
          </w:tcPr>
          <w:p w:rsidR="00000000" w:rsidRDefault="00000000">
            <w:pPr>
              <w:jc w:val="right"/>
              <w:rPr>
                <w:snapToGrid w:val="0"/>
                <w:color w:val="000000"/>
                <w:sz w:val="15"/>
                <w:lang w:eastAsia="es-ES"/>
              </w:rPr>
            </w:pPr>
            <w:r>
              <w:rPr>
                <w:snapToGrid w:val="0"/>
                <w:color w:val="000000"/>
                <w:sz w:val="15"/>
                <w:lang w:eastAsia="es-ES"/>
              </w:rPr>
              <w:t>0.74</w:t>
            </w:r>
          </w:p>
        </w:tc>
        <w:tc>
          <w:tcPr>
            <w:tcW w:w="711" w:type="dxa"/>
          </w:tcPr>
          <w:p w:rsidR="00000000" w:rsidRDefault="00000000">
            <w:pPr>
              <w:jc w:val="right"/>
              <w:rPr>
                <w:snapToGrid w:val="0"/>
                <w:color w:val="000000"/>
                <w:sz w:val="15"/>
                <w:lang w:eastAsia="es-ES"/>
              </w:rPr>
            </w:pPr>
            <w:r>
              <w:rPr>
                <w:snapToGrid w:val="0"/>
                <w:color w:val="000000"/>
                <w:sz w:val="15"/>
                <w:lang w:eastAsia="es-ES"/>
              </w:rPr>
              <w:t>37,492</w:t>
            </w:r>
          </w:p>
        </w:tc>
        <w:tc>
          <w:tcPr>
            <w:tcW w:w="474" w:type="dxa"/>
          </w:tcPr>
          <w:p w:rsidR="00000000" w:rsidRDefault="00000000">
            <w:pPr>
              <w:jc w:val="right"/>
              <w:rPr>
                <w:snapToGrid w:val="0"/>
                <w:color w:val="000000"/>
                <w:sz w:val="15"/>
                <w:lang w:eastAsia="es-ES"/>
              </w:rPr>
            </w:pPr>
            <w:r>
              <w:rPr>
                <w:snapToGrid w:val="0"/>
                <w:color w:val="000000"/>
                <w:sz w:val="15"/>
                <w:lang w:eastAsia="es-ES"/>
              </w:rPr>
              <w:t>0.86</w:t>
            </w:r>
          </w:p>
        </w:tc>
      </w:tr>
      <w:tr w:rsidR="00000000">
        <w:tblPrEx>
          <w:tblCellMar>
            <w:top w:w="0" w:type="dxa"/>
            <w:left w:w="0" w:type="dxa"/>
            <w:bottom w:w="0" w:type="dxa"/>
            <w:right w:w="0" w:type="dxa"/>
          </w:tblCellMar>
        </w:tblPrEx>
        <w:tc>
          <w:tcPr>
            <w:tcW w:w="2232" w:type="dxa"/>
          </w:tcPr>
          <w:p w:rsidR="00000000" w:rsidRDefault="00000000">
            <w:pPr>
              <w:rPr>
                <w:snapToGrid w:val="0"/>
                <w:color w:val="000000"/>
                <w:sz w:val="15"/>
                <w:lang w:eastAsia="es-ES"/>
              </w:rPr>
            </w:pPr>
            <w:r>
              <w:rPr>
                <w:snapToGrid w:val="0"/>
                <w:color w:val="000000"/>
                <w:sz w:val="15"/>
                <w:lang w:eastAsia="es-ES"/>
              </w:rPr>
              <w:t>FP II</w:t>
            </w:r>
          </w:p>
        </w:tc>
        <w:tc>
          <w:tcPr>
            <w:tcW w:w="770" w:type="dxa"/>
          </w:tcPr>
          <w:p w:rsidR="00000000" w:rsidRDefault="00000000">
            <w:pPr>
              <w:jc w:val="right"/>
              <w:rPr>
                <w:snapToGrid w:val="0"/>
                <w:color w:val="000000"/>
                <w:sz w:val="15"/>
                <w:lang w:eastAsia="es-ES"/>
              </w:rPr>
            </w:pPr>
            <w:r>
              <w:rPr>
                <w:snapToGrid w:val="0"/>
                <w:color w:val="000000"/>
                <w:sz w:val="15"/>
                <w:lang w:eastAsia="es-ES"/>
              </w:rPr>
              <w:t>359,530</w:t>
            </w:r>
          </w:p>
        </w:tc>
        <w:tc>
          <w:tcPr>
            <w:tcW w:w="632" w:type="dxa"/>
          </w:tcPr>
          <w:p w:rsidR="00000000" w:rsidRDefault="00000000">
            <w:pPr>
              <w:jc w:val="right"/>
              <w:rPr>
                <w:snapToGrid w:val="0"/>
                <w:color w:val="000000"/>
                <w:sz w:val="15"/>
                <w:lang w:eastAsia="es-ES"/>
              </w:rPr>
            </w:pPr>
            <w:r>
              <w:rPr>
                <w:snapToGrid w:val="0"/>
                <w:color w:val="000000"/>
                <w:sz w:val="15"/>
                <w:lang w:eastAsia="es-ES"/>
              </w:rPr>
              <w:t>49.31</w:t>
            </w:r>
          </w:p>
        </w:tc>
        <w:tc>
          <w:tcPr>
            <w:tcW w:w="711" w:type="dxa"/>
          </w:tcPr>
          <w:p w:rsidR="00000000" w:rsidRDefault="00000000">
            <w:pPr>
              <w:jc w:val="right"/>
              <w:rPr>
                <w:snapToGrid w:val="0"/>
                <w:color w:val="000000"/>
                <w:sz w:val="15"/>
                <w:lang w:eastAsia="es-ES"/>
              </w:rPr>
            </w:pPr>
            <w:r>
              <w:rPr>
                <w:snapToGrid w:val="0"/>
                <w:color w:val="000000"/>
                <w:sz w:val="15"/>
                <w:lang w:eastAsia="es-ES"/>
              </w:rPr>
              <w:t>174,126</w:t>
            </w:r>
          </w:p>
        </w:tc>
        <w:tc>
          <w:tcPr>
            <w:tcW w:w="494" w:type="dxa"/>
          </w:tcPr>
          <w:p w:rsidR="00000000" w:rsidRDefault="00000000">
            <w:pPr>
              <w:jc w:val="right"/>
              <w:rPr>
                <w:snapToGrid w:val="0"/>
                <w:color w:val="000000"/>
                <w:sz w:val="15"/>
                <w:lang w:eastAsia="es-ES"/>
              </w:rPr>
            </w:pPr>
            <w:r>
              <w:rPr>
                <w:snapToGrid w:val="0"/>
                <w:color w:val="000000"/>
                <w:sz w:val="15"/>
                <w:lang w:eastAsia="es-ES"/>
              </w:rPr>
              <w:t>3.88</w:t>
            </w:r>
          </w:p>
        </w:tc>
        <w:tc>
          <w:tcPr>
            <w:tcW w:w="770" w:type="dxa"/>
          </w:tcPr>
          <w:p w:rsidR="00000000" w:rsidRDefault="00000000">
            <w:pPr>
              <w:jc w:val="right"/>
              <w:rPr>
                <w:snapToGrid w:val="0"/>
                <w:color w:val="000000"/>
                <w:sz w:val="15"/>
                <w:lang w:eastAsia="es-ES"/>
              </w:rPr>
            </w:pPr>
            <w:r>
              <w:rPr>
                <w:snapToGrid w:val="0"/>
                <w:color w:val="000000"/>
                <w:sz w:val="15"/>
                <w:lang w:eastAsia="es-ES"/>
              </w:rPr>
              <w:t>185,404</w:t>
            </w:r>
          </w:p>
        </w:tc>
        <w:tc>
          <w:tcPr>
            <w:tcW w:w="494" w:type="dxa"/>
          </w:tcPr>
          <w:p w:rsidR="00000000" w:rsidRDefault="00000000">
            <w:pPr>
              <w:jc w:val="right"/>
              <w:rPr>
                <w:snapToGrid w:val="0"/>
                <w:color w:val="000000"/>
                <w:sz w:val="15"/>
                <w:lang w:eastAsia="es-ES"/>
              </w:rPr>
            </w:pPr>
            <w:r>
              <w:rPr>
                <w:snapToGrid w:val="0"/>
                <w:color w:val="000000"/>
                <w:sz w:val="15"/>
                <w:lang w:eastAsia="es-ES"/>
              </w:rPr>
              <w:t>4.08</w:t>
            </w:r>
          </w:p>
        </w:tc>
        <w:tc>
          <w:tcPr>
            <w:tcW w:w="849" w:type="dxa"/>
          </w:tcPr>
          <w:p w:rsidR="00000000" w:rsidRDefault="00000000">
            <w:pPr>
              <w:jc w:val="right"/>
              <w:rPr>
                <w:snapToGrid w:val="0"/>
                <w:color w:val="000000"/>
                <w:sz w:val="15"/>
                <w:lang w:eastAsia="es-ES"/>
              </w:rPr>
            </w:pPr>
            <w:r>
              <w:rPr>
                <w:snapToGrid w:val="0"/>
                <w:color w:val="000000"/>
                <w:sz w:val="15"/>
                <w:lang w:eastAsia="es-ES"/>
              </w:rPr>
              <w:t>220,598</w:t>
            </w:r>
          </w:p>
        </w:tc>
        <w:tc>
          <w:tcPr>
            <w:tcW w:w="553" w:type="dxa"/>
          </w:tcPr>
          <w:p w:rsidR="00000000" w:rsidRDefault="00000000">
            <w:pPr>
              <w:jc w:val="right"/>
              <w:rPr>
                <w:snapToGrid w:val="0"/>
                <w:color w:val="000000"/>
                <w:sz w:val="15"/>
                <w:lang w:eastAsia="es-ES"/>
              </w:rPr>
            </w:pPr>
            <w:r>
              <w:rPr>
                <w:snapToGrid w:val="0"/>
                <w:color w:val="000000"/>
                <w:sz w:val="15"/>
                <w:lang w:eastAsia="es-ES"/>
              </w:rPr>
              <w:t>47.80</w:t>
            </w:r>
          </w:p>
        </w:tc>
        <w:tc>
          <w:tcPr>
            <w:tcW w:w="711" w:type="dxa"/>
          </w:tcPr>
          <w:p w:rsidR="00000000" w:rsidRDefault="00000000">
            <w:pPr>
              <w:jc w:val="right"/>
              <w:rPr>
                <w:snapToGrid w:val="0"/>
                <w:color w:val="000000"/>
                <w:sz w:val="15"/>
                <w:lang w:eastAsia="es-ES"/>
              </w:rPr>
            </w:pPr>
            <w:r>
              <w:rPr>
                <w:snapToGrid w:val="0"/>
                <w:color w:val="000000"/>
                <w:sz w:val="15"/>
                <w:lang w:eastAsia="es-ES"/>
              </w:rPr>
              <w:t>105,454</w:t>
            </w:r>
          </w:p>
        </w:tc>
        <w:tc>
          <w:tcPr>
            <w:tcW w:w="474" w:type="dxa"/>
          </w:tcPr>
          <w:p w:rsidR="00000000" w:rsidRDefault="00000000">
            <w:pPr>
              <w:jc w:val="right"/>
              <w:rPr>
                <w:snapToGrid w:val="0"/>
                <w:color w:val="000000"/>
                <w:sz w:val="15"/>
                <w:lang w:eastAsia="es-ES"/>
              </w:rPr>
            </w:pPr>
            <w:r>
              <w:rPr>
                <w:snapToGrid w:val="0"/>
                <w:color w:val="000000"/>
                <w:sz w:val="15"/>
                <w:lang w:eastAsia="es-ES"/>
              </w:rPr>
              <w:t>2.43</w:t>
            </w:r>
          </w:p>
        </w:tc>
        <w:tc>
          <w:tcPr>
            <w:tcW w:w="711" w:type="dxa"/>
          </w:tcPr>
          <w:p w:rsidR="00000000" w:rsidRDefault="00000000">
            <w:pPr>
              <w:jc w:val="right"/>
              <w:rPr>
                <w:snapToGrid w:val="0"/>
                <w:color w:val="000000"/>
                <w:sz w:val="15"/>
                <w:lang w:eastAsia="es-ES"/>
              </w:rPr>
            </w:pPr>
            <w:r>
              <w:rPr>
                <w:snapToGrid w:val="0"/>
                <w:color w:val="000000"/>
                <w:sz w:val="15"/>
                <w:lang w:eastAsia="es-ES"/>
              </w:rPr>
              <w:t>115,144</w:t>
            </w:r>
          </w:p>
        </w:tc>
        <w:tc>
          <w:tcPr>
            <w:tcW w:w="474" w:type="dxa"/>
          </w:tcPr>
          <w:p w:rsidR="00000000" w:rsidRDefault="00000000">
            <w:pPr>
              <w:jc w:val="right"/>
              <w:rPr>
                <w:snapToGrid w:val="0"/>
                <w:color w:val="000000"/>
                <w:sz w:val="15"/>
                <w:lang w:eastAsia="es-ES"/>
              </w:rPr>
            </w:pPr>
            <w:r>
              <w:rPr>
                <w:snapToGrid w:val="0"/>
                <w:color w:val="000000"/>
                <w:sz w:val="15"/>
                <w:lang w:eastAsia="es-ES"/>
              </w:rPr>
              <w:t>2.63</w:t>
            </w:r>
          </w:p>
        </w:tc>
      </w:tr>
      <w:tr w:rsidR="00000000">
        <w:tblPrEx>
          <w:tblCellMar>
            <w:top w:w="0" w:type="dxa"/>
            <w:left w:w="0" w:type="dxa"/>
            <w:bottom w:w="0" w:type="dxa"/>
            <w:right w:w="0" w:type="dxa"/>
          </w:tblCellMar>
        </w:tblPrEx>
        <w:tc>
          <w:tcPr>
            <w:tcW w:w="2232" w:type="dxa"/>
          </w:tcPr>
          <w:p w:rsidR="00000000" w:rsidRDefault="00000000">
            <w:pPr>
              <w:rPr>
                <w:snapToGrid w:val="0"/>
                <w:color w:val="000000"/>
                <w:sz w:val="15"/>
                <w:lang w:eastAsia="es-ES"/>
              </w:rPr>
            </w:pPr>
            <w:r>
              <w:rPr>
                <w:snapToGrid w:val="0"/>
                <w:color w:val="000000"/>
                <w:sz w:val="15"/>
                <w:lang w:eastAsia="es-ES"/>
              </w:rPr>
              <w:t>Vocational modules II *</w:t>
            </w:r>
          </w:p>
        </w:tc>
        <w:tc>
          <w:tcPr>
            <w:tcW w:w="770" w:type="dxa"/>
          </w:tcPr>
          <w:p w:rsidR="00000000" w:rsidRDefault="00000000">
            <w:pPr>
              <w:jc w:val="right"/>
              <w:rPr>
                <w:snapToGrid w:val="0"/>
                <w:color w:val="000000"/>
                <w:sz w:val="15"/>
                <w:lang w:eastAsia="es-ES"/>
              </w:rPr>
            </w:pPr>
            <w:r>
              <w:rPr>
                <w:snapToGrid w:val="0"/>
                <w:color w:val="000000"/>
                <w:sz w:val="15"/>
                <w:lang w:eastAsia="es-ES"/>
              </w:rPr>
              <w:t>48,812</w:t>
            </w:r>
          </w:p>
        </w:tc>
        <w:tc>
          <w:tcPr>
            <w:tcW w:w="632" w:type="dxa"/>
          </w:tcPr>
          <w:p w:rsidR="00000000" w:rsidRDefault="00000000">
            <w:pPr>
              <w:jc w:val="right"/>
              <w:rPr>
                <w:snapToGrid w:val="0"/>
                <w:color w:val="000000"/>
                <w:sz w:val="15"/>
                <w:lang w:eastAsia="es-ES"/>
              </w:rPr>
            </w:pPr>
            <w:r>
              <w:rPr>
                <w:snapToGrid w:val="0"/>
                <w:color w:val="000000"/>
                <w:sz w:val="15"/>
                <w:lang w:eastAsia="es-ES"/>
              </w:rPr>
              <w:t>44.21</w:t>
            </w:r>
          </w:p>
        </w:tc>
        <w:tc>
          <w:tcPr>
            <w:tcW w:w="711" w:type="dxa"/>
          </w:tcPr>
          <w:p w:rsidR="00000000" w:rsidRDefault="00000000">
            <w:pPr>
              <w:jc w:val="right"/>
              <w:rPr>
                <w:snapToGrid w:val="0"/>
                <w:color w:val="000000"/>
                <w:sz w:val="15"/>
                <w:lang w:eastAsia="es-ES"/>
              </w:rPr>
            </w:pPr>
            <w:r>
              <w:rPr>
                <w:snapToGrid w:val="0"/>
                <w:color w:val="000000"/>
                <w:sz w:val="15"/>
                <w:lang w:eastAsia="es-ES"/>
              </w:rPr>
              <w:t>21,581</w:t>
            </w:r>
          </w:p>
        </w:tc>
        <w:tc>
          <w:tcPr>
            <w:tcW w:w="494" w:type="dxa"/>
          </w:tcPr>
          <w:p w:rsidR="00000000" w:rsidRDefault="00000000">
            <w:pPr>
              <w:jc w:val="right"/>
              <w:rPr>
                <w:snapToGrid w:val="0"/>
                <w:color w:val="000000"/>
                <w:sz w:val="15"/>
                <w:lang w:eastAsia="es-ES"/>
              </w:rPr>
            </w:pPr>
            <w:r>
              <w:rPr>
                <w:snapToGrid w:val="0"/>
                <w:color w:val="000000"/>
                <w:sz w:val="15"/>
                <w:lang w:eastAsia="es-ES"/>
              </w:rPr>
              <w:t>0.48</w:t>
            </w:r>
          </w:p>
        </w:tc>
        <w:tc>
          <w:tcPr>
            <w:tcW w:w="770" w:type="dxa"/>
          </w:tcPr>
          <w:p w:rsidR="00000000" w:rsidRDefault="00000000">
            <w:pPr>
              <w:jc w:val="right"/>
              <w:rPr>
                <w:snapToGrid w:val="0"/>
                <w:color w:val="000000"/>
                <w:sz w:val="15"/>
                <w:lang w:eastAsia="es-ES"/>
              </w:rPr>
            </w:pPr>
            <w:r>
              <w:rPr>
                <w:snapToGrid w:val="0"/>
                <w:color w:val="000000"/>
                <w:sz w:val="15"/>
                <w:lang w:eastAsia="es-ES"/>
              </w:rPr>
              <w:t>27,231</w:t>
            </w:r>
          </w:p>
        </w:tc>
        <w:tc>
          <w:tcPr>
            <w:tcW w:w="494" w:type="dxa"/>
          </w:tcPr>
          <w:p w:rsidR="00000000" w:rsidRDefault="00000000">
            <w:pPr>
              <w:jc w:val="right"/>
              <w:rPr>
                <w:snapToGrid w:val="0"/>
                <w:color w:val="000000"/>
                <w:sz w:val="15"/>
                <w:lang w:eastAsia="es-ES"/>
              </w:rPr>
            </w:pPr>
            <w:r>
              <w:rPr>
                <w:snapToGrid w:val="0"/>
                <w:color w:val="000000"/>
                <w:sz w:val="15"/>
                <w:lang w:eastAsia="es-ES"/>
              </w:rPr>
              <w:t>0.60</w:t>
            </w:r>
          </w:p>
        </w:tc>
        <w:tc>
          <w:tcPr>
            <w:tcW w:w="849" w:type="dxa"/>
          </w:tcPr>
          <w:p w:rsidR="00000000" w:rsidRDefault="00000000">
            <w:pPr>
              <w:jc w:val="right"/>
              <w:rPr>
                <w:snapToGrid w:val="0"/>
                <w:color w:val="000000"/>
                <w:sz w:val="15"/>
                <w:lang w:eastAsia="es-ES"/>
              </w:rPr>
            </w:pPr>
            <w:r>
              <w:rPr>
                <w:snapToGrid w:val="0"/>
                <w:color w:val="000000"/>
                <w:sz w:val="15"/>
                <w:lang w:eastAsia="es-ES"/>
              </w:rPr>
              <w:t>119,556</w:t>
            </w:r>
          </w:p>
        </w:tc>
        <w:tc>
          <w:tcPr>
            <w:tcW w:w="553" w:type="dxa"/>
          </w:tcPr>
          <w:p w:rsidR="00000000" w:rsidRDefault="00000000">
            <w:pPr>
              <w:jc w:val="right"/>
              <w:rPr>
                <w:snapToGrid w:val="0"/>
                <w:color w:val="000000"/>
                <w:sz w:val="15"/>
                <w:lang w:eastAsia="es-ES"/>
              </w:rPr>
            </w:pPr>
            <w:r>
              <w:rPr>
                <w:snapToGrid w:val="0"/>
                <w:color w:val="000000"/>
                <w:sz w:val="15"/>
                <w:lang w:eastAsia="es-ES"/>
              </w:rPr>
              <w:t>44.32</w:t>
            </w:r>
          </w:p>
        </w:tc>
        <w:tc>
          <w:tcPr>
            <w:tcW w:w="711" w:type="dxa"/>
          </w:tcPr>
          <w:p w:rsidR="00000000" w:rsidRDefault="00000000">
            <w:pPr>
              <w:jc w:val="right"/>
              <w:rPr>
                <w:snapToGrid w:val="0"/>
                <w:color w:val="000000"/>
                <w:sz w:val="15"/>
                <w:lang w:eastAsia="es-ES"/>
              </w:rPr>
            </w:pPr>
            <w:r>
              <w:rPr>
                <w:snapToGrid w:val="0"/>
                <w:color w:val="000000"/>
                <w:sz w:val="15"/>
                <w:lang w:eastAsia="es-ES"/>
              </w:rPr>
              <w:t>52,992</w:t>
            </w:r>
          </w:p>
        </w:tc>
        <w:tc>
          <w:tcPr>
            <w:tcW w:w="474" w:type="dxa"/>
          </w:tcPr>
          <w:p w:rsidR="00000000" w:rsidRDefault="00000000">
            <w:pPr>
              <w:jc w:val="right"/>
              <w:rPr>
                <w:snapToGrid w:val="0"/>
                <w:color w:val="000000"/>
                <w:sz w:val="15"/>
                <w:lang w:eastAsia="es-ES"/>
              </w:rPr>
            </w:pPr>
            <w:r>
              <w:rPr>
                <w:snapToGrid w:val="0"/>
                <w:color w:val="000000"/>
                <w:sz w:val="15"/>
                <w:lang w:eastAsia="es-ES"/>
              </w:rPr>
              <w:t>1.22</w:t>
            </w:r>
          </w:p>
        </w:tc>
        <w:tc>
          <w:tcPr>
            <w:tcW w:w="711" w:type="dxa"/>
          </w:tcPr>
          <w:p w:rsidR="00000000" w:rsidRDefault="00000000">
            <w:pPr>
              <w:jc w:val="right"/>
              <w:rPr>
                <w:snapToGrid w:val="0"/>
                <w:color w:val="000000"/>
                <w:sz w:val="15"/>
                <w:lang w:eastAsia="es-ES"/>
              </w:rPr>
            </w:pPr>
            <w:r>
              <w:rPr>
                <w:snapToGrid w:val="0"/>
                <w:color w:val="000000"/>
                <w:sz w:val="15"/>
                <w:lang w:eastAsia="es-ES"/>
              </w:rPr>
              <w:t>66,564</w:t>
            </w:r>
          </w:p>
        </w:tc>
        <w:tc>
          <w:tcPr>
            <w:tcW w:w="474" w:type="dxa"/>
          </w:tcPr>
          <w:p w:rsidR="00000000" w:rsidRDefault="00000000">
            <w:pPr>
              <w:jc w:val="right"/>
              <w:rPr>
                <w:snapToGrid w:val="0"/>
                <w:color w:val="000000"/>
                <w:sz w:val="15"/>
                <w:lang w:eastAsia="es-ES"/>
              </w:rPr>
            </w:pPr>
            <w:r>
              <w:rPr>
                <w:snapToGrid w:val="0"/>
                <w:color w:val="000000"/>
                <w:sz w:val="15"/>
                <w:lang w:eastAsia="es-ES"/>
              </w:rPr>
              <w:t>1.52</w:t>
            </w:r>
          </w:p>
        </w:tc>
      </w:tr>
      <w:tr w:rsidR="00000000">
        <w:tblPrEx>
          <w:tblCellMar>
            <w:top w:w="0" w:type="dxa"/>
            <w:left w:w="0" w:type="dxa"/>
            <w:bottom w:w="0" w:type="dxa"/>
            <w:right w:w="0" w:type="dxa"/>
          </w:tblCellMar>
        </w:tblPrEx>
        <w:tc>
          <w:tcPr>
            <w:tcW w:w="2232" w:type="dxa"/>
          </w:tcPr>
          <w:p w:rsidR="00000000" w:rsidRDefault="00000000">
            <w:pPr>
              <w:rPr>
                <w:snapToGrid w:val="0"/>
                <w:color w:val="000000"/>
                <w:sz w:val="15"/>
                <w:lang w:eastAsia="es-ES"/>
              </w:rPr>
            </w:pPr>
            <w:r>
              <w:rPr>
                <w:snapToGrid w:val="0"/>
                <w:color w:val="000000"/>
                <w:sz w:val="15"/>
                <w:lang w:eastAsia="es-ES"/>
              </w:rPr>
              <w:t>Vocational modules III *</w:t>
            </w:r>
          </w:p>
        </w:tc>
        <w:tc>
          <w:tcPr>
            <w:tcW w:w="770" w:type="dxa"/>
          </w:tcPr>
          <w:p w:rsidR="00000000" w:rsidRDefault="00000000">
            <w:pPr>
              <w:jc w:val="right"/>
              <w:rPr>
                <w:snapToGrid w:val="0"/>
                <w:color w:val="000000"/>
                <w:sz w:val="15"/>
                <w:lang w:eastAsia="es-ES"/>
              </w:rPr>
            </w:pPr>
            <w:r>
              <w:rPr>
                <w:snapToGrid w:val="0"/>
                <w:color w:val="000000"/>
                <w:sz w:val="15"/>
                <w:lang w:eastAsia="es-ES"/>
              </w:rPr>
              <w:t>55,200</w:t>
            </w:r>
          </w:p>
        </w:tc>
        <w:tc>
          <w:tcPr>
            <w:tcW w:w="632" w:type="dxa"/>
          </w:tcPr>
          <w:p w:rsidR="00000000" w:rsidRDefault="00000000">
            <w:pPr>
              <w:jc w:val="right"/>
              <w:rPr>
                <w:snapToGrid w:val="0"/>
                <w:color w:val="000000"/>
                <w:sz w:val="15"/>
                <w:lang w:eastAsia="es-ES"/>
              </w:rPr>
            </w:pPr>
            <w:r>
              <w:rPr>
                <w:snapToGrid w:val="0"/>
                <w:color w:val="000000"/>
                <w:sz w:val="15"/>
                <w:lang w:eastAsia="es-ES"/>
              </w:rPr>
              <w:t>51.05</w:t>
            </w:r>
          </w:p>
        </w:tc>
        <w:tc>
          <w:tcPr>
            <w:tcW w:w="711" w:type="dxa"/>
          </w:tcPr>
          <w:p w:rsidR="00000000" w:rsidRDefault="00000000">
            <w:pPr>
              <w:jc w:val="right"/>
              <w:rPr>
                <w:snapToGrid w:val="0"/>
                <w:color w:val="000000"/>
                <w:sz w:val="15"/>
                <w:lang w:eastAsia="es-ES"/>
              </w:rPr>
            </w:pPr>
            <w:r>
              <w:rPr>
                <w:snapToGrid w:val="0"/>
                <w:color w:val="000000"/>
                <w:sz w:val="15"/>
                <w:lang w:eastAsia="es-ES"/>
              </w:rPr>
              <w:t>28,178</w:t>
            </w:r>
          </w:p>
        </w:tc>
        <w:tc>
          <w:tcPr>
            <w:tcW w:w="494" w:type="dxa"/>
          </w:tcPr>
          <w:p w:rsidR="00000000" w:rsidRDefault="00000000">
            <w:pPr>
              <w:jc w:val="right"/>
              <w:rPr>
                <w:snapToGrid w:val="0"/>
                <w:color w:val="000000"/>
                <w:sz w:val="15"/>
                <w:lang w:eastAsia="es-ES"/>
              </w:rPr>
            </w:pPr>
            <w:r>
              <w:rPr>
                <w:snapToGrid w:val="0"/>
                <w:color w:val="000000"/>
                <w:sz w:val="15"/>
                <w:lang w:eastAsia="es-ES"/>
              </w:rPr>
              <w:t>0.63</w:t>
            </w:r>
          </w:p>
        </w:tc>
        <w:tc>
          <w:tcPr>
            <w:tcW w:w="770" w:type="dxa"/>
          </w:tcPr>
          <w:p w:rsidR="00000000" w:rsidRDefault="00000000">
            <w:pPr>
              <w:jc w:val="right"/>
              <w:rPr>
                <w:snapToGrid w:val="0"/>
                <w:color w:val="000000"/>
                <w:sz w:val="15"/>
                <w:lang w:eastAsia="es-ES"/>
              </w:rPr>
            </w:pPr>
            <w:r>
              <w:rPr>
                <w:snapToGrid w:val="0"/>
                <w:color w:val="000000"/>
                <w:sz w:val="15"/>
                <w:lang w:eastAsia="es-ES"/>
              </w:rPr>
              <w:t>27,022</w:t>
            </w:r>
          </w:p>
        </w:tc>
        <w:tc>
          <w:tcPr>
            <w:tcW w:w="494" w:type="dxa"/>
          </w:tcPr>
          <w:p w:rsidR="00000000" w:rsidRDefault="00000000">
            <w:pPr>
              <w:jc w:val="right"/>
              <w:rPr>
                <w:snapToGrid w:val="0"/>
                <w:color w:val="000000"/>
                <w:sz w:val="15"/>
                <w:lang w:eastAsia="es-ES"/>
              </w:rPr>
            </w:pPr>
            <w:r>
              <w:rPr>
                <w:snapToGrid w:val="0"/>
                <w:color w:val="000000"/>
                <w:sz w:val="15"/>
                <w:lang w:eastAsia="es-ES"/>
              </w:rPr>
              <w:t>0.59</w:t>
            </w:r>
          </w:p>
        </w:tc>
        <w:tc>
          <w:tcPr>
            <w:tcW w:w="849" w:type="dxa"/>
          </w:tcPr>
          <w:p w:rsidR="00000000" w:rsidRDefault="00000000">
            <w:pPr>
              <w:jc w:val="right"/>
              <w:rPr>
                <w:snapToGrid w:val="0"/>
                <w:color w:val="000000"/>
                <w:sz w:val="15"/>
                <w:lang w:eastAsia="es-ES"/>
              </w:rPr>
            </w:pPr>
            <w:r>
              <w:rPr>
                <w:snapToGrid w:val="0"/>
                <w:color w:val="000000"/>
                <w:sz w:val="15"/>
                <w:lang w:eastAsia="es-ES"/>
              </w:rPr>
              <w:t>110,516</w:t>
            </w:r>
          </w:p>
        </w:tc>
        <w:tc>
          <w:tcPr>
            <w:tcW w:w="553" w:type="dxa"/>
          </w:tcPr>
          <w:p w:rsidR="00000000" w:rsidRDefault="00000000">
            <w:pPr>
              <w:jc w:val="right"/>
              <w:rPr>
                <w:snapToGrid w:val="0"/>
                <w:color w:val="000000"/>
                <w:sz w:val="15"/>
                <w:lang w:eastAsia="es-ES"/>
              </w:rPr>
            </w:pPr>
            <w:r>
              <w:rPr>
                <w:snapToGrid w:val="0"/>
                <w:color w:val="000000"/>
                <w:sz w:val="15"/>
                <w:lang w:eastAsia="es-ES"/>
              </w:rPr>
              <w:t>49.32</w:t>
            </w:r>
          </w:p>
        </w:tc>
        <w:tc>
          <w:tcPr>
            <w:tcW w:w="711" w:type="dxa"/>
          </w:tcPr>
          <w:p w:rsidR="00000000" w:rsidRDefault="00000000">
            <w:pPr>
              <w:jc w:val="right"/>
              <w:rPr>
                <w:snapToGrid w:val="0"/>
                <w:color w:val="000000"/>
                <w:sz w:val="15"/>
                <w:lang w:eastAsia="es-ES"/>
              </w:rPr>
            </w:pPr>
            <w:r>
              <w:rPr>
                <w:snapToGrid w:val="0"/>
                <w:color w:val="000000"/>
                <w:sz w:val="15"/>
                <w:lang w:eastAsia="es-ES"/>
              </w:rPr>
              <w:t>54,505</w:t>
            </w:r>
          </w:p>
        </w:tc>
        <w:tc>
          <w:tcPr>
            <w:tcW w:w="474" w:type="dxa"/>
          </w:tcPr>
          <w:p w:rsidR="00000000" w:rsidRDefault="00000000">
            <w:pPr>
              <w:jc w:val="right"/>
              <w:rPr>
                <w:snapToGrid w:val="0"/>
                <w:color w:val="000000"/>
                <w:sz w:val="15"/>
                <w:lang w:eastAsia="es-ES"/>
              </w:rPr>
            </w:pPr>
            <w:r>
              <w:rPr>
                <w:snapToGrid w:val="0"/>
                <w:color w:val="000000"/>
                <w:sz w:val="15"/>
                <w:lang w:eastAsia="es-ES"/>
              </w:rPr>
              <w:t>1.26</w:t>
            </w:r>
          </w:p>
        </w:tc>
        <w:tc>
          <w:tcPr>
            <w:tcW w:w="711" w:type="dxa"/>
          </w:tcPr>
          <w:p w:rsidR="00000000" w:rsidRDefault="00000000">
            <w:pPr>
              <w:jc w:val="right"/>
              <w:rPr>
                <w:snapToGrid w:val="0"/>
                <w:color w:val="000000"/>
                <w:sz w:val="15"/>
                <w:lang w:eastAsia="es-ES"/>
              </w:rPr>
            </w:pPr>
            <w:r>
              <w:rPr>
                <w:snapToGrid w:val="0"/>
                <w:color w:val="000000"/>
                <w:sz w:val="15"/>
                <w:lang w:eastAsia="es-ES"/>
              </w:rPr>
              <w:t>56,011</w:t>
            </w:r>
          </w:p>
        </w:tc>
        <w:tc>
          <w:tcPr>
            <w:tcW w:w="474" w:type="dxa"/>
          </w:tcPr>
          <w:p w:rsidR="00000000" w:rsidRDefault="00000000">
            <w:pPr>
              <w:jc w:val="right"/>
              <w:rPr>
                <w:snapToGrid w:val="0"/>
                <w:color w:val="000000"/>
                <w:sz w:val="15"/>
                <w:lang w:eastAsia="es-ES"/>
              </w:rPr>
            </w:pPr>
            <w:r>
              <w:rPr>
                <w:snapToGrid w:val="0"/>
                <w:color w:val="000000"/>
                <w:sz w:val="15"/>
                <w:lang w:eastAsia="es-ES"/>
              </w:rPr>
              <w:t>1.28</w:t>
            </w:r>
          </w:p>
        </w:tc>
      </w:tr>
      <w:tr w:rsidR="00000000">
        <w:tblPrEx>
          <w:tblCellMar>
            <w:top w:w="0" w:type="dxa"/>
            <w:left w:w="0" w:type="dxa"/>
            <w:bottom w:w="0" w:type="dxa"/>
            <w:right w:w="0" w:type="dxa"/>
          </w:tblCellMar>
        </w:tblPrEx>
        <w:tc>
          <w:tcPr>
            <w:tcW w:w="2232" w:type="dxa"/>
          </w:tcPr>
          <w:p w:rsidR="00000000" w:rsidRDefault="00000000">
            <w:pPr>
              <w:rPr>
                <w:snapToGrid w:val="0"/>
                <w:color w:val="000000"/>
                <w:sz w:val="15"/>
                <w:lang w:eastAsia="es-ES"/>
              </w:rPr>
            </w:pPr>
            <w:r>
              <w:rPr>
                <w:snapToGrid w:val="0"/>
                <w:color w:val="000000"/>
                <w:sz w:val="15"/>
                <w:lang w:eastAsia="es-ES"/>
              </w:rPr>
              <w:t xml:space="preserve">First-cycle university </w:t>
            </w:r>
          </w:p>
        </w:tc>
        <w:tc>
          <w:tcPr>
            <w:tcW w:w="770" w:type="dxa"/>
          </w:tcPr>
          <w:p w:rsidR="00000000" w:rsidRDefault="00000000">
            <w:pPr>
              <w:jc w:val="right"/>
              <w:rPr>
                <w:snapToGrid w:val="0"/>
                <w:color w:val="000000"/>
                <w:sz w:val="15"/>
                <w:lang w:eastAsia="es-ES"/>
              </w:rPr>
            </w:pPr>
          </w:p>
        </w:tc>
        <w:tc>
          <w:tcPr>
            <w:tcW w:w="632" w:type="dxa"/>
          </w:tcPr>
          <w:p w:rsidR="00000000" w:rsidRDefault="00000000">
            <w:pPr>
              <w:jc w:val="right"/>
              <w:rPr>
                <w:snapToGrid w:val="0"/>
                <w:color w:val="000000"/>
                <w:sz w:val="15"/>
                <w:lang w:eastAsia="es-ES"/>
              </w:rPr>
            </w:pPr>
          </w:p>
        </w:tc>
        <w:tc>
          <w:tcPr>
            <w:tcW w:w="711" w:type="dxa"/>
          </w:tcPr>
          <w:p w:rsidR="00000000" w:rsidRDefault="00000000">
            <w:pPr>
              <w:jc w:val="right"/>
              <w:rPr>
                <w:snapToGrid w:val="0"/>
                <w:color w:val="000000"/>
                <w:sz w:val="15"/>
                <w:lang w:eastAsia="es-ES"/>
              </w:rPr>
            </w:pPr>
          </w:p>
        </w:tc>
        <w:tc>
          <w:tcPr>
            <w:tcW w:w="494" w:type="dxa"/>
          </w:tcPr>
          <w:p w:rsidR="00000000" w:rsidRDefault="00000000">
            <w:pPr>
              <w:jc w:val="right"/>
              <w:rPr>
                <w:snapToGrid w:val="0"/>
                <w:color w:val="000000"/>
                <w:sz w:val="15"/>
                <w:lang w:eastAsia="es-ES"/>
              </w:rPr>
            </w:pPr>
          </w:p>
        </w:tc>
        <w:tc>
          <w:tcPr>
            <w:tcW w:w="770" w:type="dxa"/>
          </w:tcPr>
          <w:p w:rsidR="00000000" w:rsidRDefault="00000000">
            <w:pPr>
              <w:jc w:val="right"/>
              <w:rPr>
                <w:snapToGrid w:val="0"/>
                <w:color w:val="000000"/>
                <w:sz w:val="15"/>
                <w:lang w:eastAsia="es-ES"/>
              </w:rPr>
            </w:pPr>
          </w:p>
        </w:tc>
        <w:tc>
          <w:tcPr>
            <w:tcW w:w="494" w:type="dxa"/>
          </w:tcPr>
          <w:p w:rsidR="00000000" w:rsidRDefault="00000000">
            <w:pPr>
              <w:jc w:val="right"/>
              <w:rPr>
                <w:snapToGrid w:val="0"/>
                <w:color w:val="000000"/>
                <w:sz w:val="15"/>
                <w:lang w:eastAsia="es-ES"/>
              </w:rPr>
            </w:pPr>
          </w:p>
        </w:tc>
        <w:tc>
          <w:tcPr>
            <w:tcW w:w="849" w:type="dxa"/>
          </w:tcPr>
          <w:p w:rsidR="00000000" w:rsidRDefault="00000000">
            <w:pPr>
              <w:jc w:val="right"/>
              <w:rPr>
                <w:snapToGrid w:val="0"/>
                <w:color w:val="000000"/>
                <w:sz w:val="15"/>
                <w:lang w:eastAsia="es-ES"/>
              </w:rPr>
            </w:pPr>
          </w:p>
        </w:tc>
        <w:tc>
          <w:tcPr>
            <w:tcW w:w="553" w:type="dxa"/>
          </w:tcPr>
          <w:p w:rsidR="00000000" w:rsidRDefault="00000000">
            <w:pPr>
              <w:jc w:val="right"/>
              <w:rPr>
                <w:snapToGrid w:val="0"/>
                <w:color w:val="000000"/>
                <w:sz w:val="15"/>
                <w:lang w:eastAsia="es-ES"/>
              </w:rPr>
            </w:pPr>
          </w:p>
        </w:tc>
        <w:tc>
          <w:tcPr>
            <w:tcW w:w="711" w:type="dxa"/>
          </w:tcPr>
          <w:p w:rsidR="00000000" w:rsidRDefault="00000000">
            <w:pPr>
              <w:jc w:val="right"/>
              <w:rPr>
                <w:snapToGrid w:val="0"/>
                <w:color w:val="000000"/>
                <w:sz w:val="15"/>
                <w:lang w:eastAsia="es-ES"/>
              </w:rPr>
            </w:pPr>
          </w:p>
        </w:tc>
        <w:tc>
          <w:tcPr>
            <w:tcW w:w="474" w:type="dxa"/>
          </w:tcPr>
          <w:p w:rsidR="00000000" w:rsidRDefault="00000000">
            <w:pPr>
              <w:jc w:val="right"/>
              <w:rPr>
                <w:snapToGrid w:val="0"/>
                <w:color w:val="000000"/>
                <w:sz w:val="15"/>
                <w:lang w:eastAsia="es-ES"/>
              </w:rPr>
            </w:pPr>
          </w:p>
        </w:tc>
        <w:tc>
          <w:tcPr>
            <w:tcW w:w="711" w:type="dxa"/>
          </w:tcPr>
          <w:p w:rsidR="00000000" w:rsidRDefault="00000000">
            <w:pPr>
              <w:jc w:val="right"/>
              <w:rPr>
                <w:snapToGrid w:val="0"/>
                <w:color w:val="000000"/>
                <w:sz w:val="15"/>
                <w:lang w:eastAsia="es-ES"/>
              </w:rPr>
            </w:pPr>
          </w:p>
        </w:tc>
        <w:tc>
          <w:tcPr>
            <w:tcW w:w="474" w:type="dxa"/>
          </w:tcPr>
          <w:p w:rsidR="00000000" w:rsidRDefault="00000000">
            <w:pPr>
              <w:jc w:val="right"/>
              <w:rPr>
                <w:snapToGrid w:val="0"/>
                <w:color w:val="000000"/>
                <w:sz w:val="15"/>
                <w:lang w:eastAsia="es-ES"/>
              </w:rPr>
            </w:pPr>
          </w:p>
        </w:tc>
      </w:tr>
      <w:tr w:rsidR="00000000">
        <w:tblPrEx>
          <w:tblCellMar>
            <w:top w:w="0" w:type="dxa"/>
            <w:left w:w="0" w:type="dxa"/>
            <w:bottom w:w="0" w:type="dxa"/>
            <w:right w:w="0" w:type="dxa"/>
          </w:tblCellMar>
        </w:tblPrEx>
        <w:tc>
          <w:tcPr>
            <w:tcW w:w="2232" w:type="dxa"/>
          </w:tcPr>
          <w:p w:rsidR="00000000" w:rsidRDefault="00000000">
            <w:pPr>
              <w:rPr>
                <w:snapToGrid w:val="0"/>
                <w:color w:val="000000"/>
                <w:sz w:val="15"/>
                <w:lang w:eastAsia="es-ES"/>
              </w:rPr>
            </w:pPr>
            <w:r>
              <w:rPr>
                <w:snapToGrid w:val="0"/>
                <w:color w:val="000000"/>
                <w:sz w:val="15"/>
                <w:lang w:eastAsia="es-ES"/>
              </w:rPr>
              <w:t>Technical eng., tech. architecture</w:t>
            </w:r>
          </w:p>
        </w:tc>
        <w:tc>
          <w:tcPr>
            <w:tcW w:w="770" w:type="dxa"/>
          </w:tcPr>
          <w:p w:rsidR="00000000" w:rsidRDefault="00000000">
            <w:pPr>
              <w:jc w:val="right"/>
              <w:rPr>
                <w:snapToGrid w:val="0"/>
                <w:color w:val="000000"/>
                <w:sz w:val="15"/>
                <w:lang w:eastAsia="es-ES"/>
              </w:rPr>
            </w:pPr>
            <w:r>
              <w:rPr>
                <w:snapToGrid w:val="0"/>
                <w:color w:val="000000"/>
                <w:sz w:val="15"/>
                <w:lang w:eastAsia="es-ES"/>
              </w:rPr>
              <w:t>202,033</w:t>
            </w:r>
          </w:p>
        </w:tc>
        <w:tc>
          <w:tcPr>
            <w:tcW w:w="632" w:type="dxa"/>
          </w:tcPr>
          <w:p w:rsidR="00000000" w:rsidRDefault="00000000">
            <w:pPr>
              <w:jc w:val="right"/>
              <w:rPr>
                <w:snapToGrid w:val="0"/>
                <w:color w:val="000000"/>
                <w:sz w:val="15"/>
                <w:lang w:eastAsia="es-ES"/>
              </w:rPr>
            </w:pPr>
            <w:r>
              <w:rPr>
                <w:snapToGrid w:val="0"/>
                <w:color w:val="000000"/>
                <w:sz w:val="15"/>
                <w:lang w:eastAsia="es-ES"/>
              </w:rPr>
              <w:t>24.11</w:t>
            </w:r>
          </w:p>
        </w:tc>
        <w:tc>
          <w:tcPr>
            <w:tcW w:w="711" w:type="dxa"/>
          </w:tcPr>
          <w:p w:rsidR="00000000" w:rsidRDefault="00000000">
            <w:pPr>
              <w:jc w:val="right"/>
              <w:rPr>
                <w:snapToGrid w:val="0"/>
                <w:color w:val="000000"/>
                <w:sz w:val="15"/>
                <w:lang w:eastAsia="es-ES"/>
              </w:rPr>
            </w:pPr>
            <w:r>
              <w:rPr>
                <w:snapToGrid w:val="0"/>
                <w:color w:val="000000"/>
                <w:sz w:val="15"/>
                <w:lang w:eastAsia="es-ES"/>
              </w:rPr>
              <w:t>48,705</w:t>
            </w:r>
          </w:p>
        </w:tc>
        <w:tc>
          <w:tcPr>
            <w:tcW w:w="494" w:type="dxa"/>
          </w:tcPr>
          <w:p w:rsidR="00000000" w:rsidRDefault="00000000">
            <w:pPr>
              <w:jc w:val="right"/>
              <w:rPr>
                <w:snapToGrid w:val="0"/>
                <w:color w:val="000000"/>
                <w:sz w:val="15"/>
                <w:lang w:eastAsia="es-ES"/>
              </w:rPr>
            </w:pPr>
            <w:r>
              <w:rPr>
                <w:snapToGrid w:val="0"/>
                <w:color w:val="000000"/>
                <w:sz w:val="15"/>
                <w:lang w:eastAsia="es-ES"/>
              </w:rPr>
              <w:t>1.08</w:t>
            </w:r>
          </w:p>
        </w:tc>
        <w:tc>
          <w:tcPr>
            <w:tcW w:w="770" w:type="dxa"/>
          </w:tcPr>
          <w:p w:rsidR="00000000" w:rsidRDefault="00000000">
            <w:pPr>
              <w:jc w:val="right"/>
              <w:rPr>
                <w:snapToGrid w:val="0"/>
                <w:color w:val="000000"/>
                <w:sz w:val="15"/>
                <w:lang w:eastAsia="es-ES"/>
              </w:rPr>
            </w:pPr>
            <w:r>
              <w:rPr>
                <w:snapToGrid w:val="0"/>
                <w:color w:val="000000"/>
                <w:sz w:val="15"/>
                <w:lang w:eastAsia="es-ES"/>
              </w:rPr>
              <w:t>153,328</w:t>
            </w:r>
          </w:p>
        </w:tc>
        <w:tc>
          <w:tcPr>
            <w:tcW w:w="494" w:type="dxa"/>
          </w:tcPr>
          <w:p w:rsidR="00000000" w:rsidRDefault="00000000">
            <w:pPr>
              <w:jc w:val="right"/>
              <w:rPr>
                <w:snapToGrid w:val="0"/>
                <w:color w:val="000000"/>
                <w:sz w:val="15"/>
                <w:lang w:eastAsia="es-ES"/>
              </w:rPr>
            </w:pPr>
            <w:r>
              <w:rPr>
                <w:snapToGrid w:val="0"/>
                <w:color w:val="000000"/>
                <w:sz w:val="15"/>
                <w:lang w:eastAsia="es-ES"/>
              </w:rPr>
              <w:t>3.37</w:t>
            </w:r>
          </w:p>
        </w:tc>
        <w:tc>
          <w:tcPr>
            <w:tcW w:w="849" w:type="dxa"/>
          </w:tcPr>
          <w:p w:rsidR="00000000" w:rsidRDefault="00000000">
            <w:pPr>
              <w:jc w:val="right"/>
              <w:rPr>
                <w:snapToGrid w:val="0"/>
                <w:color w:val="000000"/>
                <w:sz w:val="15"/>
                <w:lang w:eastAsia="es-ES"/>
              </w:rPr>
            </w:pPr>
            <w:r>
              <w:rPr>
                <w:snapToGrid w:val="0"/>
                <w:color w:val="000000"/>
                <w:sz w:val="15"/>
                <w:lang w:eastAsia="es-ES"/>
              </w:rPr>
              <w:t>216,065</w:t>
            </w:r>
          </w:p>
        </w:tc>
        <w:tc>
          <w:tcPr>
            <w:tcW w:w="553" w:type="dxa"/>
          </w:tcPr>
          <w:p w:rsidR="00000000" w:rsidRDefault="00000000">
            <w:pPr>
              <w:jc w:val="right"/>
              <w:rPr>
                <w:snapToGrid w:val="0"/>
                <w:color w:val="000000"/>
                <w:sz w:val="15"/>
                <w:lang w:eastAsia="es-ES"/>
              </w:rPr>
            </w:pPr>
            <w:r>
              <w:rPr>
                <w:snapToGrid w:val="0"/>
                <w:color w:val="000000"/>
                <w:sz w:val="15"/>
                <w:lang w:eastAsia="es-ES"/>
              </w:rPr>
              <w:t>24.86</w:t>
            </w:r>
          </w:p>
        </w:tc>
        <w:tc>
          <w:tcPr>
            <w:tcW w:w="711" w:type="dxa"/>
          </w:tcPr>
          <w:p w:rsidR="00000000" w:rsidRDefault="00000000">
            <w:pPr>
              <w:jc w:val="right"/>
              <w:rPr>
                <w:snapToGrid w:val="0"/>
                <w:color w:val="000000"/>
                <w:sz w:val="15"/>
                <w:lang w:eastAsia="es-ES"/>
              </w:rPr>
            </w:pPr>
            <w:r>
              <w:rPr>
                <w:snapToGrid w:val="0"/>
                <w:color w:val="000000"/>
                <w:sz w:val="15"/>
                <w:lang w:eastAsia="es-ES"/>
              </w:rPr>
              <w:t>53,704</w:t>
            </w:r>
          </w:p>
        </w:tc>
        <w:tc>
          <w:tcPr>
            <w:tcW w:w="474" w:type="dxa"/>
          </w:tcPr>
          <w:p w:rsidR="00000000" w:rsidRDefault="00000000">
            <w:pPr>
              <w:jc w:val="right"/>
              <w:rPr>
                <w:snapToGrid w:val="0"/>
                <w:color w:val="000000"/>
                <w:sz w:val="15"/>
                <w:lang w:eastAsia="es-ES"/>
              </w:rPr>
            </w:pPr>
            <w:r>
              <w:rPr>
                <w:snapToGrid w:val="0"/>
                <w:color w:val="000000"/>
                <w:sz w:val="15"/>
                <w:lang w:eastAsia="es-ES"/>
              </w:rPr>
              <w:t>1.24</w:t>
            </w:r>
          </w:p>
        </w:tc>
        <w:tc>
          <w:tcPr>
            <w:tcW w:w="711" w:type="dxa"/>
          </w:tcPr>
          <w:p w:rsidR="00000000" w:rsidRDefault="00000000">
            <w:pPr>
              <w:jc w:val="right"/>
              <w:rPr>
                <w:snapToGrid w:val="0"/>
                <w:color w:val="000000"/>
                <w:sz w:val="15"/>
                <w:lang w:eastAsia="es-ES"/>
              </w:rPr>
            </w:pPr>
            <w:r>
              <w:rPr>
                <w:snapToGrid w:val="0"/>
                <w:color w:val="000000"/>
                <w:sz w:val="15"/>
                <w:lang w:eastAsia="es-ES"/>
              </w:rPr>
              <w:t>162,361</w:t>
            </w:r>
          </w:p>
        </w:tc>
        <w:tc>
          <w:tcPr>
            <w:tcW w:w="474" w:type="dxa"/>
          </w:tcPr>
          <w:p w:rsidR="00000000" w:rsidRDefault="00000000">
            <w:pPr>
              <w:jc w:val="right"/>
              <w:rPr>
                <w:snapToGrid w:val="0"/>
                <w:color w:val="000000"/>
                <w:sz w:val="15"/>
                <w:lang w:eastAsia="es-ES"/>
              </w:rPr>
            </w:pPr>
            <w:r>
              <w:rPr>
                <w:snapToGrid w:val="0"/>
                <w:color w:val="000000"/>
                <w:sz w:val="15"/>
                <w:lang w:eastAsia="es-ES"/>
              </w:rPr>
              <w:t>3.71</w:t>
            </w:r>
          </w:p>
        </w:tc>
      </w:tr>
      <w:tr w:rsidR="00000000">
        <w:tblPrEx>
          <w:tblCellMar>
            <w:top w:w="0" w:type="dxa"/>
            <w:left w:w="0" w:type="dxa"/>
            <w:bottom w:w="0" w:type="dxa"/>
            <w:right w:w="0" w:type="dxa"/>
          </w:tblCellMar>
        </w:tblPrEx>
        <w:tc>
          <w:tcPr>
            <w:tcW w:w="2232" w:type="dxa"/>
          </w:tcPr>
          <w:p w:rsidR="00000000" w:rsidRDefault="00000000">
            <w:pPr>
              <w:rPr>
                <w:snapToGrid w:val="0"/>
                <w:color w:val="000000"/>
                <w:sz w:val="15"/>
                <w:lang w:eastAsia="es-ES"/>
              </w:rPr>
            </w:pPr>
            <w:r>
              <w:rPr>
                <w:snapToGrid w:val="0"/>
                <w:color w:val="000000"/>
                <w:sz w:val="15"/>
                <w:lang w:eastAsia="es-ES"/>
              </w:rPr>
              <w:t>Diplomas</w:t>
            </w:r>
          </w:p>
        </w:tc>
        <w:tc>
          <w:tcPr>
            <w:tcW w:w="770" w:type="dxa"/>
          </w:tcPr>
          <w:p w:rsidR="00000000" w:rsidRDefault="00000000">
            <w:pPr>
              <w:jc w:val="right"/>
              <w:rPr>
                <w:snapToGrid w:val="0"/>
                <w:color w:val="000000"/>
                <w:sz w:val="15"/>
                <w:lang w:eastAsia="es-ES"/>
              </w:rPr>
            </w:pPr>
            <w:r>
              <w:rPr>
                <w:snapToGrid w:val="0"/>
                <w:color w:val="000000"/>
                <w:sz w:val="15"/>
                <w:lang w:eastAsia="es-ES"/>
              </w:rPr>
              <w:t>330,209</w:t>
            </w:r>
          </w:p>
        </w:tc>
        <w:tc>
          <w:tcPr>
            <w:tcW w:w="632" w:type="dxa"/>
          </w:tcPr>
          <w:p w:rsidR="00000000" w:rsidRDefault="00000000">
            <w:pPr>
              <w:jc w:val="right"/>
              <w:rPr>
                <w:snapToGrid w:val="0"/>
                <w:color w:val="000000"/>
                <w:sz w:val="15"/>
                <w:lang w:eastAsia="es-ES"/>
              </w:rPr>
            </w:pPr>
            <w:r>
              <w:rPr>
                <w:snapToGrid w:val="0"/>
                <w:color w:val="000000"/>
                <w:sz w:val="15"/>
                <w:lang w:eastAsia="es-ES"/>
              </w:rPr>
              <w:t>67.04</w:t>
            </w:r>
          </w:p>
        </w:tc>
        <w:tc>
          <w:tcPr>
            <w:tcW w:w="711" w:type="dxa"/>
          </w:tcPr>
          <w:p w:rsidR="00000000" w:rsidRDefault="00000000">
            <w:pPr>
              <w:jc w:val="right"/>
              <w:rPr>
                <w:snapToGrid w:val="0"/>
                <w:color w:val="000000"/>
                <w:sz w:val="15"/>
                <w:lang w:eastAsia="es-ES"/>
              </w:rPr>
            </w:pPr>
            <w:r>
              <w:rPr>
                <w:snapToGrid w:val="0"/>
                <w:color w:val="000000"/>
                <w:sz w:val="15"/>
                <w:lang w:eastAsia="es-ES"/>
              </w:rPr>
              <w:t>221,374</w:t>
            </w:r>
          </w:p>
        </w:tc>
        <w:tc>
          <w:tcPr>
            <w:tcW w:w="494" w:type="dxa"/>
          </w:tcPr>
          <w:p w:rsidR="00000000" w:rsidRDefault="00000000">
            <w:pPr>
              <w:jc w:val="right"/>
              <w:rPr>
                <w:snapToGrid w:val="0"/>
                <w:color w:val="000000"/>
                <w:sz w:val="15"/>
                <w:lang w:eastAsia="es-ES"/>
              </w:rPr>
            </w:pPr>
            <w:r>
              <w:rPr>
                <w:snapToGrid w:val="0"/>
                <w:color w:val="000000"/>
                <w:sz w:val="15"/>
                <w:lang w:eastAsia="es-ES"/>
              </w:rPr>
              <w:t>4.93</w:t>
            </w:r>
          </w:p>
        </w:tc>
        <w:tc>
          <w:tcPr>
            <w:tcW w:w="770" w:type="dxa"/>
          </w:tcPr>
          <w:p w:rsidR="00000000" w:rsidRDefault="00000000">
            <w:pPr>
              <w:jc w:val="right"/>
              <w:rPr>
                <w:snapToGrid w:val="0"/>
                <w:color w:val="000000"/>
                <w:sz w:val="15"/>
                <w:lang w:eastAsia="es-ES"/>
              </w:rPr>
            </w:pPr>
            <w:r>
              <w:rPr>
                <w:snapToGrid w:val="0"/>
                <w:color w:val="000000"/>
                <w:sz w:val="15"/>
                <w:lang w:eastAsia="es-ES"/>
              </w:rPr>
              <w:t>108,835</w:t>
            </w:r>
          </w:p>
        </w:tc>
        <w:tc>
          <w:tcPr>
            <w:tcW w:w="494" w:type="dxa"/>
          </w:tcPr>
          <w:p w:rsidR="00000000" w:rsidRDefault="00000000">
            <w:pPr>
              <w:jc w:val="right"/>
              <w:rPr>
                <w:snapToGrid w:val="0"/>
                <w:color w:val="000000"/>
                <w:sz w:val="15"/>
                <w:lang w:eastAsia="es-ES"/>
              </w:rPr>
            </w:pPr>
            <w:r>
              <w:rPr>
                <w:snapToGrid w:val="0"/>
                <w:color w:val="000000"/>
                <w:sz w:val="15"/>
                <w:lang w:eastAsia="es-ES"/>
              </w:rPr>
              <w:t>2.40</w:t>
            </w:r>
          </w:p>
        </w:tc>
        <w:tc>
          <w:tcPr>
            <w:tcW w:w="849" w:type="dxa"/>
          </w:tcPr>
          <w:p w:rsidR="00000000" w:rsidRDefault="00000000">
            <w:pPr>
              <w:jc w:val="right"/>
              <w:rPr>
                <w:snapToGrid w:val="0"/>
                <w:color w:val="000000"/>
                <w:sz w:val="15"/>
                <w:lang w:eastAsia="es-ES"/>
              </w:rPr>
            </w:pPr>
            <w:r>
              <w:rPr>
                <w:snapToGrid w:val="0"/>
                <w:color w:val="000000"/>
                <w:sz w:val="15"/>
                <w:lang w:eastAsia="es-ES"/>
              </w:rPr>
              <w:t>349,239</w:t>
            </w:r>
          </w:p>
        </w:tc>
        <w:tc>
          <w:tcPr>
            <w:tcW w:w="553" w:type="dxa"/>
          </w:tcPr>
          <w:p w:rsidR="00000000" w:rsidRDefault="00000000">
            <w:pPr>
              <w:jc w:val="right"/>
              <w:rPr>
                <w:snapToGrid w:val="0"/>
                <w:color w:val="000000"/>
                <w:sz w:val="15"/>
                <w:lang w:eastAsia="es-ES"/>
              </w:rPr>
            </w:pPr>
            <w:r>
              <w:rPr>
                <w:snapToGrid w:val="0"/>
                <w:color w:val="000000"/>
                <w:sz w:val="15"/>
                <w:lang w:eastAsia="es-ES"/>
              </w:rPr>
              <w:t>67.67</w:t>
            </w:r>
          </w:p>
        </w:tc>
        <w:tc>
          <w:tcPr>
            <w:tcW w:w="711" w:type="dxa"/>
          </w:tcPr>
          <w:p w:rsidR="00000000" w:rsidRDefault="00000000">
            <w:pPr>
              <w:jc w:val="right"/>
              <w:rPr>
                <w:snapToGrid w:val="0"/>
                <w:color w:val="000000"/>
                <w:sz w:val="15"/>
                <w:lang w:eastAsia="es-ES"/>
              </w:rPr>
            </w:pPr>
            <w:r>
              <w:rPr>
                <w:snapToGrid w:val="0"/>
                <w:color w:val="000000"/>
                <w:sz w:val="15"/>
                <w:lang w:eastAsia="es-ES"/>
              </w:rPr>
              <w:t>236,317</w:t>
            </w:r>
          </w:p>
        </w:tc>
        <w:tc>
          <w:tcPr>
            <w:tcW w:w="474" w:type="dxa"/>
          </w:tcPr>
          <w:p w:rsidR="00000000" w:rsidRDefault="00000000">
            <w:pPr>
              <w:jc w:val="right"/>
              <w:rPr>
                <w:snapToGrid w:val="0"/>
                <w:color w:val="000000"/>
                <w:sz w:val="15"/>
                <w:lang w:eastAsia="es-ES"/>
              </w:rPr>
            </w:pPr>
            <w:r>
              <w:rPr>
                <w:snapToGrid w:val="0"/>
                <w:color w:val="000000"/>
                <w:sz w:val="15"/>
                <w:lang w:eastAsia="es-ES"/>
              </w:rPr>
              <w:t>5.45</w:t>
            </w:r>
          </w:p>
        </w:tc>
        <w:tc>
          <w:tcPr>
            <w:tcW w:w="711" w:type="dxa"/>
          </w:tcPr>
          <w:p w:rsidR="00000000" w:rsidRDefault="00000000">
            <w:pPr>
              <w:jc w:val="right"/>
              <w:rPr>
                <w:snapToGrid w:val="0"/>
                <w:color w:val="000000"/>
                <w:sz w:val="15"/>
                <w:lang w:eastAsia="es-ES"/>
              </w:rPr>
            </w:pPr>
            <w:r>
              <w:rPr>
                <w:snapToGrid w:val="0"/>
                <w:color w:val="000000"/>
                <w:sz w:val="15"/>
                <w:lang w:eastAsia="es-ES"/>
              </w:rPr>
              <w:t>112,922</w:t>
            </w:r>
          </w:p>
        </w:tc>
        <w:tc>
          <w:tcPr>
            <w:tcW w:w="474" w:type="dxa"/>
          </w:tcPr>
          <w:p w:rsidR="00000000" w:rsidRDefault="00000000">
            <w:pPr>
              <w:jc w:val="right"/>
              <w:rPr>
                <w:snapToGrid w:val="0"/>
                <w:color w:val="000000"/>
                <w:sz w:val="15"/>
                <w:lang w:eastAsia="es-ES"/>
              </w:rPr>
            </w:pPr>
            <w:r>
              <w:rPr>
                <w:snapToGrid w:val="0"/>
                <w:color w:val="000000"/>
                <w:sz w:val="15"/>
                <w:lang w:eastAsia="es-ES"/>
              </w:rPr>
              <w:t>2.58</w:t>
            </w:r>
          </w:p>
        </w:tc>
      </w:tr>
      <w:tr w:rsidR="00000000">
        <w:tblPrEx>
          <w:tblCellMar>
            <w:top w:w="0" w:type="dxa"/>
            <w:left w:w="0" w:type="dxa"/>
            <w:bottom w:w="0" w:type="dxa"/>
            <w:right w:w="0" w:type="dxa"/>
          </w:tblCellMar>
        </w:tblPrEx>
        <w:tc>
          <w:tcPr>
            <w:tcW w:w="2232" w:type="dxa"/>
          </w:tcPr>
          <w:p w:rsidR="00000000" w:rsidRDefault="00000000">
            <w:pPr>
              <w:rPr>
                <w:snapToGrid w:val="0"/>
                <w:color w:val="000000"/>
                <w:sz w:val="15"/>
                <w:lang w:eastAsia="es-ES"/>
              </w:rPr>
            </w:pPr>
            <w:r>
              <w:rPr>
                <w:snapToGrid w:val="0"/>
                <w:color w:val="000000"/>
                <w:sz w:val="15"/>
                <w:lang w:eastAsia="es-ES"/>
              </w:rPr>
              <w:t xml:space="preserve">First- and second-cycle university </w:t>
            </w:r>
          </w:p>
        </w:tc>
        <w:tc>
          <w:tcPr>
            <w:tcW w:w="770" w:type="dxa"/>
          </w:tcPr>
          <w:p w:rsidR="00000000" w:rsidRDefault="00000000">
            <w:pPr>
              <w:jc w:val="right"/>
              <w:rPr>
                <w:snapToGrid w:val="0"/>
                <w:color w:val="000000"/>
                <w:sz w:val="15"/>
                <w:lang w:eastAsia="es-ES"/>
              </w:rPr>
            </w:pPr>
          </w:p>
        </w:tc>
        <w:tc>
          <w:tcPr>
            <w:tcW w:w="632" w:type="dxa"/>
          </w:tcPr>
          <w:p w:rsidR="00000000" w:rsidRDefault="00000000">
            <w:pPr>
              <w:jc w:val="right"/>
              <w:rPr>
                <w:snapToGrid w:val="0"/>
                <w:color w:val="000000"/>
                <w:sz w:val="15"/>
                <w:lang w:eastAsia="es-ES"/>
              </w:rPr>
            </w:pPr>
          </w:p>
        </w:tc>
        <w:tc>
          <w:tcPr>
            <w:tcW w:w="711" w:type="dxa"/>
          </w:tcPr>
          <w:p w:rsidR="00000000" w:rsidRDefault="00000000">
            <w:pPr>
              <w:jc w:val="right"/>
              <w:rPr>
                <w:snapToGrid w:val="0"/>
                <w:color w:val="000000"/>
                <w:sz w:val="15"/>
                <w:lang w:eastAsia="es-ES"/>
              </w:rPr>
            </w:pPr>
          </w:p>
        </w:tc>
        <w:tc>
          <w:tcPr>
            <w:tcW w:w="494" w:type="dxa"/>
          </w:tcPr>
          <w:p w:rsidR="00000000" w:rsidRDefault="00000000">
            <w:pPr>
              <w:jc w:val="right"/>
              <w:rPr>
                <w:snapToGrid w:val="0"/>
                <w:color w:val="000000"/>
                <w:sz w:val="15"/>
                <w:lang w:eastAsia="es-ES"/>
              </w:rPr>
            </w:pPr>
          </w:p>
        </w:tc>
        <w:tc>
          <w:tcPr>
            <w:tcW w:w="770" w:type="dxa"/>
          </w:tcPr>
          <w:p w:rsidR="00000000" w:rsidRDefault="00000000">
            <w:pPr>
              <w:jc w:val="right"/>
              <w:rPr>
                <w:snapToGrid w:val="0"/>
                <w:color w:val="000000"/>
                <w:sz w:val="15"/>
                <w:lang w:eastAsia="es-ES"/>
              </w:rPr>
            </w:pPr>
          </w:p>
        </w:tc>
        <w:tc>
          <w:tcPr>
            <w:tcW w:w="494" w:type="dxa"/>
          </w:tcPr>
          <w:p w:rsidR="00000000" w:rsidRDefault="00000000">
            <w:pPr>
              <w:jc w:val="right"/>
              <w:rPr>
                <w:snapToGrid w:val="0"/>
                <w:color w:val="000000"/>
                <w:sz w:val="15"/>
                <w:lang w:eastAsia="es-ES"/>
              </w:rPr>
            </w:pPr>
          </w:p>
        </w:tc>
        <w:tc>
          <w:tcPr>
            <w:tcW w:w="849" w:type="dxa"/>
          </w:tcPr>
          <w:p w:rsidR="00000000" w:rsidRDefault="00000000">
            <w:pPr>
              <w:jc w:val="right"/>
              <w:rPr>
                <w:snapToGrid w:val="0"/>
                <w:color w:val="000000"/>
                <w:sz w:val="15"/>
                <w:lang w:eastAsia="es-ES"/>
              </w:rPr>
            </w:pPr>
          </w:p>
        </w:tc>
        <w:tc>
          <w:tcPr>
            <w:tcW w:w="553" w:type="dxa"/>
          </w:tcPr>
          <w:p w:rsidR="00000000" w:rsidRDefault="00000000">
            <w:pPr>
              <w:jc w:val="right"/>
              <w:rPr>
                <w:snapToGrid w:val="0"/>
                <w:color w:val="000000"/>
                <w:sz w:val="15"/>
                <w:lang w:eastAsia="es-ES"/>
              </w:rPr>
            </w:pPr>
          </w:p>
        </w:tc>
        <w:tc>
          <w:tcPr>
            <w:tcW w:w="711" w:type="dxa"/>
          </w:tcPr>
          <w:p w:rsidR="00000000" w:rsidRDefault="00000000">
            <w:pPr>
              <w:jc w:val="right"/>
              <w:rPr>
                <w:snapToGrid w:val="0"/>
                <w:color w:val="000000"/>
                <w:sz w:val="15"/>
                <w:lang w:eastAsia="es-ES"/>
              </w:rPr>
            </w:pPr>
          </w:p>
        </w:tc>
        <w:tc>
          <w:tcPr>
            <w:tcW w:w="474" w:type="dxa"/>
          </w:tcPr>
          <w:p w:rsidR="00000000" w:rsidRDefault="00000000">
            <w:pPr>
              <w:jc w:val="right"/>
              <w:rPr>
                <w:snapToGrid w:val="0"/>
                <w:color w:val="000000"/>
                <w:sz w:val="15"/>
                <w:lang w:eastAsia="es-ES"/>
              </w:rPr>
            </w:pPr>
          </w:p>
        </w:tc>
        <w:tc>
          <w:tcPr>
            <w:tcW w:w="711" w:type="dxa"/>
          </w:tcPr>
          <w:p w:rsidR="00000000" w:rsidRDefault="00000000">
            <w:pPr>
              <w:jc w:val="right"/>
              <w:rPr>
                <w:snapToGrid w:val="0"/>
                <w:color w:val="000000"/>
                <w:sz w:val="15"/>
                <w:lang w:eastAsia="es-ES"/>
              </w:rPr>
            </w:pPr>
          </w:p>
        </w:tc>
        <w:tc>
          <w:tcPr>
            <w:tcW w:w="474" w:type="dxa"/>
          </w:tcPr>
          <w:p w:rsidR="00000000" w:rsidRDefault="00000000">
            <w:pPr>
              <w:jc w:val="right"/>
              <w:rPr>
                <w:snapToGrid w:val="0"/>
                <w:color w:val="000000"/>
                <w:sz w:val="15"/>
                <w:lang w:eastAsia="es-ES"/>
              </w:rPr>
            </w:pPr>
          </w:p>
        </w:tc>
      </w:tr>
      <w:tr w:rsidR="00000000">
        <w:tblPrEx>
          <w:tblCellMar>
            <w:top w:w="0" w:type="dxa"/>
            <w:left w:w="0" w:type="dxa"/>
            <w:bottom w:w="0" w:type="dxa"/>
            <w:right w:w="0" w:type="dxa"/>
          </w:tblCellMar>
        </w:tblPrEx>
        <w:tc>
          <w:tcPr>
            <w:tcW w:w="2232" w:type="dxa"/>
          </w:tcPr>
          <w:p w:rsidR="00000000" w:rsidRDefault="00000000">
            <w:pPr>
              <w:rPr>
                <w:snapToGrid w:val="0"/>
                <w:color w:val="000000"/>
                <w:sz w:val="15"/>
                <w:lang w:eastAsia="es-ES"/>
              </w:rPr>
            </w:pPr>
            <w:r>
              <w:rPr>
                <w:snapToGrid w:val="0"/>
                <w:color w:val="000000"/>
                <w:sz w:val="15"/>
                <w:lang w:eastAsia="es-ES"/>
              </w:rPr>
              <w:t>Licentiates</w:t>
            </w:r>
          </w:p>
        </w:tc>
        <w:tc>
          <w:tcPr>
            <w:tcW w:w="770" w:type="dxa"/>
          </w:tcPr>
          <w:p w:rsidR="00000000" w:rsidRDefault="00000000">
            <w:pPr>
              <w:jc w:val="right"/>
              <w:rPr>
                <w:snapToGrid w:val="0"/>
                <w:color w:val="000000"/>
                <w:sz w:val="15"/>
                <w:lang w:eastAsia="es-ES"/>
              </w:rPr>
            </w:pPr>
            <w:r>
              <w:rPr>
                <w:snapToGrid w:val="0"/>
                <w:color w:val="000000"/>
                <w:sz w:val="15"/>
                <w:lang w:eastAsia="es-ES"/>
              </w:rPr>
              <w:t>847,754</w:t>
            </w:r>
          </w:p>
        </w:tc>
        <w:tc>
          <w:tcPr>
            <w:tcW w:w="632" w:type="dxa"/>
          </w:tcPr>
          <w:p w:rsidR="00000000" w:rsidRDefault="00000000">
            <w:pPr>
              <w:jc w:val="right"/>
              <w:rPr>
                <w:snapToGrid w:val="0"/>
                <w:color w:val="000000"/>
                <w:sz w:val="15"/>
                <w:lang w:eastAsia="es-ES"/>
              </w:rPr>
            </w:pPr>
            <w:r>
              <w:rPr>
                <w:snapToGrid w:val="0"/>
                <w:color w:val="000000"/>
                <w:sz w:val="15"/>
                <w:lang w:eastAsia="es-ES"/>
              </w:rPr>
              <w:t>58.23</w:t>
            </w:r>
          </w:p>
        </w:tc>
        <w:tc>
          <w:tcPr>
            <w:tcW w:w="711" w:type="dxa"/>
          </w:tcPr>
          <w:p w:rsidR="00000000" w:rsidRDefault="00000000">
            <w:pPr>
              <w:jc w:val="right"/>
              <w:rPr>
                <w:snapToGrid w:val="0"/>
                <w:color w:val="000000"/>
                <w:sz w:val="15"/>
                <w:lang w:eastAsia="es-ES"/>
              </w:rPr>
            </w:pPr>
            <w:r>
              <w:rPr>
                <w:snapToGrid w:val="0"/>
                <w:color w:val="000000"/>
                <w:sz w:val="15"/>
                <w:lang w:eastAsia="es-ES"/>
              </w:rPr>
              <w:t>493,653</w:t>
            </w:r>
          </w:p>
        </w:tc>
        <w:tc>
          <w:tcPr>
            <w:tcW w:w="494" w:type="dxa"/>
          </w:tcPr>
          <w:p w:rsidR="00000000" w:rsidRDefault="00000000">
            <w:pPr>
              <w:jc w:val="right"/>
              <w:rPr>
                <w:snapToGrid w:val="0"/>
                <w:color w:val="000000"/>
                <w:sz w:val="15"/>
                <w:lang w:eastAsia="es-ES"/>
              </w:rPr>
            </w:pPr>
            <w:r>
              <w:rPr>
                <w:snapToGrid w:val="0"/>
                <w:color w:val="000000"/>
                <w:sz w:val="15"/>
                <w:lang w:eastAsia="es-ES"/>
              </w:rPr>
              <w:t>10.99</w:t>
            </w:r>
          </w:p>
        </w:tc>
        <w:tc>
          <w:tcPr>
            <w:tcW w:w="770" w:type="dxa"/>
          </w:tcPr>
          <w:p w:rsidR="00000000" w:rsidRDefault="00000000">
            <w:pPr>
              <w:jc w:val="right"/>
              <w:rPr>
                <w:snapToGrid w:val="0"/>
                <w:color w:val="000000"/>
                <w:sz w:val="15"/>
                <w:lang w:eastAsia="es-ES"/>
              </w:rPr>
            </w:pPr>
            <w:r>
              <w:rPr>
                <w:snapToGrid w:val="0"/>
                <w:color w:val="000000"/>
                <w:sz w:val="15"/>
                <w:lang w:eastAsia="es-ES"/>
              </w:rPr>
              <w:t>354,101</w:t>
            </w:r>
          </w:p>
        </w:tc>
        <w:tc>
          <w:tcPr>
            <w:tcW w:w="494" w:type="dxa"/>
          </w:tcPr>
          <w:p w:rsidR="00000000" w:rsidRDefault="00000000">
            <w:pPr>
              <w:jc w:val="right"/>
              <w:rPr>
                <w:snapToGrid w:val="0"/>
                <w:color w:val="000000"/>
                <w:sz w:val="15"/>
                <w:lang w:eastAsia="es-ES"/>
              </w:rPr>
            </w:pPr>
            <w:r>
              <w:rPr>
                <w:snapToGrid w:val="0"/>
                <w:color w:val="000000"/>
                <w:sz w:val="15"/>
                <w:lang w:eastAsia="es-ES"/>
              </w:rPr>
              <w:t>7.79</w:t>
            </w:r>
          </w:p>
        </w:tc>
        <w:tc>
          <w:tcPr>
            <w:tcW w:w="849" w:type="dxa"/>
          </w:tcPr>
          <w:p w:rsidR="00000000" w:rsidRDefault="00000000">
            <w:pPr>
              <w:jc w:val="right"/>
              <w:rPr>
                <w:snapToGrid w:val="0"/>
                <w:color w:val="000000"/>
                <w:sz w:val="15"/>
                <w:lang w:eastAsia="es-ES"/>
              </w:rPr>
            </w:pPr>
            <w:r>
              <w:rPr>
                <w:snapToGrid w:val="0"/>
                <w:color w:val="000000"/>
                <w:sz w:val="15"/>
                <w:lang w:eastAsia="es-ES"/>
              </w:rPr>
              <w:t>840,223</w:t>
            </w:r>
          </w:p>
        </w:tc>
        <w:tc>
          <w:tcPr>
            <w:tcW w:w="553" w:type="dxa"/>
          </w:tcPr>
          <w:p w:rsidR="00000000" w:rsidRDefault="00000000">
            <w:pPr>
              <w:jc w:val="right"/>
              <w:rPr>
                <w:snapToGrid w:val="0"/>
                <w:color w:val="000000"/>
                <w:sz w:val="15"/>
                <w:lang w:eastAsia="es-ES"/>
              </w:rPr>
            </w:pPr>
            <w:r>
              <w:rPr>
                <w:snapToGrid w:val="0"/>
                <w:color w:val="000000"/>
                <w:sz w:val="15"/>
                <w:lang w:eastAsia="es-ES"/>
              </w:rPr>
              <w:t>58.76</w:t>
            </w:r>
          </w:p>
        </w:tc>
        <w:tc>
          <w:tcPr>
            <w:tcW w:w="711" w:type="dxa"/>
          </w:tcPr>
          <w:p w:rsidR="00000000" w:rsidRDefault="00000000">
            <w:pPr>
              <w:jc w:val="right"/>
              <w:rPr>
                <w:snapToGrid w:val="0"/>
                <w:color w:val="000000"/>
                <w:sz w:val="15"/>
                <w:lang w:eastAsia="es-ES"/>
              </w:rPr>
            </w:pPr>
            <w:r>
              <w:rPr>
                <w:snapToGrid w:val="0"/>
                <w:color w:val="000000"/>
                <w:sz w:val="15"/>
                <w:lang w:eastAsia="es-ES"/>
              </w:rPr>
              <w:t>493,678</w:t>
            </w:r>
          </w:p>
        </w:tc>
        <w:tc>
          <w:tcPr>
            <w:tcW w:w="474" w:type="dxa"/>
          </w:tcPr>
          <w:p w:rsidR="00000000" w:rsidRDefault="00000000">
            <w:pPr>
              <w:jc w:val="right"/>
              <w:rPr>
                <w:snapToGrid w:val="0"/>
                <w:color w:val="000000"/>
                <w:sz w:val="15"/>
                <w:lang w:eastAsia="es-ES"/>
              </w:rPr>
            </w:pPr>
            <w:r>
              <w:rPr>
                <w:snapToGrid w:val="0"/>
                <w:color w:val="000000"/>
                <w:sz w:val="15"/>
                <w:lang w:eastAsia="es-ES"/>
              </w:rPr>
              <w:t>11.39</w:t>
            </w:r>
          </w:p>
        </w:tc>
        <w:tc>
          <w:tcPr>
            <w:tcW w:w="711" w:type="dxa"/>
          </w:tcPr>
          <w:p w:rsidR="00000000" w:rsidRDefault="00000000">
            <w:pPr>
              <w:jc w:val="right"/>
              <w:rPr>
                <w:snapToGrid w:val="0"/>
                <w:color w:val="000000"/>
                <w:sz w:val="15"/>
                <w:lang w:eastAsia="es-ES"/>
              </w:rPr>
            </w:pPr>
            <w:r>
              <w:rPr>
                <w:snapToGrid w:val="0"/>
                <w:color w:val="000000"/>
                <w:sz w:val="15"/>
                <w:lang w:eastAsia="es-ES"/>
              </w:rPr>
              <w:t>346,545</w:t>
            </w:r>
          </w:p>
        </w:tc>
        <w:tc>
          <w:tcPr>
            <w:tcW w:w="474" w:type="dxa"/>
          </w:tcPr>
          <w:p w:rsidR="00000000" w:rsidRDefault="00000000">
            <w:pPr>
              <w:jc w:val="right"/>
              <w:rPr>
                <w:snapToGrid w:val="0"/>
                <w:color w:val="000000"/>
                <w:sz w:val="15"/>
                <w:lang w:eastAsia="es-ES"/>
              </w:rPr>
            </w:pPr>
            <w:r>
              <w:rPr>
                <w:snapToGrid w:val="0"/>
                <w:color w:val="000000"/>
                <w:sz w:val="15"/>
                <w:lang w:eastAsia="es-ES"/>
              </w:rPr>
              <w:t>7.92</w:t>
            </w:r>
          </w:p>
        </w:tc>
      </w:tr>
      <w:tr w:rsidR="00000000">
        <w:tblPrEx>
          <w:tblCellMar>
            <w:top w:w="0" w:type="dxa"/>
            <w:left w:w="0" w:type="dxa"/>
            <w:bottom w:w="0" w:type="dxa"/>
            <w:right w:w="0" w:type="dxa"/>
          </w:tblCellMar>
        </w:tblPrEx>
        <w:tc>
          <w:tcPr>
            <w:tcW w:w="2232" w:type="dxa"/>
          </w:tcPr>
          <w:p w:rsidR="00000000" w:rsidRDefault="00000000">
            <w:pPr>
              <w:rPr>
                <w:snapToGrid w:val="0"/>
                <w:color w:val="000000"/>
                <w:sz w:val="15"/>
                <w:lang w:eastAsia="es-ES"/>
              </w:rPr>
            </w:pPr>
            <w:r>
              <w:rPr>
                <w:snapToGrid w:val="0"/>
                <w:color w:val="000000"/>
                <w:sz w:val="15"/>
                <w:lang w:eastAsia="es-ES"/>
              </w:rPr>
              <w:t>Engineering</w:t>
            </w:r>
          </w:p>
        </w:tc>
        <w:tc>
          <w:tcPr>
            <w:tcW w:w="770" w:type="dxa"/>
          </w:tcPr>
          <w:p w:rsidR="00000000" w:rsidRDefault="00000000">
            <w:pPr>
              <w:jc w:val="right"/>
              <w:rPr>
                <w:snapToGrid w:val="0"/>
                <w:color w:val="000000"/>
                <w:sz w:val="15"/>
                <w:lang w:eastAsia="es-ES"/>
              </w:rPr>
            </w:pPr>
            <w:r>
              <w:rPr>
                <w:snapToGrid w:val="0"/>
                <w:color w:val="000000"/>
                <w:sz w:val="15"/>
                <w:lang w:eastAsia="es-ES"/>
              </w:rPr>
              <w:t>138,851</w:t>
            </w:r>
          </w:p>
        </w:tc>
        <w:tc>
          <w:tcPr>
            <w:tcW w:w="632" w:type="dxa"/>
          </w:tcPr>
          <w:p w:rsidR="00000000" w:rsidRDefault="00000000">
            <w:pPr>
              <w:jc w:val="right"/>
              <w:rPr>
                <w:snapToGrid w:val="0"/>
                <w:color w:val="000000"/>
                <w:sz w:val="15"/>
                <w:lang w:eastAsia="es-ES"/>
              </w:rPr>
            </w:pPr>
            <w:r>
              <w:rPr>
                <w:snapToGrid w:val="0"/>
                <w:color w:val="000000"/>
                <w:sz w:val="15"/>
                <w:lang w:eastAsia="es-ES"/>
              </w:rPr>
              <w:t>27.69</w:t>
            </w:r>
          </w:p>
        </w:tc>
        <w:tc>
          <w:tcPr>
            <w:tcW w:w="711" w:type="dxa"/>
          </w:tcPr>
          <w:p w:rsidR="00000000" w:rsidRDefault="00000000">
            <w:pPr>
              <w:jc w:val="right"/>
              <w:rPr>
                <w:snapToGrid w:val="0"/>
                <w:color w:val="000000"/>
                <w:sz w:val="15"/>
                <w:lang w:eastAsia="es-ES"/>
              </w:rPr>
            </w:pPr>
            <w:r>
              <w:rPr>
                <w:snapToGrid w:val="0"/>
                <w:color w:val="000000"/>
                <w:sz w:val="15"/>
                <w:lang w:eastAsia="es-ES"/>
              </w:rPr>
              <w:t>38,447</w:t>
            </w:r>
          </w:p>
        </w:tc>
        <w:tc>
          <w:tcPr>
            <w:tcW w:w="494" w:type="dxa"/>
          </w:tcPr>
          <w:p w:rsidR="00000000" w:rsidRDefault="00000000">
            <w:pPr>
              <w:jc w:val="right"/>
              <w:rPr>
                <w:snapToGrid w:val="0"/>
                <w:color w:val="000000"/>
                <w:sz w:val="15"/>
                <w:lang w:eastAsia="es-ES"/>
              </w:rPr>
            </w:pPr>
            <w:r>
              <w:rPr>
                <w:snapToGrid w:val="0"/>
                <w:color w:val="000000"/>
                <w:sz w:val="15"/>
                <w:lang w:eastAsia="es-ES"/>
              </w:rPr>
              <w:t>0.86</w:t>
            </w:r>
          </w:p>
        </w:tc>
        <w:tc>
          <w:tcPr>
            <w:tcW w:w="770" w:type="dxa"/>
          </w:tcPr>
          <w:p w:rsidR="00000000" w:rsidRDefault="00000000">
            <w:pPr>
              <w:jc w:val="right"/>
              <w:rPr>
                <w:snapToGrid w:val="0"/>
                <w:color w:val="000000"/>
                <w:sz w:val="15"/>
                <w:lang w:eastAsia="es-ES"/>
              </w:rPr>
            </w:pPr>
            <w:r>
              <w:rPr>
                <w:snapToGrid w:val="0"/>
                <w:color w:val="000000"/>
                <w:sz w:val="15"/>
                <w:lang w:eastAsia="es-ES"/>
              </w:rPr>
              <w:t>100,404</w:t>
            </w:r>
          </w:p>
        </w:tc>
        <w:tc>
          <w:tcPr>
            <w:tcW w:w="494" w:type="dxa"/>
          </w:tcPr>
          <w:p w:rsidR="00000000" w:rsidRDefault="00000000">
            <w:pPr>
              <w:jc w:val="right"/>
              <w:rPr>
                <w:snapToGrid w:val="0"/>
                <w:color w:val="000000"/>
                <w:sz w:val="15"/>
                <w:lang w:eastAsia="es-ES"/>
              </w:rPr>
            </w:pPr>
            <w:r>
              <w:rPr>
                <w:snapToGrid w:val="0"/>
                <w:color w:val="000000"/>
                <w:sz w:val="15"/>
                <w:lang w:eastAsia="es-ES"/>
              </w:rPr>
              <w:t>2.21</w:t>
            </w:r>
          </w:p>
        </w:tc>
        <w:tc>
          <w:tcPr>
            <w:tcW w:w="849" w:type="dxa"/>
          </w:tcPr>
          <w:p w:rsidR="00000000" w:rsidRDefault="00000000">
            <w:pPr>
              <w:jc w:val="right"/>
              <w:rPr>
                <w:snapToGrid w:val="0"/>
                <w:color w:val="000000"/>
                <w:sz w:val="15"/>
                <w:lang w:eastAsia="es-ES"/>
              </w:rPr>
            </w:pPr>
            <w:r>
              <w:rPr>
                <w:snapToGrid w:val="0"/>
                <w:color w:val="000000"/>
                <w:sz w:val="15"/>
                <w:lang w:eastAsia="es-ES"/>
              </w:rPr>
              <w:t>147,912</w:t>
            </w:r>
          </w:p>
        </w:tc>
        <w:tc>
          <w:tcPr>
            <w:tcW w:w="553" w:type="dxa"/>
          </w:tcPr>
          <w:p w:rsidR="00000000" w:rsidRDefault="00000000">
            <w:pPr>
              <w:jc w:val="right"/>
              <w:rPr>
                <w:snapToGrid w:val="0"/>
                <w:color w:val="000000"/>
                <w:sz w:val="15"/>
                <w:lang w:eastAsia="es-ES"/>
              </w:rPr>
            </w:pPr>
            <w:r>
              <w:rPr>
                <w:snapToGrid w:val="0"/>
                <w:color w:val="000000"/>
                <w:sz w:val="15"/>
                <w:lang w:eastAsia="es-ES"/>
              </w:rPr>
              <w:t>28.69</w:t>
            </w:r>
          </w:p>
        </w:tc>
        <w:tc>
          <w:tcPr>
            <w:tcW w:w="711" w:type="dxa"/>
          </w:tcPr>
          <w:p w:rsidR="00000000" w:rsidRDefault="00000000">
            <w:pPr>
              <w:jc w:val="right"/>
              <w:rPr>
                <w:snapToGrid w:val="0"/>
                <w:color w:val="000000"/>
                <w:sz w:val="15"/>
                <w:lang w:eastAsia="es-ES"/>
              </w:rPr>
            </w:pPr>
            <w:r>
              <w:rPr>
                <w:snapToGrid w:val="0"/>
                <w:color w:val="000000"/>
                <w:sz w:val="15"/>
                <w:lang w:eastAsia="es-ES"/>
              </w:rPr>
              <w:t>42,430</w:t>
            </w:r>
          </w:p>
        </w:tc>
        <w:tc>
          <w:tcPr>
            <w:tcW w:w="474" w:type="dxa"/>
          </w:tcPr>
          <w:p w:rsidR="00000000" w:rsidRDefault="00000000">
            <w:pPr>
              <w:jc w:val="right"/>
              <w:rPr>
                <w:snapToGrid w:val="0"/>
                <w:color w:val="000000"/>
                <w:sz w:val="15"/>
                <w:lang w:eastAsia="es-ES"/>
              </w:rPr>
            </w:pPr>
            <w:r>
              <w:rPr>
                <w:snapToGrid w:val="0"/>
                <w:color w:val="000000"/>
                <w:sz w:val="15"/>
                <w:lang w:eastAsia="es-ES"/>
              </w:rPr>
              <w:t>0.98</w:t>
            </w:r>
          </w:p>
        </w:tc>
        <w:tc>
          <w:tcPr>
            <w:tcW w:w="711" w:type="dxa"/>
          </w:tcPr>
          <w:p w:rsidR="00000000" w:rsidRDefault="00000000">
            <w:pPr>
              <w:jc w:val="right"/>
              <w:rPr>
                <w:snapToGrid w:val="0"/>
                <w:color w:val="000000"/>
                <w:sz w:val="15"/>
                <w:lang w:eastAsia="es-ES"/>
              </w:rPr>
            </w:pPr>
            <w:r>
              <w:rPr>
                <w:snapToGrid w:val="0"/>
                <w:color w:val="000000"/>
                <w:sz w:val="15"/>
                <w:lang w:eastAsia="es-ES"/>
              </w:rPr>
              <w:t>105,482</w:t>
            </w:r>
          </w:p>
        </w:tc>
        <w:tc>
          <w:tcPr>
            <w:tcW w:w="474" w:type="dxa"/>
          </w:tcPr>
          <w:p w:rsidR="00000000" w:rsidRDefault="00000000">
            <w:pPr>
              <w:jc w:val="right"/>
              <w:rPr>
                <w:snapToGrid w:val="0"/>
                <w:color w:val="000000"/>
                <w:sz w:val="15"/>
                <w:lang w:eastAsia="es-ES"/>
              </w:rPr>
            </w:pPr>
            <w:r>
              <w:rPr>
                <w:snapToGrid w:val="0"/>
                <w:color w:val="000000"/>
                <w:sz w:val="15"/>
                <w:lang w:eastAsia="es-ES"/>
              </w:rPr>
              <w:t>2.41</w:t>
            </w:r>
          </w:p>
        </w:tc>
      </w:tr>
      <w:tr w:rsidR="00000000">
        <w:tblPrEx>
          <w:tblCellMar>
            <w:top w:w="0" w:type="dxa"/>
            <w:left w:w="0" w:type="dxa"/>
            <w:bottom w:w="0" w:type="dxa"/>
            <w:right w:w="0" w:type="dxa"/>
          </w:tblCellMar>
        </w:tblPrEx>
        <w:tc>
          <w:tcPr>
            <w:tcW w:w="2232" w:type="dxa"/>
          </w:tcPr>
          <w:p w:rsidR="00000000" w:rsidRDefault="00000000">
            <w:pPr>
              <w:rPr>
                <w:snapToGrid w:val="0"/>
                <w:color w:val="000000"/>
                <w:sz w:val="15"/>
                <w:lang w:eastAsia="es-ES"/>
              </w:rPr>
            </w:pPr>
            <w:r>
              <w:rPr>
                <w:snapToGrid w:val="0"/>
                <w:color w:val="000000"/>
                <w:sz w:val="15"/>
                <w:lang w:eastAsia="es-ES"/>
              </w:rPr>
              <w:t xml:space="preserve">Only second-cycle university </w:t>
            </w:r>
          </w:p>
        </w:tc>
        <w:tc>
          <w:tcPr>
            <w:tcW w:w="770" w:type="dxa"/>
          </w:tcPr>
          <w:p w:rsidR="00000000" w:rsidRDefault="00000000">
            <w:pPr>
              <w:jc w:val="right"/>
              <w:rPr>
                <w:snapToGrid w:val="0"/>
                <w:color w:val="000000"/>
                <w:sz w:val="15"/>
                <w:lang w:eastAsia="es-ES"/>
              </w:rPr>
            </w:pPr>
          </w:p>
        </w:tc>
        <w:tc>
          <w:tcPr>
            <w:tcW w:w="632" w:type="dxa"/>
          </w:tcPr>
          <w:p w:rsidR="00000000" w:rsidRDefault="00000000">
            <w:pPr>
              <w:jc w:val="right"/>
              <w:rPr>
                <w:snapToGrid w:val="0"/>
                <w:color w:val="000000"/>
                <w:sz w:val="15"/>
                <w:lang w:eastAsia="es-ES"/>
              </w:rPr>
            </w:pPr>
          </w:p>
        </w:tc>
        <w:tc>
          <w:tcPr>
            <w:tcW w:w="711" w:type="dxa"/>
          </w:tcPr>
          <w:p w:rsidR="00000000" w:rsidRDefault="00000000">
            <w:pPr>
              <w:jc w:val="right"/>
              <w:rPr>
                <w:snapToGrid w:val="0"/>
                <w:color w:val="000000"/>
                <w:sz w:val="15"/>
                <w:lang w:eastAsia="es-ES"/>
              </w:rPr>
            </w:pPr>
          </w:p>
        </w:tc>
        <w:tc>
          <w:tcPr>
            <w:tcW w:w="494" w:type="dxa"/>
          </w:tcPr>
          <w:p w:rsidR="00000000" w:rsidRDefault="00000000">
            <w:pPr>
              <w:jc w:val="right"/>
              <w:rPr>
                <w:snapToGrid w:val="0"/>
                <w:color w:val="000000"/>
                <w:sz w:val="15"/>
                <w:lang w:eastAsia="es-ES"/>
              </w:rPr>
            </w:pPr>
          </w:p>
        </w:tc>
        <w:tc>
          <w:tcPr>
            <w:tcW w:w="770" w:type="dxa"/>
          </w:tcPr>
          <w:p w:rsidR="00000000" w:rsidRDefault="00000000">
            <w:pPr>
              <w:jc w:val="right"/>
              <w:rPr>
                <w:snapToGrid w:val="0"/>
                <w:color w:val="000000"/>
                <w:sz w:val="15"/>
                <w:lang w:eastAsia="es-ES"/>
              </w:rPr>
            </w:pPr>
          </w:p>
        </w:tc>
        <w:tc>
          <w:tcPr>
            <w:tcW w:w="494" w:type="dxa"/>
          </w:tcPr>
          <w:p w:rsidR="00000000" w:rsidRDefault="00000000">
            <w:pPr>
              <w:jc w:val="right"/>
              <w:rPr>
                <w:snapToGrid w:val="0"/>
                <w:color w:val="000000"/>
                <w:sz w:val="15"/>
                <w:lang w:eastAsia="es-ES"/>
              </w:rPr>
            </w:pPr>
          </w:p>
        </w:tc>
        <w:tc>
          <w:tcPr>
            <w:tcW w:w="849" w:type="dxa"/>
          </w:tcPr>
          <w:p w:rsidR="00000000" w:rsidRDefault="00000000">
            <w:pPr>
              <w:jc w:val="right"/>
              <w:rPr>
                <w:snapToGrid w:val="0"/>
                <w:color w:val="000000"/>
                <w:sz w:val="15"/>
                <w:lang w:eastAsia="es-ES"/>
              </w:rPr>
            </w:pPr>
          </w:p>
        </w:tc>
        <w:tc>
          <w:tcPr>
            <w:tcW w:w="553" w:type="dxa"/>
          </w:tcPr>
          <w:p w:rsidR="00000000" w:rsidRDefault="00000000">
            <w:pPr>
              <w:jc w:val="right"/>
              <w:rPr>
                <w:snapToGrid w:val="0"/>
                <w:color w:val="000000"/>
                <w:sz w:val="15"/>
                <w:lang w:eastAsia="es-ES"/>
              </w:rPr>
            </w:pPr>
          </w:p>
        </w:tc>
        <w:tc>
          <w:tcPr>
            <w:tcW w:w="711" w:type="dxa"/>
          </w:tcPr>
          <w:p w:rsidR="00000000" w:rsidRDefault="00000000">
            <w:pPr>
              <w:jc w:val="right"/>
              <w:rPr>
                <w:snapToGrid w:val="0"/>
                <w:color w:val="000000"/>
                <w:sz w:val="15"/>
                <w:lang w:eastAsia="es-ES"/>
              </w:rPr>
            </w:pPr>
          </w:p>
        </w:tc>
        <w:tc>
          <w:tcPr>
            <w:tcW w:w="474" w:type="dxa"/>
          </w:tcPr>
          <w:p w:rsidR="00000000" w:rsidRDefault="00000000">
            <w:pPr>
              <w:jc w:val="right"/>
              <w:rPr>
                <w:snapToGrid w:val="0"/>
                <w:color w:val="000000"/>
                <w:sz w:val="15"/>
                <w:lang w:eastAsia="es-ES"/>
              </w:rPr>
            </w:pPr>
          </w:p>
        </w:tc>
        <w:tc>
          <w:tcPr>
            <w:tcW w:w="711" w:type="dxa"/>
          </w:tcPr>
          <w:p w:rsidR="00000000" w:rsidRDefault="00000000">
            <w:pPr>
              <w:jc w:val="right"/>
              <w:rPr>
                <w:snapToGrid w:val="0"/>
                <w:color w:val="000000"/>
                <w:sz w:val="15"/>
                <w:lang w:eastAsia="es-ES"/>
              </w:rPr>
            </w:pPr>
          </w:p>
        </w:tc>
        <w:tc>
          <w:tcPr>
            <w:tcW w:w="474" w:type="dxa"/>
          </w:tcPr>
          <w:p w:rsidR="00000000" w:rsidRDefault="00000000">
            <w:pPr>
              <w:jc w:val="right"/>
              <w:rPr>
                <w:snapToGrid w:val="0"/>
                <w:color w:val="000000"/>
                <w:sz w:val="15"/>
                <w:lang w:eastAsia="es-ES"/>
              </w:rPr>
            </w:pPr>
          </w:p>
        </w:tc>
      </w:tr>
      <w:tr w:rsidR="00000000">
        <w:tblPrEx>
          <w:tblCellMar>
            <w:top w:w="0" w:type="dxa"/>
            <w:left w:w="0" w:type="dxa"/>
            <w:bottom w:w="0" w:type="dxa"/>
            <w:right w:w="0" w:type="dxa"/>
          </w:tblCellMar>
        </w:tblPrEx>
        <w:tc>
          <w:tcPr>
            <w:tcW w:w="2232" w:type="dxa"/>
          </w:tcPr>
          <w:p w:rsidR="00000000" w:rsidRDefault="00000000">
            <w:pPr>
              <w:rPr>
                <w:snapToGrid w:val="0"/>
                <w:color w:val="000000"/>
                <w:sz w:val="15"/>
                <w:lang w:eastAsia="es-ES"/>
              </w:rPr>
            </w:pPr>
            <w:r>
              <w:rPr>
                <w:snapToGrid w:val="0"/>
                <w:color w:val="000000"/>
                <w:sz w:val="15"/>
                <w:lang w:eastAsia="es-ES"/>
              </w:rPr>
              <w:t>Licentiates</w:t>
            </w:r>
          </w:p>
        </w:tc>
        <w:tc>
          <w:tcPr>
            <w:tcW w:w="770" w:type="dxa"/>
          </w:tcPr>
          <w:p w:rsidR="00000000" w:rsidRDefault="00000000">
            <w:pPr>
              <w:jc w:val="right"/>
              <w:rPr>
                <w:snapToGrid w:val="0"/>
                <w:color w:val="000000"/>
                <w:sz w:val="15"/>
                <w:lang w:eastAsia="es-ES"/>
              </w:rPr>
            </w:pPr>
            <w:r>
              <w:rPr>
                <w:snapToGrid w:val="0"/>
                <w:color w:val="000000"/>
                <w:sz w:val="15"/>
                <w:lang w:eastAsia="es-ES"/>
              </w:rPr>
              <w:t>14,682</w:t>
            </w:r>
          </w:p>
        </w:tc>
        <w:tc>
          <w:tcPr>
            <w:tcW w:w="632" w:type="dxa"/>
          </w:tcPr>
          <w:p w:rsidR="00000000" w:rsidRDefault="00000000">
            <w:pPr>
              <w:jc w:val="right"/>
              <w:rPr>
                <w:snapToGrid w:val="0"/>
                <w:color w:val="000000"/>
                <w:sz w:val="15"/>
                <w:lang w:eastAsia="es-ES"/>
              </w:rPr>
            </w:pPr>
            <w:r>
              <w:rPr>
                <w:snapToGrid w:val="0"/>
                <w:color w:val="000000"/>
                <w:sz w:val="15"/>
                <w:lang w:eastAsia="es-ES"/>
              </w:rPr>
              <w:t>70.65</w:t>
            </w:r>
          </w:p>
        </w:tc>
        <w:tc>
          <w:tcPr>
            <w:tcW w:w="711" w:type="dxa"/>
          </w:tcPr>
          <w:p w:rsidR="00000000" w:rsidRDefault="00000000">
            <w:pPr>
              <w:jc w:val="right"/>
              <w:rPr>
                <w:snapToGrid w:val="0"/>
                <w:color w:val="000000"/>
                <w:sz w:val="15"/>
                <w:lang w:eastAsia="es-ES"/>
              </w:rPr>
            </w:pPr>
            <w:r>
              <w:rPr>
                <w:snapToGrid w:val="0"/>
                <w:color w:val="000000"/>
                <w:sz w:val="15"/>
                <w:lang w:eastAsia="es-ES"/>
              </w:rPr>
              <w:t>10,373</w:t>
            </w:r>
          </w:p>
        </w:tc>
        <w:tc>
          <w:tcPr>
            <w:tcW w:w="494" w:type="dxa"/>
          </w:tcPr>
          <w:p w:rsidR="00000000" w:rsidRDefault="00000000">
            <w:pPr>
              <w:jc w:val="right"/>
              <w:rPr>
                <w:snapToGrid w:val="0"/>
                <w:color w:val="000000"/>
                <w:sz w:val="15"/>
                <w:lang w:eastAsia="es-ES"/>
              </w:rPr>
            </w:pPr>
            <w:r>
              <w:rPr>
                <w:snapToGrid w:val="0"/>
                <w:color w:val="000000"/>
                <w:sz w:val="15"/>
                <w:lang w:eastAsia="es-ES"/>
              </w:rPr>
              <w:t>0.23</w:t>
            </w:r>
          </w:p>
        </w:tc>
        <w:tc>
          <w:tcPr>
            <w:tcW w:w="770" w:type="dxa"/>
          </w:tcPr>
          <w:p w:rsidR="00000000" w:rsidRDefault="00000000">
            <w:pPr>
              <w:jc w:val="right"/>
              <w:rPr>
                <w:snapToGrid w:val="0"/>
                <w:color w:val="000000"/>
                <w:sz w:val="15"/>
                <w:lang w:eastAsia="es-ES"/>
              </w:rPr>
            </w:pPr>
            <w:r>
              <w:rPr>
                <w:snapToGrid w:val="0"/>
                <w:color w:val="000000"/>
                <w:sz w:val="15"/>
                <w:lang w:eastAsia="es-ES"/>
              </w:rPr>
              <w:t>4,309</w:t>
            </w:r>
          </w:p>
        </w:tc>
        <w:tc>
          <w:tcPr>
            <w:tcW w:w="494" w:type="dxa"/>
          </w:tcPr>
          <w:p w:rsidR="00000000" w:rsidRDefault="00000000">
            <w:pPr>
              <w:jc w:val="right"/>
              <w:rPr>
                <w:snapToGrid w:val="0"/>
                <w:color w:val="000000"/>
                <w:sz w:val="15"/>
                <w:lang w:eastAsia="es-ES"/>
              </w:rPr>
            </w:pPr>
            <w:r>
              <w:rPr>
                <w:snapToGrid w:val="0"/>
                <w:color w:val="000000"/>
                <w:sz w:val="15"/>
                <w:lang w:eastAsia="es-ES"/>
              </w:rPr>
              <w:t>0.09</w:t>
            </w:r>
          </w:p>
        </w:tc>
        <w:tc>
          <w:tcPr>
            <w:tcW w:w="849" w:type="dxa"/>
          </w:tcPr>
          <w:p w:rsidR="00000000" w:rsidRDefault="00000000">
            <w:pPr>
              <w:jc w:val="right"/>
              <w:rPr>
                <w:snapToGrid w:val="0"/>
                <w:color w:val="000000"/>
                <w:sz w:val="15"/>
                <w:lang w:eastAsia="es-ES"/>
              </w:rPr>
            </w:pPr>
            <w:r>
              <w:rPr>
                <w:snapToGrid w:val="0"/>
                <w:color w:val="000000"/>
                <w:sz w:val="15"/>
                <w:lang w:eastAsia="es-ES"/>
              </w:rPr>
              <w:t>21,428</w:t>
            </w:r>
          </w:p>
        </w:tc>
        <w:tc>
          <w:tcPr>
            <w:tcW w:w="553" w:type="dxa"/>
          </w:tcPr>
          <w:p w:rsidR="00000000" w:rsidRDefault="00000000">
            <w:pPr>
              <w:jc w:val="right"/>
              <w:rPr>
                <w:snapToGrid w:val="0"/>
                <w:color w:val="000000"/>
                <w:sz w:val="15"/>
                <w:lang w:eastAsia="es-ES"/>
              </w:rPr>
            </w:pPr>
            <w:r>
              <w:rPr>
                <w:snapToGrid w:val="0"/>
                <w:color w:val="000000"/>
                <w:sz w:val="15"/>
                <w:lang w:eastAsia="es-ES"/>
              </w:rPr>
              <w:t>70.17</w:t>
            </w:r>
          </w:p>
        </w:tc>
        <w:tc>
          <w:tcPr>
            <w:tcW w:w="711" w:type="dxa"/>
          </w:tcPr>
          <w:p w:rsidR="00000000" w:rsidRDefault="00000000">
            <w:pPr>
              <w:jc w:val="right"/>
              <w:rPr>
                <w:snapToGrid w:val="0"/>
                <w:color w:val="000000"/>
                <w:sz w:val="15"/>
                <w:lang w:eastAsia="es-ES"/>
              </w:rPr>
            </w:pPr>
            <w:r>
              <w:rPr>
                <w:snapToGrid w:val="0"/>
                <w:color w:val="000000"/>
                <w:sz w:val="15"/>
                <w:lang w:eastAsia="es-ES"/>
              </w:rPr>
              <w:t>15,037</w:t>
            </w:r>
          </w:p>
        </w:tc>
        <w:tc>
          <w:tcPr>
            <w:tcW w:w="474" w:type="dxa"/>
          </w:tcPr>
          <w:p w:rsidR="00000000" w:rsidRDefault="00000000">
            <w:pPr>
              <w:jc w:val="right"/>
              <w:rPr>
                <w:snapToGrid w:val="0"/>
                <w:color w:val="000000"/>
                <w:sz w:val="15"/>
                <w:lang w:eastAsia="es-ES"/>
              </w:rPr>
            </w:pPr>
            <w:r>
              <w:rPr>
                <w:snapToGrid w:val="0"/>
                <w:color w:val="000000"/>
                <w:sz w:val="15"/>
                <w:lang w:eastAsia="es-ES"/>
              </w:rPr>
              <w:t>0.35</w:t>
            </w:r>
          </w:p>
        </w:tc>
        <w:tc>
          <w:tcPr>
            <w:tcW w:w="711" w:type="dxa"/>
          </w:tcPr>
          <w:p w:rsidR="00000000" w:rsidRDefault="00000000">
            <w:pPr>
              <w:jc w:val="right"/>
              <w:rPr>
                <w:snapToGrid w:val="0"/>
                <w:color w:val="000000"/>
                <w:sz w:val="15"/>
                <w:lang w:eastAsia="es-ES"/>
              </w:rPr>
            </w:pPr>
            <w:r>
              <w:rPr>
                <w:snapToGrid w:val="0"/>
                <w:color w:val="000000"/>
                <w:sz w:val="15"/>
                <w:lang w:eastAsia="es-ES"/>
              </w:rPr>
              <w:t>6,391</w:t>
            </w:r>
          </w:p>
        </w:tc>
        <w:tc>
          <w:tcPr>
            <w:tcW w:w="474" w:type="dxa"/>
          </w:tcPr>
          <w:p w:rsidR="00000000" w:rsidRDefault="00000000">
            <w:pPr>
              <w:jc w:val="right"/>
              <w:rPr>
                <w:snapToGrid w:val="0"/>
                <w:color w:val="000000"/>
                <w:sz w:val="15"/>
                <w:lang w:eastAsia="es-ES"/>
              </w:rPr>
            </w:pPr>
            <w:r>
              <w:rPr>
                <w:snapToGrid w:val="0"/>
                <w:color w:val="000000"/>
                <w:sz w:val="15"/>
                <w:lang w:eastAsia="es-ES"/>
              </w:rPr>
              <w:t>0.15</w:t>
            </w:r>
          </w:p>
        </w:tc>
      </w:tr>
      <w:tr w:rsidR="00000000">
        <w:tblPrEx>
          <w:tblCellMar>
            <w:top w:w="0" w:type="dxa"/>
            <w:left w:w="0" w:type="dxa"/>
            <w:bottom w:w="0" w:type="dxa"/>
            <w:right w:w="0" w:type="dxa"/>
          </w:tblCellMar>
        </w:tblPrEx>
        <w:tc>
          <w:tcPr>
            <w:tcW w:w="2232" w:type="dxa"/>
          </w:tcPr>
          <w:p w:rsidR="00000000" w:rsidRDefault="00000000">
            <w:pPr>
              <w:rPr>
                <w:snapToGrid w:val="0"/>
                <w:color w:val="000000"/>
                <w:sz w:val="15"/>
                <w:lang w:eastAsia="es-ES"/>
              </w:rPr>
            </w:pPr>
            <w:r>
              <w:rPr>
                <w:snapToGrid w:val="0"/>
                <w:color w:val="000000"/>
                <w:sz w:val="15"/>
                <w:lang w:eastAsia="es-ES"/>
              </w:rPr>
              <w:t>Engineering</w:t>
            </w:r>
          </w:p>
        </w:tc>
        <w:tc>
          <w:tcPr>
            <w:tcW w:w="770" w:type="dxa"/>
          </w:tcPr>
          <w:p w:rsidR="00000000" w:rsidRDefault="00000000">
            <w:pPr>
              <w:jc w:val="right"/>
              <w:rPr>
                <w:snapToGrid w:val="0"/>
                <w:color w:val="000000"/>
                <w:sz w:val="15"/>
                <w:lang w:eastAsia="es-ES"/>
              </w:rPr>
            </w:pPr>
            <w:r>
              <w:rPr>
                <w:snapToGrid w:val="0"/>
                <w:color w:val="000000"/>
                <w:sz w:val="15"/>
                <w:lang w:eastAsia="es-ES"/>
              </w:rPr>
              <w:t>2,880</w:t>
            </w:r>
          </w:p>
        </w:tc>
        <w:tc>
          <w:tcPr>
            <w:tcW w:w="632" w:type="dxa"/>
          </w:tcPr>
          <w:p w:rsidR="00000000" w:rsidRDefault="00000000">
            <w:pPr>
              <w:jc w:val="right"/>
              <w:rPr>
                <w:snapToGrid w:val="0"/>
                <w:color w:val="000000"/>
                <w:sz w:val="15"/>
                <w:lang w:eastAsia="es-ES"/>
              </w:rPr>
            </w:pPr>
            <w:r>
              <w:rPr>
                <w:snapToGrid w:val="0"/>
                <w:color w:val="000000"/>
                <w:sz w:val="15"/>
                <w:lang w:eastAsia="es-ES"/>
              </w:rPr>
              <w:t>17.85</w:t>
            </w:r>
          </w:p>
        </w:tc>
        <w:tc>
          <w:tcPr>
            <w:tcW w:w="711" w:type="dxa"/>
          </w:tcPr>
          <w:p w:rsidR="00000000" w:rsidRDefault="00000000">
            <w:pPr>
              <w:jc w:val="right"/>
              <w:rPr>
                <w:snapToGrid w:val="0"/>
                <w:color w:val="000000"/>
                <w:sz w:val="15"/>
                <w:lang w:eastAsia="es-ES"/>
              </w:rPr>
            </w:pPr>
            <w:r>
              <w:rPr>
                <w:snapToGrid w:val="0"/>
                <w:color w:val="000000"/>
                <w:sz w:val="15"/>
                <w:lang w:eastAsia="es-ES"/>
              </w:rPr>
              <w:t>514</w:t>
            </w:r>
          </w:p>
        </w:tc>
        <w:tc>
          <w:tcPr>
            <w:tcW w:w="494" w:type="dxa"/>
          </w:tcPr>
          <w:p w:rsidR="00000000" w:rsidRDefault="00000000">
            <w:pPr>
              <w:jc w:val="right"/>
              <w:rPr>
                <w:snapToGrid w:val="0"/>
                <w:color w:val="000000"/>
                <w:sz w:val="15"/>
                <w:lang w:eastAsia="es-ES"/>
              </w:rPr>
            </w:pPr>
            <w:r>
              <w:rPr>
                <w:snapToGrid w:val="0"/>
                <w:color w:val="000000"/>
                <w:sz w:val="15"/>
                <w:lang w:eastAsia="es-ES"/>
              </w:rPr>
              <w:t>0.01</w:t>
            </w:r>
          </w:p>
        </w:tc>
        <w:tc>
          <w:tcPr>
            <w:tcW w:w="770" w:type="dxa"/>
          </w:tcPr>
          <w:p w:rsidR="00000000" w:rsidRDefault="00000000">
            <w:pPr>
              <w:jc w:val="right"/>
              <w:rPr>
                <w:snapToGrid w:val="0"/>
                <w:color w:val="000000"/>
                <w:sz w:val="15"/>
                <w:lang w:eastAsia="es-ES"/>
              </w:rPr>
            </w:pPr>
            <w:r>
              <w:rPr>
                <w:snapToGrid w:val="0"/>
                <w:color w:val="000000"/>
                <w:sz w:val="15"/>
                <w:lang w:eastAsia="es-ES"/>
              </w:rPr>
              <w:t>2,366</w:t>
            </w:r>
          </w:p>
        </w:tc>
        <w:tc>
          <w:tcPr>
            <w:tcW w:w="494" w:type="dxa"/>
          </w:tcPr>
          <w:p w:rsidR="00000000" w:rsidRDefault="00000000">
            <w:pPr>
              <w:jc w:val="right"/>
              <w:rPr>
                <w:snapToGrid w:val="0"/>
                <w:color w:val="000000"/>
                <w:sz w:val="15"/>
                <w:lang w:eastAsia="es-ES"/>
              </w:rPr>
            </w:pPr>
            <w:r>
              <w:rPr>
                <w:snapToGrid w:val="0"/>
                <w:color w:val="000000"/>
                <w:sz w:val="15"/>
                <w:lang w:eastAsia="es-ES"/>
              </w:rPr>
              <w:t>0.05</w:t>
            </w:r>
          </w:p>
        </w:tc>
        <w:tc>
          <w:tcPr>
            <w:tcW w:w="849" w:type="dxa"/>
          </w:tcPr>
          <w:p w:rsidR="00000000" w:rsidRDefault="00000000">
            <w:pPr>
              <w:jc w:val="right"/>
              <w:rPr>
                <w:snapToGrid w:val="0"/>
                <w:color w:val="000000"/>
                <w:sz w:val="15"/>
                <w:lang w:eastAsia="es-ES"/>
              </w:rPr>
            </w:pPr>
            <w:r>
              <w:rPr>
                <w:snapToGrid w:val="0"/>
                <w:color w:val="000000"/>
                <w:sz w:val="15"/>
                <w:lang w:eastAsia="es-ES"/>
              </w:rPr>
              <w:t>5,291</w:t>
            </w:r>
          </w:p>
        </w:tc>
        <w:tc>
          <w:tcPr>
            <w:tcW w:w="553" w:type="dxa"/>
          </w:tcPr>
          <w:p w:rsidR="00000000" w:rsidRDefault="00000000">
            <w:pPr>
              <w:jc w:val="right"/>
              <w:rPr>
                <w:snapToGrid w:val="0"/>
                <w:color w:val="000000"/>
                <w:sz w:val="15"/>
                <w:lang w:eastAsia="es-ES"/>
              </w:rPr>
            </w:pPr>
            <w:r>
              <w:rPr>
                <w:snapToGrid w:val="0"/>
                <w:color w:val="000000"/>
                <w:sz w:val="15"/>
                <w:lang w:eastAsia="es-ES"/>
              </w:rPr>
              <w:t>16.75</w:t>
            </w:r>
          </w:p>
        </w:tc>
        <w:tc>
          <w:tcPr>
            <w:tcW w:w="711" w:type="dxa"/>
          </w:tcPr>
          <w:p w:rsidR="00000000" w:rsidRDefault="00000000">
            <w:pPr>
              <w:jc w:val="right"/>
              <w:rPr>
                <w:snapToGrid w:val="0"/>
                <w:color w:val="000000"/>
                <w:sz w:val="15"/>
                <w:lang w:eastAsia="es-ES"/>
              </w:rPr>
            </w:pPr>
            <w:r>
              <w:rPr>
                <w:snapToGrid w:val="0"/>
                <w:color w:val="000000"/>
                <w:sz w:val="15"/>
                <w:lang w:eastAsia="es-ES"/>
              </w:rPr>
              <w:t>886</w:t>
            </w:r>
          </w:p>
        </w:tc>
        <w:tc>
          <w:tcPr>
            <w:tcW w:w="474" w:type="dxa"/>
          </w:tcPr>
          <w:p w:rsidR="00000000" w:rsidRDefault="00000000">
            <w:pPr>
              <w:jc w:val="right"/>
              <w:rPr>
                <w:snapToGrid w:val="0"/>
                <w:color w:val="000000"/>
                <w:sz w:val="15"/>
                <w:lang w:eastAsia="es-ES"/>
              </w:rPr>
            </w:pPr>
            <w:r>
              <w:rPr>
                <w:snapToGrid w:val="0"/>
                <w:color w:val="000000"/>
                <w:sz w:val="15"/>
                <w:lang w:eastAsia="es-ES"/>
              </w:rPr>
              <w:t>0.02</w:t>
            </w:r>
          </w:p>
        </w:tc>
        <w:tc>
          <w:tcPr>
            <w:tcW w:w="711" w:type="dxa"/>
          </w:tcPr>
          <w:p w:rsidR="00000000" w:rsidRDefault="00000000">
            <w:pPr>
              <w:jc w:val="right"/>
              <w:rPr>
                <w:snapToGrid w:val="0"/>
                <w:color w:val="000000"/>
                <w:sz w:val="15"/>
                <w:lang w:eastAsia="es-ES"/>
              </w:rPr>
            </w:pPr>
            <w:r>
              <w:rPr>
                <w:snapToGrid w:val="0"/>
                <w:color w:val="000000"/>
                <w:sz w:val="15"/>
                <w:lang w:eastAsia="es-ES"/>
              </w:rPr>
              <w:t>4,405</w:t>
            </w:r>
          </w:p>
        </w:tc>
        <w:tc>
          <w:tcPr>
            <w:tcW w:w="474" w:type="dxa"/>
          </w:tcPr>
          <w:p w:rsidR="00000000" w:rsidRDefault="00000000">
            <w:pPr>
              <w:jc w:val="right"/>
              <w:rPr>
                <w:snapToGrid w:val="0"/>
                <w:color w:val="000000"/>
                <w:sz w:val="15"/>
                <w:lang w:eastAsia="es-ES"/>
              </w:rPr>
            </w:pPr>
            <w:r>
              <w:rPr>
                <w:snapToGrid w:val="0"/>
                <w:color w:val="000000"/>
                <w:sz w:val="15"/>
                <w:lang w:eastAsia="es-ES"/>
              </w:rPr>
              <w:t>0.10</w:t>
            </w:r>
          </w:p>
        </w:tc>
      </w:tr>
      <w:tr w:rsidR="00000000">
        <w:tblPrEx>
          <w:tblCellMar>
            <w:top w:w="0" w:type="dxa"/>
            <w:left w:w="0" w:type="dxa"/>
            <w:bottom w:w="0" w:type="dxa"/>
            <w:right w:w="0" w:type="dxa"/>
          </w:tblCellMar>
        </w:tblPrEx>
        <w:tc>
          <w:tcPr>
            <w:tcW w:w="2232" w:type="dxa"/>
            <w:tcBorders>
              <w:bottom w:val="single" w:sz="12" w:space="0" w:color="auto"/>
            </w:tcBorders>
          </w:tcPr>
          <w:p w:rsidR="00000000" w:rsidRDefault="00000000">
            <w:pPr>
              <w:rPr>
                <w:snapToGrid w:val="0"/>
                <w:color w:val="000000"/>
                <w:sz w:val="15"/>
                <w:lang w:eastAsia="es-ES"/>
              </w:rPr>
            </w:pPr>
            <w:r>
              <w:rPr>
                <w:snapToGrid w:val="0"/>
                <w:color w:val="000000"/>
                <w:sz w:val="15"/>
                <w:lang w:eastAsia="es-ES"/>
              </w:rPr>
              <w:t>Third-cycle university (Doctorate)</w:t>
            </w:r>
          </w:p>
        </w:tc>
        <w:tc>
          <w:tcPr>
            <w:tcW w:w="770" w:type="dxa"/>
            <w:tcBorders>
              <w:bottom w:val="single" w:sz="12" w:space="0" w:color="auto"/>
            </w:tcBorders>
          </w:tcPr>
          <w:p w:rsidR="00000000" w:rsidRDefault="00000000">
            <w:pPr>
              <w:jc w:val="right"/>
              <w:rPr>
                <w:snapToGrid w:val="0"/>
                <w:color w:val="000000"/>
                <w:sz w:val="15"/>
                <w:lang w:eastAsia="es-ES"/>
              </w:rPr>
            </w:pPr>
            <w:r>
              <w:rPr>
                <w:snapToGrid w:val="0"/>
                <w:color w:val="000000"/>
                <w:sz w:val="15"/>
                <w:lang w:eastAsia="es-ES"/>
              </w:rPr>
              <w:t>60.833</w:t>
            </w:r>
          </w:p>
        </w:tc>
        <w:tc>
          <w:tcPr>
            <w:tcW w:w="632" w:type="dxa"/>
            <w:tcBorders>
              <w:bottom w:val="single" w:sz="12" w:space="0" w:color="auto"/>
            </w:tcBorders>
          </w:tcPr>
          <w:p w:rsidR="00000000" w:rsidRDefault="00000000">
            <w:pPr>
              <w:jc w:val="right"/>
              <w:rPr>
                <w:snapToGrid w:val="0"/>
                <w:color w:val="000000"/>
                <w:sz w:val="15"/>
                <w:lang w:eastAsia="es-ES"/>
              </w:rPr>
            </w:pPr>
            <w:r>
              <w:rPr>
                <w:snapToGrid w:val="0"/>
                <w:color w:val="000000"/>
                <w:sz w:val="15"/>
                <w:lang w:eastAsia="es-ES"/>
              </w:rPr>
              <w:t>49,79</w:t>
            </w:r>
          </w:p>
        </w:tc>
        <w:tc>
          <w:tcPr>
            <w:tcW w:w="711" w:type="dxa"/>
            <w:tcBorders>
              <w:bottom w:val="single" w:sz="12" w:space="0" w:color="auto"/>
            </w:tcBorders>
          </w:tcPr>
          <w:p w:rsidR="00000000" w:rsidRDefault="00000000">
            <w:pPr>
              <w:jc w:val="right"/>
              <w:rPr>
                <w:snapToGrid w:val="0"/>
                <w:color w:val="000000"/>
                <w:sz w:val="15"/>
                <w:lang w:eastAsia="es-ES"/>
              </w:rPr>
            </w:pPr>
            <w:r>
              <w:rPr>
                <w:snapToGrid w:val="0"/>
                <w:color w:val="000000"/>
                <w:sz w:val="15"/>
                <w:lang w:eastAsia="es-ES"/>
              </w:rPr>
              <w:t>30,288</w:t>
            </w:r>
          </w:p>
        </w:tc>
        <w:tc>
          <w:tcPr>
            <w:tcW w:w="494" w:type="dxa"/>
            <w:tcBorders>
              <w:bottom w:val="single" w:sz="12" w:space="0" w:color="auto"/>
            </w:tcBorders>
          </w:tcPr>
          <w:p w:rsidR="00000000" w:rsidRDefault="00000000">
            <w:pPr>
              <w:jc w:val="right"/>
              <w:rPr>
                <w:snapToGrid w:val="0"/>
                <w:color w:val="000000"/>
                <w:sz w:val="15"/>
                <w:lang w:eastAsia="es-ES"/>
              </w:rPr>
            </w:pPr>
            <w:r>
              <w:rPr>
                <w:snapToGrid w:val="0"/>
                <w:color w:val="000000"/>
                <w:sz w:val="15"/>
                <w:lang w:eastAsia="es-ES"/>
              </w:rPr>
              <w:t>0,67</w:t>
            </w:r>
          </w:p>
        </w:tc>
        <w:tc>
          <w:tcPr>
            <w:tcW w:w="770" w:type="dxa"/>
            <w:tcBorders>
              <w:bottom w:val="single" w:sz="12" w:space="0" w:color="auto"/>
            </w:tcBorders>
          </w:tcPr>
          <w:p w:rsidR="00000000" w:rsidRDefault="00000000">
            <w:pPr>
              <w:jc w:val="right"/>
              <w:rPr>
                <w:snapToGrid w:val="0"/>
                <w:color w:val="000000"/>
                <w:sz w:val="15"/>
                <w:lang w:eastAsia="es-ES"/>
              </w:rPr>
            </w:pPr>
            <w:r>
              <w:rPr>
                <w:snapToGrid w:val="0"/>
                <w:color w:val="000000"/>
                <w:sz w:val="15"/>
                <w:lang w:eastAsia="es-ES"/>
              </w:rPr>
              <w:t>30.545</w:t>
            </w:r>
          </w:p>
        </w:tc>
        <w:tc>
          <w:tcPr>
            <w:tcW w:w="494" w:type="dxa"/>
            <w:tcBorders>
              <w:bottom w:val="single" w:sz="12" w:space="0" w:color="auto"/>
            </w:tcBorders>
          </w:tcPr>
          <w:p w:rsidR="00000000" w:rsidRDefault="00000000">
            <w:pPr>
              <w:jc w:val="right"/>
              <w:rPr>
                <w:snapToGrid w:val="0"/>
                <w:color w:val="000000"/>
                <w:sz w:val="15"/>
                <w:lang w:eastAsia="es-ES"/>
              </w:rPr>
            </w:pPr>
            <w:r>
              <w:rPr>
                <w:snapToGrid w:val="0"/>
                <w:color w:val="000000"/>
                <w:sz w:val="15"/>
                <w:lang w:eastAsia="es-ES"/>
              </w:rPr>
              <w:t>0,67</w:t>
            </w:r>
          </w:p>
        </w:tc>
        <w:tc>
          <w:tcPr>
            <w:tcW w:w="849" w:type="dxa"/>
            <w:tcBorders>
              <w:bottom w:val="single" w:sz="12" w:space="0" w:color="auto"/>
            </w:tcBorders>
          </w:tcPr>
          <w:p w:rsidR="00000000" w:rsidRDefault="00000000">
            <w:pPr>
              <w:jc w:val="right"/>
              <w:rPr>
                <w:snapToGrid w:val="0"/>
                <w:color w:val="000000"/>
                <w:sz w:val="15"/>
                <w:lang w:eastAsia="es-ES"/>
              </w:rPr>
            </w:pPr>
            <w:r>
              <w:rPr>
                <w:snapToGrid w:val="0"/>
                <w:color w:val="000000"/>
                <w:sz w:val="15"/>
                <w:lang w:eastAsia="es-ES"/>
              </w:rPr>
              <w:t>64.472</w:t>
            </w:r>
          </w:p>
        </w:tc>
        <w:tc>
          <w:tcPr>
            <w:tcW w:w="553" w:type="dxa"/>
            <w:tcBorders>
              <w:bottom w:val="single" w:sz="12" w:space="0" w:color="auto"/>
            </w:tcBorders>
          </w:tcPr>
          <w:p w:rsidR="00000000" w:rsidRDefault="00000000">
            <w:pPr>
              <w:jc w:val="right"/>
              <w:rPr>
                <w:snapToGrid w:val="0"/>
                <w:color w:val="000000"/>
                <w:sz w:val="15"/>
                <w:lang w:eastAsia="es-ES"/>
              </w:rPr>
            </w:pPr>
            <w:r>
              <w:rPr>
                <w:snapToGrid w:val="0"/>
                <w:color w:val="000000"/>
                <w:sz w:val="15"/>
                <w:lang w:eastAsia="es-ES"/>
              </w:rPr>
              <w:t>50,70</w:t>
            </w:r>
          </w:p>
        </w:tc>
        <w:tc>
          <w:tcPr>
            <w:tcW w:w="711" w:type="dxa"/>
            <w:tcBorders>
              <w:bottom w:val="single" w:sz="12" w:space="0" w:color="auto"/>
            </w:tcBorders>
          </w:tcPr>
          <w:p w:rsidR="00000000" w:rsidRDefault="00000000">
            <w:pPr>
              <w:jc w:val="right"/>
              <w:rPr>
                <w:snapToGrid w:val="0"/>
                <w:color w:val="000000"/>
                <w:sz w:val="15"/>
                <w:lang w:eastAsia="es-ES"/>
              </w:rPr>
            </w:pPr>
            <w:r>
              <w:rPr>
                <w:snapToGrid w:val="0"/>
                <w:color w:val="000000"/>
                <w:sz w:val="15"/>
                <w:lang w:eastAsia="es-ES"/>
              </w:rPr>
              <w:t>32.686</w:t>
            </w:r>
          </w:p>
        </w:tc>
        <w:tc>
          <w:tcPr>
            <w:tcW w:w="474" w:type="dxa"/>
            <w:tcBorders>
              <w:bottom w:val="single" w:sz="12" w:space="0" w:color="auto"/>
            </w:tcBorders>
          </w:tcPr>
          <w:p w:rsidR="00000000" w:rsidRDefault="00000000">
            <w:pPr>
              <w:jc w:val="right"/>
              <w:rPr>
                <w:snapToGrid w:val="0"/>
                <w:color w:val="000000"/>
                <w:sz w:val="15"/>
                <w:lang w:eastAsia="es-ES"/>
              </w:rPr>
            </w:pPr>
            <w:r>
              <w:rPr>
                <w:snapToGrid w:val="0"/>
                <w:color w:val="000000"/>
                <w:sz w:val="15"/>
                <w:lang w:eastAsia="es-ES"/>
              </w:rPr>
              <w:t>0.75</w:t>
            </w:r>
          </w:p>
        </w:tc>
        <w:tc>
          <w:tcPr>
            <w:tcW w:w="711" w:type="dxa"/>
            <w:tcBorders>
              <w:bottom w:val="single" w:sz="12" w:space="0" w:color="auto"/>
            </w:tcBorders>
          </w:tcPr>
          <w:p w:rsidR="00000000" w:rsidRDefault="00000000">
            <w:pPr>
              <w:jc w:val="right"/>
              <w:rPr>
                <w:snapToGrid w:val="0"/>
                <w:color w:val="000000"/>
                <w:sz w:val="15"/>
                <w:lang w:eastAsia="es-ES"/>
              </w:rPr>
            </w:pPr>
            <w:r>
              <w:rPr>
                <w:snapToGrid w:val="0"/>
                <w:color w:val="000000"/>
                <w:sz w:val="15"/>
                <w:lang w:eastAsia="es-ES"/>
              </w:rPr>
              <w:t>31.786</w:t>
            </w:r>
          </w:p>
        </w:tc>
        <w:tc>
          <w:tcPr>
            <w:tcW w:w="474" w:type="dxa"/>
            <w:tcBorders>
              <w:bottom w:val="single" w:sz="12" w:space="0" w:color="auto"/>
            </w:tcBorders>
          </w:tcPr>
          <w:p w:rsidR="00000000" w:rsidRDefault="00000000">
            <w:pPr>
              <w:jc w:val="right"/>
              <w:rPr>
                <w:snapToGrid w:val="0"/>
                <w:color w:val="000000"/>
                <w:sz w:val="15"/>
                <w:lang w:eastAsia="es-ES"/>
              </w:rPr>
            </w:pPr>
            <w:r>
              <w:rPr>
                <w:snapToGrid w:val="0"/>
                <w:color w:val="000000"/>
                <w:sz w:val="15"/>
                <w:lang w:eastAsia="es-ES"/>
              </w:rPr>
              <w:t>0.73</w:t>
            </w:r>
          </w:p>
        </w:tc>
      </w:tr>
    </w:tbl>
    <w:p w:rsidR="00000000" w:rsidRDefault="00000000">
      <w:pPr>
        <w:pStyle w:val="SingleTxt"/>
        <w:spacing w:after="0"/>
      </w:pPr>
      <w:r>
        <w:t>*</w:t>
      </w:r>
      <w:r>
        <w:tab/>
        <w:t>Includes the distance learning option.</w:t>
      </w:r>
    </w:p>
    <w:p w:rsidR="00000000" w:rsidRDefault="00000000">
      <w:pPr>
        <w:pStyle w:val="SingleTxt"/>
        <w:spacing w:after="0"/>
        <w:rPr>
          <w:sz w:val="17"/>
        </w:rPr>
      </w:pPr>
      <w:r>
        <w:rPr>
          <w:i/>
          <w:sz w:val="17"/>
        </w:rPr>
        <w:t>Source:</w:t>
      </w:r>
      <w:r>
        <w:rPr>
          <w:sz w:val="17"/>
        </w:rPr>
        <w:t xml:space="preserve"> Calculations based on data from Estadística de la Enseñanza Superior en España, National Statistical Institute and Estadística de la Enseñanza en España, Ministry of Education and Science.</w:t>
      </w:r>
    </w:p>
    <w:p w:rsidR="00000000" w:rsidRDefault="00000000">
      <w:pPr>
        <w:pStyle w:val="SingleTxt"/>
        <w:spacing w:after="0"/>
        <w:rPr>
          <w:i/>
          <w:sz w:val="17"/>
        </w:rPr>
      </w:pPr>
      <w:r>
        <w:rPr>
          <w:i/>
          <w:sz w:val="17"/>
        </w:rPr>
        <w:t xml:space="preserve">Translator's notes: </w:t>
      </w:r>
    </w:p>
    <w:p w:rsidR="00000000" w:rsidRDefault="00000000">
      <w:pPr>
        <w:pStyle w:val="SingleTxt"/>
        <w:spacing w:after="0"/>
        <w:rPr>
          <w:sz w:val="17"/>
        </w:rPr>
      </w:pPr>
      <w:r>
        <w:rPr>
          <w:sz w:val="17"/>
        </w:rPr>
        <w:t>BUP: Bachillerato unificado y polivalente (unified polyvalent baccalaureate)</w:t>
      </w:r>
    </w:p>
    <w:p w:rsidR="00000000" w:rsidRDefault="00000000">
      <w:pPr>
        <w:pStyle w:val="SingleTxt"/>
        <w:spacing w:after="0"/>
        <w:rPr>
          <w:sz w:val="17"/>
        </w:rPr>
      </w:pPr>
      <w:r>
        <w:rPr>
          <w:sz w:val="17"/>
        </w:rPr>
        <w:t>COU: Curso de orientación universitaria (university orientation course)</w:t>
      </w:r>
    </w:p>
    <w:p w:rsidR="00000000" w:rsidRDefault="00000000">
      <w:pPr>
        <w:pStyle w:val="SingleTxt"/>
        <w:spacing w:after="0"/>
      </w:pPr>
      <w:r>
        <w:rPr>
          <w:sz w:val="17"/>
        </w:rPr>
        <w:t>LOGSE: Ley orgánica de ordenación general del sistema educativo (Organic Law on the General Organization of the Educational System)</w:t>
      </w:r>
    </w:p>
    <w:p w:rsidR="00000000" w:rsidRDefault="00000000">
      <w:pPr>
        <w:pStyle w:val="SingleTxt"/>
        <w:spacing w:after="0" w:line="120" w:lineRule="exact"/>
        <w:rPr>
          <w:sz w:val="10"/>
        </w:rPr>
      </w:pPr>
    </w:p>
    <w:p w:rsidR="00000000" w:rsidRDefault="00000000">
      <w:pPr>
        <w:pStyle w:val="SingleTxt"/>
      </w:pPr>
      <w:r>
        <w:tab/>
        <w:t>With regard to enrolment in BUP and COU, by course and by sex, the data show that women are clearly in the majority (51.92 per cent).</w:t>
      </w:r>
    </w:p>
    <w:p w:rsidR="00000000" w:rsidRDefault="00000000">
      <w:pPr>
        <w:pStyle w:val="SingleTxt"/>
      </w:pPr>
      <w:r>
        <w:tab/>
        <w:t>When the data are broken down, women are in the majority in the different BUP and COU options, except in the case of science and technology.</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813"/>
        <w:gridCol w:w="813"/>
        <w:gridCol w:w="813"/>
        <w:gridCol w:w="813"/>
        <w:gridCol w:w="813"/>
        <w:gridCol w:w="813"/>
        <w:gridCol w:w="813"/>
        <w:gridCol w:w="813"/>
        <w:gridCol w:w="813"/>
      </w:tblGrid>
      <w:tr w:rsidR="00000000">
        <w:tblPrEx>
          <w:tblCellMar>
            <w:top w:w="0" w:type="dxa"/>
            <w:left w:w="0" w:type="dxa"/>
            <w:bottom w:w="0" w:type="dxa"/>
            <w:right w:w="0" w:type="dxa"/>
          </w:tblCellMar>
        </w:tblPrEx>
        <w:trPr>
          <w:cantSplit/>
          <w:tblHeader/>
        </w:trPr>
        <w:tc>
          <w:tcPr>
            <w:tcW w:w="813" w:type="dxa"/>
            <w:vMerge w:val="restart"/>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p>
        </w:tc>
        <w:tc>
          <w:tcPr>
            <w:tcW w:w="3252" w:type="dxa"/>
            <w:gridSpan w:val="4"/>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1996-1997</w:t>
            </w:r>
          </w:p>
        </w:tc>
        <w:tc>
          <w:tcPr>
            <w:tcW w:w="3252" w:type="dxa"/>
            <w:gridSpan w:val="4"/>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1998-1999</w:t>
            </w:r>
          </w:p>
        </w:tc>
      </w:tr>
      <w:tr w:rsidR="00000000">
        <w:tblPrEx>
          <w:tblCellMar>
            <w:top w:w="0" w:type="dxa"/>
            <w:left w:w="0" w:type="dxa"/>
            <w:bottom w:w="0" w:type="dxa"/>
            <w:right w:w="0" w:type="dxa"/>
          </w:tblCellMar>
        </w:tblPrEx>
        <w:trPr>
          <w:cantSplit/>
          <w:tblHeader/>
        </w:trPr>
        <w:tc>
          <w:tcPr>
            <w:tcW w:w="813" w:type="dxa"/>
            <w:vMerge/>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rPr>
                <w:i/>
                <w:sz w:val="14"/>
              </w:rPr>
            </w:pPr>
          </w:p>
        </w:tc>
        <w:tc>
          <w:tcPr>
            <w:tcW w:w="813"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Both sexes</w:t>
            </w:r>
          </w:p>
        </w:tc>
        <w:tc>
          <w:tcPr>
            <w:tcW w:w="813"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Women</w:t>
            </w:r>
          </w:p>
        </w:tc>
        <w:tc>
          <w:tcPr>
            <w:tcW w:w="813"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Men</w:t>
            </w:r>
          </w:p>
        </w:tc>
        <w:tc>
          <w:tcPr>
            <w:tcW w:w="813"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 Women</w:t>
            </w:r>
          </w:p>
        </w:tc>
        <w:tc>
          <w:tcPr>
            <w:tcW w:w="813"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Both sexes</w:t>
            </w:r>
          </w:p>
        </w:tc>
        <w:tc>
          <w:tcPr>
            <w:tcW w:w="813"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Women</w:t>
            </w:r>
          </w:p>
        </w:tc>
        <w:tc>
          <w:tcPr>
            <w:tcW w:w="813"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Men</w:t>
            </w:r>
          </w:p>
        </w:tc>
        <w:tc>
          <w:tcPr>
            <w:tcW w:w="813"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 Women</w:t>
            </w:r>
          </w:p>
        </w:tc>
      </w:tr>
      <w:tr w:rsidR="00000000">
        <w:tblPrEx>
          <w:tblCellMar>
            <w:top w:w="0" w:type="dxa"/>
            <w:left w:w="0" w:type="dxa"/>
            <w:bottom w:w="0" w:type="dxa"/>
            <w:right w:w="0" w:type="dxa"/>
          </w:tblCellMar>
        </w:tblPrEx>
        <w:trPr>
          <w:trHeight w:hRule="exact" w:val="115"/>
          <w:tblHeader/>
        </w:trPr>
        <w:tc>
          <w:tcPr>
            <w:tcW w:w="813"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813"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13"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13"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13"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13"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13"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13"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13"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left w:w="0" w:type="dxa"/>
            <w:bottom w:w="0" w:type="dxa"/>
            <w:right w:w="0" w:type="dxa"/>
          </w:tblCellMar>
        </w:tblPrEx>
        <w:tc>
          <w:tcPr>
            <w:tcW w:w="813" w:type="dxa"/>
          </w:tcPr>
          <w:p w:rsidR="00000000" w:rsidRDefault="00000000">
            <w:pPr>
              <w:rPr>
                <w:b/>
                <w:snapToGrid w:val="0"/>
                <w:color w:val="000000"/>
                <w:sz w:val="16"/>
                <w:lang w:eastAsia="es-ES"/>
              </w:rPr>
            </w:pPr>
            <w:r>
              <w:rPr>
                <w:b/>
                <w:snapToGrid w:val="0"/>
                <w:color w:val="000000"/>
                <w:sz w:val="16"/>
                <w:lang w:eastAsia="es-ES"/>
              </w:rPr>
              <w:t>Total</w:t>
            </w:r>
          </w:p>
        </w:tc>
        <w:tc>
          <w:tcPr>
            <w:tcW w:w="813" w:type="dxa"/>
          </w:tcPr>
          <w:p w:rsidR="00000000" w:rsidRDefault="00000000">
            <w:pPr>
              <w:jc w:val="right"/>
              <w:rPr>
                <w:b/>
                <w:snapToGrid w:val="0"/>
                <w:color w:val="000000"/>
                <w:sz w:val="16"/>
                <w:lang w:eastAsia="es-ES"/>
              </w:rPr>
            </w:pPr>
            <w:r>
              <w:rPr>
                <w:b/>
                <w:snapToGrid w:val="0"/>
                <w:color w:val="000000"/>
                <w:sz w:val="16"/>
                <w:lang w:eastAsia="es-ES"/>
              </w:rPr>
              <w:t>1,080,784</w:t>
            </w:r>
          </w:p>
        </w:tc>
        <w:tc>
          <w:tcPr>
            <w:tcW w:w="813" w:type="dxa"/>
          </w:tcPr>
          <w:p w:rsidR="00000000" w:rsidRDefault="00000000">
            <w:pPr>
              <w:jc w:val="right"/>
              <w:rPr>
                <w:b/>
                <w:snapToGrid w:val="0"/>
                <w:color w:val="000000"/>
                <w:sz w:val="16"/>
                <w:lang w:eastAsia="es-ES"/>
              </w:rPr>
            </w:pPr>
            <w:r>
              <w:rPr>
                <w:b/>
                <w:snapToGrid w:val="0"/>
                <w:color w:val="000000"/>
                <w:sz w:val="16"/>
                <w:lang w:eastAsia="es-ES"/>
              </w:rPr>
              <w:t>573,234</w:t>
            </w:r>
          </w:p>
        </w:tc>
        <w:tc>
          <w:tcPr>
            <w:tcW w:w="813" w:type="dxa"/>
          </w:tcPr>
          <w:p w:rsidR="00000000" w:rsidRDefault="00000000">
            <w:pPr>
              <w:jc w:val="right"/>
              <w:rPr>
                <w:b/>
                <w:snapToGrid w:val="0"/>
                <w:color w:val="000000"/>
                <w:sz w:val="16"/>
                <w:lang w:eastAsia="es-ES"/>
              </w:rPr>
            </w:pPr>
            <w:r>
              <w:rPr>
                <w:b/>
                <w:snapToGrid w:val="0"/>
                <w:color w:val="000000"/>
                <w:sz w:val="16"/>
                <w:lang w:eastAsia="es-ES"/>
              </w:rPr>
              <w:t>507,550</w:t>
            </w:r>
          </w:p>
        </w:tc>
        <w:tc>
          <w:tcPr>
            <w:tcW w:w="813" w:type="dxa"/>
          </w:tcPr>
          <w:p w:rsidR="00000000" w:rsidRDefault="00000000">
            <w:pPr>
              <w:jc w:val="right"/>
              <w:rPr>
                <w:b/>
                <w:snapToGrid w:val="0"/>
                <w:color w:val="000000"/>
                <w:sz w:val="16"/>
                <w:lang w:eastAsia="es-ES"/>
              </w:rPr>
            </w:pPr>
            <w:r>
              <w:rPr>
                <w:b/>
                <w:snapToGrid w:val="0"/>
                <w:color w:val="000000"/>
                <w:sz w:val="16"/>
                <w:lang w:eastAsia="es-ES"/>
              </w:rPr>
              <w:t>53.04</w:t>
            </w:r>
          </w:p>
        </w:tc>
        <w:tc>
          <w:tcPr>
            <w:tcW w:w="813" w:type="dxa"/>
          </w:tcPr>
          <w:p w:rsidR="00000000" w:rsidRDefault="00000000">
            <w:pPr>
              <w:jc w:val="right"/>
              <w:rPr>
                <w:b/>
                <w:snapToGrid w:val="0"/>
                <w:color w:val="000000"/>
                <w:sz w:val="16"/>
                <w:lang w:eastAsia="es-ES"/>
              </w:rPr>
            </w:pPr>
            <w:r>
              <w:rPr>
                <w:b/>
                <w:snapToGrid w:val="0"/>
                <w:color w:val="000000"/>
                <w:sz w:val="16"/>
                <w:lang w:eastAsia="es-ES"/>
              </w:rPr>
              <w:t>531,032</w:t>
            </w:r>
          </w:p>
        </w:tc>
        <w:tc>
          <w:tcPr>
            <w:tcW w:w="813" w:type="dxa"/>
          </w:tcPr>
          <w:p w:rsidR="00000000" w:rsidRDefault="00000000">
            <w:pPr>
              <w:jc w:val="right"/>
              <w:rPr>
                <w:b/>
                <w:snapToGrid w:val="0"/>
                <w:color w:val="000000"/>
                <w:sz w:val="16"/>
                <w:lang w:eastAsia="es-ES"/>
              </w:rPr>
            </w:pPr>
            <w:r>
              <w:rPr>
                <w:b/>
                <w:snapToGrid w:val="0"/>
                <w:color w:val="000000"/>
                <w:sz w:val="16"/>
                <w:lang w:eastAsia="es-ES"/>
              </w:rPr>
              <w:t>275,731</w:t>
            </w:r>
          </w:p>
        </w:tc>
        <w:tc>
          <w:tcPr>
            <w:tcW w:w="813" w:type="dxa"/>
          </w:tcPr>
          <w:p w:rsidR="00000000" w:rsidRDefault="00000000">
            <w:pPr>
              <w:jc w:val="right"/>
              <w:rPr>
                <w:b/>
                <w:snapToGrid w:val="0"/>
                <w:color w:val="000000"/>
                <w:sz w:val="16"/>
                <w:lang w:eastAsia="es-ES"/>
              </w:rPr>
            </w:pPr>
            <w:r>
              <w:rPr>
                <w:b/>
                <w:snapToGrid w:val="0"/>
                <w:color w:val="000000"/>
                <w:sz w:val="16"/>
                <w:lang w:eastAsia="es-ES"/>
              </w:rPr>
              <w:t>255,301</w:t>
            </w:r>
          </w:p>
        </w:tc>
        <w:tc>
          <w:tcPr>
            <w:tcW w:w="813" w:type="dxa"/>
          </w:tcPr>
          <w:p w:rsidR="00000000" w:rsidRDefault="00000000">
            <w:pPr>
              <w:jc w:val="right"/>
              <w:rPr>
                <w:b/>
                <w:snapToGrid w:val="0"/>
                <w:color w:val="000000"/>
                <w:sz w:val="16"/>
                <w:lang w:eastAsia="es-ES"/>
              </w:rPr>
            </w:pPr>
            <w:r>
              <w:rPr>
                <w:b/>
                <w:snapToGrid w:val="0"/>
                <w:color w:val="000000"/>
                <w:sz w:val="16"/>
                <w:lang w:eastAsia="es-ES"/>
              </w:rPr>
              <w:t>51.92</w:t>
            </w:r>
          </w:p>
        </w:tc>
      </w:tr>
      <w:tr w:rsidR="00000000">
        <w:tblPrEx>
          <w:tblCellMar>
            <w:top w:w="0" w:type="dxa"/>
            <w:left w:w="0" w:type="dxa"/>
            <w:bottom w:w="0" w:type="dxa"/>
            <w:right w:w="0" w:type="dxa"/>
          </w:tblCellMar>
        </w:tblPrEx>
        <w:tc>
          <w:tcPr>
            <w:tcW w:w="813" w:type="dxa"/>
          </w:tcPr>
          <w:p w:rsidR="00000000" w:rsidRDefault="00000000">
            <w:pPr>
              <w:rPr>
                <w:snapToGrid w:val="0"/>
                <w:color w:val="000000"/>
                <w:sz w:val="16"/>
                <w:lang w:eastAsia="es-ES"/>
              </w:rPr>
            </w:pPr>
            <w:r>
              <w:rPr>
                <w:snapToGrid w:val="0"/>
                <w:color w:val="000000"/>
                <w:sz w:val="16"/>
                <w:lang w:eastAsia="es-ES"/>
              </w:rPr>
              <w:t>BUP</w:t>
            </w:r>
          </w:p>
        </w:tc>
        <w:tc>
          <w:tcPr>
            <w:tcW w:w="813" w:type="dxa"/>
          </w:tcPr>
          <w:p w:rsidR="00000000" w:rsidRDefault="00000000">
            <w:pPr>
              <w:jc w:val="right"/>
              <w:rPr>
                <w:snapToGrid w:val="0"/>
                <w:color w:val="000000"/>
                <w:sz w:val="16"/>
                <w:lang w:eastAsia="es-ES"/>
              </w:rPr>
            </w:pPr>
            <w:r>
              <w:rPr>
                <w:snapToGrid w:val="0"/>
                <w:color w:val="000000"/>
                <w:sz w:val="16"/>
                <w:lang w:eastAsia="es-ES"/>
              </w:rPr>
              <w:t>745,017</w:t>
            </w:r>
          </w:p>
        </w:tc>
        <w:tc>
          <w:tcPr>
            <w:tcW w:w="813" w:type="dxa"/>
          </w:tcPr>
          <w:p w:rsidR="00000000" w:rsidRDefault="00000000">
            <w:pPr>
              <w:jc w:val="right"/>
              <w:rPr>
                <w:snapToGrid w:val="0"/>
                <w:color w:val="000000"/>
                <w:sz w:val="16"/>
                <w:lang w:eastAsia="es-ES"/>
              </w:rPr>
            </w:pPr>
            <w:r>
              <w:rPr>
                <w:snapToGrid w:val="0"/>
                <w:color w:val="000000"/>
                <w:sz w:val="16"/>
                <w:lang w:eastAsia="es-ES"/>
              </w:rPr>
              <w:t>392,806</w:t>
            </w:r>
          </w:p>
        </w:tc>
        <w:tc>
          <w:tcPr>
            <w:tcW w:w="813" w:type="dxa"/>
          </w:tcPr>
          <w:p w:rsidR="00000000" w:rsidRDefault="00000000">
            <w:pPr>
              <w:jc w:val="right"/>
              <w:rPr>
                <w:snapToGrid w:val="0"/>
                <w:color w:val="000000"/>
                <w:sz w:val="16"/>
                <w:lang w:eastAsia="es-ES"/>
              </w:rPr>
            </w:pPr>
            <w:r>
              <w:rPr>
                <w:snapToGrid w:val="0"/>
                <w:color w:val="000000"/>
                <w:sz w:val="16"/>
                <w:lang w:eastAsia="es-ES"/>
              </w:rPr>
              <w:t>352,211</w:t>
            </w:r>
          </w:p>
        </w:tc>
        <w:tc>
          <w:tcPr>
            <w:tcW w:w="813" w:type="dxa"/>
          </w:tcPr>
          <w:p w:rsidR="00000000" w:rsidRDefault="00000000">
            <w:pPr>
              <w:jc w:val="right"/>
              <w:rPr>
                <w:snapToGrid w:val="0"/>
                <w:color w:val="000000"/>
                <w:sz w:val="16"/>
                <w:lang w:eastAsia="es-ES"/>
              </w:rPr>
            </w:pPr>
            <w:r>
              <w:rPr>
                <w:snapToGrid w:val="0"/>
                <w:color w:val="000000"/>
                <w:sz w:val="16"/>
                <w:lang w:eastAsia="es-ES"/>
              </w:rPr>
              <w:t>52.72</w:t>
            </w:r>
          </w:p>
        </w:tc>
        <w:tc>
          <w:tcPr>
            <w:tcW w:w="813" w:type="dxa"/>
          </w:tcPr>
          <w:p w:rsidR="00000000" w:rsidRDefault="00000000">
            <w:pPr>
              <w:jc w:val="right"/>
              <w:rPr>
                <w:snapToGrid w:val="0"/>
                <w:color w:val="000000"/>
                <w:sz w:val="16"/>
                <w:lang w:eastAsia="es-ES"/>
              </w:rPr>
            </w:pPr>
            <w:r>
              <w:rPr>
                <w:snapToGrid w:val="0"/>
                <w:color w:val="000000"/>
                <w:sz w:val="16"/>
                <w:lang w:eastAsia="es-ES"/>
              </w:rPr>
              <w:t>291,074</w:t>
            </w:r>
          </w:p>
        </w:tc>
        <w:tc>
          <w:tcPr>
            <w:tcW w:w="813" w:type="dxa"/>
          </w:tcPr>
          <w:p w:rsidR="00000000" w:rsidRDefault="00000000">
            <w:pPr>
              <w:jc w:val="right"/>
              <w:rPr>
                <w:snapToGrid w:val="0"/>
                <w:color w:val="000000"/>
                <w:sz w:val="16"/>
                <w:lang w:eastAsia="es-ES"/>
              </w:rPr>
            </w:pPr>
            <w:r>
              <w:rPr>
                <w:snapToGrid w:val="0"/>
                <w:color w:val="000000"/>
                <w:sz w:val="16"/>
                <w:lang w:eastAsia="es-ES"/>
              </w:rPr>
              <w:t>151,108</w:t>
            </w:r>
          </w:p>
        </w:tc>
        <w:tc>
          <w:tcPr>
            <w:tcW w:w="813" w:type="dxa"/>
          </w:tcPr>
          <w:p w:rsidR="00000000" w:rsidRDefault="00000000">
            <w:pPr>
              <w:jc w:val="right"/>
              <w:rPr>
                <w:snapToGrid w:val="0"/>
                <w:color w:val="000000"/>
                <w:sz w:val="16"/>
                <w:lang w:eastAsia="es-ES"/>
              </w:rPr>
            </w:pPr>
            <w:r>
              <w:rPr>
                <w:snapToGrid w:val="0"/>
                <w:color w:val="000000"/>
                <w:sz w:val="16"/>
                <w:lang w:eastAsia="es-ES"/>
              </w:rPr>
              <w:t>139,966</w:t>
            </w:r>
          </w:p>
        </w:tc>
        <w:tc>
          <w:tcPr>
            <w:tcW w:w="813" w:type="dxa"/>
          </w:tcPr>
          <w:p w:rsidR="00000000" w:rsidRDefault="00000000">
            <w:pPr>
              <w:jc w:val="right"/>
              <w:rPr>
                <w:snapToGrid w:val="0"/>
                <w:color w:val="000000"/>
                <w:sz w:val="16"/>
                <w:lang w:eastAsia="es-ES"/>
              </w:rPr>
            </w:pPr>
            <w:r>
              <w:rPr>
                <w:snapToGrid w:val="0"/>
                <w:color w:val="000000"/>
                <w:sz w:val="16"/>
                <w:lang w:eastAsia="es-ES"/>
              </w:rPr>
              <w:t>51.91</w:t>
            </w:r>
          </w:p>
        </w:tc>
      </w:tr>
      <w:tr w:rsidR="00000000">
        <w:tblPrEx>
          <w:tblCellMar>
            <w:top w:w="0" w:type="dxa"/>
            <w:left w:w="0" w:type="dxa"/>
            <w:bottom w:w="0" w:type="dxa"/>
            <w:right w:w="0" w:type="dxa"/>
          </w:tblCellMar>
        </w:tblPrEx>
        <w:tc>
          <w:tcPr>
            <w:tcW w:w="813" w:type="dxa"/>
          </w:tcPr>
          <w:p w:rsidR="00000000" w:rsidRDefault="00000000">
            <w:pPr>
              <w:rPr>
                <w:snapToGrid w:val="0"/>
                <w:color w:val="000000"/>
                <w:sz w:val="16"/>
                <w:lang w:eastAsia="es-ES"/>
              </w:rPr>
            </w:pPr>
            <w:r>
              <w:rPr>
                <w:snapToGrid w:val="0"/>
                <w:color w:val="000000"/>
                <w:sz w:val="16"/>
                <w:lang w:eastAsia="es-ES"/>
              </w:rPr>
              <w:t>1</w:t>
            </w:r>
            <w:r>
              <w:rPr>
                <w:snapToGrid w:val="0"/>
                <w:color w:val="000000"/>
                <w:sz w:val="16"/>
                <w:vertAlign w:val="superscript"/>
                <w:lang w:eastAsia="es-ES"/>
              </w:rPr>
              <w:t>st</w:t>
            </w:r>
            <w:r>
              <w:rPr>
                <w:snapToGrid w:val="0"/>
                <w:color w:val="000000"/>
                <w:sz w:val="16"/>
                <w:lang w:eastAsia="es-ES"/>
              </w:rPr>
              <w:t xml:space="preserve">  BUP</w:t>
            </w:r>
          </w:p>
        </w:tc>
        <w:tc>
          <w:tcPr>
            <w:tcW w:w="813" w:type="dxa"/>
          </w:tcPr>
          <w:p w:rsidR="00000000" w:rsidRDefault="00000000">
            <w:pPr>
              <w:jc w:val="right"/>
              <w:rPr>
                <w:snapToGrid w:val="0"/>
                <w:color w:val="000000"/>
                <w:sz w:val="16"/>
                <w:lang w:eastAsia="es-ES"/>
              </w:rPr>
            </w:pPr>
            <w:r>
              <w:rPr>
                <w:snapToGrid w:val="0"/>
                <w:color w:val="000000"/>
                <w:sz w:val="16"/>
                <w:lang w:eastAsia="es-ES"/>
              </w:rPr>
              <w:t>201,800</w:t>
            </w:r>
          </w:p>
        </w:tc>
        <w:tc>
          <w:tcPr>
            <w:tcW w:w="813" w:type="dxa"/>
          </w:tcPr>
          <w:p w:rsidR="00000000" w:rsidRDefault="00000000">
            <w:pPr>
              <w:jc w:val="right"/>
              <w:rPr>
                <w:snapToGrid w:val="0"/>
                <w:color w:val="000000"/>
                <w:sz w:val="16"/>
                <w:lang w:eastAsia="es-ES"/>
              </w:rPr>
            </w:pPr>
            <w:r>
              <w:rPr>
                <w:snapToGrid w:val="0"/>
                <w:color w:val="000000"/>
                <w:sz w:val="16"/>
                <w:lang w:eastAsia="es-ES"/>
              </w:rPr>
              <w:t>104,598</w:t>
            </w:r>
          </w:p>
        </w:tc>
        <w:tc>
          <w:tcPr>
            <w:tcW w:w="813" w:type="dxa"/>
          </w:tcPr>
          <w:p w:rsidR="00000000" w:rsidRDefault="00000000">
            <w:pPr>
              <w:jc w:val="right"/>
              <w:rPr>
                <w:snapToGrid w:val="0"/>
                <w:color w:val="000000"/>
                <w:sz w:val="16"/>
                <w:lang w:eastAsia="es-ES"/>
              </w:rPr>
            </w:pPr>
            <w:r>
              <w:rPr>
                <w:snapToGrid w:val="0"/>
                <w:color w:val="000000"/>
                <w:sz w:val="16"/>
                <w:lang w:eastAsia="es-ES"/>
              </w:rPr>
              <w:t>97,202</w:t>
            </w:r>
          </w:p>
        </w:tc>
        <w:tc>
          <w:tcPr>
            <w:tcW w:w="813" w:type="dxa"/>
          </w:tcPr>
          <w:p w:rsidR="00000000" w:rsidRDefault="00000000">
            <w:pPr>
              <w:jc w:val="right"/>
              <w:rPr>
                <w:snapToGrid w:val="0"/>
                <w:color w:val="000000"/>
                <w:sz w:val="16"/>
                <w:lang w:eastAsia="es-ES"/>
              </w:rPr>
            </w:pPr>
            <w:r>
              <w:rPr>
                <w:snapToGrid w:val="0"/>
                <w:color w:val="000000"/>
                <w:sz w:val="16"/>
                <w:lang w:eastAsia="es-ES"/>
              </w:rPr>
              <w:t>51.83</w:t>
            </w:r>
          </w:p>
        </w:tc>
        <w:tc>
          <w:tcPr>
            <w:tcW w:w="813" w:type="dxa"/>
          </w:tcPr>
          <w:p w:rsidR="00000000" w:rsidRDefault="00000000">
            <w:pPr>
              <w:jc w:val="right"/>
              <w:rPr>
                <w:snapToGrid w:val="0"/>
                <w:color w:val="000000"/>
                <w:sz w:val="16"/>
                <w:lang w:eastAsia="es-ES"/>
              </w:rPr>
            </w:pPr>
            <w:r>
              <w:rPr>
                <w:snapToGrid w:val="0"/>
                <w:color w:val="000000"/>
                <w:sz w:val="16"/>
                <w:lang w:eastAsia="es-ES"/>
              </w:rPr>
              <w:t>211</w:t>
            </w:r>
          </w:p>
        </w:tc>
        <w:tc>
          <w:tcPr>
            <w:tcW w:w="813" w:type="dxa"/>
          </w:tcPr>
          <w:p w:rsidR="00000000" w:rsidRDefault="00000000">
            <w:pPr>
              <w:jc w:val="right"/>
              <w:rPr>
                <w:snapToGrid w:val="0"/>
                <w:color w:val="000000"/>
                <w:sz w:val="16"/>
                <w:lang w:eastAsia="es-ES"/>
              </w:rPr>
            </w:pPr>
            <w:r>
              <w:rPr>
                <w:snapToGrid w:val="0"/>
                <w:color w:val="000000"/>
                <w:sz w:val="16"/>
                <w:lang w:eastAsia="es-ES"/>
              </w:rPr>
              <w:t>102</w:t>
            </w:r>
          </w:p>
        </w:tc>
        <w:tc>
          <w:tcPr>
            <w:tcW w:w="813" w:type="dxa"/>
          </w:tcPr>
          <w:p w:rsidR="00000000" w:rsidRDefault="00000000">
            <w:pPr>
              <w:jc w:val="right"/>
              <w:rPr>
                <w:snapToGrid w:val="0"/>
                <w:color w:val="000000"/>
                <w:sz w:val="16"/>
                <w:lang w:eastAsia="es-ES"/>
              </w:rPr>
            </w:pPr>
            <w:r>
              <w:rPr>
                <w:snapToGrid w:val="0"/>
                <w:color w:val="000000"/>
                <w:sz w:val="16"/>
                <w:lang w:eastAsia="es-ES"/>
              </w:rPr>
              <w:t>109</w:t>
            </w:r>
          </w:p>
        </w:tc>
        <w:tc>
          <w:tcPr>
            <w:tcW w:w="813" w:type="dxa"/>
          </w:tcPr>
          <w:p w:rsidR="00000000" w:rsidRDefault="00000000">
            <w:pPr>
              <w:jc w:val="right"/>
              <w:rPr>
                <w:snapToGrid w:val="0"/>
                <w:color w:val="000000"/>
                <w:sz w:val="16"/>
                <w:lang w:eastAsia="es-ES"/>
              </w:rPr>
            </w:pPr>
            <w:r>
              <w:rPr>
                <w:snapToGrid w:val="0"/>
                <w:color w:val="000000"/>
                <w:sz w:val="16"/>
                <w:lang w:eastAsia="es-ES"/>
              </w:rPr>
              <w:t>48.34</w:t>
            </w:r>
          </w:p>
        </w:tc>
      </w:tr>
      <w:tr w:rsidR="00000000">
        <w:tblPrEx>
          <w:tblCellMar>
            <w:top w:w="0" w:type="dxa"/>
            <w:left w:w="0" w:type="dxa"/>
            <w:bottom w:w="0" w:type="dxa"/>
            <w:right w:w="0" w:type="dxa"/>
          </w:tblCellMar>
        </w:tblPrEx>
        <w:tc>
          <w:tcPr>
            <w:tcW w:w="813" w:type="dxa"/>
          </w:tcPr>
          <w:p w:rsidR="00000000" w:rsidRDefault="00000000">
            <w:pPr>
              <w:rPr>
                <w:snapToGrid w:val="0"/>
                <w:color w:val="000000"/>
                <w:sz w:val="16"/>
                <w:lang w:eastAsia="es-ES"/>
              </w:rPr>
            </w:pPr>
            <w:r>
              <w:rPr>
                <w:snapToGrid w:val="0"/>
                <w:color w:val="000000"/>
                <w:sz w:val="16"/>
                <w:lang w:eastAsia="es-ES"/>
              </w:rPr>
              <w:t>2</w:t>
            </w:r>
            <w:r>
              <w:rPr>
                <w:snapToGrid w:val="0"/>
                <w:color w:val="000000"/>
                <w:sz w:val="16"/>
                <w:vertAlign w:val="superscript"/>
                <w:lang w:eastAsia="es-ES"/>
              </w:rPr>
              <w:t>nd</w:t>
            </w:r>
            <w:r>
              <w:rPr>
                <w:snapToGrid w:val="0"/>
                <w:color w:val="000000"/>
                <w:sz w:val="16"/>
                <w:lang w:eastAsia="es-ES"/>
              </w:rPr>
              <w:t xml:space="preserve">  BUP</w:t>
            </w:r>
          </w:p>
        </w:tc>
        <w:tc>
          <w:tcPr>
            <w:tcW w:w="813" w:type="dxa"/>
          </w:tcPr>
          <w:p w:rsidR="00000000" w:rsidRDefault="00000000">
            <w:pPr>
              <w:jc w:val="right"/>
              <w:rPr>
                <w:snapToGrid w:val="0"/>
                <w:color w:val="000000"/>
                <w:sz w:val="16"/>
                <w:lang w:eastAsia="es-ES"/>
              </w:rPr>
            </w:pPr>
            <w:r>
              <w:rPr>
                <w:snapToGrid w:val="0"/>
                <w:color w:val="000000"/>
                <w:sz w:val="16"/>
                <w:lang w:eastAsia="es-ES"/>
              </w:rPr>
              <w:t>247,302</w:t>
            </w:r>
          </w:p>
        </w:tc>
        <w:tc>
          <w:tcPr>
            <w:tcW w:w="813" w:type="dxa"/>
          </w:tcPr>
          <w:p w:rsidR="00000000" w:rsidRDefault="00000000">
            <w:pPr>
              <w:jc w:val="right"/>
              <w:rPr>
                <w:snapToGrid w:val="0"/>
                <w:color w:val="000000"/>
                <w:sz w:val="16"/>
                <w:lang w:eastAsia="es-ES"/>
              </w:rPr>
            </w:pPr>
            <w:r>
              <w:rPr>
                <w:snapToGrid w:val="0"/>
                <w:color w:val="000000"/>
                <w:sz w:val="16"/>
                <w:lang w:eastAsia="es-ES"/>
              </w:rPr>
              <w:t>130,378</w:t>
            </w:r>
          </w:p>
        </w:tc>
        <w:tc>
          <w:tcPr>
            <w:tcW w:w="813" w:type="dxa"/>
          </w:tcPr>
          <w:p w:rsidR="00000000" w:rsidRDefault="00000000">
            <w:pPr>
              <w:jc w:val="right"/>
              <w:rPr>
                <w:snapToGrid w:val="0"/>
                <w:color w:val="000000"/>
                <w:sz w:val="16"/>
                <w:lang w:eastAsia="es-ES"/>
              </w:rPr>
            </w:pPr>
            <w:r>
              <w:rPr>
                <w:snapToGrid w:val="0"/>
                <w:color w:val="000000"/>
                <w:sz w:val="16"/>
                <w:lang w:eastAsia="es-ES"/>
              </w:rPr>
              <w:t>116,924</w:t>
            </w:r>
          </w:p>
        </w:tc>
        <w:tc>
          <w:tcPr>
            <w:tcW w:w="813" w:type="dxa"/>
          </w:tcPr>
          <w:p w:rsidR="00000000" w:rsidRDefault="00000000">
            <w:pPr>
              <w:jc w:val="right"/>
              <w:rPr>
                <w:snapToGrid w:val="0"/>
                <w:color w:val="000000"/>
                <w:sz w:val="16"/>
                <w:lang w:eastAsia="es-ES"/>
              </w:rPr>
            </w:pPr>
            <w:r>
              <w:rPr>
                <w:snapToGrid w:val="0"/>
                <w:color w:val="000000"/>
                <w:sz w:val="16"/>
                <w:lang w:eastAsia="es-ES"/>
              </w:rPr>
              <w:t>52.72</w:t>
            </w:r>
          </w:p>
        </w:tc>
        <w:tc>
          <w:tcPr>
            <w:tcW w:w="813" w:type="dxa"/>
          </w:tcPr>
          <w:p w:rsidR="00000000" w:rsidRDefault="00000000">
            <w:pPr>
              <w:jc w:val="right"/>
              <w:rPr>
                <w:snapToGrid w:val="0"/>
                <w:color w:val="000000"/>
                <w:sz w:val="16"/>
                <w:lang w:eastAsia="es-ES"/>
              </w:rPr>
            </w:pPr>
            <w:r>
              <w:rPr>
                <w:snapToGrid w:val="0"/>
                <w:color w:val="000000"/>
                <w:sz w:val="16"/>
                <w:lang w:eastAsia="es-ES"/>
              </w:rPr>
              <w:t>148,892</w:t>
            </w:r>
          </w:p>
        </w:tc>
        <w:tc>
          <w:tcPr>
            <w:tcW w:w="813" w:type="dxa"/>
          </w:tcPr>
          <w:p w:rsidR="00000000" w:rsidRDefault="00000000">
            <w:pPr>
              <w:jc w:val="right"/>
              <w:rPr>
                <w:snapToGrid w:val="0"/>
                <w:color w:val="000000"/>
                <w:sz w:val="16"/>
                <w:lang w:eastAsia="es-ES"/>
              </w:rPr>
            </w:pPr>
            <w:r>
              <w:rPr>
                <w:snapToGrid w:val="0"/>
                <w:color w:val="000000"/>
                <w:sz w:val="16"/>
                <w:lang w:eastAsia="es-ES"/>
              </w:rPr>
              <w:t>77,128</w:t>
            </w:r>
          </w:p>
        </w:tc>
        <w:tc>
          <w:tcPr>
            <w:tcW w:w="813" w:type="dxa"/>
          </w:tcPr>
          <w:p w:rsidR="00000000" w:rsidRDefault="00000000">
            <w:pPr>
              <w:jc w:val="right"/>
              <w:rPr>
                <w:snapToGrid w:val="0"/>
                <w:color w:val="000000"/>
                <w:sz w:val="16"/>
                <w:lang w:eastAsia="es-ES"/>
              </w:rPr>
            </w:pPr>
            <w:r>
              <w:rPr>
                <w:snapToGrid w:val="0"/>
                <w:color w:val="000000"/>
                <w:sz w:val="16"/>
                <w:lang w:eastAsia="es-ES"/>
              </w:rPr>
              <w:t>71,764</w:t>
            </w:r>
          </w:p>
        </w:tc>
        <w:tc>
          <w:tcPr>
            <w:tcW w:w="813" w:type="dxa"/>
          </w:tcPr>
          <w:p w:rsidR="00000000" w:rsidRDefault="00000000">
            <w:pPr>
              <w:jc w:val="right"/>
              <w:rPr>
                <w:snapToGrid w:val="0"/>
                <w:color w:val="000000"/>
                <w:sz w:val="16"/>
                <w:lang w:eastAsia="es-ES"/>
              </w:rPr>
            </w:pPr>
            <w:r>
              <w:rPr>
                <w:snapToGrid w:val="0"/>
                <w:color w:val="000000"/>
                <w:sz w:val="16"/>
                <w:lang w:eastAsia="es-ES"/>
              </w:rPr>
              <w:t>51.80</w:t>
            </w:r>
          </w:p>
        </w:tc>
      </w:tr>
      <w:tr w:rsidR="00000000">
        <w:tblPrEx>
          <w:tblCellMar>
            <w:top w:w="0" w:type="dxa"/>
            <w:left w:w="0" w:type="dxa"/>
            <w:bottom w:w="0" w:type="dxa"/>
            <w:right w:w="0" w:type="dxa"/>
          </w:tblCellMar>
        </w:tblPrEx>
        <w:tc>
          <w:tcPr>
            <w:tcW w:w="813" w:type="dxa"/>
          </w:tcPr>
          <w:p w:rsidR="00000000" w:rsidRDefault="00000000">
            <w:pPr>
              <w:rPr>
                <w:snapToGrid w:val="0"/>
                <w:color w:val="000000"/>
                <w:sz w:val="16"/>
                <w:lang w:eastAsia="es-ES"/>
              </w:rPr>
            </w:pPr>
            <w:r>
              <w:rPr>
                <w:snapToGrid w:val="0"/>
                <w:color w:val="000000"/>
                <w:sz w:val="16"/>
                <w:lang w:eastAsia="es-ES"/>
              </w:rPr>
              <w:t>3</w:t>
            </w:r>
            <w:r>
              <w:rPr>
                <w:snapToGrid w:val="0"/>
                <w:color w:val="000000"/>
                <w:sz w:val="16"/>
                <w:vertAlign w:val="superscript"/>
                <w:lang w:eastAsia="es-ES"/>
              </w:rPr>
              <w:t>rd</w:t>
            </w:r>
            <w:r>
              <w:rPr>
                <w:snapToGrid w:val="0"/>
                <w:color w:val="000000"/>
                <w:sz w:val="16"/>
                <w:lang w:eastAsia="es-ES"/>
              </w:rPr>
              <w:t xml:space="preserve"> BUP</w:t>
            </w:r>
          </w:p>
        </w:tc>
        <w:tc>
          <w:tcPr>
            <w:tcW w:w="813" w:type="dxa"/>
          </w:tcPr>
          <w:p w:rsidR="00000000" w:rsidRDefault="00000000">
            <w:pPr>
              <w:jc w:val="right"/>
              <w:rPr>
                <w:snapToGrid w:val="0"/>
                <w:color w:val="000000"/>
                <w:sz w:val="16"/>
                <w:lang w:eastAsia="es-ES"/>
              </w:rPr>
            </w:pPr>
            <w:r>
              <w:rPr>
                <w:snapToGrid w:val="0"/>
                <w:color w:val="000000"/>
                <w:sz w:val="16"/>
                <w:lang w:eastAsia="es-ES"/>
              </w:rPr>
              <w:t>295,915</w:t>
            </w:r>
          </w:p>
        </w:tc>
        <w:tc>
          <w:tcPr>
            <w:tcW w:w="813" w:type="dxa"/>
          </w:tcPr>
          <w:p w:rsidR="00000000" w:rsidRDefault="00000000">
            <w:pPr>
              <w:jc w:val="right"/>
              <w:rPr>
                <w:snapToGrid w:val="0"/>
                <w:color w:val="000000"/>
                <w:sz w:val="16"/>
                <w:lang w:eastAsia="es-ES"/>
              </w:rPr>
            </w:pPr>
            <w:r>
              <w:rPr>
                <w:snapToGrid w:val="0"/>
                <w:color w:val="000000"/>
                <w:sz w:val="16"/>
                <w:lang w:eastAsia="es-ES"/>
              </w:rPr>
              <w:t>157,830</w:t>
            </w:r>
          </w:p>
        </w:tc>
        <w:tc>
          <w:tcPr>
            <w:tcW w:w="813" w:type="dxa"/>
          </w:tcPr>
          <w:p w:rsidR="00000000" w:rsidRDefault="00000000">
            <w:pPr>
              <w:jc w:val="right"/>
              <w:rPr>
                <w:snapToGrid w:val="0"/>
                <w:color w:val="000000"/>
                <w:sz w:val="16"/>
                <w:lang w:eastAsia="es-ES"/>
              </w:rPr>
            </w:pPr>
            <w:r>
              <w:rPr>
                <w:snapToGrid w:val="0"/>
                <w:color w:val="000000"/>
                <w:sz w:val="16"/>
                <w:lang w:eastAsia="es-ES"/>
              </w:rPr>
              <w:t>138,085</w:t>
            </w:r>
          </w:p>
        </w:tc>
        <w:tc>
          <w:tcPr>
            <w:tcW w:w="813" w:type="dxa"/>
          </w:tcPr>
          <w:p w:rsidR="00000000" w:rsidRDefault="00000000">
            <w:pPr>
              <w:jc w:val="right"/>
              <w:rPr>
                <w:snapToGrid w:val="0"/>
                <w:color w:val="000000"/>
                <w:sz w:val="16"/>
                <w:lang w:eastAsia="es-ES"/>
              </w:rPr>
            </w:pPr>
            <w:r>
              <w:rPr>
                <w:snapToGrid w:val="0"/>
                <w:color w:val="000000"/>
                <w:sz w:val="16"/>
                <w:lang w:eastAsia="es-ES"/>
              </w:rPr>
              <w:t>53.34</w:t>
            </w:r>
          </w:p>
        </w:tc>
        <w:tc>
          <w:tcPr>
            <w:tcW w:w="813" w:type="dxa"/>
          </w:tcPr>
          <w:p w:rsidR="00000000" w:rsidRDefault="00000000">
            <w:pPr>
              <w:jc w:val="right"/>
              <w:rPr>
                <w:snapToGrid w:val="0"/>
                <w:color w:val="000000"/>
                <w:sz w:val="16"/>
                <w:lang w:eastAsia="es-ES"/>
              </w:rPr>
            </w:pPr>
            <w:r>
              <w:rPr>
                <w:snapToGrid w:val="0"/>
                <w:color w:val="000000"/>
                <w:sz w:val="16"/>
                <w:lang w:eastAsia="es-ES"/>
              </w:rPr>
              <w:t>141,971</w:t>
            </w:r>
          </w:p>
        </w:tc>
        <w:tc>
          <w:tcPr>
            <w:tcW w:w="813" w:type="dxa"/>
          </w:tcPr>
          <w:p w:rsidR="00000000" w:rsidRDefault="00000000">
            <w:pPr>
              <w:jc w:val="right"/>
              <w:rPr>
                <w:snapToGrid w:val="0"/>
                <w:color w:val="000000"/>
                <w:sz w:val="16"/>
                <w:lang w:eastAsia="es-ES"/>
              </w:rPr>
            </w:pPr>
            <w:r>
              <w:rPr>
                <w:snapToGrid w:val="0"/>
                <w:color w:val="000000"/>
                <w:sz w:val="16"/>
                <w:lang w:eastAsia="es-ES"/>
              </w:rPr>
              <w:t>73,878</w:t>
            </w:r>
          </w:p>
        </w:tc>
        <w:tc>
          <w:tcPr>
            <w:tcW w:w="813" w:type="dxa"/>
          </w:tcPr>
          <w:p w:rsidR="00000000" w:rsidRDefault="00000000">
            <w:pPr>
              <w:jc w:val="right"/>
              <w:rPr>
                <w:snapToGrid w:val="0"/>
                <w:color w:val="000000"/>
                <w:sz w:val="16"/>
                <w:lang w:eastAsia="es-ES"/>
              </w:rPr>
            </w:pPr>
            <w:r>
              <w:rPr>
                <w:snapToGrid w:val="0"/>
                <w:color w:val="000000"/>
                <w:sz w:val="16"/>
                <w:lang w:eastAsia="es-ES"/>
              </w:rPr>
              <w:t>68,093</w:t>
            </w:r>
          </w:p>
        </w:tc>
        <w:tc>
          <w:tcPr>
            <w:tcW w:w="813" w:type="dxa"/>
          </w:tcPr>
          <w:p w:rsidR="00000000" w:rsidRDefault="00000000">
            <w:pPr>
              <w:jc w:val="right"/>
              <w:rPr>
                <w:snapToGrid w:val="0"/>
                <w:color w:val="000000"/>
                <w:sz w:val="16"/>
                <w:lang w:eastAsia="es-ES"/>
              </w:rPr>
            </w:pPr>
            <w:r>
              <w:rPr>
                <w:snapToGrid w:val="0"/>
                <w:color w:val="000000"/>
                <w:sz w:val="16"/>
                <w:lang w:eastAsia="es-ES"/>
              </w:rPr>
              <w:t>52.04</w:t>
            </w:r>
          </w:p>
        </w:tc>
      </w:tr>
      <w:tr w:rsidR="00000000">
        <w:tblPrEx>
          <w:tblCellMar>
            <w:top w:w="0" w:type="dxa"/>
            <w:left w:w="0" w:type="dxa"/>
            <w:bottom w:w="0" w:type="dxa"/>
            <w:right w:w="0" w:type="dxa"/>
          </w:tblCellMar>
        </w:tblPrEx>
        <w:tc>
          <w:tcPr>
            <w:tcW w:w="813" w:type="dxa"/>
          </w:tcPr>
          <w:p w:rsidR="00000000" w:rsidRDefault="00000000">
            <w:pPr>
              <w:rPr>
                <w:snapToGrid w:val="0"/>
                <w:color w:val="000000"/>
                <w:sz w:val="16"/>
                <w:lang w:eastAsia="es-ES"/>
              </w:rPr>
            </w:pPr>
            <w:r>
              <w:rPr>
                <w:snapToGrid w:val="0"/>
                <w:color w:val="000000"/>
                <w:sz w:val="16"/>
                <w:lang w:eastAsia="es-ES"/>
              </w:rPr>
              <w:t>Option A</w:t>
            </w:r>
          </w:p>
        </w:tc>
        <w:tc>
          <w:tcPr>
            <w:tcW w:w="813" w:type="dxa"/>
          </w:tcPr>
          <w:p w:rsidR="00000000" w:rsidRDefault="00000000">
            <w:pPr>
              <w:jc w:val="right"/>
              <w:rPr>
                <w:snapToGrid w:val="0"/>
                <w:color w:val="000000"/>
                <w:sz w:val="16"/>
                <w:lang w:eastAsia="es-ES"/>
              </w:rPr>
            </w:pPr>
            <w:r>
              <w:rPr>
                <w:snapToGrid w:val="0"/>
                <w:color w:val="000000"/>
                <w:sz w:val="16"/>
                <w:lang w:eastAsia="es-ES"/>
              </w:rPr>
              <w:t>91,344</w:t>
            </w:r>
          </w:p>
        </w:tc>
        <w:tc>
          <w:tcPr>
            <w:tcW w:w="813" w:type="dxa"/>
          </w:tcPr>
          <w:p w:rsidR="00000000" w:rsidRDefault="00000000">
            <w:pPr>
              <w:jc w:val="right"/>
              <w:rPr>
                <w:snapToGrid w:val="0"/>
                <w:color w:val="000000"/>
                <w:sz w:val="16"/>
                <w:lang w:eastAsia="es-ES"/>
              </w:rPr>
            </w:pPr>
            <w:r>
              <w:rPr>
                <w:snapToGrid w:val="0"/>
                <w:color w:val="000000"/>
                <w:sz w:val="16"/>
                <w:lang w:eastAsia="es-ES"/>
              </w:rPr>
              <w:t>56,509</w:t>
            </w:r>
          </w:p>
        </w:tc>
        <w:tc>
          <w:tcPr>
            <w:tcW w:w="813" w:type="dxa"/>
          </w:tcPr>
          <w:p w:rsidR="00000000" w:rsidRDefault="00000000">
            <w:pPr>
              <w:jc w:val="right"/>
              <w:rPr>
                <w:snapToGrid w:val="0"/>
                <w:color w:val="000000"/>
                <w:sz w:val="16"/>
                <w:lang w:eastAsia="es-ES"/>
              </w:rPr>
            </w:pPr>
            <w:r>
              <w:rPr>
                <w:snapToGrid w:val="0"/>
                <w:color w:val="000000"/>
                <w:sz w:val="16"/>
                <w:lang w:eastAsia="es-ES"/>
              </w:rPr>
              <w:t>34,835</w:t>
            </w:r>
          </w:p>
        </w:tc>
        <w:tc>
          <w:tcPr>
            <w:tcW w:w="813" w:type="dxa"/>
          </w:tcPr>
          <w:p w:rsidR="00000000" w:rsidRDefault="00000000">
            <w:pPr>
              <w:jc w:val="right"/>
              <w:rPr>
                <w:snapToGrid w:val="0"/>
                <w:color w:val="000000"/>
                <w:sz w:val="16"/>
                <w:lang w:eastAsia="es-ES"/>
              </w:rPr>
            </w:pPr>
            <w:r>
              <w:rPr>
                <w:snapToGrid w:val="0"/>
                <w:color w:val="000000"/>
                <w:sz w:val="16"/>
                <w:lang w:eastAsia="es-ES"/>
              </w:rPr>
              <w:t>61.86</w:t>
            </w:r>
          </w:p>
        </w:tc>
        <w:tc>
          <w:tcPr>
            <w:tcW w:w="813" w:type="dxa"/>
          </w:tcPr>
          <w:p w:rsidR="00000000" w:rsidRDefault="00000000">
            <w:pPr>
              <w:jc w:val="right"/>
              <w:rPr>
                <w:snapToGrid w:val="0"/>
                <w:color w:val="000000"/>
                <w:sz w:val="16"/>
                <w:lang w:eastAsia="es-ES"/>
              </w:rPr>
            </w:pPr>
            <w:r>
              <w:rPr>
                <w:snapToGrid w:val="0"/>
                <w:color w:val="000000"/>
                <w:sz w:val="16"/>
                <w:lang w:eastAsia="es-ES"/>
              </w:rPr>
              <w:t>51,232</w:t>
            </w:r>
          </w:p>
        </w:tc>
        <w:tc>
          <w:tcPr>
            <w:tcW w:w="813" w:type="dxa"/>
          </w:tcPr>
          <w:p w:rsidR="00000000" w:rsidRDefault="00000000">
            <w:pPr>
              <w:jc w:val="right"/>
              <w:rPr>
                <w:snapToGrid w:val="0"/>
                <w:color w:val="000000"/>
                <w:sz w:val="16"/>
                <w:lang w:eastAsia="es-ES"/>
              </w:rPr>
            </w:pPr>
            <w:r>
              <w:rPr>
                <w:snapToGrid w:val="0"/>
                <w:color w:val="000000"/>
                <w:sz w:val="16"/>
                <w:lang w:eastAsia="es-ES"/>
              </w:rPr>
              <w:t>27,949</w:t>
            </w:r>
          </w:p>
        </w:tc>
        <w:tc>
          <w:tcPr>
            <w:tcW w:w="813" w:type="dxa"/>
          </w:tcPr>
          <w:p w:rsidR="00000000" w:rsidRDefault="00000000">
            <w:pPr>
              <w:jc w:val="right"/>
              <w:rPr>
                <w:snapToGrid w:val="0"/>
                <w:color w:val="000000"/>
                <w:sz w:val="16"/>
                <w:lang w:eastAsia="es-ES"/>
              </w:rPr>
            </w:pPr>
            <w:r>
              <w:rPr>
                <w:snapToGrid w:val="0"/>
                <w:color w:val="000000"/>
                <w:sz w:val="16"/>
                <w:lang w:eastAsia="es-ES"/>
              </w:rPr>
              <w:t>23,283</w:t>
            </w:r>
          </w:p>
        </w:tc>
        <w:tc>
          <w:tcPr>
            <w:tcW w:w="813" w:type="dxa"/>
          </w:tcPr>
          <w:p w:rsidR="00000000" w:rsidRDefault="00000000">
            <w:pPr>
              <w:jc w:val="right"/>
              <w:rPr>
                <w:snapToGrid w:val="0"/>
                <w:color w:val="000000"/>
                <w:sz w:val="16"/>
                <w:lang w:eastAsia="es-ES"/>
              </w:rPr>
            </w:pPr>
            <w:r>
              <w:rPr>
                <w:snapToGrid w:val="0"/>
                <w:color w:val="000000"/>
                <w:sz w:val="16"/>
                <w:lang w:eastAsia="es-ES"/>
              </w:rPr>
              <w:t>54.55</w:t>
            </w:r>
          </w:p>
        </w:tc>
      </w:tr>
      <w:tr w:rsidR="00000000">
        <w:tblPrEx>
          <w:tblCellMar>
            <w:top w:w="0" w:type="dxa"/>
            <w:left w:w="0" w:type="dxa"/>
            <w:bottom w:w="0" w:type="dxa"/>
            <w:right w:w="0" w:type="dxa"/>
          </w:tblCellMar>
        </w:tblPrEx>
        <w:tc>
          <w:tcPr>
            <w:tcW w:w="813" w:type="dxa"/>
          </w:tcPr>
          <w:p w:rsidR="00000000" w:rsidRDefault="00000000">
            <w:pPr>
              <w:rPr>
                <w:snapToGrid w:val="0"/>
                <w:color w:val="000000"/>
                <w:sz w:val="16"/>
                <w:lang w:eastAsia="es-ES"/>
              </w:rPr>
            </w:pPr>
            <w:r>
              <w:rPr>
                <w:snapToGrid w:val="0"/>
                <w:color w:val="000000"/>
                <w:sz w:val="16"/>
                <w:lang w:eastAsia="es-ES"/>
              </w:rPr>
              <w:t>Option B</w:t>
            </w:r>
          </w:p>
        </w:tc>
        <w:tc>
          <w:tcPr>
            <w:tcW w:w="813" w:type="dxa"/>
          </w:tcPr>
          <w:p w:rsidR="00000000" w:rsidRDefault="00000000">
            <w:pPr>
              <w:jc w:val="right"/>
              <w:rPr>
                <w:snapToGrid w:val="0"/>
                <w:color w:val="000000"/>
                <w:sz w:val="16"/>
                <w:lang w:eastAsia="es-ES"/>
              </w:rPr>
            </w:pPr>
            <w:r>
              <w:rPr>
                <w:snapToGrid w:val="0"/>
                <w:color w:val="000000"/>
                <w:sz w:val="16"/>
                <w:lang w:eastAsia="es-ES"/>
              </w:rPr>
              <w:t>204,571</w:t>
            </w:r>
          </w:p>
        </w:tc>
        <w:tc>
          <w:tcPr>
            <w:tcW w:w="813" w:type="dxa"/>
          </w:tcPr>
          <w:p w:rsidR="00000000" w:rsidRDefault="00000000">
            <w:pPr>
              <w:jc w:val="right"/>
              <w:rPr>
                <w:snapToGrid w:val="0"/>
                <w:color w:val="000000"/>
                <w:sz w:val="16"/>
                <w:lang w:eastAsia="es-ES"/>
              </w:rPr>
            </w:pPr>
            <w:r>
              <w:rPr>
                <w:snapToGrid w:val="0"/>
                <w:color w:val="000000"/>
                <w:sz w:val="16"/>
                <w:lang w:eastAsia="es-ES"/>
              </w:rPr>
              <w:t>101,321</w:t>
            </w:r>
          </w:p>
        </w:tc>
        <w:tc>
          <w:tcPr>
            <w:tcW w:w="813" w:type="dxa"/>
          </w:tcPr>
          <w:p w:rsidR="00000000" w:rsidRDefault="00000000">
            <w:pPr>
              <w:jc w:val="right"/>
              <w:rPr>
                <w:snapToGrid w:val="0"/>
                <w:color w:val="000000"/>
                <w:sz w:val="16"/>
                <w:lang w:eastAsia="es-ES"/>
              </w:rPr>
            </w:pPr>
            <w:r>
              <w:rPr>
                <w:snapToGrid w:val="0"/>
                <w:color w:val="000000"/>
                <w:sz w:val="16"/>
                <w:lang w:eastAsia="es-ES"/>
              </w:rPr>
              <w:t>103,250</w:t>
            </w:r>
          </w:p>
        </w:tc>
        <w:tc>
          <w:tcPr>
            <w:tcW w:w="813" w:type="dxa"/>
          </w:tcPr>
          <w:p w:rsidR="00000000" w:rsidRDefault="00000000">
            <w:pPr>
              <w:jc w:val="right"/>
              <w:rPr>
                <w:snapToGrid w:val="0"/>
                <w:color w:val="000000"/>
                <w:sz w:val="16"/>
                <w:lang w:eastAsia="es-ES"/>
              </w:rPr>
            </w:pPr>
            <w:r>
              <w:rPr>
                <w:snapToGrid w:val="0"/>
                <w:color w:val="000000"/>
                <w:sz w:val="16"/>
                <w:lang w:eastAsia="es-ES"/>
              </w:rPr>
              <w:t>49.53</w:t>
            </w:r>
          </w:p>
        </w:tc>
        <w:tc>
          <w:tcPr>
            <w:tcW w:w="813" w:type="dxa"/>
          </w:tcPr>
          <w:p w:rsidR="00000000" w:rsidRDefault="00000000">
            <w:pPr>
              <w:jc w:val="right"/>
              <w:rPr>
                <w:snapToGrid w:val="0"/>
                <w:color w:val="000000"/>
                <w:sz w:val="16"/>
                <w:lang w:eastAsia="es-ES"/>
              </w:rPr>
            </w:pPr>
            <w:r>
              <w:rPr>
                <w:snapToGrid w:val="0"/>
                <w:color w:val="000000"/>
                <w:sz w:val="16"/>
                <w:lang w:eastAsia="es-ES"/>
              </w:rPr>
              <w:t>90,739</w:t>
            </w:r>
          </w:p>
        </w:tc>
        <w:tc>
          <w:tcPr>
            <w:tcW w:w="813" w:type="dxa"/>
          </w:tcPr>
          <w:p w:rsidR="00000000" w:rsidRDefault="00000000">
            <w:pPr>
              <w:jc w:val="right"/>
              <w:rPr>
                <w:snapToGrid w:val="0"/>
                <w:color w:val="000000"/>
                <w:sz w:val="16"/>
                <w:lang w:eastAsia="es-ES"/>
              </w:rPr>
            </w:pPr>
            <w:r>
              <w:rPr>
                <w:snapToGrid w:val="0"/>
                <w:color w:val="000000"/>
                <w:sz w:val="16"/>
                <w:lang w:eastAsia="es-ES"/>
              </w:rPr>
              <w:t>45,929</w:t>
            </w:r>
          </w:p>
        </w:tc>
        <w:tc>
          <w:tcPr>
            <w:tcW w:w="813" w:type="dxa"/>
          </w:tcPr>
          <w:p w:rsidR="00000000" w:rsidRDefault="00000000">
            <w:pPr>
              <w:jc w:val="right"/>
              <w:rPr>
                <w:snapToGrid w:val="0"/>
                <w:color w:val="000000"/>
                <w:sz w:val="16"/>
                <w:lang w:eastAsia="es-ES"/>
              </w:rPr>
            </w:pPr>
            <w:r>
              <w:rPr>
                <w:snapToGrid w:val="0"/>
                <w:color w:val="000000"/>
                <w:sz w:val="16"/>
                <w:lang w:eastAsia="es-ES"/>
              </w:rPr>
              <w:t>44,810</w:t>
            </w:r>
          </w:p>
        </w:tc>
        <w:tc>
          <w:tcPr>
            <w:tcW w:w="813" w:type="dxa"/>
          </w:tcPr>
          <w:p w:rsidR="00000000" w:rsidRDefault="00000000">
            <w:pPr>
              <w:jc w:val="right"/>
              <w:rPr>
                <w:snapToGrid w:val="0"/>
                <w:color w:val="000000"/>
                <w:sz w:val="16"/>
                <w:lang w:eastAsia="es-ES"/>
              </w:rPr>
            </w:pPr>
            <w:r>
              <w:rPr>
                <w:snapToGrid w:val="0"/>
                <w:color w:val="000000"/>
                <w:sz w:val="16"/>
                <w:lang w:eastAsia="es-ES"/>
              </w:rPr>
              <w:t>50.62</w:t>
            </w:r>
          </w:p>
        </w:tc>
      </w:tr>
      <w:tr w:rsidR="00000000">
        <w:tblPrEx>
          <w:tblCellMar>
            <w:top w:w="0" w:type="dxa"/>
            <w:left w:w="0" w:type="dxa"/>
            <w:bottom w:w="0" w:type="dxa"/>
            <w:right w:w="0" w:type="dxa"/>
          </w:tblCellMar>
        </w:tblPrEx>
        <w:tc>
          <w:tcPr>
            <w:tcW w:w="813" w:type="dxa"/>
          </w:tcPr>
          <w:p w:rsidR="00000000" w:rsidRDefault="00000000">
            <w:pPr>
              <w:rPr>
                <w:snapToGrid w:val="0"/>
                <w:color w:val="000000"/>
                <w:sz w:val="16"/>
                <w:lang w:eastAsia="es-ES"/>
              </w:rPr>
            </w:pPr>
            <w:r>
              <w:rPr>
                <w:snapToGrid w:val="0"/>
                <w:color w:val="000000"/>
                <w:sz w:val="16"/>
                <w:lang w:eastAsia="es-ES"/>
              </w:rPr>
              <w:t>COU</w:t>
            </w:r>
          </w:p>
        </w:tc>
        <w:tc>
          <w:tcPr>
            <w:tcW w:w="813" w:type="dxa"/>
          </w:tcPr>
          <w:p w:rsidR="00000000" w:rsidRDefault="00000000">
            <w:pPr>
              <w:jc w:val="right"/>
              <w:rPr>
                <w:snapToGrid w:val="0"/>
                <w:color w:val="000000"/>
                <w:sz w:val="16"/>
                <w:lang w:eastAsia="es-ES"/>
              </w:rPr>
            </w:pPr>
            <w:r>
              <w:rPr>
                <w:snapToGrid w:val="0"/>
                <w:color w:val="000000"/>
                <w:sz w:val="16"/>
                <w:lang w:eastAsia="es-ES"/>
              </w:rPr>
              <w:t>335,767</w:t>
            </w:r>
          </w:p>
        </w:tc>
        <w:tc>
          <w:tcPr>
            <w:tcW w:w="813" w:type="dxa"/>
          </w:tcPr>
          <w:p w:rsidR="00000000" w:rsidRDefault="00000000">
            <w:pPr>
              <w:jc w:val="right"/>
              <w:rPr>
                <w:snapToGrid w:val="0"/>
                <w:color w:val="000000"/>
                <w:sz w:val="16"/>
                <w:lang w:eastAsia="es-ES"/>
              </w:rPr>
            </w:pPr>
            <w:r>
              <w:rPr>
                <w:snapToGrid w:val="0"/>
                <w:color w:val="000000"/>
                <w:sz w:val="16"/>
                <w:lang w:eastAsia="es-ES"/>
              </w:rPr>
              <w:t>180,428</w:t>
            </w:r>
          </w:p>
        </w:tc>
        <w:tc>
          <w:tcPr>
            <w:tcW w:w="813" w:type="dxa"/>
          </w:tcPr>
          <w:p w:rsidR="00000000" w:rsidRDefault="00000000">
            <w:pPr>
              <w:jc w:val="right"/>
              <w:rPr>
                <w:snapToGrid w:val="0"/>
                <w:color w:val="000000"/>
                <w:sz w:val="16"/>
                <w:lang w:eastAsia="es-ES"/>
              </w:rPr>
            </w:pPr>
            <w:r>
              <w:rPr>
                <w:snapToGrid w:val="0"/>
                <w:color w:val="000000"/>
                <w:sz w:val="16"/>
                <w:lang w:eastAsia="es-ES"/>
              </w:rPr>
              <w:t>155,339</w:t>
            </w:r>
          </w:p>
        </w:tc>
        <w:tc>
          <w:tcPr>
            <w:tcW w:w="813" w:type="dxa"/>
          </w:tcPr>
          <w:p w:rsidR="00000000" w:rsidRDefault="00000000">
            <w:pPr>
              <w:jc w:val="right"/>
              <w:rPr>
                <w:snapToGrid w:val="0"/>
                <w:color w:val="000000"/>
                <w:sz w:val="16"/>
                <w:lang w:eastAsia="es-ES"/>
              </w:rPr>
            </w:pPr>
            <w:r>
              <w:rPr>
                <w:snapToGrid w:val="0"/>
                <w:color w:val="000000"/>
                <w:sz w:val="16"/>
                <w:lang w:eastAsia="es-ES"/>
              </w:rPr>
              <w:t>53.74</w:t>
            </w:r>
          </w:p>
        </w:tc>
        <w:tc>
          <w:tcPr>
            <w:tcW w:w="813" w:type="dxa"/>
          </w:tcPr>
          <w:p w:rsidR="00000000" w:rsidRDefault="00000000">
            <w:pPr>
              <w:jc w:val="right"/>
              <w:rPr>
                <w:snapToGrid w:val="0"/>
                <w:color w:val="000000"/>
                <w:sz w:val="16"/>
                <w:lang w:eastAsia="es-ES"/>
              </w:rPr>
            </w:pPr>
            <w:r>
              <w:rPr>
                <w:snapToGrid w:val="0"/>
                <w:color w:val="000000"/>
                <w:sz w:val="16"/>
                <w:lang w:eastAsia="es-ES"/>
              </w:rPr>
              <w:t>239,958</w:t>
            </w:r>
          </w:p>
        </w:tc>
        <w:tc>
          <w:tcPr>
            <w:tcW w:w="813" w:type="dxa"/>
          </w:tcPr>
          <w:p w:rsidR="00000000" w:rsidRDefault="00000000">
            <w:pPr>
              <w:jc w:val="right"/>
              <w:rPr>
                <w:snapToGrid w:val="0"/>
                <w:color w:val="000000"/>
                <w:sz w:val="16"/>
                <w:lang w:eastAsia="es-ES"/>
              </w:rPr>
            </w:pPr>
            <w:r>
              <w:rPr>
                <w:snapToGrid w:val="0"/>
                <w:color w:val="000000"/>
                <w:sz w:val="16"/>
                <w:lang w:eastAsia="es-ES"/>
              </w:rPr>
              <w:t>124,623</w:t>
            </w:r>
          </w:p>
        </w:tc>
        <w:tc>
          <w:tcPr>
            <w:tcW w:w="813" w:type="dxa"/>
          </w:tcPr>
          <w:p w:rsidR="00000000" w:rsidRDefault="00000000">
            <w:pPr>
              <w:jc w:val="right"/>
              <w:rPr>
                <w:snapToGrid w:val="0"/>
                <w:color w:val="000000"/>
                <w:sz w:val="16"/>
                <w:lang w:eastAsia="es-ES"/>
              </w:rPr>
            </w:pPr>
            <w:r>
              <w:rPr>
                <w:snapToGrid w:val="0"/>
                <w:color w:val="000000"/>
                <w:sz w:val="16"/>
                <w:lang w:eastAsia="es-ES"/>
              </w:rPr>
              <w:t>115,335</w:t>
            </w:r>
          </w:p>
        </w:tc>
        <w:tc>
          <w:tcPr>
            <w:tcW w:w="813" w:type="dxa"/>
          </w:tcPr>
          <w:p w:rsidR="00000000" w:rsidRDefault="00000000">
            <w:pPr>
              <w:jc w:val="right"/>
              <w:rPr>
                <w:snapToGrid w:val="0"/>
                <w:color w:val="000000"/>
                <w:sz w:val="16"/>
                <w:lang w:eastAsia="es-ES"/>
              </w:rPr>
            </w:pPr>
            <w:r>
              <w:rPr>
                <w:snapToGrid w:val="0"/>
                <w:color w:val="000000"/>
                <w:sz w:val="16"/>
                <w:lang w:eastAsia="es-ES"/>
              </w:rPr>
              <w:t>51.94</w:t>
            </w:r>
          </w:p>
        </w:tc>
      </w:tr>
      <w:tr w:rsidR="00000000">
        <w:tblPrEx>
          <w:tblCellMar>
            <w:top w:w="0" w:type="dxa"/>
            <w:left w:w="0" w:type="dxa"/>
            <w:bottom w:w="0" w:type="dxa"/>
            <w:right w:w="0" w:type="dxa"/>
          </w:tblCellMar>
        </w:tblPrEx>
        <w:tc>
          <w:tcPr>
            <w:tcW w:w="813" w:type="dxa"/>
          </w:tcPr>
          <w:p w:rsidR="00000000" w:rsidRDefault="00000000">
            <w:pPr>
              <w:rPr>
                <w:snapToGrid w:val="0"/>
                <w:color w:val="000000"/>
                <w:sz w:val="16"/>
                <w:lang w:eastAsia="es-ES"/>
              </w:rPr>
            </w:pPr>
            <w:r>
              <w:rPr>
                <w:snapToGrid w:val="0"/>
                <w:color w:val="000000"/>
                <w:sz w:val="16"/>
                <w:lang w:eastAsia="es-ES"/>
              </w:rPr>
              <w:t>Option A</w:t>
            </w:r>
          </w:p>
        </w:tc>
        <w:tc>
          <w:tcPr>
            <w:tcW w:w="813" w:type="dxa"/>
          </w:tcPr>
          <w:p w:rsidR="00000000" w:rsidRDefault="00000000">
            <w:pPr>
              <w:jc w:val="right"/>
              <w:rPr>
                <w:snapToGrid w:val="0"/>
                <w:color w:val="000000"/>
                <w:sz w:val="16"/>
                <w:lang w:eastAsia="es-ES"/>
              </w:rPr>
            </w:pPr>
            <w:r>
              <w:rPr>
                <w:snapToGrid w:val="0"/>
                <w:color w:val="000000"/>
                <w:sz w:val="16"/>
                <w:lang w:eastAsia="es-ES"/>
              </w:rPr>
              <w:t>106,169</w:t>
            </w:r>
          </w:p>
        </w:tc>
        <w:tc>
          <w:tcPr>
            <w:tcW w:w="813" w:type="dxa"/>
          </w:tcPr>
          <w:p w:rsidR="00000000" w:rsidRDefault="00000000">
            <w:pPr>
              <w:jc w:val="right"/>
              <w:rPr>
                <w:snapToGrid w:val="0"/>
                <w:color w:val="000000"/>
                <w:sz w:val="16"/>
                <w:lang w:eastAsia="es-ES"/>
              </w:rPr>
            </w:pPr>
            <w:r>
              <w:rPr>
                <w:snapToGrid w:val="0"/>
                <w:color w:val="000000"/>
                <w:sz w:val="16"/>
                <w:lang w:eastAsia="es-ES"/>
              </w:rPr>
              <w:t>36,334</w:t>
            </w:r>
          </w:p>
        </w:tc>
        <w:tc>
          <w:tcPr>
            <w:tcW w:w="813" w:type="dxa"/>
          </w:tcPr>
          <w:p w:rsidR="00000000" w:rsidRDefault="00000000">
            <w:pPr>
              <w:jc w:val="right"/>
              <w:rPr>
                <w:snapToGrid w:val="0"/>
                <w:color w:val="000000"/>
                <w:sz w:val="16"/>
                <w:lang w:eastAsia="es-ES"/>
              </w:rPr>
            </w:pPr>
            <w:r>
              <w:rPr>
                <w:snapToGrid w:val="0"/>
                <w:color w:val="000000"/>
                <w:sz w:val="16"/>
                <w:lang w:eastAsia="es-ES"/>
              </w:rPr>
              <w:t>69,835</w:t>
            </w:r>
          </w:p>
        </w:tc>
        <w:tc>
          <w:tcPr>
            <w:tcW w:w="813" w:type="dxa"/>
          </w:tcPr>
          <w:p w:rsidR="00000000" w:rsidRDefault="00000000">
            <w:pPr>
              <w:jc w:val="right"/>
              <w:rPr>
                <w:snapToGrid w:val="0"/>
                <w:color w:val="000000"/>
                <w:sz w:val="16"/>
                <w:lang w:eastAsia="es-ES"/>
              </w:rPr>
            </w:pPr>
            <w:r>
              <w:rPr>
                <w:snapToGrid w:val="0"/>
                <w:color w:val="000000"/>
                <w:sz w:val="16"/>
                <w:lang w:eastAsia="es-ES"/>
              </w:rPr>
              <w:t>34.22</w:t>
            </w:r>
          </w:p>
        </w:tc>
        <w:tc>
          <w:tcPr>
            <w:tcW w:w="813" w:type="dxa"/>
          </w:tcPr>
          <w:p w:rsidR="00000000" w:rsidRDefault="00000000">
            <w:pPr>
              <w:jc w:val="right"/>
              <w:rPr>
                <w:snapToGrid w:val="0"/>
                <w:color w:val="000000"/>
                <w:sz w:val="16"/>
                <w:lang w:eastAsia="es-ES"/>
              </w:rPr>
            </w:pPr>
            <w:r>
              <w:rPr>
                <w:snapToGrid w:val="0"/>
                <w:color w:val="000000"/>
                <w:sz w:val="16"/>
                <w:lang w:eastAsia="es-ES"/>
              </w:rPr>
              <w:t>75,868</w:t>
            </w:r>
          </w:p>
        </w:tc>
        <w:tc>
          <w:tcPr>
            <w:tcW w:w="813" w:type="dxa"/>
          </w:tcPr>
          <w:p w:rsidR="00000000" w:rsidRDefault="00000000">
            <w:pPr>
              <w:jc w:val="right"/>
              <w:rPr>
                <w:snapToGrid w:val="0"/>
                <w:color w:val="000000"/>
                <w:sz w:val="16"/>
                <w:lang w:eastAsia="es-ES"/>
              </w:rPr>
            </w:pPr>
            <w:r>
              <w:rPr>
                <w:snapToGrid w:val="0"/>
                <w:color w:val="000000"/>
                <w:sz w:val="16"/>
                <w:lang w:eastAsia="es-ES"/>
              </w:rPr>
              <w:t>24,691</w:t>
            </w:r>
          </w:p>
        </w:tc>
        <w:tc>
          <w:tcPr>
            <w:tcW w:w="813" w:type="dxa"/>
          </w:tcPr>
          <w:p w:rsidR="00000000" w:rsidRDefault="00000000">
            <w:pPr>
              <w:jc w:val="right"/>
              <w:rPr>
                <w:snapToGrid w:val="0"/>
                <w:color w:val="000000"/>
                <w:sz w:val="16"/>
                <w:lang w:eastAsia="es-ES"/>
              </w:rPr>
            </w:pPr>
            <w:r>
              <w:rPr>
                <w:snapToGrid w:val="0"/>
                <w:color w:val="000000"/>
                <w:sz w:val="16"/>
                <w:lang w:eastAsia="es-ES"/>
              </w:rPr>
              <w:t>51,177</w:t>
            </w:r>
          </w:p>
        </w:tc>
        <w:tc>
          <w:tcPr>
            <w:tcW w:w="813" w:type="dxa"/>
          </w:tcPr>
          <w:p w:rsidR="00000000" w:rsidRDefault="00000000">
            <w:pPr>
              <w:jc w:val="right"/>
              <w:rPr>
                <w:snapToGrid w:val="0"/>
                <w:color w:val="000000"/>
                <w:sz w:val="16"/>
                <w:lang w:eastAsia="es-ES"/>
              </w:rPr>
            </w:pPr>
            <w:r>
              <w:rPr>
                <w:snapToGrid w:val="0"/>
                <w:color w:val="000000"/>
                <w:sz w:val="16"/>
                <w:lang w:eastAsia="es-ES"/>
              </w:rPr>
              <w:t>32.54</w:t>
            </w:r>
          </w:p>
        </w:tc>
      </w:tr>
      <w:tr w:rsidR="00000000">
        <w:tblPrEx>
          <w:tblCellMar>
            <w:top w:w="0" w:type="dxa"/>
            <w:left w:w="0" w:type="dxa"/>
            <w:bottom w:w="0" w:type="dxa"/>
            <w:right w:w="0" w:type="dxa"/>
          </w:tblCellMar>
        </w:tblPrEx>
        <w:tc>
          <w:tcPr>
            <w:tcW w:w="813" w:type="dxa"/>
          </w:tcPr>
          <w:p w:rsidR="00000000" w:rsidRDefault="00000000">
            <w:pPr>
              <w:rPr>
                <w:snapToGrid w:val="0"/>
                <w:color w:val="000000"/>
                <w:sz w:val="16"/>
                <w:lang w:eastAsia="es-ES"/>
              </w:rPr>
            </w:pPr>
            <w:r>
              <w:rPr>
                <w:snapToGrid w:val="0"/>
                <w:color w:val="000000"/>
                <w:sz w:val="16"/>
                <w:lang w:eastAsia="es-ES"/>
              </w:rPr>
              <w:t>Option B</w:t>
            </w:r>
          </w:p>
        </w:tc>
        <w:tc>
          <w:tcPr>
            <w:tcW w:w="813" w:type="dxa"/>
          </w:tcPr>
          <w:p w:rsidR="00000000" w:rsidRDefault="00000000">
            <w:pPr>
              <w:jc w:val="right"/>
              <w:rPr>
                <w:snapToGrid w:val="0"/>
                <w:color w:val="000000"/>
                <w:sz w:val="16"/>
                <w:lang w:eastAsia="es-ES"/>
              </w:rPr>
            </w:pPr>
            <w:r>
              <w:rPr>
                <w:snapToGrid w:val="0"/>
                <w:color w:val="000000"/>
                <w:sz w:val="16"/>
                <w:lang w:eastAsia="es-ES"/>
              </w:rPr>
              <w:t>85,989</w:t>
            </w:r>
          </w:p>
        </w:tc>
        <w:tc>
          <w:tcPr>
            <w:tcW w:w="813" w:type="dxa"/>
          </w:tcPr>
          <w:p w:rsidR="00000000" w:rsidRDefault="00000000">
            <w:pPr>
              <w:jc w:val="right"/>
              <w:rPr>
                <w:snapToGrid w:val="0"/>
                <w:color w:val="000000"/>
                <w:sz w:val="16"/>
                <w:lang w:eastAsia="es-ES"/>
              </w:rPr>
            </w:pPr>
            <w:r>
              <w:rPr>
                <w:snapToGrid w:val="0"/>
                <w:color w:val="000000"/>
                <w:sz w:val="16"/>
                <w:lang w:eastAsia="es-ES"/>
              </w:rPr>
              <w:t>54,741</w:t>
            </w:r>
          </w:p>
        </w:tc>
        <w:tc>
          <w:tcPr>
            <w:tcW w:w="813" w:type="dxa"/>
          </w:tcPr>
          <w:p w:rsidR="00000000" w:rsidRDefault="00000000">
            <w:pPr>
              <w:jc w:val="right"/>
              <w:rPr>
                <w:snapToGrid w:val="0"/>
                <w:color w:val="000000"/>
                <w:sz w:val="16"/>
                <w:lang w:eastAsia="es-ES"/>
              </w:rPr>
            </w:pPr>
            <w:r>
              <w:rPr>
                <w:snapToGrid w:val="0"/>
                <w:color w:val="000000"/>
                <w:sz w:val="16"/>
                <w:lang w:eastAsia="es-ES"/>
              </w:rPr>
              <w:t>31,248</w:t>
            </w:r>
          </w:p>
        </w:tc>
        <w:tc>
          <w:tcPr>
            <w:tcW w:w="813" w:type="dxa"/>
          </w:tcPr>
          <w:p w:rsidR="00000000" w:rsidRDefault="00000000">
            <w:pPr>
              <w:jc w:val="right"/>
              <w:rPr>
                <w:snapToGrid w:val="0"/>
                <w:color w:val="000000"/>
                <w:sz w:val="16"/>
                <w:lang w:eastAsia="es-ES"/>
              </w:rPr>
            </w:pPr>
            <w:r>
              <w:rPr>
                <w:snapToGrid w:val="0"/>
                <w:color w:val="000000"/>
                <w:sz w:val="16"/>
                <w:lang w:eastAsia="es-ES"/>
              </w:rPr>
              <w:t>63.66</w:t>
            </w:r>
          </w:p>
        </w:tc>
        <w:tc>
          <w:tcPr>
            <w:tcW w:w="813" w:type="dxa"/>
          </w:tcPr>
          <w:p w:rsidR="00000000" w:rsidRDefault="00000000">
            <w:pPr>
              <w:jc w:val="right"/>
              <w:rPr>
                <w:snapToGrid w:val="0"/>
                <w:color w:val="000000"/>
                <w:sz w:val="16"/>
                <w:lang w:eastAsia="es-ES"/>
              </w:rPr>
            </w:pPr>
            <w:r>
              <w:rPr>
                <w:snapToGrid w:val="0"/>
                <w:color w:val="000000"/>
                <w:sz w:val="16"/>
                <w:lang w:eastAsia="es-ES"/>
              </w:rPr>
              <w:t>59,763</w:t>
            </w:r>
          </w:p>
        </w:tc>
        <w:tc>
          <w:tcPr>
            <w:tcW w:w="813" w:type="dxa"/>
          </w:tcPr>
          <w:p w:rsidR="00000000" w:rsidRDefault="00000000">
            <w:pPr>
              <w:jc w:val="right"/>
              <w:rPr>
                <w:snapToGrid w:val="0"/>
                <w:color w:val="000000"/>
                <w:sz w:val="16"/>
                <w:lang w:eastAsia="es-ES"/>
              </w:rPr>
            </w:pPr>
            <w:r>
              <w:rPr>
                <w:snapToGrid w:val="0"/>
                <w:color w:val="000000"/>
                <w:sz w:val="16"/>
                <w:lang w:eastAsia="es-ES"/>
              </w:rPr>
              <w:t>37,075</w:t>
            </w:r>
          </w:p>
        </w:tc>
        <w:tc>
          <w:tcPr>
            <w:tcW w:w="813" w:type="dxa"/>
          </w:tcPr>
          <w:p w:rsidR="00000000" w:rsidRDefault="00000000">
            <w:pPr>
              <w:jc w:val="right"/>
              <w:rPr>
                <w:snapToGrid w:val="0"/>
                <w:color w:val="000000"/>
                <w:sz w:val="16"/>
                <w:lang w:eastAsia="es-ES"/>
              </w:rPr>
            </w:pPr>
            <w:r>
              <w:rPr>
                <w:snapToGrid w:val="0"/>
                <w:color w:val="000000"/>
                <w:sz w:val="16"/>
                <w:lang w:eastAsia="es-ES"/>
              </w:rPr>
              <w:t>22,688</w:t>
            </w:r>
          </w:p>
        </w:tc>
        <w:tc>
          <w:tcPr>
            <w:tcW w:w="813" w:type="dxa"/>
          </w:tcPr>
          <w:p w:rsidR="00000000" w:rsidRDefault="00000000">
            <w:pPr>
              <w:jc w:val="right"/>
              <w:rPr>
                <w:snapToGrid w:val="0"/>
                <w:color w:val="000000"/>
                <w:sz w:val="16"/>
                <w:lang w:eastAsia="es-ES"/>
              </w:rPr>
            </w:pPr>
            <w:r>
              <w:rPr>
                <w:snapToGrid w:val="0"/>
                <w:color w:val="000000"/>
                <w:sz w:val="16"/>
                <w:lang w:eastAsia="es-ES"/>
              </w:rPr>
              <w:t>62.04</w:t>
            </w:r>
          </w:p>
        </w:tc>
      </w:tr>
      <w:tr w:rsidR="00000000">
        <w:tblPrEx>
          <w:tblCellMar>
            <w:top w:w="0" w:type="dxa"/>
            <w:left w:w="0" w:type="dxa"/>
            <w:bottom w:w="0" w:type="dxa"/>
            <w:right w:w="0" w:type="dxa"/>
          </w:tblCellMar>
        </w:tblPrEx>
        <w:tc>
          <w:tcPr>
            <w:tcW w:w="813" w:type="dxa"/>
          </w:tcPr>
          <w:p w:rsidR="00000000" w:rsidRDefault="00000000">
            <w:pPr>
              <w:rPr>
                <w:snapToGrid w:val="0"/>
                <w:color w:val="000000"/>
                <w:sz w:val="16"/>
                <w:lang w:eastAsia="es-ES"/>
              </w:rPr>
            </w:pPr>
            <w:r>
              <w:rPr>
                <w:snapToGrid w:val="0"/>
                <w:color w:val="000000"/>
                <w:sz w:val="16"/>
                <w:lang w:eastAsia="es-ES"/>
              </w:rPr>
              <w:t>Option C</w:t>
            </w:r>
          </w:p>
        </w:tc>
        <w:tc>
          <w:tcPr>
            <w:tcW w:w="813" w:type="dxa"/>
          </w:tcPr>
          <w:p w:rsidR="00000000" w:rsidRDefault="00000000">
            <w:pPr>
              <w:jc w:val="right"/>
              <w:rPr>
                <w:snapToGrid w:val="0"/>
                <w:color w:val="000000"/>
                <w:sz w:val="16"/>
                <w:lang w:eastAsia="es-ES"/>
              </w:rPr>
            </w:pPr>
            <w:r>
              <w:rPr>
                <w:snapToGrid w:val="0"/>
                <w:color w:val="000000"/>
                <w:sz w:val="16"/>
                <w:lang w:eastAsia="es-ES"/>
              </w:rPr>
              <w:t>95,728</w:t>
            </w:r>
          </w:p>
        </w:tc>
        <w:tc>
          <w:tcPr>
            <w:tcW w:w="813" w:type="dxa"/>
          </w:tcPr>
          <w:p w:rsidR="00000000" w:rsidRDefault="00000000">
            <w:pPr>
              <w:jc w:val="right"/>
              <w:rPr>
                <w:snapToGrid w:val="0"/>
                <w:color w:val="000000"/>
                <w:sz w:val="16"/>
                <w:lang w:eastAsia="es-ES"/>
              </w:rPr>
            </w:pPr>
            <w:r>
              <w:rPr>
                <w:snapToGrid w:val="0"/>
                <w:color w:val="000000"/>
                <w:sz w:val="16"/>
                <w:lang w:eastAsia="es-ES"/>
              </w:rPr>
              <w:t>58,059</w:t>
            </w:r>
          </w:p>
        </w:tc>
        <w:tc>
          <w:tcPr>
            <w:tcW w:w="813" w:type="dxa"/>
          </w:tcPr>
          <w:p w:rsidR="00000000" w:rsidRDefault="00000000">
            <w:pPr>
              <w:jc w:val="right"/>
              <w:rPr>
                <w:snapToGrid w:val="0"/>
                <w:color w:val="000000"/>
                <w:sz w:val="16"/>
                <w:lang w:eastAsia="es-ES"/>
              </w:rPr>
            </w:pPr>
            <w:r>
              <w:rPr>
                <w:snapToGrid w:val="0"/>
                <w:color w:val="000000"/>
                <w:sz w:val="16"/>
                <w:lang w:eastAsia="es-ES"/>
              </w:rPr>
              <w:t>37,669</w:t>
            </w:r>
          </w:p>
        </w:tc>
        <w:tc>
          <w:tcPr>
            <w:tcW w:w="813" w:type="dxa"/>
          </w:tcPr>
          <w:p w:rsidR="00000000" w:rsidRDefault="00000000">
            <w:pPr>
              <w:jc w:val="right"/>
              <w:rPr>
                <w:snapToGrid w:val="0"/>
                <w:color w:val="000000"/>
                <w:sz w:val="16"/>
                <w:lang w:eastAsia="es-ES"/>
              </w:rPr>
            </w:pPr>
            <w:r>
              <w:rPr>
                <w:snapToGrid w:val="0"/>
                <w:color w:val="000000"/>
                <w:sz w:val="16"/>
                <w:lang w:eastAsia="es-ES"/>
              </w:rPr>
              <w:t>60.65</w:t>
            </w:r>
          </w:p>
        </w:tc>
        <w:tc>
          <w:tcPr>
            <w:tcW w:w="813" w:type="dxa"/>
          </w:tcPr>
          <w:p w:rsidR="00000000" w:rsidRDefault="00000000">
            <w:pPr>
              <w:jc w:val="right"/>
              <w:rPr>
                <w:snapToGrid w:val="0"/>
                <w:color w:val="000000"/>
                <w:sz w:val="16"/>
                <w:lang w:eastAsia="es-ES"/>
              </w:rPr>
            </w:pPr>
            <w:r>
              <w:rPr>
                <w:snapToGrid w:val="0"/>
                <w:color w:val="000000"/>
                <w:sz w:val="16"/>
                <w:lang w:eastAsia="es-ES"/>
              </w:rPr>
              <w:t>67,832</w:t>
            </w:r>
          </w:p>
        </w:tc>
        <w:tc>
          <w:tcPr>
            <w:tcW w:w="813" w:type="dxa"/>
          </w:tcPr>
          <w:p w:rsidR="00000000" w:rsidRDefault="00000000">
            <w:pPr>
              <w:jc w:val="right"/>
              <w:rPr>
                <w:snapToGrid w:val="0"/>
                <w:color w:val="000000"/>
                <w:sz w:val="16"/>
                <w:lang w:eastAsia="es-ES"/>
              </w:rPr>
            </w:pPr>
            <w:r>
              <w:rPr>
                <w:snapToGrid w:val="0"/>
                <w:color w:val="000000"/>
                <w:sz w:val="16"/>
                <w:lang w:eastAsia="es-ES"/>
              </w:rPr>
              <w:t>39,718</w:t>
            </w:r>
          </w:p>
        </w:tc>
        <w:tc>
          <w:tcPr>
            <w:tcW w:w="813" w:type="dxa"/>
          </w:tcPr>
          <w:p w:rsidR="00000000" w:rsidRDefault="00000000">
            <w:pPr>
              <w:jc w:val="right"/>
              <w:rPr>
                <w:snapToGrid w:val="0"/>
                <w:color w:val="000000"/>
                <w:sz w:val="16"/>
                <w:lang w:eastAsia="es-ES"/>
              </w:rPr>
            </w:pPr>
            <w:r>
              <w:rPr>
                <w:snapToGrid w:val="0"/>
                <w:color w:val="000000"/>
                <w:sz w:val="16"/>
                <w:lang w:eastAsia="es-ES"/>
              </w:rPr>
              <w:t>28,114</w:t>
            </w:r>
          </w:p>
        </w:tc>
        <w:tc>
          <w:tcPr>
            <w:tcW w:w="813" w:type="dxa"/>
          </w:tcPr>
          <w:p w:rsidR="00000000" w:rsidRDefault="00000000">
            <w:pPr>
              <w:jc w:val="right"/>
              <w:rPr>
                <w:snapToGrid w:val="0"/>
                <w:color w:val="000000"/>
                <w:sz w:val="16"/>
                <w:lang w:eastAsia="es-ES"/>
              </w:rPr>
            </w:pPr>
            <w:r>
              <w:rPr>
                <w:snapToGrid w:val="0"/>
                <w:color w:val="000000"/>
                <w:sz w:val="16"/>
                <w:lang w:eastAsia="es-ES"/>
              </w:rPr>
              <w:t>58.55</w:t>
            </w:r>
          </w:p>
        </w:tc>
      </w:tr>
      <w:tr w:rsidR="00000000">
        <w:tblPrEx>
          <w:tblCellMar>
            <w:top w:w="0" w:type="dxa"/>
            <w:left w:w="0" w:type="dxa"/>
            <w:bottom w:w="0" w:type="dxa"/>
            <w:right w:w="0" w:type="dxa"/>
          </w:tblCellMar>
        </w:tblPrEx>
        <w:tc>
          <w:tcPr>
            <w:tcW w:w="813" w:type="dxa"/>
            <w:tcBorders>
              <w:bottom w:val="single" w:sz="12" w:space="0" w:color="auto"/>
            </w:tcBorders>
          </w:tcPr>
          <w:p w:rsidR="00000000" w:rsidRDefault="00000000">
            <w:pPr>
              <w:rPr>
                <w:snapToGrid w:val="0"/>
                <w:color w:val="000000"/>
                <w:sz w:val="16"/>
                <w:lang w:eastAsia="es-ES"/>
              </w:rPr>
            </w:pPr>
            <w:r>
              <w:rPr>
                <w:snapToGrid w:val="0"/>
                <w:color w:val="000000"/>
                <w:sz w:val="16"/>
                <w:lang w:eastAsia="es-ES"/>
              </w:rPr>
              <w:t>Option D</w:t>
            </w:r>
          </w:p>
        </w:tc>
        <w:tc>
          <w:tcPr>
            <w:tcW w:w="813" w:type="dxa"/>
            <w:tcBorders>
              <w:bottom w:val="single" w:sz="12" w:space="0" w:color="auto"/>
            </w:tcBorders>
          </w:tcPr>
          <w:p w:rsidR="00000000" w:rsidRDefault="00000000">
            <w:pPr>
              <w:jc w:val="right"/>
              <w:rPr>
                <w:snapToGrid w:val="0"/>
                <w:color w:val="000000"/>
                <w:sz w:val="16"/>
                <w:lang w:eastAsia="es-ES"/>
              </w:rPr>
            </w:pPr>
            <w:r>
              <w:rPr>
                <w:snapToGrid w:val="0"/>
                <w:color w:val="000000"/>
                <w:sz w:val="16"/>
                <w:lang w:eastAsia="es-ES"/>
              </w:rPr>
              <w:t>47,881</w:t>
            </w:r>
          </w:p>
        </w:tc>
        <w:tc>
          <w:tcPr>
            <w:tcW w:w="813" w:type="dxa"/>
            <w:tcBorders>
              <w:bottom w:val="single" w:sz="12" w:space="0" w:color="auto"/>
            </w:tcBorders>
          </w:tcPr>
          <w:p w:rsidR="00000000" w:rsidRDefault="00000000">
            <w:pPr>
              <w:jc w:val="right"/>
              <w:rPr>
                <w:snapToGrid w:val="0"/>
                <w:color w:val="000000"/>
                <w:sz w:val="16"/>
                <w:lang w:eastAsia="es-ES"/>
              </w:rPr>
            </w:pPr>
            <w:r>
              <w:rPr>
                <w:snapToGrid w:val="0"/>
                <w:color w:val="000000"/>
                <w:sz w:val="16"/>
                <w:lang w:eastAsia="es-ES"/>
              </w:rPr>
              <w:t>31,294</w:t>
            </w:r>
          </w:p>
        </w:tc>
        <w:tc>
          <w:tcPr>
            <w:tcW w:w="813" w:type="dxa"/>
            <w:tcBorders>
              <w:bottom w:val="single" w:sz="12" w:space="0" w:color="auto"/>
            </w:tcBorders>
          </w:tcPr>
          <w:p w:rsidR="00000000" w:rsidRDefault="00000000">
            <w:pPr>
              <w:jc w:val="right"/>
              <w:rPr>
                <w:snapToGrid w:val="0"/>
                <w:color w:val="000000"/>
                <w:sz w:val="16"/>
                <w:lang w:eastAsia="es-ES"/>
              </w:rPr>
            </w:pPr>
            <w:r>
              <w:rPr>
                <w:snapToGrid w:val="0"/>
                <w:color w:val="000000"/>
                <w:sz w:val="16"/>
                <w:lang w:eastAsia="es-ES"/>
              </w:rPr>
              <w:t>16,587</w:t>
            </w:r>
          </w:p>
        </w:tc>
        <w:tc>
          <w:tcPr>
            <w:tcW w:w="813" w:type="dxa"/>
            <w:tcBorders>
              <w:bottom w:val="single" w:sz="12" w:space="0" w:color="auto"/>
            </w:tcBorders>
          </w:tcPr>
          <w:p w:rsidR="00000000" w:rsidRDefault="00000000">
            <w:pPr>
              <w:jc w:val="right"/>
              <w:rPr>
                <w:snapToGrid w:val="0"/>
                <w:color w:val="000000"/>
                <w:sz w:val="16"/>
                <w:lang w:eastAsia="es-ES"/>
              </w:rPr>
            </w:pPr>
            <w:r>
              <w:rPr>
                <w:snapToGrid w:val="0"/>
                <w:color w:val="000000"/>
                <w:sz w:val="16"/>
                <w:lang w:eastAsia="es-ES"/>
              </w:rPr>
              <w:t>65.36</w:t>
            </w:r>
          </w:p>
        </w:tc>
        <w:tc>
          <w:tcPr>
            <w:tcW w:w="813" w:type="dxa"/>
            <w:tcBorders>
              <w:bottom w:val="single" w:sz="12" w:space="0" w:color="auto"/>
            </w:tcBorders>
          </w:tcPr>
          <w:p w:rsidR="00000000" w:rsidRDefault="00000000">
            <w:pPr>
              <w:jc w:val="right"/>
              <w:rPr>
                <w:snapToGrid w:val="0"/>
                <w:color w:val="000000"/>
                <w:sz w:val="16"/>
                <w:lang w:eastAsia="es-ES"/>
              </w:rPr>
            </w:pPr>
            <w:r>
              <w:rPr>
                <w:snapToGrid w:val="0"/>
                <w:color w:val="000000"/>
                <w:sz w:val="16"/>
                <w:lang w:eastAsia="es-ES"/>
              </w:rPr>
              <w:t>36,495</w:t>
            </w:r>
          </w:p>
        </w:tc>
        <w:tc>
          <w:tcPr>
            <w:tcW w:w="813" w:type="dxa"/>
            <w:tcBorders>
              <w:bottom w:val="single" w:sz="12" w:space="0" w:color="auto"/>
            </w:tcBorders>
          </w:tcPr>
          <w:p w:rsidR="00000000" w:rsidRDefault="00000000">
            <w:pPr>
              <w:jc w:val="right"/>
              <w:rPr>
                <w:snapToGrid w:val="0"/>
                <w:color w:val="000000"/>
                <w:sz w:val="16"/>
                <w:lang w:eastAsia="es-ES"/>
              </w:rPr>
            </w:pPr>
            <w:r>
              <w:rPr>
                <w:snapToGrid w:val="0"/>
                <w:color w:val="000000"/>
                <w:sz w:val="16"/>
                <w:lang w:eastAsia="es-ES"/>
              </w:rPr>
              <w:t>23,139</w:t>
            </w:r>
          </w:p>
        </w:tc>
        <w:tc>
          <w:tcPr>
            <w:tcW w:w="813" w:type="dxa"/>
            <w:tcBorders>
              <w:bottom w:val="single" w:sz="12" w:space="0" w:color="auto"/>
            </w:tcBorders>
          </w:tcPr>
          <w:p w:rsidR="00000000" w:rsidRDefault="00000000">
            <w:pPr>
              <w:jc w:val="right"/>
              <w:rPr>
                <w:snapToGrid w:val="0"/>
                <w:color w:val="000000"/>
                <w:sz w:val="16"/>
                <w:lang w:eastAsia="es-ES"/>
              </w:rPr>
            </w:pPr>
            <w:r>
              <w:rPr>
                <w:snapToGrid w:val="0"/>
                <w:color w:val="000000"/>
                <w:sz w:val="16"/>
                <w:lang w:eastAsia="es-ES"/>
              </w:rPr>
              <w:t>13,356</w:t>
            </w:r>
          </w:p>
        </w:tc>
        <w:tc>
          <w:tcPr>
            <w:tcW w:w="813" w:type="dxa"/>
            <w:tcBorders>
              <w:bottom w:val="single" w:sz="12" w:space="0" w:color="auto"/>
            </w:tcBorders>
          </w:tcPr>
          <w:p w:rsidR="00000000" w:rsidRDefault="00000000">
            <w:pPr>
              <w:jc w:val="right"/>
              <w:rPr>
                <w:snapToGrid w:val="0"/>
                <w:color w:val="000000"/>
                <w:sz w:val="16"/>
                <w:lang w:eastAsia="es-ES"/>
              </w:rPr>
            </w:pPr>
            <w:r>
              <w:rPr>
                <w:snapToGrid w:val="0"/>
                <w:color w:val="000000"/>
                <w:sz w:val="16"/>
                <w:lang w:eastAsia="es-ES"/>
              </w:rPr>
              <w:t>63.40</w:t>
            </w:r>
          </w:p>
        </w:tc>
      </w:tr>
    </w:tbl>
    <w:p w:rsidR="00000000" w:rsidRDefault="00000000">
      <w:pPr>
        <w:pStyle w:val="SingleTxt"/>
        <w:spacing w:after="0"/>
        <w:rPr>
          <w:sz w:val="17"/>
        </w:rPr>
      </w:pPr>
      <w:r>
        <w:rPr>
          <w:sz w:val="17"/>
        </w:rPr>
        <w:t>Option A: Letters (BUP), Science and technology (COU)</w:t>
      </w:r>
    </w:p>
    <w:p w:rsidR="00000000" w:rsidRDefault="00000000">
      <w:pPr>
        <w:pStyle w:val="SingleTxt"/>
        <w:spacing w:after="0"/>
        <w:rPr>
          <w:sz w:val="17"/>
        </w:rPr>
      </w:pPr>
      <w:r>
        <w:rPr>
          <w:sz w:val="17"/>
        </w:rPr>
        <w:t>Option B: Science (BUP), Biology and health (COU)</w:t>
      </w:r>
    </w:p>
    <w:p w:rsidR="00000000" w:rsidRDefault="00000000">
      <w:pPr>
        <w:pStyle w:val="SingleTxt"/>
        <w:spacing w:after="0"/>
        <w:rPr>
          <w:sz w:val="17"/>
        </w:rPr>
      </w:pPr>
      <w:r>
        <w:rPr>
          <w:sz w:val="17"/>
        </w:rPr>
        <w:t>Option C: Social sciences (COU)</w:t>
      </w:r>
    </w:p>
    <w:p w:rsidR="00000000" w:rsidRDefault="00000000">
      <w:pPr>
        <w:pStyle w:val="SingleTxt"/>
        <w:spacing w:after="0"/>
        <w:rPr>
          <w:sz w:val="17"/>
        </w:rPr>
      </w:pPr>
      <w:r>
        <w:rPr>
          <w:sz w:val="17"/>
        </w:rPr>
        <w:t>Option D: Humanities and language (COU)</w:t>
      </w:r>
    </w:p>
    <w:p w:rsidR="00000000" w:rsidRDefault="00000000">
      <w:pPr>
        <w:pStyle w:val="SingleTxt"/>
        <w:rPr>
          <w:sz w:val="17"/>
        </w:rPr>
      </w:pPr>
      <w:r>
        <w:rPr>
          <w:i/>
          <w:sz w:val="17"/>
        </w:rPr>
        <w:t>Source:</w:t>
      </w:r>
      <w:r>
        <w:rPr>
          <w:sz w:val="17"/>
        </w:rPr>
        <w:t xml:space="preserve"> Calculations based on data from Estadística de la Enseñanza en España, Ministry of Education and Science.</w:t>
      </w:r>
    </w:p>
    <w:p w:rsidR="00000000" w:rsidRDefault="00000000">
      <w:pPr>
        <w:pStyle w:val="SingleTxt"/>
        <w:spacing w:after="0" w:line="120" w:lineRule="exact"/>
        <w:rPr>
          <w:sz w:val="10"/>
        </w:rPr>
      </w:pPr>
    </w:p>
    <w:p w:rsidR="00000000" w:rsidRDefault="00000000">
      <w:pPr>
        <w:pStyle w:val="SingleTxt"/>
      </w:pPr>
      <w:r>
        <w:tab/>
        <w:t>It appears from these data that female students perform better academically than male students in COU programmes, given that women represent a higher percentage of students who pass the course than of the total number of students enrolled, both in 1996-1997 and in 1998-99. In 1996-1997, women accounted for 53.74 per cent of persons enrolled and 56.33 per cent of those who passed; in 1998-1999, the figures were 51.94 per cent and 55.56 per cent, in the same order.</w:t>
      </w:r>
    </w:p>
    <w:p w:rsidR="00000000" w:rsidRDefault="00000000">
      <w:pPr>
        <w:pStyle w:val="SingleTxt"/>
      </w:pPr>
      <w:r>
        <w:tab/>
        <w:t>The results in the educational system regulated by LOGSE are similar.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813"/>
        <w:gridCol w:w="813"/>
        <w:gridCol w:w="813"/>
        <w:gridCol w:w="813"/>
        <w:gridCol w:w="813"/>
        <w:gridCol w:w="813"/>
        <w:gridCol w:w="813"/>
        <w:gridCol w:w="813"/>
        <w:gridCol w:w="813"/>
      </w:tblGrid>
      <w:tr w:rsidR="00000000">
        <w:tblPrEx>
          <w:tblCellMar>
            <w:top w:w="0" w:type="dxa"/>
            <w:left w:w="0" w:type="dxa"/>
            <w:bottom w:w="0" w:type="dxa"/>
            <w:right w:w="0" w:type="dxa"/>
          </w:tblCellMar>
        </w:tblPrEx>
        <w:trPr>
          <w:cantSplit/>
          <w:tblHeader/>
        </w:trPr>
        <w:tc>
          <w:tcPr>
            <w:tcW w:w="813" w:type="dxa"/>
            <w:vMerge w:val="restart"/>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p>
        </w:tc>
        <w:tc>
          <w:tcPr>
            <w:tcW w:w="3252" w:type="dxa"/>
            <w:gridSpan w:val="4"/>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1996-1997</w:t>
            </w:r>
          </w:p>
        </w:tc>
        <w:tc>
          <w:tcPr>
            <w:tcW w:w="3252" w:type="dxa"/>
            <w:gridSpan w:val="4"/>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1998-1999</w:t>
            </w:r>
          </w:p>
        </w:tc>
      </w:tr>
      <w:tr w:rsidR="00000000">
        <w:tblPrEx>
          <w:tblCellMar>
            <w:top w:w="0" w:type="dxa"/>
            <w:left w:w="0" w:type="dxa"/>
            <w:bottom w:w="0" w:type="dxa"/>
            <w:right w:w="0" w:type="dxa"/>
          </w:tblCellMar>
        </w:tblPrEx>
        <w:trPr>
          <w:cantSplit/>
          <w:tblHeader/>
        </w:trPr>
        <w:tc>
          <w:tcPr>
            <w:tcW w:w="813" w:type="dxa"/>
            <w:vMerge/>
            <w:vAlign w:val="bottom"/>
          </w:tcPr>
          <w:p w:rsidR="00000000" w:rsidRDefault="00000000">
            <w:pPr>
              <w:tabs>
                <w:tab w:val="left" w:pos="288"/>
                <w:tab w:val="left" w:pos="576"/>
                <w:tab w:val="left" w:pos="864"/>
                <w:tab w:val="left" w:pos="1152"/>
              </w:tabs>
              <w:suppressAutoHyphens/>
              <w:spacing w:after="80" w:line="160" w:lineRule="exact"/>
              <w:ind w:right="40"/>
              <w:rPr>
                <w:i/>
                <w:sz w:val="14"/>
              </w:rPr>
            </w:pPr>
          </w:p>
        </w:tc>
        <w:tc>
          <w:tcPr>
            <w:tcW w:w="1626" w:type="dxa"/>
            <w:gridSpan w:val="2"/>
            <w:vAlign w:val="bottom"/>
          </w:tcPr>
          <w:p w:rsidR="00000000" w:rsidRDefault="00000000">
            <w:pPr>
              <w:tabs>
                <w:tab w:val="left" w:pos="288"/>
                <w:tab w:val="left" w:pos="576"/>
                <w:tab w:val="left" w:pos="864"/>
                <w:tab w:val="left" w:pos="1152"/>
              </w:tabs>
              <w:suppressAutoHyphens/>
              <w:spacing w:after="80" w:line="160" w:lineRule="exact"/>
              <w:ind w:right="40"/>
              <w:jc w:val="center"/>
              <w:rPr>
                <w:i/>
                <w:sz w:val="14"/>
              </w:rPr>
            </w:pPr>
            <w:r>
              <w:rPr>
                <w:i/>
                <w:sz w:val="14"/>
              </w:rPr>
              <w:t>Total enrolment</w:t>
            </w:r>
          </w:p>
        </w:tc>
        <w:tc>
          <w:tcPr>
            <w:tcW w:w="1626" w:type="dxa"/>
            <w:gridSpan w:val="2"/>
            <w:vAlign w:val="bottom"/>
          </w:tcPr>
          <w:p w:rsidR="00000000" w:rsidRDefault="00000000">
            <w:pPr>
              <w:tabs>
                <w:tab w:val="left" w:pos="288"/>
                <w:tab w:val="left" w:pos="576"/>
                <w:tab w:val="left" w:pos="864"/>
                <w:tab w:val="left" w:pos="1152"/>
              </w:tabs>
              <w:suppressAutoHyphens/>
              <w:spacing w:after="80" w:line="160" w:lineRule="exact"/>
              <w:ind w:right="40"/>
              <w:jc w:val="center"/>
              <w:rPr>
                <w:i/>
                <w:sz w:val="14"/>
              </w:rPr>
            </w:pPr>
            <w:r>
              <w:rPr>
                <w:i/>
                <w:sz w:val="14"/>
              </w:rPr>
              <w:t>Passed</w:t>
            </w:r>
          </w:p>
        </w:tc>
        <w:tc>
          <w:tcPr>
            <w:tcW w:w="1626" w:type="dxa"/>
            <w:gridSpan w:val="2"/>
            <w:vAlign w:val="bottom"/>
          </w:tcPr>
          <w:p w:rsidR="00000000" w:rsidRDefault="00000000">
            <w:pPr>
              <w:tabs>
                <w:tab w:val="left" w:pos="288"/>
                <w:tab w:val="left" w:pos="576"/>
                <w:tab w:val="left" w:pos="864"/>
                <w:tab w:val="left" w:pos="1152"/>
              </w:tabs>
              <w:suppressAutoHyphens/>
              <w:spacing w:after="80" w:line="160" w:lineRule="exact"/>
              <w:ind w:right="40"/>
              <w:jc w:val="center"/>
              <w:rPr>
                <w:i/>
                <w:sz w:val="14"/>
              </w:rPr>
            </w:pPr>
            <w:r>
              <w:rPr>
                <w:i/>
                <w:sz w:val="14"/>
              </w:rPr>
              <w:t>Total enrolment</w:t>
            </w:r>
          </w:p>
        </w:tc>
        <w:tc>
          <w:tcPr>
            <w:tcW w:w="1626" w:type="dxa"/>
            <w:gridSpan w:val="2"/>
            <w:vAlign w:val="bottom"/>
          </w:tcPr>
          <w:p w:rsidR="00000000" w:rsidRDefault="00000000">
            <w:pPr>
              <w:tabs>
                <w:tab w:val="left" w:pos="288"/>
                <w:tab w:val="left" w:pos="576"/>
                <w:tab w:val="left" w:pos="864"/>
                <w:tab w:val="left" w:pos="1152"/>
              </w:tabs>
              <w:suppressAutoHyphens/>
              <w:spacing w:after="80" w:line="160" w:lineRule="exact"/>
              <w:ind w:right="40"/>
              <w:jc w:val="center"/>
              <w:rPr>
                <w:i/>
                <w:sz w:val="14"/>
              </w:rPr>
            </w:pPr>
            <w:r>
              <w:rPr>
                <w:i/>
                <w:sz w:val="14"/>
              </w:rPr>
              <w:t>Passed</w:t>
            </w:r>
          </w:p>
        </w:tc>
      </w:tr>
      <w:tr w:rsidR="00000000">
        <w:tblPrEx>
          <w:tblCellMar>
            <w:top w:w="0" w:type="dxa"/>
            <w:left w:w="0" w:type="dxa"/>
            <w:bottom w:w="0" w:type="dxa"/>
            <w:right w:w="0" w:type="dxa"/>
          </w:tblCellMar>
        </w:tblPrEx>
        <w:trPr>
          <w:cantSplit/>
          <w:tblHeader/>
        </w:trPr>
        <w:tc>
          <w:tcPr>
            <w:tcW w:w="813" w:type="dxa"/>
            <w:vMerge/>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rPr>
                <w:i/>
                <w:sz w:val="14"/>
              </w:rPr>
            </w:pPr>
          </w:p>
        </w:tc>
        <w:tc>
          <w:tcPr>
            <w:tcW w:w="813"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Absolute</w:t>
            </w:r>
          </w:p>
        </w:tc>
        <w:tc>
          <w:tcPr>
            <w:tcW w:w="813"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w:t>
            </w:r>
          </w:p>
        </w:tc>
        <w:tc>
          <w:tcPr>
            <w:tcW w:w="813"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Absolute</w:t>
            </w:r>
          </w:p>
        </w:tc>
        <w:tc>
          <w:tcPr>
            <w:tcW w:w="813"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w:t>
            </w:r>
          </w:p>
        </w:tc>
        <w:tc>
          <w:tcPr>
            <w:tcW w:w="813"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Absolute</w:t>
            </w:r>
          </w:p>
        </w:tc>
        <w:tc>
          <w:tcPr>
            <w:tcW w:w="813"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w:t>
            </w:r>
          </w:p>
        </w:tc>
        <w:tc>
          <w:tcPr>
            <w:tcW w:w="813"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Absolute</w:t>
            </w:r>
          </w:p>
        </w:tc>
        <w:tc>
          <w:tcPr>
            <w:tcW w:w="813"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w:t>
            </w:r>
          </w:p>
        </w:tc>
      </w:tr>
      <w:tr w:rsidR="00000000">
        <w:tblPrEx>
          <w:tblCellMar>
            <w:top w:w="0" w:type="dxa"/>
            <w:left w:w="0" w:type="dxa"/>
            <w:bottom w:w="0" w:type="dxa"/>
            <w:right w:w="0" w:type="dxa"/>
          </w:tblCellMar>
        </w:tblPrEx>
        <w:trPr>
          <w:trHeight w:hRule="exact" w:val="115"/>
          <w:tblHeader/>
        </w:trPr>
        <w:tc>
          <w:tcPr>
            <w:tcW w:w="813"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813"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13"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13"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13"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13"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13"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13"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13"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left w:w="0" w:type="dxa"/>
            <w:bottom w:w="0" w:type="dxa"/>
            <w:right w:w="0" w:type="dxa"/>
          </w:tblCellMar>
        </w:tblPrEx>
        <w:tc>
          <w:tcPr>
            <w:tcW w:w="813" w:type="dxa"/>
          </w:tcPr>
          <w:p w:rsidR="00000000" w:rsidRDefault="00000000">
            <w:pPr>
              <w:rPr>
                <w:snapToGrid w:val="0"/>
                <w:color w:val="000000"/>
                <w:sz w:val="16"/>
                <w:lang w:eastAsia="es-ES"/>
              </w:rPr>
            </w:pPr>
            <w:r>
              <w:rPr>
                <w:snapToGrid w:val="0"/>
                <w:color w:val="000000"/>
                <w:sz w:val="16"/>
                <w:lang w:eastAsia="es-ES"/>
              </w:rPr>
              <w:t>Both sexes</w:t>
            </w:r>
          </w:p>
        </w:tc>
        <w:tc>
          <w:tcPr>
            <w:tcW w:w="813" w:type="dxa"/>
          </w:tcPr>
          <w:p w:rsidR="00000000" w:rsidRDefault="00000000">
            <w:pPr>
              <w:jc w:val="right"/>
              <w:rPr>
                <w:snapToGrid w:val="0"/>
                <w:color w:val="000000"/>
                <w:sz w:val="16"/>
                <w:lang w:eastAsia="es-ES"/>
              </w:rPr>
            </w:pPr>
            <w:r>
              <w:rPr>
                <w:snapToGrid w:val="0"/>
                <w:color w:val="000000"/>
                <w:sz w:val="16"/>
                <w:lang w:eastAsia="es-ES"/>
              </w:rPr>
              <w:t>335,767</w:t>
            </w:r>
          </w:p>
        </w:tc>
        <w:tc>
          <w:tcPr>
            <w:tcW w:w="813" w:type="dxa"/>
          </w:tcPr>
          <w:p w:rsidR="00000000" w:rsidRDefault="00000000">
            <w:pPr>
              <w:jc w:val="right"/>
              <w:rPr>
                <w:snapToGrid w:val="0"/>
                <w:color w:val="000000"/>
                <w:sz w:val="16"/>
                <w:lang w:eastAsia="es-ES"/>
              </w:rPr>
            </w:pPr>
            <w:r>
              <w:rPr>
                <w:snapToGrid w:val="0"/>
                <w:color w:val="000000"/>
                <w:sz w:val="16"/>
                <w:lang w:eastAsia="es-ES"/>
              </w:rPr>
              <w:t>100.00</w:t>
            </w:r>
          </w:p>
        </w:tc>
        <w:tc>
          <w:tcPr>
            <w:tcW w:w="813" w:type="dxa"/>
          </w:tcPr>
          <w:p w:rsidR="00000000" w:rsidRDefault="00000000">
            <w:pPr>
              <w:jc w:val="right"/>
              <w:rPr>
                <w:snapToGrid w:val="0"/>
                <w:color w:val="000000"/>
                <w:sz w:val="16"/>
                <w:lang w:eastAsia="es-ES"/>
              </w:rPr>
            </w:pPr>
            <w:r>
              <w:rPr>
                <w:snapToGrid w:val="0"/>
                <w:color w:val="000000"/>
                <w:sz w:val="16"/>
                <w:lang w:eastAsia="es-ES"/>
              </w:rPr>
              <w:t>223,377</w:t>
            </w:r>
          </w:p>
        </w:tc>
        <w:tc>
          <w:tcPr>
            <w:tcW w:w="813" w:type="dxa"/>
          </w:tcPr>
          <w:p w:rsidR="00000000" w:rsidRDefault="00000000">
            <w:pPr>
              <w:jc w:val="right"/>
              <w:rPr>
                <w:snapToGrid w:val="0"/>
                <w:color w:val="000000"/>
                <w:sz w:val="16"/>
                <w:lang w:eastAsia="es-ES"/>
              </w:rPr>
            </w:pPr>
            <w:r>
              <w:rPr>
                <w:snapToGrid w:val="0"/>
                <w:color w:val="000000"/>
                <w:sz w:val="16"/>
                <w:lang w:eastAsia="es-ES"/>
              </w:rPr>
              <w:t>100.00</w:t>
            </w:r>
          </w:p>
        </w:tc>
        <w:tc>
          <w:tcPr>
            <w:tcW w:w="813" w:type="dxa"/>
          </w:tcPr>
          <w:p w:rsidR="00000000" w:rsidRDefault="00000000">
            <w:pPr>
              <w:jc w:val="right"/>
              <w:rPr>
                <w:snapToGrid w:val="0"/>
                <w:color w:val="000000"/>
                <w:sz w:val="16"/>
                <w:lang w:eastAsia="es-ES"/>
              </w:rPr>
            </w:pPr>
            <w:r>
              <w:rPr>
                <w:snapToGrid w:val="0"/>
                <w:color w:val="000000"/>
                <w:sz w:val="16"/>
                <w:lang w:eastAsia="es-ES"/>
              </w:rPr>
              <w:t>239,958</w:t>
            </w:r>
          </w:p>
        </w:tc>
        <w:tc>
          <w:tcPr>
            <w:tcW w:w="813" w:type="dxa"/>
          </w:tcPr>
          <w:p w:rsidR="00000000" w:rsidRDefault="00000000">
            <w:pPr>
              <w:jc w:val="right"/>
              <w:rPr>
                <w:snapToGrid w:val="0"/>
                <w:color w:val="000000"/>
                <w:sz w:val="16"/>
                <w:lang w:eastAsia="es-ES"/>
              </w:rPr>
            </w:pPr>
            <w:r>
              <w:rPr>
                <w:snapToGrid w:val="0"/>
                <w:color w:val="000000"/>
                <w:sz w:val="16"/>
                <w:lang w:eastAsia="es-ES"/>
              </w:rPr>
              <w:t>100.00</w:t>
            </w:r>
          </w:p>
        </w:tc>
        <w:tc>
          <w:tcPr>
            <w:tcW w:w="813" w:type="dxa"/>
          </w:tcPr>
          <w:p w:rsidR="00000000" w:rsidRDefault="00000000">
            <w:pPr>
              <w:jc w:val="right"/>
              <w:rPr>
                <w:snapToGrid w:val="0"/>
                <w:color w:val="000000"/>
                <w:sz w:val="16"/>
                <w:lang w:eastAsia="es-ES"/>
              </w:rPr>
            </w:pPr>
            <w:r>
              <w:rPr>
                <w:snapToGrid w:val="0"/>
                <w:color w:val="000000"/>
                <w:sz w:val="16"/>
                <w:lang w:eastAsia="es-ES"/>
              </w:rPr>
              <w:t>203,141</w:t>
            </w:r>
          </w:p>
        </w:tc>
        <w:tc>
          <w:tcPr>
            <w:tcW w:w="813" w:type="dxa"/>
          </w:tcPr>
          <w:p w:rsidR="00000000" w:rsidRDefault="00000000">
            <w:pPr>
              <w:jc w:val="right"/>
              <w:rPr>
                <w:snapToGrid w:val="0"/>
                <w:color w:val="000000"/>
                <w:sz w:val="16"/>
                <w:lang w:eastAsia="es-ES"/>
              </w:rPr>
            </w:pPr>
            <w:r>
              <w:rPr>
                <w:snapToGrid w:val="0"/>
                <w:color w:val="000000"/>
                <w:sz w:val="16"/>
                <w:lang w:eastAsia="es-ES"/>
              </w:rPr>
              <w:t>100.00</w:t>
            </w:r>
          </w:p>
        </w:tc>
      </w:tr>
      <w:tr w:rsidR="00000000">
        <w:tblPrEx>
          <w:tblCellMar>
            <w:top w:w="0" w:type="dxa"/>
            <w:left w:w="0" w:type="dxa"/>
            <w:bottom w:w="0" w:type="dxa"/>
            <w:right w:w="0" w:type="dxa"/>
          </w:tblCellMar>
        </w:tblPrEx>
        <w:tc>
          <w:tcPr>
            <w:tcW w:w="813" w:type="dxa"/>
          </w:tcPr>
          <w:p w:rsidR="00000000" w:rsidRDefault="00000000">
            <w:pPr>
              <w:rPr>
                <w:snapToGrid w:val="0"/>
                <w:color w:val="000000"/>
                <w:sz w:val="16"/>
                <w:lang w:eastAsia="es-ES"/>
              </w:rPr>
            </w:pPr>
            <w:r>
              <w:rPr>
                <w:snapToGrid w:val="0"/>
                <w:color w:val="000000"/>
                <w:sz w:val="16"/>
                <w:lang w:eastAsia="es-ES"/>
              </w:rPr>
              <w:t>Women</w:t>
            </w:r>
          </w:p>
        </w:tc>
        <w:tc>
          <w:tcPr>
            <w:tcW w:w="813" w:type="dxa"/>
          </w:tcPr>
          <w:p w:rsidR="00000000" w:rsidRDefault="00000000">
            <w:pPr>
              <w:jc w:val="right"/>
              <w:rPr>
                <w:snapToGrid w:val="0"/>
                <w:color w:val="000000"/>
                <w:sz w:val="16"/>
                <w:lang w:eastAsia="es-ES"/>
              </w:rPr>
            </w:pPr>
            <w:r>
              <w:rPr>
                <w:snapToGrid w:val="0"/>
                <w:color w:val="000000"/>
                <w:sz w:val="16"/>
                <w:lang w:eastAsia="es-ES"/>
              </w:rPr>
              <w:t>180,428</w:t>
            </w:r>
          </w:p>
        </w:tc>
        <w:tc>
          <w:tcPr>
            <w:tcW w:w="813" w:type="dxa"/>
          </w:tcPr>
          <w:p w:rsidR="00000000" w:rsidRDefault="00000000">
            <w:pPr>
              <w:jc w:val="right"/>
              <w:rPr>
                <w:snapToGrid w:val="0"/>
                <w:color w:val="000000"/>
                <w:sz w:val="16"/>
                <w:lang w:eastAsia="es-ES"/>
              </w:rPr>
            </w:pPr>
            <w:r>
              <w:rPr>
                <w:snapToGrid w:val="0"/>
                <w:color w:val="000000"/>
                <w:sz w:val="16"/>
                <w:lang w:eastAsia="es-ES"/>
              </w:rPr>
              <w:t>53.74</w:t>
            </w:r>
          </w:p>
        </w:tc>
        <w:tc>
          <w:tcPr>
            <w:tcW w:w="813" w:type="dxa"/>
          </w:tcPr>
          <w:p w:rsidR="00000000" w:rsidRDefault="00000000">
            <w:pPr>
              <w:jc w:val="right"/>
              <w:rPr>
                <w:snapToGrid w:val="0"/>
                <w:color w:val="000000"/>
                <w:sz w:val="16"/>
                <w:lang w:eastAsia="es-ES"/>
              </w:rPr>
            </w:pPr>
            <w:r>
              <w:rPr>
                <w:snapToGrid w:val="0"/>
                <w:color w:val="000000"/>
                <w:sz w:val="16"/>
                <w:lang w:eastAsia="es-ES"/>
              </w:rPr>
              <w:t>125,838</w:t>
            </w:r>
          </w:p>
        </w:tc>
        <w:tc>
          <w:tcPr>
            <w:tcW w:w="813" w:type="dxa"/>
          </w:tcPr>
          <w:p w:rsidR="00000000" w:rsidRDefault="00000000">
            <w:pPr>
              <w:jc w:val="right"/>
              <w:rPr>
                <w:snapToGrid w:val="0"/>
                <w:color w:val="000000"/>
                <w:sz w:val="16"/>
                <w:lang w:eastAsia="es-ES"/>
              </w:rPr>
            </w:pPr>
            <w:r>
              <w:rPr>
                <w:snapToGrid w:val="0"/>
                <w:color w:val="000000"/>
                <w:sz w:val="16"/>
                <w:lang w:eastAsia="es-ES"/>
              </w:rPr>
              <w:t>56.33</w:t>
            </w:r>
          </w:p>
        </w:tc>
        <w:tc>
          <w:tcPr>
            <w:tcW w:w="813" w:type="dxa"/>
          </w:tcPr>
          <w:p w:rsidR="00000000" w:rsidRDefault="00000000">
            <w:pPr>
              <w:jc w:val="right"/>
              <w:rPr>
                <w:snapToGrid w:val="0"/>
                <w:color w:val="000000"/>
                <w:sz w:val="16"/>
                <w:lang w:eastAsia="es-ES"/>
              </w:rPr>
            </w:pPr>
            <w:r>
              <w:rPr>
                <w:snapToGrid w:val="0"/>
                <w:color w:val="000000"/>
                <w:sz w:val="16"/>
                <w:lang w:eastAsia="es-ES"/>
              </w:rPr>
              <w:t>124,623</w:t>
            </w:r>
          </w:p>
        </w:tc>
        <w:tc>
          <w:tcPr>
            <w:tcW w:w="813" w:type="dxa"/>
          </w:tcPr>
          <w:p w:rsidR="00000000" w:rsidRDefault="00000000">
            <w:pPr>
              <w:jc w:val="right"/>
              <w:rPr>
                <w:snapToGrid w:val="0"/>
                <w:color w:val="000000"/>
                <w:sz w:val="16"/>
                <w:lang w:eastAsia="es-ES"/>
              </w:rPr>
            </w:pPr>
            <w:r>
              <w:rPr>
                <w:snapToGrid w:val="0"/>
                <w:color w:val="000000"/>
                <w:sz w:val="16"/>
                <w:lang w:eastAsia="es-ES"/>
              </w:rPr>
              <w:t>51.94</w:t>
            </w:r>
          </w:p>
        </w:tc>
        <w:tc>
          <w:tcPr>
            <w:tcW w:w="813" w:type="dxa"/>
          </w:tcPr>
          <w:p w:rsidR="00000000" w:rsidRDefault="00000000">
            <w:pPr>
              <w:jc w:val="right"/>
              <w:rPr>
                <w:snapToGrid w:val="0"/>
                <w:color w:val="000000"/>
                <w:sz w:val="16"/>
                <w:lang w:eastAsia="es-ES"/>
              </w:rPr>
            </w:pPr>
            <w:r>
              <w:rPr>
                <w:snapToGrid w:val="0"/>
                <w:color w:val="000000"/>
                <w:sz w:val="16"/>
                <w:lang w:eastAsia="es-ES"/>
              </w:rPr>
              <w:t>112,866</w:t>
            </w:r>
          </w:p>
        </w:tc>
        <w:tc>
          <w:tcPr>
            <w:tcW w:w="813" w:type="dxa"/>
          </w:tcPr>
          <w:p w:rsidR="00000000" w:rsidRDefault="00000000">
            <w:pPr>
              <w:jc w:val="right"/>
              <w:rPr>
                <w:snapToGrid w:val="0"/>
                <w:color w:val="000000"/>
                <w:sz w:val="16"/>
                <w:lang w:eastAsia="es-ES"/>
              </w:rPr>
            </w:pPr>
            <w:r>
              <w:rPr>
                <w:snapToGrid w:val="0"/>
                <w:color w:val="000000"/>
                <w:sz w:val="16"/>
                <w:lang w:eastAsia="es-ES"/>
              </w:rPr>
              <w:t>55.56</w:t>
            </w:r>
          </w:p>
        </w:tc>
      </w:tr>
      <w:tr w:rsidR="00000000">
        <w:tblPrEx>
          <w:tblCellMar>
            <w:top w:w="0" w:type="dxa"/>
            <w:left w:w="0" w:type="dxa"/>
            <w:bottom w:w="0" w:type="dxa"/>
            <w:right w:w="0" w:type="dxa"/>
          </w:tblCellMar>
        </w:tblPrEx>
        <w:tc>
          <w:tcPr>
            <w:tcW w:w="813" w:type="dxa"/>
            <w:tcBorders>
              <w:bottom w:val="single" w:sz="12" w:space="0" w:color="auto"/>
            </w:tcBorders>
          </w:tcPr>
          <w:p w:rsidR="00000000" w:rsidRDefault="00000000">
            <w:pPr>
              <w:rPr>
                <w:snapToGrid w:val="0"/>
                <w:color w:val="000000"/>
                <w:sz w:val="16"/>
                <w:lang w:eastAsia="es-ES"/>
              </w:rPr>
            </w:pPr>
            <w:r>
              <w:rPr>
                <w:snapToGrid w:val="0"/>
                <w:color w:val="000000"/>
                <w:sz w:val="16"/>
                <w:lang w:eastAsia="es-ES"/>
              </w:rPr>
              <w:t>Men</w:t>
            </w:r>
          </w:p>
        </w:tc>
        <w:tc>
          <w:tcPr>
            <w:tcW w:w="813" w:type="dxa"/>
            <w:tcBorders>
              <w:bottom w:val="single" w:sz="12" w:space="0" w:color="auto"/>
            </w:tcBorders>
          </w:tcPr>
          <w:p w:rsidR="00000000" w:rsidRDefault="00000000">
            <w:pPr>
              <w:jc w:val="right"/>
              <w:rPr>
                <w:snapToGrid w:val="0"/>
                <w:color w:val="000000"/>
                <w:sz w:val="16"/>
                <w:lang w:eastAsia="es-ES"/>
              </w:rPr>
            </w:pPr>
            <w:r>
              <w:rPr>
                <w:snapToGrid w:val="0"/>
                <w:color w:val="000000"/>
                <w:sz w:val="16"/>
                <w:lang w:eastAsia="es-ES"/>
              </w:rPr>
              <w:t>155,339</w:t>
            </w:r>
          </w:p>
        </w:tc>
        <w:tc>
          <w:tcPr>
            <w:tcW w:w="813" w:type="dxa"/>
            <w:tcBorders>
              <w:bottom w:val="single" w:sz="12" w:space="0" w:color="auto"/>
            </w:tcBorders>
          </w:tcPr>
          <w:p w:rsidR="00000000" w:rsidRDefault="00000000">
            <w:pPr>
              <w:jc w:val="right"/>
              <w:rPr>
                <w:snapToGrid w:val="0"/>
                <w:color w:val="000000"/>
                <w:sz w:val="16"/>
                <w:lang w:eastAsia="es-ES"/>
              </w:rPr>
            </w:pPr>
            <w:r>
              <w:rPr>
                <w:snapToGrid w:val="0"/>
                <w:color w:val="000000"/>
                <w:sz w:val="16"/>
                <w:lang w:eastAsia="es-ES"/>
              </w:rPr>
              <w:t>46.26</w:t>
            </w:r>
          </w:p>
        </w:tc>
        <w:tc>
          <w:tcPr>
            <w:tcW w:w="813" w:type="dxa"/>
            <w:tcBorders>
              <w:bottom w:val="single" w:sz="12" w:space="0" w:color="auto"/>
            </w:tcBorders>
          </w:tcPr>
          <w:p w:rsidR="00000000" w:rsidRDefault="00000000">
            <w:pPr>
              <w:jc w:val="right"/>
              <w:rPr>
                <w:snapToGrid w:val="0"/>
                <w:color w:val="000000"/>
                <w:sz w:val="16"/>
                <w:lang w:eastAsia="es-ES"/>
              </w:rPr>
            </w:pPr>
            <w:r>
              <w:rPr>
                <w:snapToGrid w:val="0"/>
                <w:color w:val="000000"/>
                <w:sz w:val="16"/>
                <w:lang w:eastAsia="es-ES"/>
              </w:rPr>
              <w:t>97,539</w:t>
            </w:r>
          </w:p>
        </w:tc>
        <w:tc>
          <w:tcPr>
            <w:tcW w:w="813" w:type="dxa"/>
            <w:tcBorders>
              <w:bottom w:val="single" w:sz="12" w:space="0" w:color="auto"/>
            </w:tcBorders>
          </w:tcPr>
          <w:p w:rsidR="00000000" w:rsidRDefault="00000000">
            <w:pPr>
              <w:jc w:val="right"/>
              <w:rPr>
                <w:snapToGrid w:val="0"/>
                <w:color w:val="000000"/>
                <w:sz w:val="16"/>
                <w:lang w:eastAsia="es-ES"/>
              </w:rPr>
            </w:pPr>
            <w:r>
              <w:rPr>
                <w:snapToGrid w:val="0"/>
                <w:color w:val="000000"/>
                <w:sz w:val="16"/>
                <w:lang w:eastAsia="es-ES"/>
              </w:rPr>
              <w:t>43.67</w:t>
            </w:r>
          </w:p>
        </w:tc>
        <w:tc>
          <w:tcPr>
            <w:tcW w:w="813" w:type="dxa"/>
            <w:tcBorders>
              <w:bottom w:val="single" w:sz="12" w:space="0" w:color="auto"/>
            </w:tcBorders>
          </w:tcPr>
          <w:p w:rsidR="00000000" w:rsidRDefault="00000000">
            <w:pPr>
              <w:jc w:val="right"/>
              <w:rPr>
                <w:snapToGrid w:val="0"/>
                <w:color w:val="000000"/>
                <w:sz w:val="16"/>
                <w:lang w:eastAsia="es-ES"/>
              </w:rPr>
            </w:pPr>
            <w:r>
              <w:rPr>
                <w:snapToGrid w:val="0"/>
                <w:color w:val="000000"/>
                <w:sz w:val="16"/>
                <w:lang w:eastAsia="es-ES"/>
              </w:rPr>
              <w:t>115,335</w:t>
            </w:r>
          </w:p>
        </w:tc>
        <w:tc>
          <w:tcPr>
            <w:tcW w:w="813" w:type="dxa"/>
            <w:tcBorders>
              <w:bottom w:val="single" w:sz="12" w:space="0" w:color="auto"/>
            </w:tcBorders>
          </w:tcPr>
          <w:p w:rsidR="00000000" w:rsidRDefault="00000000">
            <w:pPr>
              <w:jc w:val="right"/>
              <w:rPr>
                <w:snapToGrid w:val="0"/>
                <w:color w:val="000000"/>
                <w:sz w:val="16"/>
                <w:lang w:eastAsia="es-ES"/>
              </w:rPr>
            </w:pPr>
            <w:r>
              <w:rPr>
                <w:snapToGrid w:val="0"/>
                <w:color w:val="000000"/>
                <w:sz w:val="16"/>
                <w:lang w:eastAsia="es-ES"/>
              </w:rPr>
              <w:t>48.06</w:t>
            </w:r>
          </w:p>
        </w:tc>
        <w:tc>
          <w:tcPr>
            <w:tcW w:w="813" w:type="dxa"/>
            <w:tcBorders>
              <w:bottom w:val="single" w:sz="12" w:space="0" w:color="auto"/>
            </w:tcBorders>
          </w:tcPr>
          <w:p w:rsidR="00000000" w:rsidRDefault="00000000">
            <w:pPr>
              <w:jc w:val="right"/>
              <w:rPr>
                <w:snapToGrid w:val="0"/>
                <w:color w:val="000000"/>
                <w:sz w:val="16"/>
                <w:lang w:eastAsia="es-ES"/>
              </w:rPr>
            </w:pPr>
            <w:r>
              <w:rPr>
                <w:snapToGrid w:val="0"/>
                <w:color w:val="000000"/>
                <w:sz w:val="16"/>
                <w:lang w:eastAsia="es-ES"/>
              </w:rPr>
              <w:t>90,275</w:t>
            </w:r>
          </w:p>
        </w:tc>
        <w:tc>
          <w:tcPr>
            <w:tcW w:w="813" w:type="dxa"/>
            <w:tcBorders>
              <w:bottom w:val="single" w:sz="12" w:space="0" w:color="auto"/>
            </w:tcBorders>
          </w:tcPr>
          <w:p w:rsidR="00000000" w:rsidRDefault="00000000">
            <w:pPr>
              <w:jc w:val="right"/>
              <w:rPr>
                <w:snapToGrid w:val="0"/>
                <w:color w:val="000000"/>
                <w:sz w:val="16"/>
                <w:lang w:eastAsia="es-ES"/>
              </w:rPr>
            </w:pPr>
            <w:r>
              <w:rPr>
                <w:snapToGrid w:val="0"/>
                <w:color w:val="000000"/>
                <w:sz w:val="16"/>
                <w:lang w:eastAsia="es-ES"/>
              </w:rPr>
              <w:t>44.44</w:t>
            </w:r>
          </w:p>
        </w:tc>
      </w:tr>
    </w:tbl>
    <w:p w:rsidR="00000000" w:rsidRDefault="00000000">
      <w:pPr>
        <w:pStyle w:val="SingleTxt"/>
        <w:rPr>
          <w:sz w:val="17"/>
        </w:rPr>
      </w:pPr>
      <w:r>
        <w:rPr>
          <w:i/>
          <w:sz w:val="17"/>
        </w:rPr>
        <w:t>Source:</w:t>
      </w:r>
      <w:r>
        <w:rPr>
          <w:sz w:val="17"/>
        </w:rPr>
        <w:t xml:space="preserve"> Calculations based on data from Estadística de la Enseñanza en España, Ministry of Education and Science.</w:t>
      </w:r>
    </w:p>
    <w:p w:rsidR="00000000" w:rsidRDefault="00000000">
      <w:pPr>
        <w:pStyle w:val="SingleTxt"/>
        <w:spacing w:after="0" w:line="120" w:lineRule="exact"/>
        <w:rPr>
          <w:sz w:val="10"/>
        </w:rPr>
      </w:pPr>
    </w:p>
    <w:p w:rsidR="00000000" w:rsidRDefault="00000000">
      <w:pPr>
        <w:pStyle w:val="SingleTxt"/>
      </w:pPr>
      <w:r>
        <w:tab/>
        <w:t>The data are also similar with regard to vocational training (VT), which is offered in both the systems mentioned above. In general terms, there is a balance in the percentages of men and women enrolled, both in the beginning and the intermediate courses (45 per cent were women in 1998-1999), as well as in the higher level (48.7 per cent were women in 1998-1999). This represents a step forward, since in the past, most students in vocational training programmes were usually men.</w:t>
      </w:r>
    </w:p>
    <w:p w:rsidR="00000000" w:rsidRDefault="00000000">
      <w:pPr>
        <w:pStyle w:val="SingleTxt"/>
      </w:pPr>
      <w:r>
        <w:tab/>
        <w:t>Vocational training is, in fact, the area of education in which certain subjects are clearly feminized and others are clearly masculinized. This shows that certain cultural stereotypes remain, when it comes to choosing a trade, and that much remains to be done in this regard. Not enough progress has been made towards achieving greater equality of opportunities for women and men.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tabs>
          <w:tab w:val="clear" w:pos="5098"/>
          <w:tab w:val="clear" w:pos="5573"/>
          <w:tab w:val="left" w:pos="5293"/>
        </w:tabs>
        <w:spacing w:after="0"/>
        <w:rPr>
          <w:b/>
        </w:rPr>
      </w:pPr>
      <w:r>
        <w:rPr>
          <w:b/>
        </w:rPr>
        <w:t>Distribution by sex</w:t>
      </w:r>
      <w:r>
        <w:rPr>
          <w:b/>
        </w:rPr>
        <w:tab/>
      </w:r>
      <w:r>
        <w:rPr>
          <w:b/>
        </w:rPr>
        <w:tab/>
      </w:r>
      <w:r>
        <w:rPr>
          <w:b/>
        </w:rPr>
        <w:tab/>
      </w:r>
      <w:r>
        <w:rPr>
          <w:b/>
        </w:rPr>
        <w:tab/>
        <w:t>Distribution by sex</w:t>
      </w:r>
    </w:p>
    <w:p w:rsidR="00000000" w:rsidRDefault="00000000">
      <w:pPr>
        <w:pStyle w:val="SingleTxt"/>
        <w:tabs>
          <w:tab w:val="clear" w:pos="5098"/>
          <w:tab w:val="clear" w:pos="5573"/>
          <w:tab w:val="left" w:pos="5293"/>
          <w:tab w:val="left" w:pos="5767"/>
        </w:tabs>
        <w:spacing w:after="0"/>
        <w:jc w:val="left"/>
        <w:rPr>
          <w:b/>
        </w:rPr>
      </w:pPr>
      <w:r>
        <w:rPr>
          <w:b/>
        </w:rPr>
        <w:t>Higher level vocational training</w:t>
      </w:r>
      <w:r>
        <w:rPr>
          <w:b/>
        </w:rPr>
        <w:tab/>
        <w:t>Intermediate-level vocational training</w:t>
      </w: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rPr>
          <w:b/>
        </w:rPr>
      </w:pPr>
    </w:p>
    <w:p w:rsidR="00000000" w:rsidRDefault="00000000">
      <w:pPr>
        <w:pStyle w:val="SingleTxt"/>
        <w:rPr>
          <w:b/>
        </w:rPr>
      </w:pPr>
    </w:p>
    <w:p w:rsidR="00000000" w:rsidRDefault="00000000">
      <w:pPr>
        <w:pStyle w:val="SingleTxt"/>
        <w:rPr>
          <w:b/>
        </w:rPr>
      </w:pPr>
    </w:p>
    <w:p w:rsidR="00000000" w:rsidRDefault="00000000">
      <w:pPr>
        <w:pStyle w:val="SingleTxt"/>
        <w:rPr>
          <w:b/>
        </w:rPr>
      </w:pPr>
    </w:p>
    <w:p w:rsidR="00000000" w:rsidRDefault="00000000">
      <w:pPr>
        <w:pStyle w:val="SingleTxt"/>
        <w:rPr>
          <w:b/>
        </w:rPr>
      </w:pPr>
    </w:p>
    <w:p w:rsidR="00000000" w:rsidRDefault="00000000">
      <w:pPr>
        <w:pStyle w:val="SingleTxt"/>
        <w:rPr>
          <w:b/>
        </w:rPr>
      </w:pPr>
      <w:r>
        <w:rPr>
          <w:b/>
        </w:rPr>
        <w:t>Enrolment by field and by sex (LGE)</w:t>
      </w:r>
    </w:p>
    <w:tbl>
      <w:tblPr>
        <w:tblW w:w="0" w:type="auto"/>
        <w:tblInd w:w="1262" w:type="dxa"/>
        <w:tblLayout w:type="fixed"/>
        <w:tblCellMar>
          <w:left w:w="0" w:type="dxa"/>
          <w:right w:w="0" w:type="dxa"/>
        </w:tblCellMar>
        <w:tblLook w:val="0000" w:firstRow="0" w:lastRow="0" w:firstColumn="0" w:lastColumn="0" w:noHBand="0" w:noVBand="0"/>
      </w:tblPr>
      <w:tblGrid>
        <w:gridCol w:w="1821"/>
        <w:gridCol w:w="711"/>
        <w:gridCol w:w="790"/>
        <w:gridCol w:w="790"/>
        <w:gridCol w:w="711"/>
        <w:gridCol w:w="790"/>
        <w:gridCol w:w="790"/>
        <w:gridCol w:w="711"/>
        <w:gridCol w:w="711"/>
      </w:tblGrid>
      <w:tr w:rsidR="00000000">
        <w:tblPrEx>
          <w:tblCellMar>
            <w:top w:w="0" w:type="dxa"/>
            <w:left w:w="0" w:type="dxa"/>
            <w:bottom w:w="0" w:type="dxa"/>
            <w:right w:w="0" w:type="dxa"/>
          </w:tblCellMar>
        </w:tblPrEx>
        <w:trPr>
          <w:cantSplit/>
          <w:tblHeader/>
        </w:trPr>
        <w:tc>
          <w:tcPr>
            <w:tcW w:w="1821" w:type="dxa"/>
            <w:vMerge w:val="restart"/>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p>
        </w:tc>
        <w:tc>
          <w:tcPr>
            <w:tcW w:w="3002" w:type="dxa"/>
            <w:gridSpan w:val="4"/>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1996-1997</w:t>
            </w:r>
          </w:p>
        </w:tc>
        <w:tc>
          <w:tcPr>
            <w:tcW w:w="3002" w:type="dxa"/>
            <w:gridSpan w:val="4"/>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1998-1999</w:t>
            </w:r>
          </w:p>
        </w:tc>
      </w:tr>
      <w:tr w:rsidR="00000000">
        <w:tblPrEx>
          <w:tblCellMar>
            <w:top w:w="0" w:type="dxa"/>
            <w:left w:w="0" w:type="dxa"/>
            <w:bottom w:w="0" w:type="dxa"/>
            <w:right w:w="0" w:type="dxa"/>
          </w:tblCellMar>
        </w:tblPrEx>
        <w:trPr>
          <w:cantSplit/>
          <w:tblHeader/>
        </w:trPr>
        <w:tc>
          <w:tcPr>
            <w:tcW w:w="1821" w:type="dxa"/>
            <w:vMerge/>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rPr>
                <w:i/>
                <w:sz w:val="14"/>
              </w:rPr>
            </w:pPr>
          </w:p>
        </w:tc>
        <w:tc>
          <w:tcPr>
            <w:tcW w:w="711"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Both sexes</w:t>
            </w:r>
          </w:p>
        </w:tc>
        <w:tc>
          <w:tcPr>
            <w:tcW w:w="790"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Women</w:t>
            </w:r>
          </w:p>
        </w:tc>
        <w:tc>
          <w:tcPr>
            <w:tcW w:w="790"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Men</w:t>
            </w:r>
          </w:p>
        </w:tc>
        <w:tc>
          <w:tcPr>
            <w:tcW w:w="711"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 Women</w:t>
            </w:r>
          </w:p>
        </w:tc>
        <w:tc>
          <w:tcPr>
            <w:tcW w:w="790"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Both sexes</w:t>
            </w:r>
          </w:p>
        </w:tc>
        <w:tc>
          <w:tcPr>
            <w:tcW w:w="790"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Women</w:t>
            </w:r>
          </w:p>
        </w:tc>
        <w:tc>
          <w:tcPr>
            <w:tcW w:w="711"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Men</w:t>
            </w:r>
          </w:p>
        </w:tc>
        <w:tc>
          <w:tcPr>
            <w:tcW w:w="711"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 Women</w:t>
            </w:r>
          </w:p>
        </w:tc>
      </w:tr>
      <w:tr w:rsidR="00000000">
        <w:tblPrEx>
          <w:tblCellMar>
            <w:top w:w="0" w:type="dxa"/>
            <w:left w:w="0" w:type="dxa"/>
            <w:bottom w:w="0" w:type="dxa"/>
            <w:right w:w="0" w:type="dxa"/>
          </w:tblCellMar>
        </w:tblPrEx>
        <w:trPr>
          <w:trHeight w:hRule="exact" w:val="115"/>
          <w:tblHeader/>
        </w:trPr>
        <w:tc>
          <w:tcPr>
            <w:tcW w:w="1821"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711"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9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9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11"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9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9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11"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11"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left w:w="0" w:type="dxa"/>
            <w:bottom w:w="0" w:type="dxa"/>
            <w:right w:w="0" w:type="dxa"/>
          </w:tblCellMar>
        </w:tblPrEx>
        <w:tc>
          <w:tcPr>
            <w:tcW w:w="1821" w:type="dxa"/>
          </w:tcPr>
          <w:p w:rsidR="00000000" w:rsidRDefault="00000000">
            <w:pPr>
              <w:rPr>
                <w:b/>
                <w:snapToGrid w:val="0"/>
                <w:color w:val="000000"/>
                <w:sz w:val="16"/>
                <w:lang w:eastAsia="es-ES"/>
              </w:rPr>
            </w:pPr>
            <w:r>
              <w:rPr>
                <w:b/>
                <w:snapToGrid w:val="0"/>
                <w:color w:val="000000"/>
                <w:sz w:val="16"/>
                <w:lang w:eastAsia="es-ES"/>
              </w:rPr>
              <w:t>Total number of persons enrolled *</w:t>
            </w:r>
          </w:p>
        </w:tc>
        <w:tc>
          <w:tcPr>
            <w:tcW w:w="711" w:type="dxa"/>
          </w:tcPr>
          <w:p w:rsidR="00000000" w:rsidRDefault="00000000">
            <w:pPr>
              <w:jc w:val="right"/>
              <w:rPr>
                <w:b/>
                <w:snapToGrid w:val="0"/>
                <w:color w:val="000000"/>
                <w:sz w:val="16"/>
                <w:lang w:eastAsia="es-ES"/>
              </w:rPr>
            </w:pPr>
            <w:r>
              <w:rPr>
                <w:b/>
                <w:snapToGrid w:val="0"/>
                <w:color w:val="000000"/>
                <w:sz w:val="16"/>
                <w:lang w:eastAsia="es-ES"/>
              </w:rPr>
              <w:t>592,233</w:t>
            </w:r>
          </w:p>
        </w:tc>
        <w:tc>
          <w:tcPr>
            <w:tcW w:w="790" w:type="dxa"/>
          </w:tcPr>
          <w:p w:rsidR="00000000" w:rsidRDefault="00000000">
            <w:pPr>
              <w:jc w:val="right"/>
              <w:rPr>
                <w:b/>
                <w:snapToGrid w:val="0"/>
                <w:color w:val="000000"/>
                <w:sz w:val="16"/>
                <w:lang w:eastAsia="es-ES"/>
              </w:rPr>
            </w:pPr>
            <w:r>
              <w:rPr>
                <w:b/>
                <w:snapToGrid w:val="0"/>
                <w:color w:val="000000"/>
                <w:sz w:val="16"/>
                <w:lang w:eastAsia="es-ES"/>
              </w:rPr>
              <w:t>277,849</w:t>
            </w:r>
          </w:p>
        </w:tc>
        <w:tc>
          <w:tcPr>
            <w:tcW w:w="790" w:type="dxa"/>
          </w:tcPr>
          <w:p w:rsidR="00000000" w:rsidRDefault="00000000">
            <w:pPr>
              <w:jc w:val="right"/>
              <w:rPr>
                <w:b/>
                <w:snapToGrid w:val="0"/>
                <w:color w:val="000000"/>
                <w:sz w:val="16"/>
                <w:lang w:eastAsia="es-ES"/>
              </w:rPr>
            </w:pPr>
            <w:r>
              <w:rPr>
                <w:b/>
                <w:snapToGrid w:val="0"/>
                <w:color w:val="000000"/>
                <w:sz w:val="16"/>
                <w:lang w:eastAsia="es-ES"/>
              </w:rPr>
              <w:t>314,384</w:t>
            </w:r>
          </w:p>
        </w:tc>
        <w:tc>
          <w:tcPr>
            <w:tcW w:w="711" w:type="dxa"/>
          </w:tcPr>
          <w:p w:rsidR="00000000" w:rsidRDefault="00000000">
            <w:pPr>
              <w:jc w:val="right"/>
              <w:rPr>
                <w:b/>
                <w:snapToGrid w:val="0"/>
                <w:color w:val="000000"/>
                <w:sz w:val="16"/>
                <w:lang w:eastAsia="es-ES"/>
              </w:rPr>
            </w:pPr>
            <w:r>
              <w:rPr>
                <w:b/>
                <w:snapToGrid w:val="0"/>
                <w:color w:val="000000"/>
                <w:sz w:val="16"/>
                <w:lang w:eastAsia="es-ES"/>
              </w:rPr>
              <w:t>46.92</w:t>
            </w:r>
          </w:p>
        </w:tc>
        <w:tc>
          <w:tcPr>
            <w:tcW w:w="790" w:type="dxa"/>
          </w:tcPr>
          <w:p w:rsidR="00000000" w:rsidRDefault="00000000">
            <w:pPr>
              <w:jc w:val="right"/>
              <w:rPr>
                <w:b/>
                <w:snapToGrid w:val="0"/>
                <w:color w:val="000000"/>
                <w:sz w:val="16"/>
                <w:lang w:eastAsia="es-ES"/>
              </w:rPr>
            </w:pPr>
            <w:r>
              <w:rPr>
                <w:b/>
                <w:snapToGrid w:val="0"/>
                <w:color w:val="000000"/>
                <w:sz w:val="16"/>
                <w:lang w:eastAsia="es-ES"/>
              </w:rPr>
              <w:t>290,441</w:t>
            </w:r>
          </w:p>
        </w:tc>
        <w:tc>
          <w:tcPr>
            <w:tcW w:w="790" w:type="dxa"/>
          </w:tcPr>
          <w:p w:rsidR="00000000" w:rsidRDefault="00000000">
            <w:pPr>
              <w:jc w:val="right"/>
              <w:rPr>
                <w:b/>
                <w:snapToGrid w:val="0"/>
                <w:color w:val="000000"/>
                <w:sz w:val="16"/>
                <w:lang w:eastAsia="es-ES"/>
              </w:rPr>
            </w:pPr>
            <w:r>
              <w:rPr>
                <w:b/>
                <w:snapToGrid w:val="0"/>
                <w:color w:val="000000"/>
                <w:sz w:val="16"/>
                <w:lang w:eastAsia="es-ES"/>
              </w:rPr>
              <w:t>137,506</w:t>
            </w:r>
          </w:p>
        </w:tc>
        <w:tc>
          <w:tcPr>
            <w:tcW w:w="711" w:type="dxa"/>
          </w:tcPr>
          <w:p w:rsidR="00000000" w:rsidRDefault="00000000">
            <w:pPr>
              <w:jc w:val="right"/>
              <w:rPr>
                <w:b/>
                <w:snapToGrid w:val="0"/>
                <w:color w:val="000000"/>
                <w:sz w:val="16"/>
                <w:lang w:eastAsia="es-ES"/>
              </w:rPr>
            </w:pPr>
            <w:r>
              <w:rPr>
                <w:b/>
                <w:snapToGrid w:val="0"/>
                <w:color w:val="000000"/>
                <w:sz w:val="16"/>
                <w:lang w:eastAsia="es-ES"/>
              </w:rPr>
              <w:t>152,935</w:t>
            </w:r>
          </w:p>
        </w:tc>
        <w:tc>
          <w:tcPr>
            <w:tcW w:w="711" w:type="dxa"/>
          </w:tcPr>
          <w:p w:rsidR="00000000" w:rsidRDefault="00000000">
            <w:pPr>
              <w:jc w:val="right"/>
              <w:rPr>
                <w:b/>
                <w:snapToGrid w:val="0"/>
                <w:color w:val="000000"/>
                <w:sz w:val="16"/>
                <w:lang w:eastAsia="es-ES"/>
              </w:rPr>
            </w:pPr>
            <w:r>
              <w:rPr>
                <w:b/>
                <w:snapToGrid w:val="0"/>
                <w:color w:val="000000"/>
                <w:sz w:val="16"/>
                <w:lang w:eastAsia="es-ES"/>
              </w:rPr>
              <w:t>47.34</w:t>
            </w:r>
          </w:p>
        </w:tc>
      </w:tr>
      <w:tr w:rsidR="00000000">
        <w:tblPrEx>
          <w:tblCellMar>
            <w:top w:w="0" w:type="dxa"/>
            <w:left w:w="0" w:type="dxa"/>
            <w:bottom w:w="0" w:type="dxa"/>
            <w:right w:w="0" w:type="dxa"/>
          </w:tblCellMar>
        </w:tblPrEx>
        <w:tc>
          <w:tcPr>
            <w:tcW w:w="1821" w:type="dxa"/>
          </w:tcPr>
          <w:p w:rsidR="00000000" w:rsidRDefault="00000000">
            <w:pPr>
              <w:rPr>
                <w:snapToGrid w:val="0"/>
                <w:color w:val="000000"/>
                <w:sz w:val="16"/>
                <w:lang w:eastAsia="es-ES"/>
              </w:rPr>
            </w:pPr>
            <w:r>
              <w:rPr>
                <w:snapToGrid w:val="0"/>
                <w:color w:val="000000"/>
                <w:sz w:val="16"/>
                <w:lang w:eastAsia="es-ES"/>
              </w:rPr>
              <w:t>Administration and business</w:t>
            </w:r>
          </w:p>
        </w:tc>
        <w:tc>
          <w:tcPr>
            <w:tcW w:w="711" w:type="dxa"/>
          </w:tcPr>
          <w:p w:rsidR="00000000" w:rsidRDefault="00000000">
            <w:pPr>
              <w:jc w:val="right"/>
              <w:rPr>
                <w:snapToGrid w:val="0"/>
                <w:color w:val="000000"/>
                <w:sz w:val="16"/>
                <w:lang w:eastAsia="es-ES"/>
              </w:rPr>
            </w:pPr>
            <w:r>
              <w:rPr>
                <w:snapToGrid w:val="0"/>
                <w:color w:val="000000"/>
                <w:sz w:val="16"/>
                <w:lang w:eastAsia="es-ES"/>
              </w:rPr>
              <w:t>242,222</w:t>
            </w:r>
          </w:p>
        </w:tc>
        <w:tc>
          <w:tcPr>
            <w:tcW w:w="790" w:type="dxa"/>
          </w:tcPr>
          <w:p w:rsidR="00000000" w:rsidRDefault="00000000">
            <w:pPr>
              <w:jc w:val="right"/>
              <w:rPr>
                <w:snapToGrid w:val="0"/>
                <w:color w:val="000000"/>
                <w:sz w:val="16"/>
                <w:lang w:eastAsia="es-ES"/>
              </w:rPr>
            </w:pPr>
            <w:r>
              <w:rPr>
                <w:snapToGrid w:val="0"/>
                <w:color w:val="000000"/>
                <w:sz w:val="16"/>
                <w:lang w:eastAsia="es-ES"/>
              </w:rPr>
              <w:t>157,233</w:t>
            </w:r>
          </w:p>
        </w:tc>
        <w:tc>
          <w:tcPr>
            <w:tcW w:w="790" w:type="dxa"/>
          </w:tcPr>
          <w:p w:rsidR="00000000" w:rsidRDefault="00000000">
            <w:pPr>
              <w:jc w:val="right"/>
              <w:rPr>
                <w:snapToGrid w:val="0"/>
                <w:color w:val="000000"/>
                <w:sz w:val="16"/>
                <w:lang w:eastAsia="es-ES"/>
              </w:rPr>
            </w:pPr>
            <w:r>
              <w:rPr>
                <w:snapToGrid w:val="0"/>
                <w:color w:val="000000"/>
                <w:sz w:val="16"/>
                <w:lang w:eastAsia="es-ES"/>
              </w:rPr>
              <w:t>84,989</w:t>
            </w:r>
          </w:p>
        </w:tc>
        <w:tc>
          <w:tcPr>
            <w:tcW w:w="711" w:type="dxa"/>
          </w:tcPr>
          <w:p w:rsidR="00000000" w:rsidRDefault="00000000">
            <w:pPr>
              <w:jc w:val="right"/>
              <w:rPr>
                <w:snapToGrid w:val="0"/>
                <w:color w:val="000000"/>
                <w:sz w:val="16"/>
                <w:lang w:eastAsia="es-ES"/>
              </w:rPr>
            </w:pPr>
            <w:r>
              <w:rPr>
                <w:snapToGrid w:val="0"/>
                <w:color w:val="000000"/>
                <w:sz w:val="16"/>
                <w:lang w:eastAsia="es-ES"/>
              </w:rPr>
              <w:t>64.91</w:t>
            </w:r>
          </w:p>
        </w:tc>
        <w:tc>
          <w:tcPr>
            <w:tcW w:w="790" w:type="dxa"/>
          </w:tcPr>
          <w:p w:rsidR="00000000" w:rsidRDefault="00000000">
            <w:pPr>
              <w:jc w:val="right"/>
              <w:rPr>
                <w:snapToGrid w:val="0"/>
                <w:color w:val="000000"/>
                <w:sz w:val="16"/>
                <w:lang w:eastAsia="es-ES"/>
              </w:rPr>
            </w:pPr>
            <w:r>
              <w:rPr>
                <w:snapToGrid w:val="0"/>
                <w:color w:val="000000"/>
                <w:sz w:val="16"/>
                <w:lang w:eastAsia="es-ES"/>
              </w:rPr>
              <w:t>116,848</w:t>
            </w:r>
          </w:p>
        </w:tc>
        <w:tc>
          <w:tcPr>
            <w:tcW w:w="790" w:type="dxa"/>
          </w:tcPr>
          <w:p w:rsidR="00000000" w:rsidRDefault="00000000">
            <w:pPr>
              <w:jc w:val="right"/>
              <w:rPr>
                <w:snapToGrid w:val="0"/>
                <w:color w:val="000000"/>
                <w:sz w:val="16"/>
                <w:lang w:eastAsia="es-ES"/>
              </w:rPr>
            </w:pPr>
            <w:r>
              <w:rPr>
                <w:snapToGrid w:val="0"/>
                <w:color w:val="000000"/>
                <w:sz w:val="16"/>
                <w:lang w:eastAsia="es-ES"/>
              </w:rPr>
              <w:t>72,012</w:t>
            </w:r>
          </w:p>
        </w:tc>
        <w:tc>
          <w:tcPr>
            <w:tcW w:w="711" w:type="dxa"/>
          </w:tcPr>
          <w:p w:rsidR="00000000" w:rsidRDefault="00000000">
            <w:pPr>
              <w:jc w:val="right"/>
              <w:rPr>
                <w:snapToGrid w:val="0"/>
                <w:color w:val="000000"/>
                <w:sz w:val="16"/>
                <w:lang w:eastAsia="es-ES"/>
              </w:rPr>
            </w:pPr>
            <w:r>
              <w:rPr>
                <w:snapToGrid w:val="0"/>
                <w:color w:val="000000"/>
                <w:sz w:val="16"/>
                <w:lang w:eastAsia="es-ES"/>
              </w:rPr>
              <w:t>44,836</w:t>
            </w:r>
          </w:p>
        </w:tc>
        <w:tc>
          <w:tcPr>
            <w:tcW w:w="711" w:type="dxa"/>
          </w:tcPr>
          <w:p w:rsidR="00000000" w:rsidRDefault="00000000">
            <w:pPr>
              <w:jc w:val="right"/>
              <w:rPr>
                <w:snapToGrid w:val="0"/>
                <w:color w:val="000000"/>
                <w:sz w:val="16"/>
                <w:lang w:eastAsia="es-ES"/>
              </w:rPr>
            </w:pPr>
            <w:r>
              <w:rPr>
                <w:snapToGrid w:val="0"/>
                <w:color w:val="000000"/>
                <w:sz w:val="16"/>
                <w:lang w:eastAsia="es-ES"/>
              </w:rPr>
              <w:t>61.63</w:t>
            </w:r>
          </w:p>
        </w:tc>
      </w:tr>
      <w:tr w:rsidR="00000000">
        <w:tblPrEx>
          <w:tblCellMar>
            <w:top w:w="0" w:type="dxa"/>
            <w:left w:w="0" w:type="dxa"/>
            <w:bottom w:w="0" w:type="dxa"/>
            <w:right w:w="0" w:type="dxa"/>
          </w:tblCellMar>
        </w:tblPrEx>
        <w:tc>
          <w:tcPr>
            <w:tcW w:w="1821" w:type="dxa"/>
          </w:tcPr>
          <w:p w:rsidR="00000000" w:rsidRDefault="00000000">
            <w:pPr>
              <w:rPr>
                <w:snapToGrid w:val="0"/>
                <w:color w:val="000000"/>
                <w:sz w:val="16"/>
                <w:lang w:eastAsia="es-ES"/>
              </w:rPr>
            </w:pPr>
            <w:r>
              <w:rPr>
                <w:snapToGrid w:val="0"/>
                <w:color w:val="000000"/>
                <w:sz w:val="16"/>
                <w:lang w:eastAsia="es-ES"/>
              </w:rPr>
              <w:t>Agriculture</w:t>
            </w:r>
          </w:p>
        </w:tc>
        <w:tc>
          <w:tcPr>
            <w:tcW w:w="711" w:type="dxa"/>
          </w:tcPr>
          <w:p w:rsidR="00000000" w:rsidRDefault="00000000">
            <w:pPr>
              <w:jc w:val="right"/>
              <w:rPr>
                <w:snapToGrid w:val="0"/>
                <w:color w:val="000000"/>
                <w:sz w:val="16"/>
                <w:lang w:eastAsia="es-ES"/>
              </w:rPr>
            </w:pPr>
            <w:r>
              <w:rPr>
                <w:snapToGrid w:val="0"/>
                <w:color w:val="000000"/>
                <w:sz w:val="16"/>
                <w:lang w:eastAsia="es-ES"/>
              </w:rPr>
              <w:t>8,531</w:t>
            </w:r>
          </w:p>
        </w:tc>
        <w:tc>
          <w:tcPr>
            <w:tcW w:w="790" w:type="dxa"/>
          </w:tcPr>
          <w:p w:rsidR="00000000" w:rsidRDefault="00000000">
            <w:pPr>
              <w:jc w:val="right"/>
              <w:rPr>
                <w:snapToGrid w:val="0"/>
                <w:color w:val="000000"/>
                <w:sz w:val="16"/>
                <w:lang w:eastAsia="es-ES"/>
              </w:rPr>
            </w:pPr>
            <w:r>
              <w:rPr>
                <w:snapToGrid w:val="0"/>
                <w:color w:val="000000"/>
                <w:sz w:val="16"/>
                <w:lang w:eastAsia="es-ES"/>
              </w:rPr>
              <w:t>1,748</w:t>
            </w:r>
          </w:p>
        </w:tc>
        <w:tc>
          <w:tcPr>
            <w:tcW w:w="790" w:type="dxa"/>
          </w:tcPr>
          <w:p w:rsidR="00000000" w:rsidRDefault="00000000">
            <w:pPr>
              <w:jc w:val="right"/>
              <w:rPr>
                <w:snapToGrid w:val="0"/>
                <w:color w:val="000000"/>
                <w:sz w:val="16"/>
                <w:lang w:eastAsia="es-ES"/>
              </w:rPr>
            </w:pPr>
            <w:r>
              <w:rPr>
                <w:snapToGrid w:val="0"/>
                <w:color w:val="000000"/>
                <w:sz w:val="16"/>
                <w:lang w:eastAsia="es-ES"/>
              </w:rPr>
              <w:t>6,783</w:t>
            </w:r>
          </w:p>
        </w:tc>
        <w:tc>
          <w:tcPr>
            <w:tcW w:w="711" w:type="dxa"/>
          </w:tcPr>
          <w:p w:rsidR="00000000" w:rsidRDefault="00000000">
            <w:pPr>
              <w:jc w:val="right"/>
              <w:rPr>
                <w:snapToGrid w:val="0"/>
                <w:color w:val="000000"/>
                <w:sz w:val="16"/>
                <w:lang w:eastAsia="es-ES"/>
              </w:rPr>
            </w:pPr>
            <w:r>
              <w:rPr>
                <w:snapToGrid w:val="0"/>
                <w:color w:val="000000"/>
                <w:sz w:val="16"/>
                <w:lang w:eastAsia="es-ES"/>
              </w:rPr>
              <w:t>20.49</w:t>
            </w:r>
          </w:p>
        </w:tc>
        <w:tc>
          <w:tcPr>
            <w:tcW w:w="790" w:type="dxa"/>
          </w:tcPr>
          <w:p w:rsidR="00000000" w:rsidRDefault="00000000">
            <w:pPr>
              <w:jc w:val="right"/>
              <w:rPr>
                <w:snapToGrid w:val="0"/>
                <w:color w:val="000000"/>
                <w:sz w:val="16"/>
                <w:lang w:eastAsia="es-ES"/>
              </w:rPr>
            </w:pPr>
            <w:r>
              <w:rPr>
                <w:snapToGrid w:val="0"/>
                <w:color w:val="000000"/>
                <w:sz w:val="16"/>
                <w:lang w:eastAsia="es-ES"/>
              </w:rPr>
              <w:t>4,532</w:t>
            </w:r>
          </w:p>
        </w:tc>
        <w:tc>
          <w:tcPr>
            <w:tcW w:w="790" w:type="dxa"/>
          </w:tcPr>
          <w:p w:rsidR="00000000" w:rsidRDefault="00000000">
            <w:pPr>
              <w:jc w:val="right"/>
              <w:rPr>
                <w:snapToGrid w:val="0"/>
                <w:color w:val="000000"/>
                <w:sz w:val="16"/>
                <w:lang w:eastAsia="es-ES"/>
              </w:rPr>
            </w:pPr>
            <w:r>
              <w:rPr>
                <w:snapToGrid w:val="0"/>
                <w:color w:val="000000"/>
                <w:sz w:val="16"/>
                <w:lang w:eastAsia="es-ES"/>
              </w:rPr>
              <w:t>1,088</w:t>
            </w:r>
          </w:p>
        </w:tc>
        <w:tc>
          <w:tcPr>
            <w:tcW w:w="711" w:type="dxa"/>
          </w:tcPr>
          <w:p w:rsidR="00000000" w:rsidRDefault="00000000">
            <w:pPr>
              <w:jc w:val="right"/>
              <w:rPr>
                <w:snapToGrid w:val="0"/>
                <w:color w:val="000000"/>
                <w:sz w:val="16"/>
                <w:lang w:eastAsia="es-ES"/>
              </w:rPr>
            </w:pPr>
            <w:r>
              <w:rPr>
                <w:snapToGrid w:val="0"/>
                <w:color w:val="000000"/>
                <w:sz w:val="16"/>
                <w:lang w:eastAsia="es-ES"/>
              </w:rPr>
              <w:t>3,444</w:t>
            </w:r>
          </w:p>
        </w:tc>
        <w:tc>
          <w:tcPr>
            <w:tcW w:w="711" w:type="dxa"/>
          </w:tcPr>
          <w:p w:rsidR="00000000" w:rsidRDefault="00000000">
            <w:pPr>
              <w:jc w:val="right"/>
              <w:rPr>
                <w:snapToGrid w:val="0"/>
                <w:color w:val="000000"/>
                <w:sz w:val="16"/>
                <w:lang w:eastAsia="es-ES"/>
              </w:rPr>
            </w:pPr>
            <w:r>
              <w:rPr>
                <w:snapToGrid w:val="0"/>
                <w:color w:val="000000"/>
                <w:sz w:val="16"/>
                <w:lang w:eastAsia="es-ES"/>
              </w:rPr>
              <w:t>24.01</w:t>
            </w:r>
          </w:p>
        </w:tc>
      </w:tr>
      <w:tr w:rsidR="00000000">
        <w:tblPrEx>
          <w:tblCellMar>
            <w:top w:w="0" w:type="dxa"/>
            <w:left w:w="0" w:type="dxa"/>
            <w:bottom w:w="0" w:type="dxa"/>
            <w:right w:w="0" w:type="dxa"/>
          </w:tblCellMar>
        </w:tblPrEx>
        <w:tc>
          <w:tcPr>
            <w:tcW w:w="1821" w:type="dxa"/>
          </w:tcPr>
          <w:p w:rsidR="00000000" w:rsidRDefault="00000000">
            <w:pPr>
              <w:rPr>
                <w:snapToGrid w:val="0"/>
                <w:color w:val="000000"/>
                <w:sz w:val="16"/>
                <w:lang w:eastAsia="es-ES"/>
              </w:rPr>
            </w:pPr>
            <w:r>
              <w:rPr>
                <w:snapToGrid w:val="0"/>
                <w:color w:val="000000"/>
                <w:sz w:val="16"/>
                <w:lang w:eastAsia="es-ES"/>
              </w:rPr>
              <w:t>Graphic arts</w:t>
            </w:r>
          </w:p>
        </w:tc>
        <w:tc>
          <w:tcPr>
            <w:tcW w:w="711" w:type="dxa"/>
          </w:tcPr>
          <w:p w:rsidR="00000000" w:rsidRDefault="00000000">
            <w:pPr>
              <w:jc w:val="right"/>
              <w:rPr>
                <w:snapToGrid w:val="0"/>
                <w:color w:val="000000"/>
                <w:sz w:val="16"/>
                <w:lang w:eastAsia="es-ES"/>
              </w:rPr>
            </w:pPr>
            <w:r>
              <w:rPr>
                <w:snapToGrid w:val="0"/>
                <w:color w:val="000000"/>
                <w:sz w:val="16"/>
                <w:lang w:eastAsia="es-ES"/>
              </w:rPr>
              <w:t>3,830</w:t>
            </w:r>
          </w:p>
        </w:tc>
        <w:tc>
          <w:tcPr>
            <w:tcW w:w="790" w:type="dxa"/>
          </w:tcPr>
          <w:p w:rsidR="00000000" w:rsidRDefault="00000000">
            <w:pPr>
              <w:jc w:val="right"/>
              <w:rPr>
                <w:snapToGrid w:val="0"/>
                <w:color w:val="000000"/>
                <w:sz w:val="16"/>
                <w:lang w:eastAsia="es-ES"/>
              </w:rPr>
            </w:pPr>
            <w:r>
              <w:rPr>
                <w:snapToGrid w:val="0"/>
                <w:color w:val="000000"/>
                <w:sz w:val="16"/>
                <w:lang w:eastAsia="es-ES"/>
              </w:rPr>
              <w:t>1,302</w:t>
            </w:r>
          </w:p>
        </w:tc>
        <w:tc>
          <w:tcPr>
            <w:tcW w:w="790" w:type="dxa"/>
          </w:tcPr>
          <w:p w:rsidR="00000000" w:rsidRDefault="00000000">
            <w:pPr>
              <w:jc w:val="right"/>
              <w:rPr>
                <w:snapToGrid w:val="0"/>
                <w:color w:val="000000"/>
                <w:sz w:val="16"/>
                <w:lang w:eastAsia="es-ES"/>
              </w:rPr>
            </w:pPr>
            <w:r>
              <w:rPr>
                <w:snapToGrid w:val="0"/>
                <w:color w:val="000000"/>
                <w:sz w:val="16"/>
                <w:lang w:eastAsia="es-ES"/>
              </w:rPr>
              <w:t>2,528</w:t>
            </w:r>
          </w:p>
        </w:tc>
        <w:tc>
          <w:tcPr>
            <w:tcW w:w="711" w:type="dxa"/>
          </w:tcPr>
          <w:p w:rsidR="00000000" w:rsidRDefault="00000000">
            <w:pPr>
              <w:jc w:val="right"/>
              <w:rPr>
                <w:snapToGrid w:val="0"/>
                <w:color w:val="000000"/>
                <w:sz w:val="16"/>
                <w:lang w:eastAsia="es-ES"/>
              </w:rPr>
            </w:pPr>
            <w:r>
              <w:rPr>
                <w:snapToGrid w:val="0"/>
                <w:color w:val="000000"/>
                <w:sz w:val="16"/>
                <w:lang w:eastAsia="es-ES"/>
              </w:rPr>
              <w:t>33.99</w:t>
            </w:r>
          </w:p>
        </w:tc>
        <w:tc>
          <w:tcPr>
            <w:tcW w:w="790" w:type="dxa"/>
          </w:tcPr>
          <w:p w:rsidR="00000000" w:rsidRDefault="00000000">
            <w:pPr>
              <w:jc w:val="right"/>
              <w:rPr>
                <w:snapToGrid w:val="0"/>
                <w:color w:val="000000"/>
                <w:sz w:val="16"/>
                <w:lang w:eastAsia="es-ES"/>
              </w:rPr>
            </w:pPr>
            <w:r>
              <w:rPr>
                <w:snapToGrid w:val="0"/>
                <w:color w:val="000000"/>
                <w:sz w:val="16"/>
                <w:lang w:eastAsia="es-ES"/>
              </w:rPr>
              <w:t>1,708</w:t>
            </w:r>
          </w:p>
        </w:tc>
        <w:tc>
          <w:tcPr>
            <w:tcW w:w="790" w:type="dxa"/>
          </w:tcPr>
          <w:p w:rsidR="00000000" w:rsidRDefault="00000000">
            <w:pPr>
              <w:jc w:val="right"/>
              <w:rPr>
                <w:snapToGrid w:val="0"/>
                <w:color w:val="000000"/>
                <w:sz w:val="16"/>
                <w:lang w:eastAsia="es-ES"/>
              </w:rPr>
            </w:pPr>
            <w:r>
              <w:rPr>
                <w:snapToGrid w:val="0"/>
                <w:color w:val="000000"/>
                <w:sz w:val="16"/>
                <w:lang w:eastAsia="es-ES"/>
              </w:rPr>
              <w:t>587</w:t>
            </w:r>
          </w:p>
        </w:tc>
        <w:tc>
          <w:tcPr>
            <w:tcW w:w="711" w:type="dxa"/>
          </w:tcPr>
          <w:p w:rsidR="00000000" w:rsidRDefault="00000000">
            <w:pPr>
              <w:jc w:val="right"/>
              <w:rPr>
                <w:snapToGrid w:val="0"/>
                <w:color w:val="000000"/>
                <w:sz w:val="16"/>
                <w:lang w:eastAsia="es-ES"/>
              </w:rPr>
            </w:pPr>
            <w:r>
              <w:rPr>
                <w:snapToGrid w:val="0"/>
                <w:color w:val="000000"/>
                <w:sz w:val="16"/>
                <w:lang w:eastAsia="es-ES"/>
              </w:rPr>
              <w:t>1,121</w:t>
            </w:r>
          </w:p>
        </w:tc>
        <w:tc>
          <w:tcPr>
            <w:tcW w:w="711" w:type="dxa"/>
          </w:tcPr>
          <w:p w:rsidR="00000000" w:rsidRDefault="00000000">
            <w:pPr>
              <w:jc w:val="right"/>
              <w:rPr>
                <w:snapToGrid w:val="0"/>
                <w:color w:val="000000"/>
                <w:sz w:val="16"/>
                <w:lang w:eastAsia="es-ES"/>
              </w:rPr>
            </w:pPr>
            <w:r>
              <w:rPr>
                <w:snapToGrid w:val="0"/>
                <w:color w:val="000000"/>
                <w:sz w:val="16"/>
                <w:lang w:eastAsia="es-ES"/>
              </w:rPr>
              <w:t>34.37</w:t>
            </w:r>
          </w:p>
        </w:tc>
      </w:tr>
      <w:tr w:rsidR="00000000">
        <w:tblPrEx>
          <w:tblCellMar>
            <w:top w:w="0" w:type="dxa"/>
            <w:left w:w="0" w:type="dxa"/>
            <w:bottom w:w="0" w:type="dxa"/>
            <w:right w:w="0" w:type="dxa"/>
          </w:tblCellMar>
        </w:tblPrEx>
        <w:tc>
          <w:tcPr>
            <w:tcW w:w="1821" w:type="dxa"/>
          </w:tcPr>
          <w:p w:rsidR="00000000" w:rsidRDefault="00000000">
            <w:pPr>
              <w:rPr>
                <w:snapToGrid w:val="0"/>
                <w:color w:val="000000"/>
                <w:sz w:val="16"/>
                <w:lang w:eastAsia="es-ES"/>
              </w:rPr>
            </w:pPr>
            <w:r>
              <w:rPr>
                <w:snapToGrid w:val="0"/>
                <w:color w:val="000000"/>
                <w:sz w:val="16"/>
                <w:lang w:eastAsia="es-ES"/>
              </w:rPr>
              <w:t>Automotive industries</w:t>
            </w:r>
          </w:p>
        </w:tc>
        <w:tc>
          <w:tcPr>
            <w:tcW w:w="711" w:type="dxa"/>
          </w:tcPr>
          <w:p w:rsidR="00000000" w:rsidRDefault="00000000">
            <w:pPr>
              <w:jc w:val="right"/>
              <w:rPr>
                <w:snapToGrid w:val="0"/>
                <w:color w:val="000000"/>
                <w:sz w:val="16"/>
                <w:lang w:eastAsia="es-ES"/>
              </w:rPr>
            </w:pPr>
            <w:r>
              <w:rPr>
                <w:snapToGrid w:val="0"/>
                <w:color w:val="000000"/>
                <w:sz w:val="16"/>
                <w:lang w:eastAsia="es-ES"/>
              </w:rPr>
              <w:t>36,174</w:t>
            </w:r>
          </w:p>
        </w:tc>
        <w:tc>
          <w:tcPr>
            <w:tcW w:w="790" w:type="dxa"/>
          </w:tcPr>
          <w:p w:rsidR="00000000" w:rsidRDefault="00000000">
            <w:pPr>
              <w:jc w:val="right"/>
              <w:rPr>
                <w:snapToGrid w:val="0"/>
                <w:color w:val="000000"/>
                <w:sz w:val="16"/>
                <w:lang w:eastAsia="es-ES"/>
              </w:rPr>
            </w:pPr>
            <w:r>
              <w:rPr>
                <w:snapToGrid w:val="0"/>
                <w:color w:val="000000"/>
                <w:sz w:val="16"/>
                <w:lang w:eastAsia="es-ES"/>
              </w:rPr>
              <w:t>346</w:t>
            </w:r>
          </w:p>
        </w:tc>
        <w:tc>
          <w:tcPr>
            <w:tcW w:w="790" w:type="dxa"/>
          </w:tcPr>
          <w:p w:rsidR="00000000" w:rsidRDefault="00000000">
            <w:pPr>
              <w:jc w:val="right"/>
              <w:rPr>
                <w:snapToGrid w:val="0"/>
                <w:color w:val="000000"/>
                <w:sz w:val="16"/>
                <w:lang w:eastAsia="es-ES"/>
              </w:rPr>
            </w:pPr>
            <w:r>
              <w:rPr>
                <w:snapToGrid w:val="0"/>
                <w:color w:val="000000"/>
                <w:sz w:val="16"/>
                <w:lang w:eastAsia="es-ES"/>
              </w:rPr>
              <w:t>35,828</w:t>
            </w:r>
          </w:p>
        </w:tc>
        <w:tc>
          <w:tcPr>
            <w:tcW w:w="711" w:type="dxa"/>
          </w:tcPr>
          <w:p w:rsidR="00000000" w:rsidRDefault="00000000">
            <w:pPr>
              <w:jc w:val="right"/>
              <w:rPr>
                <w:snapToGrid w:val="0"/>
                <w:color w:val="000000"/>
                <w:sz w:val="16"/>
                <w:lang w:eastAsia="es-ES"/>
              </w:rPr>
            </w:pPr>
            <w:r>
              <w:rPr>
                <w:snapToGrid w:val="0"/>
                <w:color w:val="000000"/>
                <w:sz w:val="16"/>
                <w:lang w:eastAsia="es-ES"/>
              </w:rPr>
              <w:t>0.96</w:t>
            </w:r>
          </w:p>
        </w:tc>
        <w:tc>
          <w:tcPr>
            <w:tcW w:w="790" w:type="dxa"/>
          </w:tcPr>
          <w:p w:rsidR="00000000" w:rsidRDefault="00000000">
            <w:pPr>
              <w:jc w:val="right"/>
              <w:rPr>
                <w:snapToGrid w:val="0"/>
                <w:color w:val="000000"/>
                <w:sz w:val="16"/>
                <w:lang w:eastAsia="es-ES"/>
              </w:rPr>
            </w:pPr>
            <w:r>
              <w:rPr>
                <w:snapToGrid w:val="0"/>
                <w:color w:val="000000"/>
                <w:sz w:val="16"/>
                <w:lang w:eastAsia="es-ES"/>
              </w:rPr>
              <w:t>16,448</w:t>
            </w:r>
          </w:p>
        </w:tc>
        <w:tc>
          <w:tcPr>
            <w:tcW w:w="790" w:type="dxa"/>
          </w:tcPr>
          <w:p w:rsidR="00000000" w:rsidRDefault="00000000">
            <w:pPr>
              <w:jc w:val="right"/>
              <w:rPr>
                <w:snapToGrid w:val="0"/>
                <w:color w:val="000000"/>
                <w:sz w:val="16"/>
                <w:lang w:eastAsia="es-ES"/>
              </w:rPr>
            </w:pPr>
            <w:r>
              <w:rPr>
                <w:snapToGrid w:val="0"/>
                <w:color w:val="000000"/>
                <w:sz w:val="16"/>
                <w:lang w:eastAsia="es-ES"/>
              </w:rPr>
              <w:t>937</w:t>
            </w:r>
          </w:p>
        </w:tc>
        <w:tc>
          <w:tcPr>
            <w:tcW w:w="711" w:type="dxa"/>
          </w:tcPr>
          <w:p w:rsidR="00000000" w:rsidRDefault="00000000">
            <w:pPr>
              <w:jc w:val="right"/>
              <w:rPr>
                <w:snapToGrid w:val="0"/>
                <w:color w:val="000000"/>
                <w:sz w:val="16"/>
                <w:lang w:eastAsia="es-ES"/>
              </w:rPr>
            </w:pPr>
            <w:r>
              <w:rPr>
                <w:snapToGrid w:val="0"/>
                <w:color w:val="000000"/>
                <w:sz w:val="16"/>
                <w:lang w:eastAsia="es-ES"/>
              </w:rPr>
              <w:t>15,511</w:t>
            </w:r>
          </w:p>
        </w:tc>
        <w:tc>
          <w:tcPr>
            <w:tcW w:w="711" w:type="dxa"/>
          </w:tcPr>
          <w:p w:rsidR="00000000" w:rsidRDefault="00000000">
            <w:pPr>
              <w:jc w:val="right"/>
              <w:rPr>
                <w:snapToGrid w:val="0"/>
                <w:color w:val="000000"/>
                <w:sz w:val="16"/>
                <w:lang w:eastAsia="es-ES"/>
              </w:rPr>
            </w:pPr>
            <w:r>
              <w:rPr>
                <w:snapToGrid w:val="0"/>
                <w:color w:val="000000"/>
                <w:sz w:val="16"/>
                <w:lang w:eastAsia="es-ES"/>
              </w:rPr>
              <w:t>5.70</w:t>
            </w:r>
          </w:p>
        </w:tc>
      </w:tr>
      <w:tr w:rsidR="00000000">
        <w:tblPrEx>
          <w:tblCellMar>
            <w:top w:w="0" w:type="dxa"/>
            <w:left w:w="0" w:type="dxa"/>
            <w:bottom w:w="0" w:type="dxa"/>
            <w:right w:w="0" w:type="dxa"/>
          </w:tblCellMar>
        </w:tblPrEx>
        <w:tc>
          <w:tcPr>
            <w:tcW w:w="1821" w:type="dxa"/>
          </w:tcPr>
          <w:p w:rsidR="00000000" w:rsidRDefault="00000000">
            <w:pPr>
              <w:rPr>
                <w:snapToGrid w:val="0"/>
                <w:color w:val="000000"/>
                <w:sz w:val="16"/>
                <w:lang w:eastAsia="es-ES"/>
              </w:rPr>
            </w:pPr>
            <w:r>
              <w:rPr>
                <w:snapToGrid w:val="0"/>
                <w:color w:val="000000"/>
                <w:sz w:val="16"/>
                <w:lang w:eastAsia="es-ES"/>
              </w:rPr>
              <w:t>Construction</w:t>
            </w:r>
          </w:p>
        </w:tc>
        <w:tc>
          <w:tcPr>
            <w:tcW w:w="711" w:type="dxa"/>
          </w:tcPr>
          <w:p w:rsidR="00000000" w:rsidRDefault="00000000">
            <w:pPr>
              <w:jc w:val="right"/>
              <w:rPr>
                <w:snapToGrid w:val="0"/>
                <w:color w:val="000000"/>
                <w:sz w:val="16"/>
                <w:lang w:eastAsia="es-ES"/>
              </w:rPr>
            </w:pPr>
            <w:r>
              <w:rPr>
                <w:snapToGrid w:val="0"/>
                <w:color w:val="000000"/>
                <w:sz w:val="16"/>
                <w:lang w:eastAsia="es-ES"/>
              </w:rPr>
              <w:t>1,335</w:t>
            </w:r>
          </w:p>
        </w:tc>
        <w:tc>
          <w:tcPr>
            <w:tcW w:w="790" w:type="dxa"/>
          </w:tcPr>
          <w:p w:rsidR="00000000" w:rsidRDefault="00000000">
            <w:pPr>
              <w:jc w:val="right"/>
              <w:rPr>
                <w:snapToGrid w:val="0"/>
                <w:color w:val="000000"/>
                <w:sz w:val="16"/>
                <w:lang w:eastAsia="es-ES"/>
              </w:rPr>
            </w:pPr>
            <w:r>
              <w:rPr>
                <w:snapToGrid w:val="0"/>
                <w:color w:val="000000"/>
                <w:sz w:val="16"/>
                <w:lang w:eastAsia="es-ES"/>
              </w:rPr>
              <w:t>176</w:t>
            </w:r>
          </w:p>
        </w:tc>
        <w:tc>
          <w:tcPr>
            <w:tcW w:w="790" w:type="dxa"/>
          </w:tcPr>
          <w:p w:rsidR="00000000" w:rsidRDefault="00000000">
            <w:pPr>
              <w:jc w:val="right"/>
              <w:rPr>
                <w:snapToGrid w:val="0"/>
                <w:color w:val="000000"/>
                <w:sz w:val="16"/>
                <w:lang w:eastAsia="es-ES"/>
              </w:rPr>
            </w:pPr>
            <w:r>
              <w:rPr>
                <w:snapToGrid w:val="0"/>
                <w:color w:val="000000"/>
                <w:sz w:val="16"/>
                <w:lang w:eastAsia="es-ES"/>
              </w:rPr>
              <w:t>1,159</w:t>
            </w:r>
          </w:p>
        </w:tc>
        <w:tc>
          <w:tcPr>
            <w:tcW w:w="711" w:type="dxa"/>
          </w:tcPr>
          <w:p w:rsidR="00000000" w:rsidRDefault="00000000">
            <w:pPr>
              <w:jc w:val="right"/>
              <w:rPr>
                <w:snapToGrid w:val="0"/>
                <w:color w:val="000000"/>
                <w:sz w:val="16"/>
                <w:lang w:eastAsia="es-ES"/>
              </w:rPr>
            </w:pPr>
            <w:r>
              <w:rPr>
                <w:snapToGrid w:val="0"/>
                <w:color w:val="000000"/>
                <w:sz w:val="16"/>
                <w:lang w:eastAsia="es-ES"/>
              </w:rPr>
              <w:t>13.18</w:t>
            </w:r>
          </w:p>
        </w:tc>
        <w:tc>
          <w:tcPr>
            <w:tcW w:w="790" w:type="dxa"/>
          </w:tcPr>
          <w:p w:rsidR="00000000" w:rsidRDefault="00000000">
            <w:pPr>
              <w:jc w:val="right"/>
              <w:rPr>
                <w:snapToGrid w:val="0"/>
                <w:color w:val="000000"/>
                <w:sz w:val="16"/>
                <w:lang w:eastAsia="es-ES"/>
              </w:rPr>
            </w:pPr>
            <w:r>
              <w:rPr>
                <w:snapToGrid w:val="0"/>
                <w:color w:val="000000"/>
                <w:sz w:val="16"/>
                <w:lang w:eastAsia="es-ES"/>
              </w:rPr>
              <w:t>818</w:t>
            </w:r>
          </w:p>
        </w:tc>
        <w:tc>
          <w:tcPr>
            <w:tcW w:w="790" w:type="dxa"/>
          </w:tcPr>
          <w:p w:rsidR="00000000" w:rsidRDefault="00000000">
            <w:pPr>
              <w:jc w:val="right"/>
              <w:rPr>
                <w:snapToGrid w:val="0"/>
                <w:color w:val="000000"/>
                <w:sz w:val="16"/>
                <w:lang w:eastAsia="es-ES"/>
              </w:rPr>
            </w:pPr>
            <w:r>
              <w:rPr>
                <w:snapToGrid w:val="0"/>
                <w:color w:val="000000"/>
                <w:sz w:val="16"/>
                <w:lang w:eastAsia="es-ES"/>
              </w:rPr>
              <w:t>92</w:t>
            </w:r>
          </w:p>
        </w:tc>
        <w:tc>
          <w:tcPr>
            <w:tcW w:w="711" w:type="dxa"/>
          </w:tcPr>
          <w:p w:rsidR="00000000" w:rsidRDefault="00000000">
            <w:pPr>
              <w:jc w:val="right"/>
              <w:rPr>
                <w:snapToGrid w:val="0"/>
                <w:color w:val="000000"/>
                <w:sz w:val="16"/>
                <w:lang w:eastAsia="es-ES"/>
              </w:rPr>
            </w:pPr>
            <w:r>
              <w:rPr>
                <w:snapToGrid w:val="0"/>
                <w:color w:val="000000"/>
                <w:sz w:val="16"/>
                <w:lang w:eastAsia="es-ES"/>
              </w:rPr>
              <w:t>726</w:t>
            </w:r>
          </w:p>
        </w:tc>
        <w:tc>
          <w:tcPr>
            <w:tcW w:w="711" w:type="dxa"/>
          </w:tcPr>
          <w:p w:rsidR="00000000" w:rsidRDefault="00000000">
            <w:pPr>
              <w:jc w:val="right"/>
              <w:rPr>
                <w:snapToGrid w:val="0"/>
                <w:color w:val="000000"/>
                <w:sz w:val="16"/>
                <w:lang w:eastAsia="es-ES"/>
              </w:rPr>
            </w:pPr>
            <w:r>
              <w:rPr>
                <w:snapToGrid w:val="0"/>
                <w:color w:val="000000"/>
                <w:sz w:val="16"/>
                <w:lang w:eastAsia="es-ES"/>
              </w:rPr>
              <w:t>11.25</w:t>
            </w:r>
          </w:p>
        </w:tc>
      </w:tr>
      <w:tr w:rsidR="00000000">
        <w:tblPrEx>
          <w:tblCellMar>
            <w:top w:w="0" w:type="dxa"/>
            <w:left w:w="0" w:type="dxa"/>
            <w:bottom w:w="0" w:type="dxa"/>
            <w:right w:w="0" w:type="dxa"/>
          </w:tblCellMar>
        </w:tblPrEx>
        <w:tc>
          <w:tcPr>
            <w:tcW w:w="1821" w:type="dxa"/>
          </w:tcPr>
          <w:p w:rsidR="00000000" w:rsidRDefault="00000000">
            <w:pPr>
              <w:rPr>
                <w:snapToGrid w:val="0"/>
                <w:color w:val="000000"/>
                <w:sz w:val="16"/>
                <w:lang w:eastAsia="es-ES"/>
              </w:rPr>
            </w:pPr>
            <w:r>
              <w:rPr>
                <w:snapToGrid w:val="0"/>
                <w:color w:val="000000"/>
                <w:sz w:val="16"/>
                <w:lang w:eastAsia="es-ES"/>
              </w:rPr>
              <w:t>Drafting</w:t>
            </w:r>
          </w:p>
        </w:tc>
        <w:tc>
          <w:tcPr>
            <w:tcW w:w="711" w:type="dxa"/>
          </w:tcPr>
          <w:p w:rsidR="00000000" w:rsidRDefault="00000000">
            <w:pPr>
              <w:jc w:val="right"/>
              <w:rPr>
                <w:snapToGrid w:val="0"/>
                <w:color w:val="000000"/>
                <w:sz w:val="16"/>
                <w:lang w:eastAsia="es-ES"/>
              </w:rPr>
            </w:pPr>
            <w:r>
              <w:rPr>
                <w:snapToGrid w:val="0"/>
                <w:color w:val="000000"/>
                <w:sz w:val="16"/>
                <w:lang w:eastAsia="es-ES"/>
              </w:rPr>
              <w:t>26,943</w:t>
            </w:r>
          </w:p>
        </w:tc>
        <w:tc>
          <w:tcPr>
            <w:tcW w:w="790" w:type="dxa"/>
          </w:tcPr>
          <w:p w:rsidR="00000000" w:rsidRDefault="00000000">
            <w:pPr>
              <w:jc w:val="right"/>
              <w:rPr>
                <w:snapToGrid w:val="0"/>
                <w:color w:val="000000"/>
                <w:sz w:val="16"/>
                <w:lang w:eastAsia="es-ES"/>
              </w:rPr>
            </w:pPr>
            <w:r>
              <w:rPr>
                <w:snapToGrid w:val="0"/>
                <w:color w:val="000000"/>
                <w:sz w:val="16"/>
                <w:lang w:eastAsia="es-ES"/>
              </w:rPr>
              <w:t>7,943</w:t>
            </w:r>
          </w:p>
        </w:tc>
        <w:tc>
          <w:tcPr>
            <w:tcW w:w="790" w:type="dxa"/>
          </w:tcPr>
          <w:p w:rsidR="00000000" w:rsidRDefault="00000000">
            <w:pPr>
              <w:jc w:val="right"/>
              <w:rPr>
                <w:snapToGrid w:val="0"/>
                <w:color w:val="000000"/>
                <w:sz w:val="16"/>
                <w:lang w:eastAsia="es-ES"/>
              </w:rPr>
            </w:pPr>
            <w:r>
              <w:rPr>
                <w:snapToGrid w:val="0"/>
                <w:color w:val="000000"/>
                <w:sz w:val="16"/>
                <w:lang w:eastAsia="es-ES"/>
              </w:rPr>
              <w:t>19,000</w:t>
            </w:r>
          </w:p>
        </w:tc>
        <w:tc>
          <w:tcPr>
            <w:tcW w:w="711" w:type="dxa"/>
          </w:tcPr>
          <w:p w:rsidR="00000000" w:rsidRDefault="00000000">
            <w:pPr>
              <w:jc w:val="right"/>
              <w:rPr>
                <w:snapToGrid w:val="0"/>
                <w:color w:val="000000"/>
                <w:sz w:val="16"/>
                <w:lang w:eastAsia="es-ES"/>
              </w:rPr>
            </w:pPr>
            <w:r>
              <w:rPr>
                <w:snapToGrid w:val="0"/>
                <w:color w:val="000000"/>
                <w:sz w:val="16"/>
                <w:lang w:eastAsia="es-ES"/>
              </w:rPr>
              <w:t>29.48</w:t>
            </w:r>
          </w:p>
        </w:tc>
        <w:tc>
          <w:tcPr>
            <w:tcW w:w="790" w:type="dxa"/>
          </w:tcPr>
          <w:p w:rsidR="00000000" w:rsidRDefault="00000000">
            <w:pPr>
              <w:jc w:val="right"/>
              <w:rPr>
                <w:snapToGrid w:val="0"/>
                <w:color w:val="000000"/>
                <w:sz w:val="16"/>
                <w:lang w:eastAsia="es-ES"/>
              </w:rPr>
            </w:pPr>
            <w:r>
              <w:rPr>
                <w:snapToGrid w:val="0"/>
                <w:color w:val="000000"/>
                <w:sz w:val="16"/>
                <w:lang w:eastAsia="es-ES"/>
              </w:rPr>
              <w:t>13,718</w:t>
            </w:r>
          </w:p>
        </w:tc>
        <w:tc>
          <w:tcPr>
            <w:tcW w:w="790" w:type="dxa"/>
          </w:tcPr>
          <w:p w:rsidR="00000000" w:rsidRDefault="00000000">
            <w:pPr>
              <w:jc w:val="right"/>
              <w:rPr>
                <w:snapToGrid w:val="0"/>
                <w:color w:val="000000"/>
                <w:sz w:val="16"/>
                <w:lang w:eastAsia="es-ES"/>
              </w:rPr>
            </w:pPr>
            <w:r>
              <w:rPr>
                <w:snapToGrid w:val="0"/>
                <w:color w:val="000000"/>
                <w:sz w:val="16"/>
                <w:lang w:eastAsia="es-ES"/>
              </w:rPr>
              <w:t>4,132</w:t>
            </w:r>
          </w:p>
        </w:tc>
        <w:tc>
          <w:tcPr>
            <w:tcW w:w="711" w:type="dxa"/>
          </w:tcPr>
          <w:p w:rsidR="00000000" w:rsidRDefault="00000000">
            <w:pPr>
              <w:jc w:val="right"/>
              <w:rPr>
                <w:snapToGrid w:val="0"/>
                <w:color w:val="000000"/>
                <w:sz w:val="16"/>
                <w:lang w:eastAsia="es-ES"/>
              </w:rPr>
            </w:pPr>
            <w:r>
              <w:rPr>
                <w:snapToGrid w:val="0"/>
                <w:color w:val="000000"/>
                <w:sz w:val="16"/>
                <w:lang w:eastAsia="es-ES"/>
              </w:rPr>
              <w:t>9,586</w:t>
            </w:r>
          </w:p>
        </w:tc>
        <w:tc>
          <w:tcPr>
            <w:tcW w:w="711" w:type="dxa"/>
          </w:tcPr>
          <w:p w:rsidR="00000000" w:rsidRDefault="00000000">
            <w:pPr>
              <w:jc w:val="right"/>
              <w:rPr>
                <w:snapToGrid w:val="0"/>
                <w:color w:val="000000"/>
                <w:sz w:val="16"/>
                <w:lang w:eastAsia="es-ES"/>
              </w:rPr>
            </w:pPr>
            <w:r>
              <w:rPr>
                <w:snapToGrid w:val="0"/>
                <w:color w:val="000000"/>
                <w:sz w:val="16"/>
                <w:lang w:eastAsia="es-ES"/>
              </w:rPr>
              <w:t>30.12</w:t>
            </w:r>
          </w:p>
        </w:tc>
      </w:tr>
      <w:tr w:rsidR="00000000">
        <w:tblPrEx>
          <w:tblCellMar>
            <w:top w:w="0" w:type="dxa"/>
            <w:left w:w="0" w:type="dxa"/>
            <w:bottom w:w="0" w:type="dxa"/>
            <w:right w:w="0" w:type="dxa"/>
          </w:tblCellMar>
        </w:tblPrEx>
        <w:tc>
          <w:tcPr>
            <w:tcW w:w="1821" w:type="dxa"/>
          </w:tcPr>
          <w:p w:rsidR="00000000" w:rsidRDefault="00000000">
            <w:pPr>
              <w:rPr>
                <w:snapToGrid w:val="0"/>
                <w:color w:val="000000"/>
                <w:sz w:val="16"/>
                <w:lang w:eastAsia="es-ES"/>
              </w:rPr>
            </w:pPr>
            <w:r>
              <w:rPr>
                <w:snapToGrid w:val="0"/>
                <w:color w:val="000000"/>
                <w:sz w:val="16"/>
                <w:lang w:eastAsia="es-ES"/>
              </w:rPr>
              <w:t>Electrical/electronic trades</w:t>
            </w:r>
          </w:p>
        </w:tc>
        <w:tc>
          <w:tcPr>
            <w:tcW w:w="711" w:type="dxa"/>
          </w:tcPr>
          <w:p w:rsidR="00000000" w:rsidRDefault="00000000">
            <w:pPr>
              <w:jc w:val="right"/>
              <w:rPr>
                <w:snapToGrid w:val="0"/>
                <w:color w:val="000000"/>
                <w:sz w:val="16"/>
                <w:lang w:eastAsia="es-ES"/>
              </w:rPr>
            </w:pPr>
            <w:r>
              <w:rPr>
                <w:snapToGrid w:val="0"/>
                <w:color w:val="000000"/>
                <w:sz w:val="16"/>
                <w:lang w:eastAsia="es-ES"/>
              </w:rPr>
              <w:t>110,102</w:t>
            </w:r>
          </w:p>
        </w:tc>
        <w:tc>
          <w:tcPr>
            <w:tcW w:w="790" w:type="dxa"/>
          </w:tcPr>
          <w:p w:rsidR="00000000" w:rsidRDefault="00000000">
            <w:pPr>
              <w:jc w:val="right"/>
              <w:rPr>
                <w:snapToGrid w:val="0"/>
                <w:color w:val="000000"/>
                <w:sz w:val="16"/>
                <w:lang w:eastAsia="es-ES"/>
              </w:rPr>
            </w:pPr>
            <w:r>
              <w:rPr>
                <w:snapToGrid w:val="0"/>
                <w:color w:val="000000"/>
                <w:sz w:val="16"/>
                <w:lang w:eastAsia="es-ES"/>
              </w:rPr>
              <w:t>1,917</w:t>
            </w:r>
          </w:p>
        </w:tc>
        <w:tc>
          <w:tcPr>
            <w:tcW w:w="790" w:type="dxa"/>
          </w:tcPr>
          <w:p w:rsidR="00000000" w:rsidRDefault="00000000">
            <w:pPr>
              <w:jc w:val="right"/>
              <w:rPr>
                <w:snapToGrid w:val="0"/>
                <w:color w:val="000000"/>
                <w:sz w:val="16"/>
                <w:lang w:eastAsia="es-ES"/>
              </w:rPr>
            </w:pPr>
            <w:r>
              <w:rPr>
                <w:snapToGrid w:val="0"/>
                <w:color w:val="000000"/>
                <w:sz w:val="16"/>
                <w:lang w:eastAsia="es-ES"/>
              </w:rPr>
              <w:t>108,185</w:t>
            </w:r>
          </w:p>
        </w:tc>
        <w:tc>
          <w:tcPr>
            <w:tcW w:w="711" w:type="dxa"/>
          </w:tcPr>
          <w:p w:rsidR="00000000" w:rsidRDefault="00000000">
            <w:pPr>
              <w:jc w:val="right"/>
              <w:rPr>
                <w:snapToGrid w:val="0"/>
                <w:color w:val="000000"/>
                <w:sz w:val="16"/>
                <w:lang w:eastAsia="es-ES"/>
              </w:rPr>
            </w:pPr>
            <w:r>
              <w:rPr>
                <w:snapToGrid w:val="0"/>
                <w:color w:val="000000"/>
                <w:sz w:val="16"/>
                <w:lang w:eastAsia="es-ES"/>
              </w:rPr>
              <w:t>1.74</w:t>
            </w:r>
          </w:p>
        </w:tc>
        <w:tc>
          <w:tcPr>
            <w:tcW w:w="790" w:type="dxa"/>
          </w:tcPr>
          <w:p w:rsidR="00000000" w:rsidRDefault="00000000">
            <w:pPr>
              <w:jc w:val="right"/>
              <w:rPr>
                <w:snapToGrid w:val="0"/>
                <w:color w:val="000000"/>
                <w:sz w:val="16"/>
                <w:lang w:eastAsia="es-ES"/>
              </w:rPr>
            </w:pPr>
            <w:r>
              <w:rPr>
                <w:snapToGrid w:val="0"/>
                <w:color w:val="000000"/>
                <w:sz w:val="16"/>
                <w:lang w:eastAsia="es-ES"/>
              </w:rPr>
              <w:t>51,187</w:t>
            </w:r>
          </w:p>
        </w:tc>
        <w:tc>
          <w:tcPr>
            <w:tcW w:w="790" w:type="dxa"/>
          </w:tcPr>
          <w:p w:rsidR="00000000" w:rsidRDefault="00000000">
            <w:pPr>
              <w:jc w:val="right"/>
              <w:rPr>
                <w:snapToGrid w:val="0"/>
                <w:color w:val="000000"/>
                <w:sz w:val="16"/>
                <w:lang w:eastAsia="es-ES"/>
              </w:rPr>
            </w:pPr>
            <w:r>
              <w:rPr>
                <w:snapToGrid w:val="0"/>
                <w:color w:val="000000"/>
                <w:sz w:val="16"/>
                <w:lang w:eastAsia="es-ES"/>
              </w:rPr>
              <w:t>3,343</w:t>
            </w:r>
          </w:p>
        </w:tc>
        <w:tc>
          <w:tcPr>
            <w:tcW w:w="711" w:type="dxa"/>
          </w:tcPr>
          <w:p w:rsidR="00000000" w:rsidRDefault="00000000">
            <w:pPr>
              <w:jc w:val="right"/>
              <w:rPr>
                <w:snapToGrid w:val="0"/>
                <w:color w:val="000000"/>
                <w:sz w:val="16"/>
                <w:lang w:eastAsia="es-ES"/>
              </w:rPr>
            </w:pPr>
            <w:r>
              <w:rPr>
                <w:snapToGrid w:val="0"/>
                <w:color w:val="000000"/>
                <w:sz w:val="16"/>
                <w:lang w:eastAsia="es-ES"/>
              </w:rPr>
              <w:t>47,844</w:t>
            </w:r>
          </w:p>
        </w:tc>
        <w:tc>
          <w:tcPr>
            <w:tcW w:w="711" w:type="dxa"/>
          </w:tcPr>
          <w:p w:rsidR="00000000" w:rsidRDefault="00000000">
            <w:pPr>
              <w:jc w:val="right"/>
              <w:rPr>
                <w:snapToGrid w:val="0"/>
                <w:color w:val="000000"/>
                <w:sz w:val="16"/>
                <w:lang w:eastAsia="es-ES"/>
              </w:rPr>
            </w:pPr>
            <w:r>
              <w:rPr>
                <w:snapToGrid w:val="0"/>
                <w:color w:val="000000"/>
                <w:sz w:val="16"/>
                <w:lang w:eastAsia="es-ES"/>
              </w:rPr>
              <w:t>6.53</w:t>
            </w:r>
          </w:p>
        </w:tc>
      </w:tr>
      <w:tr w:rsidR="00000000">
        <w:tblPrEx>
          <w:tblCellMar>
            <w:top w:w="0" w:type="dxa"/>
            <w:left w:w="0" w:type="dxa"/>
            <w:bottom w:w="0" w:type="dxa"/>
            <w:right w:w="0" w:type="dxa"/>
          </w:tblCellMar>
        </w:tblPrEx>
        <w:tc>
          <w:tcPr>
            <w:tcW w:w="1821" w:type="dxa"/>
          </w:tcPr>
          <w:p w:rsidR="00000000" w:rsidRDefault="00000000">
            <w:pPr>
              <w:rPr>
                <w:snapToGrid w:val="0"/>
                <w:color w:val="000000"/>
                <w:sz w:val="16"/>
                <w:lang w:eastAsia="es-ES"/>
              </w:rPr>
            </w:pPr>
            <w:r>
              <w:rPr>
                <w:snapToGrid w:val="0"/>
                <w:color w:val="000000"/>
                <w:sz w:val="16"/>
                <w:lang w:eastAsia="es-ES"/>
              </w:rPr>
              <w:t>Community service (Domestic science)</w:t>
            </w:r>
          </w:p>
        </w:tc>
        <w:tc>
          <w:tcPr>
            <w:tcW w:w="711" w:type="dxa"/>
          </w:tcPr>
          <w:p w:rsidR="00000000" w:rsidRDefault="00000000">
            <w:pPr>
              <w:jc w:val="right"/>
              <w:rPr>
                <w:snapToGrid w:val="0"/>
                <w:color w:val="000000"/>
                <w:sz w:val="16"/>
                <w:lang w:eastAsia="es-ES"/>
              </w:rPr>
            </w:pPr>
            <w:r>
              <w:rPr>
                <w:snapToGrid w:val="0"/>
                <w:color w:val="000000"/>
                <w:sz w:val="16"/>
                <w:lang w:eastAsia="es-ES"/>
              </w:rPr>
              <w:t>22,218</w:t>
            </w:r>
          </w:p>
        </w:tc>
        <w:tc>
          <w:tcPr>
            <w:tcW w:w="790" w:type="dxa"/>
          </w:tcPr>
          <w:p w:rsidR="00000000" w:rsidRDefault="00000000">
            <w:pPr>
              <w:jc w:val="right"/>
              <w:rPr>
                <w:snapToGrid w:val="0"/>
                <w:color w:val="000000"/>
                <w:sz w:val="16"/>
                <w:lang w:eastAsia="es-ES"/>
              </w:rPr>
            </w:pPr>
            <w:r>
              <w:rPr>
                <w:snapToGrid w:val="0"/>
                <w:color w:val="000000"/>
                <w:sz w:val="16"/>
                <w:lang w:eastAsia="es-ES"/>
              </w:rPr>
              <w:t>21,906</w:t>
            </w:r>
          </w:p>
        </w:tc>
        <w:tc>
          <w:tcPr>
            <w:tcW w:w="790" w:type="dxa"/>
          </w:tcPr>
          <w:p w:rsidR="00000000" w:rsidRDefault="00000000">
            <w:pPr>
              <w:jc w:val="right"/>
              <w:rPr>
                <w:snapToGrid w:val="0"/>
                <w:color w:val="000000"/>
                <w:sz w:val="16"/>
                <w:lang w:eastAsia="es-ES"/>
              </w:rPr>
            </w:pPr>
            <w:r>
              <w:rPr>
                <w:snapToGrid w:val="0"/>
                <w:color w:val="000000"/>
                <w:sz w:val="16"/>
                <w:lang w:eastAsia="es-ES"/>
              </w:rPr>
              <w:t>312</w:t>
            </w:r>
          </w:p>
        </w:tc>
        <w:tc>
          <w:tcPr>
            <w:tcW w:w="711" w:type="dxa"/>
          </w:tcPr>
          <w:p w:rsidR="00000000" w:rsidRDefault="00000000">
            <w:pPr>
              <w:jc w:val="right"/>
              <w:rPr>
                <w:snapToGrid w:val="0"/>
                <w:color w:val="000000"/>
                <w:sz w:val="16"/>
                <w:lang w:eastAsia="es-ES"/>
              </w:rPr>
            </w:pPr>
            <w:r>
              <w:rPr>
                <w:snapToGrid w:val="0"/>
                <w:color w:val="000000"/>
                <w:sz w:val="16"/>
                <w:lang w:eastAsia="es-ES"/>
              </w:rPr>
              <w:t>98.60</w:t>
            </w:r>
          </w:p>
        </w:tc>
        <w:tc>
          <w:tcPr>
            <w:tcW w:w="790" w:type="dxa"/>
          </w:tcPr>
          <w:p w:rsidR="00000000" w:rsidRDefault="00000000">
            <w:pPr>
              <w:jc w:val="right"/>
              <w:rPr>
                <w:snapToGrid w:val="0"/>
                <w:color w:val="000000"/>
                <w:sz w:val="16"/>
                <w:lang w:eastAsia="es-ES"/>
              </w:rPr>
            </w:pPr>
            <w:r>
              <w:rPr>
                <w:snapToGrid w:val="0"/>
                <w:color w:val="000000"/>
                <w:sz w:val="16"/>
                <w:lang w:eastAsia="es-ES"/>
              </w:rPr>
              <w:t>13,482</w:t>
            </w:r>
          </w:p>
        </w:tc>
        <w:tc>
          <w:tcPr>
            <w:tcW w:w="790" w:type="dxa"/>
          </w:tcPr>
          <w:p w:rsidR="00000000" w:rsidRDefault="00000000">
            <w:pPr>
              <w:jc w:val="right"/>
              <w:rPr>
                <w:snapToGrid w:val="0"/>
                <w:color w:val="000000"/>
                <w:sz w:val="16"/>
                <w:lang w:eastAsia="es-ES"/>
              </w:rPr>
            </w:pPr>
            <w:r>
              <w:rPr>
                <w:snapToGrid w:val="0"/>
                <w:color w:val="000000"/>
                <w:sz w:val="16"/>
                <w:lang w:eastAsia="es-ES"/>
              </w:rPr>
              <w:t>12,490</w:t>
            </w:r>
          </w:p>
        </w:tc>
        <w:tc>
          <w:tcPr>
            <w:tcW w:w="711" w:type="dxa"/>
          </w:tcPr>
          <w:p w:rsidR="00000000" w:rsidRDefault="00000000">
            <w:pPr>
              <w:jc w:val="right"/>
              <w:rPr>
                <w:snapToGrid w:val="0"/>
                <w:color w:val="000000"/>
                <w:sz w:val="16"/>
                <w:lang w:eastAsia="es-ES"/>
              </w:rPr>
            </w:pPr>
            <w:r>
              <w:rPr>
                <w:snapToGrid w:val="0"/>
                <w:color w:val="000000"/>
                <w:sz w:val="16"/>
                <w:lang w:eastAsia="es-ES"/>
              </w:rPr>
              <w:t>992</w:t>
            </w:r>
          </w:p>
        </w:tc>
        <w:tc>
          <w:tcPr>
            <w:tcW w:w="711" w:type="dxa"/>
          </w:tcPr>
          <w:p w:rsidR="00000000" w:rsidRDefault="00000000">
            <w:pPr>
              <w:jc w:val="right"/>
              <w:rPr>
                <w:snapToGrid w:val="0"/>
                <w:color w:val="000000"/>
                <w:sz w:val="16"/>
                <w:lang w:eastAsia="es-ES"/>
              </w:rPr>
            </w:pPr>
            <w:r>
              <w:rPr>
                <w:snapToGrid w:val="0"/>
                <w:color w:val="000000"/>
                <w:sz w:val="16"/>
                <w:lang w:eastAsia="es-ES"/>
              </w:rPr>
              <w:t>92.64</w:t>
            </w:r>
          </w:p>
        </w:tc>
      </w:tr>
      <w:tr w:rsidR="00000000">
        <w:tblPrEx>
          <w:tblCellMar>
            <w:top w:w="0" w:type="dxa"/>
            <w:left w:w="0" w:type="dxa"/>
            <w:bottom w:w="0" w:type="dxa"/>
            <w:right w:w="0" w:type="dxa"/>
          </w:tblCellMar>
        </w:tblPrEx>
        <w:tc>
          <w:tcPr>
            <w:tcW w:w="1821" w:type="dxa"/>
          </w:tcPr>
          <w:p w:rsidR="00000000" w:rsidRDefault="00000000">
            <w:pPr>
              <w:rPr>
                <w:snapToGrid w:val="0"/>
                <w:color w:val="000000"/>
                <w:sz w:val="16"/>
                <w:lang w:eastAsia="es-ES"/>
              </w:rPr>
            </w:pPr>
            <w:r>
              <w:rPr>
                <w:snapToGrid w:val="0"/>
                <w:color w:val="000000"/>
                <w:sz w:val="16"/>
                <w:lang w:eastAsia="es-ES"/>
              </w:rPr>
              <w:t>Hotel industry and tourism</w:t>
            </w:r>
          </w:p>
        </w:tc>
        <w:tc>
          <w:tcPr>
            <w:tcW w:w="711" w:type="dxa"/>
          </w:tcPr>
          <w:p w:rsidR="00000000" w:rsidRDefault="00000000">
            <w:pPr>
              <w:jc w:val="right"/>
              <w:rPr>
                <w:snapToGrid w:val="0"/>
                <w:color w:val="000000"/>
                <w:sz w:val="16"/>
                <w:lang w:eastAsia="es-ES"/>
              </w:rPr>
            </w:pPr>
            <w:r>
              <w:rPr>
                <w:snapToGrid w:val="0"/>
                <w:color w:val="000000"/>
                <w:sz w:val="16"/>
                <w:lang w:eastAsia="es-ES"/>
              </w:rPr>
              <w:t>14,152</w:t>
            </w:r>
          </w:p>
        </w:tc>
        <w:tc>
          <w:tcPr>
            <w:tcW w:w="790" w:type="dxa"/>
          </w:tcPr>
          <w:p w:rsidR="00000000" w:rsidRDefault="00000000">
            <w:pPr>
              <w:jc w:val="right"/>
              <w:rPr>
                <w:snapToGrid w:val="0"/>
                <w:color w:val="000000"/>
                <w:sz w:val="16"/>
                <w:lang w:eastAsia="es-ES"/>
              </w:rPr>
            </w:pPr>
            <w:r>
              <w:rPr>
                <w:snapToGrid w:val="0"/>
                <w:color w:val="000000"/>
                <w:sz w:val="16"/>
                <w:lang w:eastAsia="es-ES"/>
              </w:rPr>
              <w:t>6,190</w:t>
            </w:r>
          </w:p>
        </w:tc>
        <w:tc>
          <w:tcPr>
            <w:tcW w:w="790" w:type="dxa"/>
          </w:tcPr>
          <w:p w:rsidR="00000000" w:rsidRDefault="00000000">
            <w:pPr>
              <w:jc w:val="right"/>
              <w:rPr>
                <w:snapToGrid w:val="0"/>
                <w:color w:val="000000"/>
                <w:sz w:val="16"/>
                <w:lang w:eastAsia="es-ES"/>
              </w:rPr>
            </w:pPr>
            <w:r>
              <w:rPr>
                <w:snapToGrid w:val="0"/>
                <w:color w:val="000000"/>
                <w:sz w:val="16"/>
                <w:lang w:eastAsia="es-ES"/>
              </w:rPr>
              <w:t>7,962</w:t>
            </w:r>
          </w:p>
        </w:tc>
        <w:tc>
          <w:tcPr>
            <w:tcW w:w="711" w:type="dxa"/>
          </w:tcPr>
          <w:p w:rsidR="00000000" w:rsidRDefault="00000000">
            <w:pPr>
              <w:jc w:val="right"/>
              <w:rPr>
                <w:snapToGrid w:val="0"/>
                <w:color w:val="000000"/>
                <w:sz w:val="16"/>
                <w:lang w:eastAsia="es-ES"/>
              </w:rPr>
            </w:pPr>
            <w:r>
              <w:rPr>
                <w:snapToGrid w:val="0"/>
                <w:color w:val="000000"/>
                <w:sz w:val="16"/>
                <w:lang w:eastAsia="es-ES"/>
              </w:rPr>
              <w:t>43.74</w:t>
            </w:r>
          </w:p>
        </w:tc>
        <w:tc>
          <w:tcPr>
            <w:tcW w:w="790" w:type="dxa"/>
          </w:tcPr>
          <w:p w:rsidR="00000000" w:rsidRDefault="00000000">
            <w:pPr>
              <w:jc w:val="right"/>
              <w:rPr>
                <w:snapToGrid w:val="0"/>
                <w:color w:val="000000"/>
                <w:sz w:val="16"/>
                <w:lang w:eastAsia="es-ES"/>
              </w:rPr>
            </w:pPr>
            <w:r>
              <w:rPr>
                <w:snapToGrid w:val="0"/>
                <w:color w:val="000000"/>
                <w:sz w:val="16"/>
                <w:lang w:eastAsia="es-ES"/>
              </w:rPr>
              <w:t>8,677</w:t>
            </w:r>
          </w:p>
        </w:tc>
        <w:tc>
          <w:tcPr>
            <w:tcW w:w="790" w:type="dxa"/>
          </w:tcPr>
          <w:p w:rsidR="00000000" w:rsidRDefault="00000000">
            <w:pPr>
              <w:jc w:val="right"/>
              <w:rPr>
                <w:snapToGrid w:val="0"/>
                <w:color w:val="000000"/>
                <w:sz w:val="16"/>
                <w:lang w:eastAsia="es-ES"/>
              </w:rPr>
            </w:pPr>
            <w:r>
              <w:rPr>
                <w:snapToGrid w:val="0"/>
                <w:color w:val="000000"/>
                <w:sz w:val="16"/>
                <w:lang w:eastAsia="es-ES"/>
              </w:rPr>
              <w:t>4,273</w:t>
            </w:r>
          </w:p>
        </w:tc>
        <w:tc>
          <w:tcPr>
            <w:tcW w:w="711" w:type="dxa"/>
          </w:tcPr>
          <w:p w:rsidR="00000000" w:rsidRDefault="00000000">
            <w:pPr>
              <w:jc w:val="right"/>
              <w:rPr>
                <w:snapToGrid w:val="0"/>
                <w:color w:val="000000"/>
                <w:sz w:val="16"/>
                <w:lang w:eastAsia="es-ES"/>
              </w:rPr>
            </w:pPr>
            <w:r>
              <w:rPr>
                <w:snapToGrid w:val="0"/>
                <w:color w:val="000000"/>
                <w:sz w:val="16"/>
                <w:lang w:eastAsia="es-ES"/>
              </w:rPr>
              <w:t>4,404</w:t>
            </w:r>
          </w:p>
        </w:tc>
        <w:tc>
          <w:tcPr>
            <w:tcW w:w="711" w:type="dxa"/>
          </w:tcPr>
          <w:p w:rsidR="00000000" w:rsidRDefault="00000000">
            <w:pPr>
              <w:jc w:val="right"/>
              <w:rPr>
                <w:snapToGrid w:val="0"/>
                <w:color w:val="000000"/>
                <w:sz w:val="16"/>
                <w:lang w:eastAsia="es-ES"/>
              </w:rPr>
            </w:pPr>
            <w:r>
              <w:rPr>
                <w:snapToGrid w:val="0"/>
                <w:color w:val="000000"/>
                <w:sz w:val="16"/>
                <w:lang w:eastAsia="es-ES"/>
              </w:rPr>
              <w:t>49.25</w:t>
            </w:r>
          </w:p>
        </w:tc>
      </w:tr>
      <w:tr w:rsidR="00000000">
        <w:tblPrEx>
          <w:tblCellMar>
            <w:top w:w="0" w:type="dxa"/>
            <w:left w:w="0" w:type="dxa"/>
            <w:bottom w:w="0" w:type="dxa"/>
            <w:right w:w="0" w:type="dxa"/>
          </w:tblCellMar>
        </w:tblPrEx>
        <w:tc>
          <w:tcPr>
            <w:tcW w:w="1821" w:type="dxa"/>
          </w:tcPr>
          <w:p w:rsidR="00000000" w:rsidRDefault="00000000">
            <w:pPr>
              <w:rPr>
                <w:snapToGrid w:val="0"/>
                <w:color w:val="000000"/>
                <w:sz w:val="16"/>
                <w:lang w:eastAsia="es-ES"/>
              </w:rPr>
            </w:pPr>
            <w:r>
              <w:rPr>
                <w:snapToGrid w:val="0"/>
                <w:color w:val="000000"/>
                <w:sz w:val="16"/>
                <w:lang w:eastAsia="es-ES"/>
              </w:rPr>
              <w:t>Audio-visual</w:t>
            </w:r>
          </w:p>
        </w:tc>
        <w:tc>
          <w:tcPr>
            <w:tcW w:w="711" w:type="dxa"/>
          </w:tcPr>
          <w:p w:rsidR="00000000" w:rsidRDefault="00000000">
            <w:pPr>
              <w:jc w:val="right"/>
              <w:rPr>
                <w:snapToGrid w:val="0"/>
                <w:color w:val="000000"/>
                <w:sz w:val="16"/>
                <w:lang w:eastAsia="es-ES"/>
              </w:rPr>
            </w:pPr>
            <w:r>
              <w:rPr>
                <w:snapToGrid w:val="0"/>
                <w:color w:val="000000"/>
                <w:sz w:val="16"/>
                <w:lang w:eastAsia="es-ES"/>
              </w:rPr>
              <w:t>6,813</w:t>
            </w:r>
          </w:p>
        </w:tc>
        <w:tc>
          <w:tcPr>
            <w:tcW w:w="790" w:type="dxa"/>
          </w:tcPr>
          <w:p w:rsidR="00000000" w:rsidRDefault="00000000">
            <w:pPr>
              <w:jc w:val="right"/>
              <w:rPr>
                <w:snapToGrid w:val="0"/>
                <w:color w:val="000000"/>
                <w:sz w:val="16"/>
                <w:lang w:eastAsia="es-ES"/>
              </w:rPr>
            </w:pPr>
            <w:r>
              <w:rPr>
                <w:snapToGrid w:val="0"/>
                <w:color w:val="000000"/>
                <w:sz w:val="16"/>
                <w:lang w:eastAsia="es-ES"/>
              </w:rPr>
              <w:t>2,291</w:t>
            </w:r>
          </w:p>
        </w:tc>
        <w:tc>
          <w:tcPr>
            <w:tcW w:w="790" w:type="dxa"/>
          </w:tcPr>
          <w:p w:rsidR="00000000" w:rsidRDefault="00000000">
            <w:pPr>
              <w:jc w:val="right"/>
              <w:rPr>
                <w:snapToGrid w:val="0"/>
                <w:color w:val="000000"/>
                <w:sz w:val="16"/>
                <w:lang w:eastAsia="es-ES"/>
              </w:rPr>
            </w:pPr>
            <w:r>
              <w:rPr>
                <w:snapToGrid w:val="0"/>
                <w:color w:val="000000"/>
                <w:sz w:val="16"/>
                <w:lang w:eastAsia="es-ES"/>
              </w:rPr>
              <w:t>4,522</w:t>
            </w:r>
          </w:p>
        </w:tc>
        <w:tc>
          <w:tcPr>
            <w:tcW w:w="711" w:type="dxa"/>
          </w:tcPr>
          <w:p w:rsidR="00000000" w:rsidRDefault="00000000">
            <w:pPr>
              <w:jc w:val="right"/>
              <w:rPr>
                <w:snapToGrid w:val="0"/>
                <w:color w:val="000000"/>
                <w:sz w:val="16"/>
                <w:lang w:eastAsia="es-ES"/>
              </w:rPr>
            </w:pPr>
            <w:r>
              <w:rPr>
                <w:snapToGrid w:val="0"/>
                <w:color w:val="000000"/>
                <w:sz w:val="16"/>
                <w:lang w:eastAsia="es-ES"/>
              </w:rPr>
              <w:t>33.63</w:t>
            </w:r>
          </w:p>
        </w:tc>
        <w:tc>
          <w:tcPr>
            <w:tcW w:w="790" w:type="dxa"/>
          </w:tcPr>
          <w:p w:rsidR="00000000" w:rsidRDefault="00000000">
            <w:pPr>
              <w:jc w:val="right"/>
              <w:rPr>
                <w:snapToGrid w:val="0"/>
                <w:color w:val="000000"/>
                <w:sz w:val="16"/>
                <w:lang w:eastAsia="es-ES"/>
              </w:rPr>
            </w:pPr>
            <w:r>
              <w:rPr>
                <w:snapToGrid w:val="0"/>
                <w:color w:val="000000"/>
                <w:sz w:val="16"/>
                <w:lang w:eastAsia="es-ES"/>
              </w:rPr>
              <w:t>3,705</w:t>
            </w:r>
          </w:p>
        </w:tc>
        <w:tc>
          <w:tcPr>
            <w:tcW w:w="790" w:type="dxa"/>
          </w:tcPr>
          <w:p w:rsidR="00000000" w:rsidRDefault="00000000">
            <w:pPr>
              <w:jc w:val="right"/>
              <w:rPr>
                <w:snapToGrid w:val="0"/>
                <w:color w:val="000000"/>
                <w:sz w:val="16"/>
                <w:lang w:eastAsia="es-ES"/>
              </w:rPr>
            </w:pPr>
            <w:r>
              <w:rPr>
                <w:snapToGrid w:val="0"/>
                <w:color w:val="000000"/>
                <w:sz w:val="16"/>
                <w:lang w:eastAsia="es-ES"/>
              </w:rPr>
              <w:t>1,152</w:t>
            </w:r>
          </w:p>
        </w:tc>
        <w:tc>
          <w:tcPr>
            <w:tcW w:w="711" w:type="dxa"/>
          </w:tcPr>
          <w:p w:rsidR="00000000" w:rsidRDefault="00000000">
            <w:pPr>
              <w:jc w:val="right"/>
              <w:rPr>
                <w:snapToGrid w:val="0"/>
                <w:color w:val="000000"/>
                <w:sz w:val="16"/>
                <w:lang w:eastAsia="es-ES"/>
              </w:rPr>
            </w:pPr>
            <w:r>
              <w:rPr>
                <w:snapToGrid w:val="0"/>
                <w:color w:val="000000"/>
                <w:sz w:val="16"/>
                <w:lang w:eastAsia="es-ES"/>
              </w:rPr>
              <w:t>2,553</w:t>
            </w:r>
          </w:p>
        </w:tc>
        <w:tc>
          <w:tcPr>
            <w:tcW w:w="711" w:type="dxa"/>
          </w:tcPr>
          <w:p w:rsidR="00000000" w:rsidRDefault="00000000">
            <w:pPr>
              <w:jc w:val="right"/>
              <w:rPr>
                <w:snapToGrid w:val="0"/>
                <w:color w:val="000000"/>
                <w:sz w:val="16"/>
                <w:lang w:eastAsia="es-ES"/>
              </w:rPr>
            </w:pPr>
            <w:r>
              <w:rPr>
                <w:snapToGrid w:val="0"/>
                <w:color w:val="000000"/>
                <w:sz w:val="16"/>
                <w:lang w:eastAsia="es-ES"/>
              </w:rPr>
              <w:t>31.09</w:t>
            </w:r>
          </w:p>
        </w:tc>
      </w:tr>
      <w:tr w:rsidR="00000000">
        <w:tblPrEx>
          <w:tblCellMar>
            <w:top w:w="0" w:type="dxa"/>
            <w:left w:w="0" w:type="dxa"/>
            <w:bottom w:w="0" w:type="dxa"/>
            <w:right w:w="0" w:type="dxa"/>
          </w:tblCellMar>
        </w:tblPrEx>
        <w:tc>
          <w:tcPr>
            <w:tcW w:w="1821" w:type="dxa"/>
          </w:tcPr>
          <w:p w:rsidR="00000000" w:rsidRDefault="00000000">
            <w:pPr>
              <w:rPr>
                <w:snapToGrid w:val="0"/>
                <w:color w:val="000000"/>
                <w:sz w:val="16"/>
                <w:lang w:eastAsia="es-ES"/>
              </w:rPr>
            </w:pPr>
            <w:r>
              <w:rPr>
                <w:snapToGrid w:val="0"/>
                <w:color w:val="000000"/>
                <w:sz w:val="16"/>
                <w:lang w:eastAsia="es-ES"/>
              </w:rPr>
              <w:t>Woodworking</w:t>
            </w:r>
          </w:p>
        </w:tc>
        <w:tc>
          <w:tcPr>
            <w:tcW w:w="711" w:type="dxa"/>
          </w:tcPr>
          <w:p w:rsidR="00000000" w:rsidRDefault="00000000">
            <w:pPr>
              <w:jc w:val="right"/>
              <w:rPr>
                <w:snapToGrid w:val="0"/>
                <w:color w:val="000000"/>
                <w:sz w:val="16"/>
                <w:lang w:eastAsia="es-ES"/>
              </w:rPr>
            </w:pPr>
            <w:r>
              <w:rPr>
                <w:snapToGrid w:val="0"/>
                <w:color w:val="000000"/>
                <w:sz w:val="16"/>
                <w:lang w:eastAsia="es-ES"/>
              </w:rPr>
              <w:t>3,530</w:t>
            </w:r>
          </w:p>
        </w:tc>
        <w:tc>
          <w:tcPr>
            <w:tcW w:w="790" w:type="dxa"/>
          </w:tcPr>
          <w:p w:rsidR="00000000" w:rsidRDefault="00000000">
            <w:pPr>
              <w:jc w:val="right"/>
              <w:rPr>
                <w:snapToGrid w:val="0"/>
                <w:color w:val="000000"/>
                <w:sz w:val="16"/>
                <w:lang w:eastAsia="es-ES"/>
              </w:rPr>
            </w:pPr>
            <w:r>
              <w:rPr>
                <w:snapToGrid w:val="0"/>
                <w:color w:val="000000"/>
                <w:sz w:val="16"/>
                <w:lang w:eastAsia="es-ES"/>
              </w:rPr>
              <w:t>98</w:t>
            </w:r>
          </w:p>
        </w:tc>
        <w:tc>
          <w:tcPr>
            <w:tcW w:w="790" w:type="dxa"/>
          </w:tcPr>
          <w:p w:rsidR="00000000" w:rsidRDefault="00000000">
            <w:pPr>
              <w:jc w:val="right"/>
              <w:rPr>
                <w:snapToGrid w:val="0"/>
                <w:color w:val="000000"/>
                <w:sz w:val="16"/>
                <w:lang w:eastAsia="es-ES"/>
              </w:rPr>
            </w:pPr>
            <w:r>
              <w:rPr>
                <w:snapToGrid w:val="0"/>
                <w:color w:val="000000"/>
                <w:sz w:val="16"/>
                <w:lang w:eastAsia="es-ES"/>
              </w:rPr>
              <w:t>3,432</w:t>
            </w:r>
          </w:p>
        </w:tc>
        <w:tc>
          <w:tcPr>
            <w:tcW w:w="711" w:type="dxa"/>
          </w:tcPr>
          <w:p w:rsidR="00000000" w:rsidRDefault="00000000">
            <w:pPr>
              <w:jc w:val="right"/>
              <w:rPr>
                <w:snapToGrid w:val="0"/>
                <w:color w:val="000000"/>
                <w:sz w:val="16"/>
                <w:lang w:eastAsia="es-ES"/>
              </w:rPr>
            </w:pPr>
            <w:r>
              <w:rPr>
                <w:snapToGrid w:val="0"/>
                <w:color w:val="000000"/>
                <w:sz w:val="16"/>
                <w:lang w:eastAsia="es-ES"/>
              </w:rPr>
              <w:t>2.78</w:t>
            </w:r>
          </w:p>
        </w:tc>
        <w:tc>
          <w:tcPr>
            <w:tcW w:w="790" w:type="dxa"/>
          </w:tcPr>
          <w:p w:rsidR="00000000" w:rsidRDefault="00000000">
            <w:pPr>
              <w:jc w:val="right"/>
              <w:rPr>
                <w:snapToGrid w:val="0"/>
                <w:color w:val="000000"/>
                <w:sz w:val="16"/>
                <w:lang w:eastAsia="es-ES"/>
              </w:rPr>
            </w:pPr>
            <w:r>
              <w:rPr>
                <w:snapToGrid w:val="0"/>
                <w:color w:val="000000"/>
                <w:sz w:val="16"/>
                <w:lang w:eastAsia="es-ES"/>
              </w:rPr>
              <w:t>1,523</w:t>
            </w:r>
          </w:p>
        </w:tc>
        <w:tc>
          <w:tcPr>
            <w:tcW w:w="790" w:type="dxa"/>
          </w:tcPr>
          <w:p w:rsidR="00000000" w:rsidRDefault="00000000">
            <w:pPr>
              <w:jc w:val="right"/>
              <w:rPr>
                <w:snapToGrid w:val="0"/>
                <w:color w:val="000000"/>
                <w:sz w:val="16"/>
                <w:lang w:eastAsia="es-ES"/>
              </w:rPr>
            </w:pPr>
            <w:r>
              <w:rPr>
                <w:snapToGrid w:val="0"/>
                <w:color w:val="000000"/>
                <w:sz w:val="16"/>
                <w:lang w:eastAsia="es-ES"/>
              </w:rPr>
              <w:t>82</w:t>
            </w:r>
          </w:p>
        </w:tc>
        <w:tc>
          <w:tcPr>
            <w:tcW w:w="711" w:type="dxa"/>
          </w:tcPr>
          <w:p w:rsidR="00000000" w:rsidRDefault="00000000">
            <w:pPr>
              <w:jc w:val="right"/>
              <w:rPr>
                <w:snapToGrid w:val="0"/>
                <w:color w:val="000000"/>
                <w:sz w:val="16"/>
                <w:lang w:eastAsia="es-ES"/>
              </w:rPr>
            </w:pPr>
            <w:r>
              <w:rPr>
                <w:snapToGrid w:val="0"/>
                <w:color w:val="000000"/>
                <w:sz w:val="16"/>
                <w:lang w:eastAsia="es-ES"/>
              </w:rPr>
              <w:t>1,441</w:t>
            </w:r>
          </w:p>
        </w:tc>
        <w:tc>
          <w:tcPr>
            <w:tcW w:w="711" w:type="dxa"/>
          </w:tcPr>
          <w:p w:rsidR="00000000" w:rsidRDefault="00000000">
            <w:pPr>
              <w:jc w:val="right"/>
              <w:rPr>
                <w:snapToGrid w:val="0"/>
                <w:color w:val="000000"/>
                <w:sz w:val="16"/>
                <w:lang w:eastAsia="es-ES"/>
              </w:rPr>
            </w:pPr>
            <w:r>
              <w:rPr>
                <w:snapToGrid w:val="0"/>
                <w:color w:val="000000"/>
                <w:sz w:val="16"/>
                <w:lang w:eastAsia="es-ES"/>
              </w:rPr>
              <w:t>5.38</w:t>
            </w:r>
          </w:p>
        </w:tc>
      </w:tr>
      <w:tr w:rsidR="00000000">
        <w:tblPrEx>
          <w:tblCellMar>
            <w:top w:w="0" w:type="dxa"/>
            <w:left w:w="0" w:type="dxa"/>
            <w:bottom w:w="0" w:type="dxa"/>
            <w:right w:w="0" w:type="dxa"/>
          </w:tblCellMar>
        </w:tblPrEx>
        <w:tc>
          <w:tcPr>
            <w:tcW w:w="1821" w:type="dxa"/>
          </w:tcPr>
          <w:p w:rsidR="00000000" w:rsidRDefault="00000000">
            <w:pPr>
              <w:rPr>
                <w:snapToGrid w:val="0"/>
                <w:color w:val="000000"/>
                <w:sz w:val="16"/>
                <w:lang w:eastAsia="es-ES"/>
              </w:rPr>
            </w:pPr>
            <w:r>
              <w:rPr>
                <w:snapToGrid w:val="0"/>
                <w:color w:val="000000"/>
                <w:sz w:val="16"/>
                <w:lang w:eastAsia="es-ES"/>
              </w:rPr>
              <w:t>Deep-sea fishing</w:t>
            </w:r>
          </w:p>
        </w:tc>
        <w:tc>
          <w:tcPr>
            <w:tcW w:w="711" w:type="dxa"/>
          </w:tcPr>
          <w:p w:rsidR="00000000" w:rsidRDefault="00000000">
            <w:pPr>
              <w:jc w:val="right"/>
              <w:rPr>
                <w:snapToGrid w:val="0"/>
                <w:color w:val="000000"/>
                <w:sz w:val="16"/>
                <w:lang w:eastAsia="es-ES"/>
              </w:rPr>
            </w:pPr>
            <w:r>
              <w:rPr>
                <w:snapToGrid w:val="0"/>
                <w:color w:val="000000"/>
                <w:sz w:val="16"/>
                <w:lang w:eastAsia="es-ES"/>
              </w:rPr>
              <w:t>1,697</w:t>
            </w:r>
          </w:p>
        </w:tc>
        <w:tc>
          <w:tcPr>
            <w:tcW w:w="790" w:type="dxa"/>
          </w:tcPr>
          <w:p w:rsidR="00000000" w:rsidRDefault="00000000">
            <w:pPr>
              <w:jc w:val="right"/>
              <w:rPr>
                <w:snapToGrid w:val="0"/>
                <w:color w:val="000000"/>
                <w:sz w:val="16"/>
                <w:lang w:eastAsia="es-ES"/>
              </w:rPr>
            </w:pPr>
            <w:r>
              <w:rPr>
                <w:snapToGrid w:val="0"/>
                <w:color w:val="000000"/>
                <w:sz w:val="16"/>
                <w:lang w:eastAsia="es-ES"/>
              </w:rPr>
              <w:t>56</w:t>
            </w:r>
          </w:p>
        </w:tc>
        <w:tc>
          <w:tcPr>
            <w:tcW w:w="790" w:type="dxa"/>
          </w:tcPr>
          <w:p w:rsidR="00000000" w:rsidRDefault="00000000">
            <w:pPr>
              <w:jc w:val="right"/>
              <w:rPr>
                <w:snapToGrid w:val="0"/>
                <w:color w:val="000000"/>
                <w:sz w:val="16"/>
                <w:lang w:eastAsia="es-ES"/>
              </w:rPr>
            </w:pPr>
            <w:r>
              <w:rPr>
                <w:snapToGrid w:val="0"/>
                <w:color w:val="000000"/>
                <w:sz w:val="16"/>
                <w:lang w:eastAsia="es-ES"/>
              </w:rPr>
              <w:t>1,641</w:t>
            </w:r>
          </w:p>
        </w:tc>
        <w:tc>
          <w:tcPr>
            <w:tcW w:w="711" w:type="dxa"/>
          </w:tcPr>
          <w:p w:rsidR="00000000" w:rsidRDefault="00000000">
            <w:pPr>
              <w:jc w:val="right"/>
              <w:rPr>
                <w:snapToGrid w:val="0"/>
                <w:color w:val="000000"/>
                <w:sz w:val="16"/>
                <w:lang w:eastAsia="es-ES"/>
              </w:rPr>
            </w:pPr>
            <w:r>
              <w:rPr>
                <w:snapToGrid w:val="0"/>
                <w:color w:val="000000"/>
                <w:sz w:val="16"/>
                <w:lang w:eastAsia="es-ES"/>
              </w:rPr>
              <w:t>3.30</w:t>
            </w:r>
          </w:p>
        </w:tc>
        <w:tc>
          <w:tcPr>
            <w:tcW w:w="790" w:type="dxa"/>
          </w:tcPr>
          <w:p w:rsidR="00000000" w:rsidRDefault="00000000">
            <w:pPr>
              <w:jc w:val="right"/>
              <w:rPr>
                <w:snapToGrid w:val="0"/>
                <w:color w:val="000000"/>
                <w:sz w:val="16"/>
                <w:lang w:eastAsia="es-ES"/>
              </w:rPr>
            </w:pPr>
            <w:r>
              <w:rPr>
                <w:snapToGrid w:val="0"/>
                <w:color w:val="000000"/>
                <w:sz w:val="16"/>
                <w:lang w:eastAsia="es-ES"/>
              </w:rPr>
              <w:t>1,426</w:t>
            </w:r>
          </w:p>
        </w:tc>
        <w:tc>
          <w:tcPr>
            <w:tcW w:w="790" w:type="dxa"/>
          </w:tcPr>
          <w:p w:rsidR="00000000" w:rsidRDefault="00000000">
            <w:pPr>
              <w:jc w:val="right"/>
              <w:rPr>
                <w:snapToGrid w:val="0"/>
                <w:color w:val="000000"/>
                <w:sz w:val="16"/>
                <w:lang w:eastAsia="es-ES"/>
              </w:rPr>
            </w:pPr>
            <w:r>
              <w:rPr>
                <w:snapToGrid w:val="0"/>
                <w:color w:val="000000"/>
                <w:sz w:val="16"/>
                <w:lang w:eastAsia="es-ES"/>
              </w:rPr>
              <w:t>99</w:t>
            </w:r>
          </w:p>
        </w:tc>
        <w:tc>
          <w:tcPr>
            <w:tcW w:w="711" w:type="dxa"/>
          </w:tcPr>
          <w:p w:rsidR="00000000" w:rsidRDefault="00000000">
            <w:pPr>
              <w:jc w:val="right"/>
              <w:rPr>
                <w:snapToGrid w:val="0"/>
                <w:color w:val="000000"/>
                <w:sz w:val="16"/>
                <w:lang w:eastAsia="es-ES"/>
              </w:rPr>
            </w:pPr>
            <w:r>
              <w:rPr>
                <w:snapToGrid w:val="0"/>
                <w:color w:val="000000"/>
                <w:sz w:val="16"/>
                <w:lang w:eastAsia="es-ES"/>
              </w:rPr>
              <w:t>1,327</w:t>
            </w:r>
          </w:p>
        </w:tc>
        <w:tc>
          <w:tcPr>
            <w:tcW w:w="711" w:type="dxa"/>
          </w:tcPr>
          <w:p w:rsidR="00000000" w:rsidRDefault="00000000">
            <w:pPr>
              <w:jc w:val="right"/>
              <w:rPr>
                <w:snapToGrid w:val="0"/>
                <w:color w:val="000000"/>
                <w:sz w:val="16"/>
                <w:lang w:eastAsia="es-ES"/>
              </w:rPr>
            </w:pPr>
            <w:r>
              <w:rPr>
                <w:snapToGrid w:val="0"/>
                <w:color w:val="000000"/>
                <w:sz w:val="16"/>
                <w:lang w:eastAsia="es-ES"/>
              </w:rPr>
              <w:t>6.94</w:t>
            </w:r>
          </w:p>
        </w:tc>
      </w:tr>
      <w:tr w:rsidR="00000000">
        <w:tblPrEx>
          <w:tblCellMar>
            <w:top w:w="0" w:type="dxa"/>
            <w:left w:w="0" w:type="dxa"/>
            <w:bottom w:w="0" w:type="dxa"/>
            <w:right w:w="0" w:type="dxa"/>
          </w:tblCellMar>
        </w:tblPrEx>
        <w:tc>
          <w:tcPr>
            <w:tcW w:w="1821" w:type="dxa"/>
          </w:tcPr>
          <w:p w:rsidR="00000000" w:rsidRDefault="00000000">
            <w:pPr>
              <w:rPr>
                <w:snapToGrid w:val="0"/>
                <w:color w:val="000000"/>
                <w:sz w:val="16"/>
                <w:lang w:eastAsia="es-ES"/>
              </w:rPr>
            </w:pPr>
            <w:r>
              <w:rPr>
                <w:snapToGrid w:val="0"/>
                <w:color w:val="000000"/>
                <w:sz w:val="16"/>
                <w:lang w:eastAsia="es-ES"/>
              </w:rPr>
              <w:t>Metalworking</w:t>
            </w:r>
          </w:p>
        </w:tc>
        <w:tc>
          <w:tcPr>
            <w:tcW w:w="711" w:type="dxa"/>
          </w:tcPr>
          <w:p w:rsidR="00000000" w:rsidRDefault="00000000">
            <w:pPr>
              <w:jc w:val="right"/>
              <w:rPr>
                <w:snapToGrid w:val="0"/>
                <w:color w:val="000000"/>
                <w:sz w:val="16"/>
                <w:lang w:eastAsia="es-ES"/>
              </w:rPr>
            </w:pPr>
            <w:r>
              <w:rPr>
                <w:snapToGrid w:val="0"/>
                <w:color w:val="000000"/>
                <w:sz w:val="16"/>
                <w:lang w:eastAsia="es-ES"/>
              </w:rPr>
              <w:t>22,147</w:t>
            </w:r>
          </w:p>
        </w:tc>
        <w:tc>
          <w:tcPr>
            <w:tcW w:w="790" w:type="dxa"/>
          </w:tcPr>
          <w:p w:rsidR="00000000" w:rsidRDefault="00000000">
            <w:pPr>
              <w:jc w:val="right"/>
              <w:rPr>
                <w:snapToGrid w:val="0"/>
                <w:color w:val="000000"/>
                <w:sz w:val="16"/>
                <w:lang w:eastAsia="es-ES"/>
              </w:rPr>
            </w:pPr>
            <w:r>
              <w:rPr>
                <w:snapToGrid w:val="0"/>
                <w:color w:val="000000"/>
                <w:sz w:val="16"/>
                <w:lang w:eastAsia="es-ES"/>
              </w:rPr>
              <w:t>575</w:t>
            </w:r>
          </w:p>
        </w:tc>
        <w:tc>
          <w:tcPr>
            <w:tcW w:w="790" w:type="dxa"/>
          </w:tcPr>
          <w:p w:rsidR="00000000" w:rsidRDefault="00000000">
            <w:pPr>
              <w:jc w:val="right"/>
              <w:rPr>
                <w:snapToGrid w:val="0"/>
                <w:color w:val="000000"/>
                <w:sz w:val="16"/>
                <w:lang w:eastAsia="es-ES"/>
              </w:rPr>
            </w:pPr>
            <w:r>
              <w:rPr>
                <w:snapToGrid w:val="0"/>
                <w:color w:val="000000"/>
                <w:sz w:val="16"/>
                <w:lang w:eastAsia="es-ES"/>
              </w:rPr>
              <w:t>21,572</w:t>
            </w:r>
          </w:p>
        </w:tc>
        <w:tc>
          <w:tcPr>
            <w:tcW w:w="711" w:type="dxa"/>
          </w:tcPr>
          <w:p w:rsidR="00000000" w:rsidRDefault="00000000">
            <w:pPr>
              <w:jc w:val="right"/>
              <w:rPr>
                <w:snapToGrid w:val="0"/>
                <w:color w:val="000000"/>
                <w:sz w:val="16"/>
                <w:lang w:eastAsia="es-ES"/>
              </w:rPr>
            </w:pPr>
            <w:r>
              <w:rPr>
                <w:snapToGrid w:val="0"/>
                <w:color w:val="000000"/>
                <w:sz w:val="16"/>
                <w:lang w:eastAsia="es-ES"/>
              </w:rPr>
              <w:t>2.60</w:t>
            </w:r>
          </w:p>
        </w:tc>
        <w:tc>
          <w:tcPr>
            <w:tcW w:w="790" w:type="dxa"/>
          </w:tcPr>
          <w:p w:rsidR="00000000" w:rsidRDefault="00000000">
            <w:pPr>
              <w:jc w:val="right"/>
              <w:rPr>
                <w:snapToGrid w:val="0"/>
                <w:color w:val="000000"/>
                <w:sz w:val="16"/>
                <w:lang w:eastAsia="es-ES"/>
              </w:rPr>
            </w:pPr>
            <w:r>
              <w:rPr>
                <w:snapToGrid w:val="0"/>
                <w:color w:val="000000"/>
                <w:sz w:val="16"/>
                <w:lang w:eastAsia="es-ES"/>
              </w:rPr>
              <w:t>10,587</w:t>
            </w:r>
          </w:p>
        </w:tc>
        <w:tc>
          <w:tcPr>
            <w:tcW w:w="790" w:type="dxa"/>
          </w:tcPr>
          <w:p w:rsidR="00000000" w:rsidRDefault="00000000">
            <w:pPr>
              <w:jc w:val="right"/>
              <w:rPr>
                <w:snapToGrid w:val="0"/>
                <w:color w:val="000000"/>
                <w:sz w:val="16"/>
                <w:lang w:eastAsia="es-ES"/>
              </w:rPr>
            </w:pPr>
            <w:r>
              <w:rPr>
                <w:snapToGrid w:val="0"/>
                <w:color w:val="000000"/>
                <w:sz w:val="16"/>
                <w:lang w:eastAsia="es-ES"/>
              </w:rPr>
              <w:t>598</w:t>
            </w:r>
          </w:p>
        </w:tc>
        <w:tc>
          <w:tcPr>
            <w:tcW w:w="711" w:type="dxa"/>
          </w:tcPr>
          <w:p w:rsidR="00000000" w:rsidRDefault="00000000">
            <w:pPr>
              <w:jc w:val="right"/>
              <w:rPr>
                <w:snapToGrid w:val="0"/>
                <w:color w:val="000000"/>
                <w:sz w:val="16"/>
                <w:lang w:eastAsia="es-ES"/>
              </w:rPr>
            </w:pPr>
            <w:r>
              <w:rPr>
                <w:snapToGrid w:val="0"/>
                <w:color w:val="000000"/>
                <w:sz w:val="16"/>
                <w:lang w:eastAsia="es-ES"/>
              </w:rPr>
              <w:t>9,989</w:t>
            </w:r>
          </w:p>
        </w:tc>
        <w:tc>
          <w:tcPr>
            <w:tcW w:w="711" w:type="dxa"/>
          </w:tcPr>
          <w:p w:rsidR="00000000" w:rsidRDefault="00000000">
            <w:pPr>
              <w:jc w:val="right"/>
              <w:rPr>
                <w:snapToGrid w:val="0"/>
                <w:color w:val="000000"/>
                <w:sz w:val="16"/>
                <w:lang w:eastAsia="es-ES"/>
              </w:rPr>
            </w:pPr>
            <w:r>
              <w:rPr>
                <w:snapToGrid w:val="0"/>
                <w:color w:val="000000"/>
                <w:sz w:val="16"/>
                <w:lang w:eastAsia="es-ES"/>
              </w:rPr>
              <w:t>5.65</w:t>
            </w:r>
          </w:p>
        </w:tc>
      </w:tr>
      <w:tr w:rsidR="00000000">
        <w:tblPrEx>
          <w:tblCellMar>
            <w:top w:w="0" w:type="dxa"/>
            <w:left w:w="0" w:type="dxa"/>
            <w:bottom w:w="0" w:type="dxa"/>
            <w:right w:w="0" w:type="dxa"/>
          </w:tblCellMar>
        </w:tblPrEx>
        <w:tc>
          <w:tcPr>
            <w:tcW w:w="1821" w:type="dxa"/>
          </w:tcPr>
          <w:p w:rsidR="00000000" w:rsidRDefault="00000000">
            <w:pPr>
              <w:rPr>
                <w:snapToGrid w:val="0"/>
                <w:color w:val="000000"/>
                <w:sz w:val="16"/>
                <w:lang w:eastAsia="es-ES"/>
              </w:rPr>
            </w:pPr>
            <w:r>
              <w:rPr>
                <w:snapToGrid w:val="0"/>
                <w:color w:val="000000"/>
                <w:sz w:val="16"/>
                <w:lang w:eastAsia="es-ES"/>
              </w:rPr>
              <w:t>Mining</w:t>
            </w:r>
          </w:p>
        </w:tc>
        <w:tc>
          <w:tcPr>
            <w:tcW w:w="711" w:type="dxa"/>
          </w:tcPr>
          <w:p w:rsidR="00000000" w:rsidRDefault="00000000">
            <w:pPr>
              <w:jc w:val="right"/>
              <w:rPr>
                <w:snapToGrid w:val="0"/>
                <w:color w:val="000000"/>
                <w:sz w:val="16"/>
                <w:lang w:eastAsia="es-ES"/>
              </w:rPr>
            </w:pPr>
            <w:r>
              <w:rPr>
                <w:snapToGrid w:val="0"/>
                <w:color w:val="000000"/>
                <w:sz w:val="16"/>
                <w:lang w:eastAsia="es-ES"/>
              </w:rPr>
              <w:t>23</w:t>
            </w:r>
          </w:p>
        </w:tc>
        <w:tc>
          <w:tcPr>
            <w:tcW w:w="790" w:type="dxa"/>
          </w:tcPr>
          <w:p w:rsidR="00000000" w:rsidRDefault="00000000">
            <w:pPr>
              <w:jc w:val="right"/>
              <w:rPr>
                <w:snapToGrid w:val="0"/>
                <w:color w:val="000000"/>
                <w:sz w:val="16"/>
                <w:lang w:eastAsia="es-ES"/>
              </w:rPr>
            </w:pPr>
            <w:r>
              <w:rPr>
                <w:snapToGrid w:val="0"/>
                <w:color w:val="000000"/>
                <w:sz w:val="16"/>
                <w:lang w:eastAsia="es-ES"/>
              </w:rPr>
              <w:t>0</w:t>
            </w:r>
          </w:p>
        </w:tc>
        <w:tc>
          <w:tcPr>
            <w:tcW w:w="790" w:type="dxa"/>
          </w:tcPr>
          <w:p w:rsidR="00000000" w:rsidRDefault="00000000">
            <w:pPr>
              <w:jc w:val="right"/>
              <w:rPr>
                <w:snapToGrid w:val="0"/>
                <w:color w:val="000000"/>
                <w:sz w:val="16"/>
                <w:lang w:eastAsia="es-ES"/>
              </w:rPr>
            </w:pPr>
            <w:r>
              <w:rPr>
                <w:snapToGrid w:val="0"/>
                <w:color w:val="000000"/>
                <w:sz w:val="16"/>
                <w:lang w:eastAsia="es-ES"/>
              </w:rPr>
              <w:t>23</w:t>
            </w:r>
          </w:p>
        </w:tc>
        <w:tc>
          <w:tcPr>
            <w:tcW w:w="711" w:type="dxa"/>
          </w:tcPr>
          <w:p w:rsidR="00000000" w:rsidRDefault="00000000">
            <w:pPr>
              <w:jc w:val="right"/>
              <w:rPr>
                <w:snapToGrid w:val="0"/>
                <w:color w:val="000000"/>
                <w:sz w:val="16"/>
                <w:lang w:eastAsia="es-ES"/>
              </w:rPr>
            </w:pPr>
            <w:r>
              <w:rPr>
                <w:snapToGrid w:val="0"/>
                <w:color w:val="000000"/>
                <w:sz w:val="16"/>
                <w:lang w:eastAsia="es-ES"/>
              </w:rPr>
              <w:t>0.00</w:t>
            </w:r>
          </w:p>
        </w:tc>
        <w:tc>
          <w:tcPr>
            <w:tcW w:w="790" w:type="dxa"/>
          </w:tcPr>
          <w:p w:rsidR="00000000" w:rsidRDefault="00000000">
            <w:pPr>
              <w:jc w:val="right"/>
              <w:rPr>
                <w:snapToGrid w:val="0"/>
                <w:color w:val="000000"/>
                <w:sz w:val="16"/>
                <w:lang w:eastAsia="es-ES"/>
              </w:rPr>
            </w:pPr>
            <w:r>
              <w:rPr>
                <w:snapToGrid w:val="0"/>
                <w:color w:val="000000"/>
                <w:sz w:val="16"/>
                <w:lang w:eastAsia="es-ES"/>
              </w:rPr>
              <w:t>-</w:t>
            </w:r>
          </w:p>
        </w:tc>
        <w:tc>
          <w:tcPr>
            <w:tcW w:w="790" w:type="dxa"/>
          </w:tcPr>
          <w:p w:rsidR="00000000" w:rsidRDefault="00000000">
            <w:pPr>
              <w:jc w:val="right"/>
              <w:rPr>
                <w:snapToGrid w:val="0"/>
                <w:color w:val="000000"/>
                <w:sz w:val="16"/>
                <w:lang w:eastAsia="es-ES"/>
              </w:rPr>
            </w:pPr>
            <w:r>
              <w:rPr>
                <w:snapToGrid w:val="0"/>
                <w:color w:val="000000"/>
                <w:sz w:val="16"/>
                <w:lang w:eastAsia="es-ES"/>
              </w:rPr>
              <w:t>-</w:t>
            </w:r>
          </w:p>
        </w:tc>
        <w:tc>
          <w:tcPr>
            <w:tcW w:w="711" w:type="dxa"/>
          </w:tcPr>
          <w:p w:rsidR="00000000" w:rsidRDefault="00000000">
            <w:pPr>
              <w:jc w:val="right"/>
              <w:rPr>
                <w:snapToGrid w:val="0"/>
                <w:color w:val="000000"/>
                <w:sz w:val="16"/>
                <w:lang w:eastAsia="es-ES"/>
              </w:rPr>
            </w:pPr>
            <w:r>
              <w:rPr>
                <w:snapToGrid w:val="0"/>
                <w:color w:val="000000"/>
                <w:sz w:val="16"/>
                <w:lang w:eastAsia="es-ES"/>
              </w:rPr>
              <w:t>-</w:t>
            </w:r>
          </w:p>
        </w:tc>
        <w:tc>
          <w:tcPr>
            <w:tcW w:w="711" w:type="dxa"/>
          </w:tcPr>
          <w:p w:rsidR="00000000" w:rsidRDefault="00000000">
            <w:pPr>
              <w:jc w:val="right"/>
              <w:rPr>
                <w:snapToGrid w:val="0"/>
                <w:color w:val="000000"/>
                <w:sz w:val="16"/>
                <w:lang w:eastAsia="es-ES"/>
              </w:rPr>
            </w:pPr>
            <w:r>
              <w:rPr>
                <w:snapToGrid w:val="0"/>
                <w:color w:val="000000"/>
                <w:sz w:val="16"/>
                <w:lang w:eastAsia="es-ES"/>
              </w:rPr>
              <w:t>-</w:t>
            </w:r>
          </w:p>
        </w:tc>
      </w:tr>
      <w:tr w:rsidR="00000000">
        <w:tblPrEx>
          <w:tblCellMar>
            <w:top w:w="0" w:type="dxa"/>
            <w:left w:w="0" w:type="dxa"/>
            <w:bottom w:w="0" w:type="dxa"/>
            <w:right w:w="0" w:type="dxa"/>
          </w:tblCellMar>
        </w:tblPrEx>
        <w:tc>
          <w:tcPr>
            <w:tcW w:w="1821" w:type="dxa"/>
          </w:tcPr>
          <w:p w:rsidR="00000000" w:rsidRDefault="00000000">
            <w:pPr>
              <w:rPr>
                <w:snapToGrid w:val="0"/>
                <w:color w:val="000000"/>
                <w:sz w:val="16"/>
                <w:lang w:eastAsia="es-ES"/>
              </w:rPr>
            </w:pPr>
            <w:r>
              <w:rPr>
                <w:snapToGrid w:val="0"/>
                <w:color w:val="000000"/>
                <w:sz w:val="16"/>
                <w:lang w:eastAsia="es-ES"/>
              </w:rPr>
              <w:t xml:space="preserve">Fashion and dressmaking </w:t>
            </w:r>
          </w:p>
        </w:tc>
        <w:tc>
          <w:tcPr>
            <w:tcW w:w="711" w:type="dxa"/>
          </w:tcPr>
          <w:p w:rsidR="00000000" w:rsidRDefault="00000000">
            <w:pPr>
              <w:jc w:val="right"/>
              <w:rPr>
                <w:snapToGrid w:val="0"/>
                <w:color w:val="000000"/>
                <w:sz w:val="16"/>
                <w:lang w:eastAsia="es-ES"/>
              </w:rPr>
            </w:pPr>
            <w:r>
              <w:rPr>
                <w:snapToGrid w:val="0"/>
                <w:color w:val="000000"/>
                <w:sz w:val="16"/>
                <w:lang w:eastAsia="es-ES"/>
              </w:rPr>
              <w:t>1,973</w:t>
            </w:r>
          </w:p>
        </w:tc>
        <w:tc>
          <w:tcPr>
            <w:tcW w:w="790" w:type="dxa"/>
          </w:tcPr>
          <w:p w:rsidR="00000000" w:rsidRDefault="00000000">
            <w:pPr>
              <w:jc w:val="right"/>
              <w:rPr>
                <w:snapToGrid w:val="0"/>
                <w:color w:val="000000"/>
                <w:sz w:val="16"/>
                <w:lang w:eastAsia="es-ES"/>
              </w:rPr>
            </w:pPr>
            <w:r>
              <w:rPr>
                <w:snapToGrid w:val="0"/>
                <w:color w:val="000000"/>
                <w:sz w:val="16"/>
                <w:lang w:eastAsia="es-ES"/>
              </w:rPr>
              <w:t>1,934</w:t>
            </w:r>
          </w:p>
        </w:tc>
        <w:tc>
          <w:tcPr>
            <w:tcW w:w="790" w:type="dxa"/>
          </w:tcPr>
          <w:p w:rsidR="00000000" w:rsidRDefault="00000000">
            <w:pPr>
              <w:jc w:val="right"/>
              <w:rPr>
                <w:snapToGrid w:val="0"/>
                <w:color w:val="000000"/>
                <w:sz w:val="16"/>
                <w:lang w:eastAsia="es-ES"/>
              </w:rPr>
            </w:pPr>
            <w:r>
              <w:rPr>
                <w:snapToGrid w:val="0"/>
                <w:color w:val="000000"/>
                <w:sz w:val="16"/>
                <w:lang w:eastAsia="es-ES"/>
              </w:rPr>
              <w:t>39</w:t>
            </w:r>
          </w:p>
        </w:tc>
        <w:tc>
          <w:tcPr>
            <w:tcW w:w="711" w:type="dxa"/>
          </w:tcPr>
          <w:p w:rsidR="00000000" w:rsidRDefault="00000000">
            <w:pPr>
              <w:jc w:val="right"/>
              <w:rPr>
                <w:snapToGrid w:val="0"/>
                <w:color w:val="000000"/>
                <w:sz w:val="16"/>
                <w:lang w:eastAsia="es-ES"/>
              </w:rPr>
            </w:pPr>
            <w:r>
              <w:rPr>
                <w:snapToGrid w:val="0"/>
                <w:color w:val="000000"/>
                <w:sz w:val="16"/>
                <w:lang w:eastAsia="es-ES"/>
              </w:rPr>
              <w:t>98.02</w:t>
            </w:r>
          </w:p>
        </w:tc>
        <w:tc>
          <w:tcPr>
            <w:tcW w:w="790" w:type="dxa"/>
          </w:tcPr>
          <w:p w:rsidR="00000000" w:rsidRDefault="00000000">
            <w:pPr>
              <w:jc w:val="right"/>
              <w:rPr>
                <w:snapToGrid w:val="0"/>
                <w:color w:val="000000"/>
                <w:sz w:val="16"/>
                <w:lang w:eastAsia="es-ES"/>
              </w:rPr>
            </w:pPr>
            <w:r>
              <w:rPr>
                <w:snapToGrid w:val="0"/>
                <w:color w:val="000000"/>
                <w:sz w:val="16"/>
                <w:lang w:eastAsia="es-ES"/>
              </w:rPr>
              <w:t>764</w:t>
            </w:r>
          </w:p>
        </w:tc>
        <w:tc>
          <w:tcPr>
            <w:tcW w:w="790" w:type="dxa"/>
          </w:tcPr>
          <w:p w:rsidR="00000000" w:rsidRDefault="00000000">
            <w:pPr>
              <w:jc w:val="right"/>
              <w:rPr>
                <w:snapToGrid w:val="0"/>
                <w:color w:val="000000"/>
                <w:sz w:val="16"/>
                <w:lang w:eastAsia="es-ES"/>
              </w:rPr>
            </w:pPr>
            <w:r>
              <w:rPr>
                <w:snapToGrid w:val="0"/>
                <w:color w:val="000000"/>
                <w:sz w:val="16"/>
                <w:lang w:eastAsia="es-ES"/>
              </w:rPr>
              <w:t>733</w:t>
            </w:r>
          </w:p>
        </w:tc>
        <w:tc>
          <w:tcPr>
            <w:tcW w:w="711" w:type="dxa"/>
          </w:tcPr>
          <w:p w:rsidR="00000000" w:rsidRDefault="00000000">
            <w:pPr>
              <w:jc w:val="right"/>
              <w:rPr>
                <w:snapToGrid w:val="0"/>
                <w:color w:val="000000"/>
                <w:sz w:val="16"/>
                <w:lang w:eastAsia="es-ES"/>
              </w:rPr>
            </w:pPr>
            <w:r>
              <w:rPr>
                <w:snapToGrid w:val="0"/>
                <w:color w:val="000000"/>
                <w:sz w:val="16"/>
                <w:lang w:eastAsia="es-ES"/>
              </w:rPr>
              <w:t>31</w:t>
            </w:r>
          </w:p>
        </w:tc>
        <w:tc>
          <w:tcPr>
            <w:tcW w:w="711" w:type="dxa"/>
          </w:tcPr>
          <w:p w:rsidR="00000000" w:rsidRDefault="00000000">
            <w:pPr>
              <w:jc w:val="right"/>
              <w:rPr>
                <w:snapToGrid w:val="0"/>
                <w:color w:val="000000"/>
                <w:sz w:val="16"/>
                <w:lang w:eastAsia="es-ES"/>
              </w:rPr>
            </w:pPr>
            <w:r>
              <w:rPr>
                <w:snapToGrid w:val="0"/>
                <w:color w:val="000000"/>
                <w:sz w:val="16"/>
                <w:lang w:eastAsia="es-ES"/>
              </w:rPr>
              <w:t>95.94</w:t>
            </w:r>
          </w:p>
        </w:tc>
      </w:tr>
      <w:tr w:rsidR="00000000">
        <w:tblPrEx>
          <w:tblCellMar>
            <w:top w:w="0" w:type="dxa"/>
            <w:left w:w="0" w:type="dxa"/>
            <w:bottom w:w="0" w:type="dxa"/>
            <w:right w:w="0" w:type="dxa"/>
          </w:tblCellMar>
        </w:tblPrEx>
        <w:tc>
          <w:tcPr>
            <w:tcW w:w="1821" w:type="dxa"/>
          </w:tcPr>
          <w:p w:rsidR="00000000" w:rsidRDefault="00000000">
            <w:pPr>
              <w:rPr>
                <w:snapToGrid w:val="0"/>
                <w:color w:val="000000"/>
                <w:sz w:val="16"/>
                <w:lang w:eastAsia="es-ES"/>
              </w:rPr>
            </w:pPr>
            <w:r>
              <w:rPr>
                <w:snapToGrid w:val="0"/>
                <w:color w:val="000000"/>
                <w:sz w:val="16"/>
                <w:lang w:eastAsia="es-ES"/>
              </w:rPr>
              <w:t>Hairdressing and beautician trades</w:t>
            </w:r>
          </w:p>
        </w:tc>
        <w:tc>
          <w:tcPr>
            <w:tcW w:w="711" w:type="dxa"/>
          </w:tcPr>
          <w:p w:rsidR="00000000" w:rsidRDefault="00000000">
            <w:pPr>
              <w:jc w:val="right"/>
              <w:rPr>
                <w:snapToGrid w:val="0"/>
                <w:color w:val="000000"/>
                <w:sz w:val="16"/>
                <w:lang w:eastAsia="es-ES"/>
              </w:rPr>
            </w:pPr>
            <w:r>
              <w:rPr>
                <w:snapToGrid w:val="0"/>
                <w:color w:val="000000"/>
                <w:sz w:val="16"/>
                <w:lang w:eastAsia="es-ES"/>
              </w:rPr>
              <w:t>18,402</w:t>
            </w:r>
          </w:p>
        </w:tc>
        <w:tc>
          <w:tcPr>
            <w:tcW w:w="790" w:type="dxa"/>
          </w:tcPr>
          <w:p w:rsidR="00000000" w:rsidRDefault="00000000">
            <w:pPr>
              <w:jc w:val="right"/>
              <w:rPr>
                <w:snapToGrid w:val="0"/>
                <w:color w:val="000000"/>
                <w:sz w:val="16"/>
                <w:lang w:eastAsia="es-ES"/>
              </w:rPr>
            </w:pPr>
            <w:r>
              <w:rPr>
                <w:snapToGrid w:val="0"/>
                <w:color w:val="000000"/>
                <w:sz w:val="16"/>
                <w:lang w:eastAsia="es-ES"/>
              </w:rPr>
              <w:t>17,827</w:t>
            </w:r>
          </w:p>
        </w:tc>
        <w:tc>
          <w:tcPr>
            <w:tcW w:w="790" w:type="dxa"/>
          </w:tcPr>
          <w:p w:rsidR="00000000" w:rsidRDefault="00000000">
            <w:pPr>
              <w:jc w:val="right"/>
              <w:rPr>
                <w:snapToGrid w:val="0"/>
                <w:color w:val="000000"/>
                <w:sz w:val="16"/>
                <w:lang w:eastAsia="es-ES"/>
              </w:rPr>
            </w:pPr>
            <w:r>
              <w:rPr>
                <w:snapToGrid w:val="0"/>
                <w:color w:val="000000"/>
                <w:sz w:val="16"/>
                <w:lang w:eastAsia="es-ES"/>
              </w:rPr>
              <w:t>575</w:t>
            </w:r>
          </w:p>
        </w:tc>
        <w:tc>
          <w:tcPr>
            <w:tcW w:w="711" w:type="dxa"/>
          </w:tcPr>
          <w:p w:rsidR="00000000" w:rsidRDefault="00000000">
            <w:pPr>
              <w:jc w:val="right"/>
              <w:rPr>
                <w:snapToGrid w:val="0"/>
                <w:color w:val="000000"/>
                <w:sz w:val="16"/>
                <w:lang w:eastAsia="es-ES"/>
              </w:rPr>
            </w:pPr>
            <w:r>
              <w:rPr>
                <w:snapToGrid w:val="0"/>
                <w:color w:val="000000"/>
                <w:sz w:val="16"/>
                <w:lang w:eastAsia="es-ES"/>
              </w:rPr>
              <w:t>96.88</w:t>
            </w:r>
          </w:p>
        </w:tc>
        <w:tc>
          <w:tcPr>
            <w:tcW w:w="790" w:type="dxa"/>
          </w:tcPr>
          <w:p w:rsidR="00000000" w:rsidRDefault="00000000">
            <w:pPr>
              <w:jc w:val="right"/>
              <w:rPr>
                <w:snapToGrid w:val="0"/>
                <w:color w:val="000000"/>
                <w:sz w:val="16"/>
                <w:lang w:eastAsia="es-ES"/>
              </w:rPr>
            </w:pPr>
            <w:r>
              <w:rPr>
                <w:snapToGrid w:val="0"/>
                <w:color w:val="000000"/>
                <w:sz w:val="16"/>
                <w:lang w:eastAsia="es-ES"/>
              </w:rPr>
              <w:t>8,329</w:t>
            </w:r>
          </w:p>
        </w:tc>
        <w:tc>
          <w:tcPr>
            <w:tcW w:w="790" w:type="dxa"/>
          </w:tcPr>
          <w:p w:rsidR="00000000" w:rsidRDefault="00000000">
            <w:pPr>
              <w:jc w:val="right"/>
              <w:rPr>
                <w:snapToGrid w:val="0"/>
                <w:color w:val="000000"/>
                <w:sz w:val="16"/>
                <w:lang w:eastAsia="es-ES"/>
              </w:rPr>
            </w:pPr>
            <w:r>
              <w:rPr>
                <w:snapToGrid w:val="0"/>
                <w:color w:val="000000"/>
                <w:sz w:val="16"/>
                <w:lang w:eastAsia="es-ES"/>
              </w:rPr>
              <w:t>7,427</w:t>
            </w:r>
          </w:p>
        </w:tc>
        <w:tc>
          <w:tcPr>
            <w:tcW w:w="711" w:type="dxa"/>
          </w:tcPr>
          <w:p w:rsidR="00000000" w:rsidRDefault="00000000">
            <w:pPr>
              <w:jc w:val="right"/>
              <w:rPr>
                <w:snapToGrid w:val="0"/>
                <w:color w:val="000000"/>
                <w:sz w:val="16"/>
                <w:lang w:eastAsia="es-ES"/>
              </w:rPr>
            </w:pPr>
            <w:r>
              <w:rPr>
                <w:snapToGrid w:val="0"/>
                <w:color w:val="000000"/>
                <w:sz w:val="16"/>
                <w:lang w:eastAsia="es-ES"/>
              </w:rPr>
              <w:t>902</w:t>
            </w:r>
          </w:p>
        </w:tc>
        <w:tc>
          <w:tcPr>
            <w:tcW w:w="711" w:type="dxa"/>
          </w:tcPr>
          <w:p w:rsidR="00000000" w:rsidRDefault="00000000">
            <w:pPr>
              <w:jc w:val="right"/>
              <w:rPr>
                <w:snapToGrid w:val="0"/>
                <w:color w:val="000000"/>
                <w:sz w:val="16"/>
                <w:lang w:eastAsia="es-ES"/>
              </w:rPr>
            </w:pPr>
            <w:r>
              <w:rPr>
                <w:snapToGrid w:val="0"/>
                <w:color w:val="000000"/>
                <w:sz w:val="16"/>
                <w:lang w:eastAsia="es-ES"/>
              </w:rPr>
              <w:t>89.17</w:t>
            </w:r>
          </w:p>
        </w:tc>
      </w:tr>
      <w:tr w:rsidR="00000000">
        <w:tblPrEx>
          <w:tblCellMar>
            <w:top w:w="0" w:type="dxa"/>
            <w:left w:w="0" w:type="dxa"/>
            <w:bottom w:w="0" w:type="dxa"/>
            <w:right w:w="0" w:type="dxa"/>
          </w:tblCellMar>
        </w:tblPrEx>
        <w:tc>
          <w:tcPr>
            <w:tcW w:w="1821" w:type="dxa"/>
          </w:tcPr>
          <w:p w:rsidR="00000000" w:rsidRDefault="00000000">
            <w:pPr>
              <w:rPr>
                <w:snapToGrid w:val="0"/>
                <w:color w:val="000000"/>
                <w:sz w:val="16"/>
                <w:lang w:eastAsia="es-ES"/>
              </w:rPr>
            </w:pPr>
            <w:r>
              <w:rPr>
                <w:snapToGrid w:val="0"/>
                <w:color w:val="000000"/>
                <w:sz w:val="16"/>
                <w:lang w:eastAsia="es-ES"/>
              </w:rPr>
              <w:t>Leather trades</w:t>
            </w:r>
          </w:p>
        </w:tc>
        <w:tc>
          <w:tcPr>
            <w:tcW w:w="711" w:type="dxa"/>
          </w:tcPr>
          <w:p w:rsidR="00000000" w:rsidRDefault="00000000">
            <w:pPr>
              <w:jc w:val="right"/>
              <w:rPr>
                <w:snapToGrid w:val="0"/>
                <w:color w:val="000000"/>
                <w:sz w:val="16"/>
                <w:lang w:eastAsia="es-ES"/>
              </w:rPr>
            </w:pPr>
            <w:r>
              <w:rPr>
                <w:snapToGrid w:val="0"/>
                <w:color w:val="000000"/>
                <w:sz w:val="16"/>
                <w:lang w:eastAsia="es-ES"/>
              </w:rPr>
              <w:t>175</w:t>
            </w:r>
          </w:p>
        </w:tc>
        <w:tc>
          <w:tcPr>
            <w:tcW w:w="790" w:type="dxa"/>
          </w:tcPr>
          <w:p w:rsidR="00000000" w:rsidRDefault="00000000">
            <w:pPr>
              <w:jc w:val="right"/>
              <w:rPr>
                <w:snapToGrid w:val="0"/>
                <w:color w:val="000000"/>
                <w:sz w:val="16"/>
                <w:lang w:eastAsia="es-ES"/>
              </w:rPr>
            </w:pPr>
            <w:r>
              <w:rPr>
                <w:snapToGrid w:val="0"/>
                <w:color w:val="000000"/>
                <w:sz w:val="16"/>
                <w:lang w:eastAsia="es-ES"/>
              </w:rPr>
              <w:t>28</w:t>
            </w:r>
          </w:p>
        </w:tc>
        <w:tc>
          <w:tcPr>
            <w:tcW w:w="790" w:type="dxa"/>
          </w:tcPr>
          <w:p w:rsidR="00000000" w:rsidRDefault="00000000">
            <w:pPr>
              <w:jc w:val="right"/>
              <w:rPr>
                <w:snapToGrid w:val="0"/>
                <w:color w:val="000000"/>
                <w:sz w:val="16"/>
                <w:lang w:eastAsia="es-ES"/>
              </w:rPr>
            </w:pPr>
            <w:r>
              <w:rPr>
                <w:snapToGrid w:val="0"/>
                <w:color w:val="000000"/>
                <w:sz w:val="16"/>
                <w:lang w:eastAsia="es-ES"/>
              </w:rPr>
              <w:t>147</w:t>
            </w:r>
          </w:p>
        </w:tc>
        <w:tc>
          <w:tcPr>
            <w:tcW w:w="711" w:type="dxa"/>
          </w:tcPr>
          <w:p w:rsidR="00000000" w:rsidRDefault="00000000">
            <w:pPr>
              <w:jc w:val="right"/>
              <w:rPr>
                <w:snapToGrid w:val="0"/>
                <w:color w:val="000000"/>
                <w:sz w:val="16"/>
                <w:lang w:eastAsia="es-ES"/>
              </w:rPr>
            </w:pPr>
            <w:r>
              <w:rPr>
                <w:snapToGrid w:val="0"/>
                <w:color w:val="000000"/>
                <w:sz w:val="16"/>
                <w:lang w:eastAsia="es-ES"/>
              </w:rPr>
              <w:t>16.00</w:t>
            </w:r>
          </w:p>
        </w:tc>
        <w:tc>
          <w:tcPr>
            <w:tcW w:w="790" w:type="dxa"/>
          </w:tcPr>
          <w:p w:rsidR="00000000" w:rsidRDefault="00000000">
            <w:pPr>
              <w:jc w:val="right"/>
              <w:rPr>
                <w:snapToGrid w:val="0"/>
                <w:color w:val="000000"/>
                <w:sz w:val="16"/>
                <w:lang w:eastAsia="es-ES"/>
              </w:rPr>
            </w:pPr>
            <w:r>
              <w:rPr>
                <w:snapToGrid w:val="0"/>
                <w:color w:val="000000"/>
                <w:sz w:val="16"/>
                <w:lang w:eastAsia="es-ES"/>
              </w:rPr>
              <w:t>17</w:t>
            </w:r>
          </w:p>
        </w:tc>
        <w:tc>
          <w:tcPr>
            <w:tcW w:w="790" w:type="dxa"/>
          </w:tcPr>
          <w:p w:rsidR="00000000" w:rsidRDefault="00000000">
            <w:pPr>
              <w:jc w:val="right"/>
              <w:rPr>
                <w:snapToGrid w:val="0"/>
                <w:color w:val="000000"/>
                <w:sz w:val="16"/>
                <w:lang w:eastAsia="es-ES"/>
              </w:rPr>
            </w:pPr>
            <w:r>
              <w:rPr>
                <w:snapToGrid w:val="0"/>
                <w:color w:val="000000"/>
                <w:sz w:val="16"/>
                <w:lang w:eastAsia="es-ES"/>
              </w:rPr>
              <w:t>4</w:t>
            </w:r>
          </w:p>
        </w:tc>
        <w:tc>
          <w:tcPr>
            <w:tcW w:w="711" w:type="dxa"/>
          </w:tcPr>
          <w:p w:rsidR="00000000" w:rsidRDefault="00000000">
            <w:pPr>
              <w:jc w:val="right"/>
              <w:rPr>
                <w:snapToGrid w:val="0"/>
                <w:color w:val="000000"/>
                <w:sz w:val="16"/>
                <w:lang w:eastAsia="es-ES"/>
              </w:rPr>
            </w:pPr>
            <w:r>
              <w:rPr>
                <w:snapToGrid w:val="0"/>
                <w:color w:val="000000"/>
                <w:sz w:val="16"/>
                <w:lang w:eastAsia="es-ES"/>
              </w:rPr>
              <w:t>13</w:t>
            </w:r>
          </w:p>
        </w:tc>
        <w:tc>
          <w:tcPr>
            <w:tcW w:w="711" w:type="dxa"/>
          </w:tcPr>
          <w:p w:rsidR="00000000" w:rsidRDefault="00000000">
            <w:pPr>
              <w:jc w:val="right"/>
              <w:rPr>
                <w:snapToGrid w:val="0"/>
                <w:color w:val="000000"/>
                <w:sz w:val="16"/>
                <w:lang w:eastAsia="es-ES"/>
              </w:rPr>
            </w:pPr>
            <w:r>
              <w:rPr>
                <w:snapToGrid w:val="0"/>
                <w:color w:val="000000"/>
                <w:sz w:val="16"/>
                <w:lang w:eastAsia="es-ES"/>
              </w:rPr>
              <w:t>23.53</w:t>
            </w:r>
          </w:p>
        </w:tc>
      </w:tr>
      <w:tr w:rsidR="00000000">
        <w:tblPrEx>
          <w:tblCellMar>
            <w:top w:w="0" w:type="dxa"/>
            <w:left w:w="0" w:type="dxa"/>
            <w:bottom w:w="0" w:type="dxa"/>
            <w:right w:w="0" w:type="dxa"/>
          </w:tblCellMar>
        </w:tblPrEx>
        <w:tc>
          <w:tcPr>
            <w:tcW w:w="1821" w:type="dxa"/>
          </w:tcPr>
          <w:p w:rsidR="00000000" w:rsidRDefault="00000000">
            <w:pPr>
              <w:rPr>
                <w:snapToGrid w:val="0"/>
                <w:color w:val="000000"/>
                <w:sz w:val="16"/>
                <w:lang w:eastAsia="es-ES"/>
              </w:rPr>
            </w:pPr>
            <w:r>
              <w:rPr>
                <w:snapToGrid w:val="0"/>
                <w:color w:val="000000"/>
                <w:sz w:val="16"/>
                <w:lang w:eastAsia="es-ES"/>
              </w:rPr>
              <w:t>Chemical industry</w:t>
            </w:r>
          </w:p>
        </w:tc>
        <w:tc>
          <w:tcPr>
            <w:tcW w:w="711" w:type="dxa"/>
          </w:tcPr>
          <w:p w:rsidR="00000000" w:rsidRDefault="00000000">
            <w:pPr>
              <w:jc w:val="right"/>
              <w:rPr>
                <w:snapToGrid w:val="0"/>
                <w:color w:val="000000"/>
                <w:sz w:val="16"/>
                <w:lang w:eastAsia="es-ES"/>
              </w:rPr>
            </w:pPr>
            <w:r>
              <w:rPr>
                <w:snapToGrid w:val="0"/>
                <w:color w:val="000000"/>
                <w:sz w:val="16"/>
                <w:lang w:eastAsia="es-ES"/>
              </w:rPr>
              <w:t>5,887</w:t>
            </w:r>
          </w:p>
        </w:tc>
        <w:tc>
          <w:tcPr>
            <w:tcW w:w="790" w:type="dxa"/>
          </w:tcPr>
          <w:p w:rsidR="00000000" w:rsidRDefault="00000000">
            <w:pPr>
              <w:jc w:val="right"/>
              <w:rPr>
                <w:snapToGrid w:val="0"/>
                <w:color w:val="000000"/>
                <w:sz w:val="16"/>
                <w:lang w:eastAsia="es-ES"/>
              </w:rPr>
            </w:pPr>
            <w:r>
              <w:rPr>
                <w:snapToGrid w:val="0"/>
                <w:color w:val="000000"/>
                <w:sz w:val="16"/>
                <w:lang w:eastAsia="es-ES"/>
              </w:rPr>
              <w:t>3,313</w:t>
            </w:r>
          </w:p>
        </w:tc>
        <w:tc>
          <w:tcPr>
            <w:tcW w:w="790" w:type="dxa"/>
          </w:tcPr>
          <w:p w:rsidR="00000000" w:rsidRDefault="00000000">
            <w:pPr>
              <w:jc w:val="right"/>
              <w:rPr>
                <w:snapToGrid w:val="0"/>
                <w:color w:val="000000"/>
                <w:sz w:val="16"/>
                <w:lang w:eastAsia="es-ES"/>
              </w:rPr>
            </w:pPr>
            <w:r>
              <w:rPr>
                <w:snapToGrid w:val="0"/>
                <w:color w:val="000000"/>
                <w:sz w:val="16"/>
                <w:lang w:eastAsia="es-ES"/>
              </w:rPr>
              <w:t>2,574</w:t>
            </w:r>
          </w:p>
        </w:tc>
        <w:tc>
          <w:tcPr>
            <w:tcW w:w="711" w:type="dxa"/>
          </w:tcPr>
          <w:p w:rsidR="00000000" w:rsidRDefault="00000000">
            <w:pPr>
              <w:jc w:val="right"/>
              <w:rPr>
                <w:snapToGrid w:val="0"/>
                <w:color w:val="000000"/>
                <w:sz w:val="16"/>
                <w:lang w:eastAsia="es-ES"/>
              </w:rPr>
            </w:pPr>
            <w:r>
              <w:rPr>
                <w:snapToGrid w:val="0"/>
                <w:color w:val="000000"/>
                <w:sz w:val="16"/>
                <w:lang w:eastAsia="es-ES"/>
              </w:rPr>
              <w:t>56.28</w:t>
            </w:r>
          </w:p>
        </w:tc>
        <w:tc>
          <w:tcPr>
            <w:tcW w:w="790" w:type="dxa"/>
          </w:tcPr>
          <w:p w:rsidR="00000000" w:rsidRDefault="00000000">
            <w:pPr>
              <w:jc w:val="right"/>
              <w:rPr>
                <w:snapToGrid w:val="0"/>
                <w:color w:val="000000"/>
                <w:sz w:val="16"/>
                <w:lang w:eastAsia="es-ES"/>
              </w:rPr>
            </w:pPr>
            <w:r>
              <w:rPr>
                <w:snapToGrid w:val="0"/>
                <w:color w:val="000000"/>
                <w:sz w:val="16"/>
                <w:lang w:eastAsia="es-ES"/>
              </w:rPr>
              <w:t>2,930</w:t>
            </w:r>
          </w:p>
        </w:tc>
        <w:tc>
          <w:tcPr>
            <w:tcW w:w="790" w:type="dxa"/>
          </w:tcPr>
          <w:p w:rsidR="00000000" w:rsidRDefault="00000000">
            <w:pPr>
              <w:jc w:val="right"/>
              <w:rPr>
                <w:snapToGrid w:val="0"/>
                <w:color w:val="000000"/>
                <w:sz w:val="16"/>
                <w:lang w:eastAsia="es-ES"/>
              </w:rPr>
            </w:pPr>
            <w:r>
              <w:rPr>
                <w:snapToGrid w:val="0"/>
                <w:color w:val="000000"/>
                <w:sz w:val="16"/>
                <w:lang w:eastAsia="es-ES"/>
              </w:rPr>
              <w:t>1,526</w:t>
            </w:r>
          </w:p>
        </w:tc>
        <w:tc>
          <w:tcPr>
            <w:tcW w:w="711" w:type="dxa"/>
          </w:tcPr>
          <w:p w:rsidR="00000000" w:rsidRDefault="00000000">
            <w:pPr>
              <w:jc w:val="right"/>
              <w:rPr>
                <w:snapToGrid w:val="0"/>
                <w:color w:val="000000"/>
                <w:sz w:val="16"/>
                <w:lang w:eastAsia="es-ES"/>
              </w:rPr>
            </w:pPr>
            <w:r>
              <w:rPr>
                <w:snapToGrid w:val="0"/>
                <w:color w:val="000000"/>
                <w:sz w:val="16"/>
                <w:lang w:eastAsia="es-ES"/>
              </w:rPr>
              <w:t>1,404</w:t>
            </w:r>
          </w:p>
        </w:tc>
        <w:tc>
          <w:tcPr>
            <w:tcW w:w="711" w:type="dxa"/>
          </w:tcPr>
          <w:p w:rsidR="00000000" w:rsidRDefault="00000000">
            <w:pPr>
              <w:jc w:val="right"/>
              <w:rPr>
                <w:snapToGrid w:val="0"/>
                <w:color w:val="000000"/>
                <w:sz w:val="16"/>
                <w:lang w:eastAsia="es-ES"/>
              </w:rPr>
            </w:pPr>
            <w:r>
              <w:rPr>
                <w:snapToGrid w:val="0"/>
                <w:color w:val="000000"/>
                <w:sz w:val="16"/>
                <w:lang w:eastAsia="es-ES"/>
              </w:rPr>
              <w:t>52.08</w:t>
            </w:r>
          </w:p>
        </w:tc>
      </w:tr>
      <w:tr w:rsidR="00000000">
        <w:tblPrEx>
          <w:tblCellMar>
            <w:top w:w="0" w:type="dxa"/>
            <w:left w:w="0" w:type="dxa"/>
            <w:bottom w:w="0" w:type="dxa"/>
            <w:right w:w="0" w:type="dxa"/>
          </w:tblCellMar>
        </w:tblPrEx>
        <w:tc>
          <w:tcPr>
            <w:tcW w:w="1821" w:type="dxa"/>
          </w:tcPr>
          <w:p w:rsidR="00000000" w:rsidRDefault="00000000">
            <w:pPr>
              <w:rPr>
                <w:snapToGrid w:val="0"/>
                <w:color w:val="000000"/>
                <w:sz w:val="16"/>
                <w:lang w:eastAsia="es-ES"/>
              </w:rPr>
            </w:pPr>
            <w:r>
              <w:rPr>
                <w:snapToGrid w:val="0"/>
                <w:color w:val="000000"/>
                <w:sz w:val="16"/>
                <w:lang w:eastAsia="es-ES"/>
              </w:rPr>
              <w:t>Health care</w:t>
            </w:r>
          </w:p>
        </w:tc>
        <w:tc>
          <w:tcPr>
            <w:tcW w:w="711" w:type="dxa"/>
          </w:tcPr>
          <w:p w:rsidR="00000000" w:rsidRDefault="00000000">
            <w:pPr>
              <w:jc w:val="right"/>
              <w:rPr>
                <w:snapToGrid w:val="0"/>
                <w:color w:val="000000"/>
                <w:sz w:val="16"/>
                <w:lang w:eastAsia="es-ES"/>
              </w:rPr>
            </w:pPr>
            <w:r>
              <w:rPr>
                <w:snapToGrid w:val="0"/>
                <w:color w:val="000000"/>
                <w:sz w:val="16"/>
                <w:lang w:eastAsia="es-ES"/>
              </w:rPr>
              <w:t>62,026</w:t>
            </w:r>
          </w:p>
        </w:tc>
        <w:tc>
          <w:tcPr>
            <w:tcW w:w="790" w:type="dxa"/>
          </w:tcPr>
          <w:p w:rsidR="00000000" w:rsidRDefault="00000000">
            <w:pPr>
              <w:jc w:val="right"/>
              <w:rPr>
                <w:snapToGrid w:val="0"/>
                <w:color w:val="000000"/>
                <w:sz w:val="16"/>
                <w:lang w:eastAsia="es-ES"/>
              </w:rPr>
            </w:pPr>
            <w:r>
              <w:rPr>
                <w:snapToGrid w:val="0"/>
                <w:color w:val="000000"/>
                <w:sz w:val="16"/>
                <w:lang w:eastAsia="es-ES"/>
              </w:rPr>
              <w:t>51,971</w:t>
            </w:r>
          </w:p>
        </w:tc>
        <w:tc>
          <w:tcPr>
            <w:tcW w:w="790" w:type="dxa"/>
          </w:tcPr>
          <w:p w:rsidR="00000000" w:rsidRDefault="00000000">
            <w:pPr>
              <w:jc w:val="right"/>
              <w:rPr>
                <w:snapToGrid w:val="0"/>
                <w:color w:val="000000"/>
                <w:sz w:val="16"/>
                <w:lang w:eastAsia="es-ES"/>
              </w:rPr>
            </w:pPr>
            <w:r>
              <w:rPr>
                <w:snapToGrid w:val="0"/>
                <w:color w:val="000000"/>
                <w:sz w:val="16"/>
                <w:lang w:eastAsia="es-ES"/>
              </w:rPr>
              <w:t>10,055</w:t>
            </w:r>
          </w:p>
        </w:tc>
        <w:tc>
          <w:tcPr>
            <w:tcW w:w="711" w:type="dxa"/>
          </w:tcPr>
          <w:p w:rsidR="00000000" w:rsidRDefault="00000000">
            <w:pPr>
              <w:jc w:val="right"/>
              <w:rPr>
                <w:snapToGrid w:val="0"/>
                <w:color w:val="000000"/>
                <w:sz w:val="16"/>
                <w:lang w:eastAsia="es-ES"/>
              </w:rPr>
            </w:pPr>
            <w:r>
              <w:rPr>
                <w:snapToGrid w:val="0"/>
                <w:color w:val="000000"/>
                <w:sz w:val="16"/>
                <w:lang w:eastAsia="es-ES"/>
              </w:rPr>
              <w:t>83.79</w:t>
            </w:r>
          </w:p>
        </w:tc>
        <w:tc>
          <w:tcPr>
            <w:tcW w:w="790" w:type="dxa"/>
          </w:tcPr>
          <w:p w:rsidR="00000000" w:rsidRDefault="00000000">
            <w:pPr>
              <w:jc w:val="right"/>
              <w:rPr>
                <w:snapToGrid w:val="0"/>
                <w:color w:val="000000"/>
                <w:sz w:val="16"/>
                <w:lang w:eastAsia="es-ES"/>
              </w:rPr>
            </w:pPr>
            <w:r>
              <w:rPr>
                <w:snapToGrid w:val="0"/>
                <w:color w:val="000000"/>
                <w:sz w:val="16"/>
                <w:lang w:eastAsia="es-ES"/>
              </w:rPr>
              <w:t>33,387</w:t>
            </w:r>
          </w:p>
        </w:tc>
        <w:tc>
          <w:tcPr>
            <w:tcW w:w="790" w:type="dxa"/>
          </w:tcPr>
          <w:p w:rsidR="00000000" w:rsidRDefault="00000000">
            <w:pPr>
              <w:jc w:val="right"/>
              <w:rPr>
                <w:snapToGrid w:val="0"/>
                <w:color w:val="000000"/>
                <w:sz w:val="16"/>
                <w:lang w:eastAsia="es-ES"/>
              </w:rPr>
            </w:pPr>
            <w:r>
              <w:rPr>
                <w:snapToGrid w:val="0"/>
                <w:color w:val="000000"/>
                <w:sz w:val="16"/>
                <w:lang w:eastAsia="es-ES"/>
              </w:rPr>
              <w:t>26,763</w:t>
            </w:r>
          </w:p>
        </w:tc>
        <w:tc>
          <w:tcPr>
            <w:tcW w:w="711" w:type="dxa"/>
          </w:tcPr>
          <w:p w:rsidR="00000000" w:rsidRDefault="00000000">
            <w:pPr>
              <w:jc w:val="right"/>
              <w:rPr>
                <w:snapToGrid w:val="0"/>
                <w:color w:val="000000"/>
                <w:sz w:val="16"/>
                <w:lang w:eastAsia="es-ES"/>
              </w:rPr>
            </w:pPr>
            <w:r>
              <w:rPr>
                <w:snapToGrid w:val="0"/>
                <w:color w:val="000000"/>
                <w:sz w:val="16"/>
                <w:lang w:eastAsia="es-ES"/>
              </w:rPr>
              <w:t>6,624</w:t>
            </w:r>
          </w:p>
        </w:tc>
        <w:tc>
          <w:tcPr>
            <w:tcW w:w="711" w:type="dxa"/>
          </w:tcPr>
          <w:p w:rsidR="00000000" w:rsidRDefault="00000000">
            <w:pPr>
              <w:jc w:val="right"/>
              <w:rPr>
                <w:snapToGrid w:val="0"/>
                <w:color w:val="000000"/>
                <w:sz w:val="16"/>
                <w:lang w:eastAsia="es-ES"/>
              </w:rPr>
            </w:pPr>
            <w:r>
              <w:rPr>
                <w:snapToGrid w:val="0"/>
                <w:color w:val="000000"/>
                <w:sz w:val="16"/>
                <w:lang w:eastAsia="es-ES"/>
              </w:rPr>
              <w:t>80.16</w:t>
            </w:r>
          </w:p>
        </w:tc>
      </w:tr>
      <w:tr w:rsidR="00000000">
        <w:tblPrEx>
          <w:tblCellMar>
            <w:top w:w="0" w:type="dxa"/>
            <w:left w:w="0" w:type="dxa"/>
            <w:bottom w:w="0" w:type="dxa"/>
            <w:right w:w="0" w:type="dxa"/>
          </w:tblCellMar>
        </w:tblPrEx>
        <w:tc>
          <w:tcPr>
            <w:tcW w:w="1821" w:type="dxa"/>
          </w:tcPr>
          <w:p w:rsidR="00000000" w:rsidRDefault="00000000">
            <w:pPr>
              <w:rPr>
                <w:snapToGrid w:val="0"/>
                <w:color w:val="000000"/>
                <w:sz w:val="16"/>
                <w:lang w:eastAsia="es-ES"/>
              </w:rPr>
            </w:pPr>
            <w:r>
              <w:rPr>
                <w:snapToGrid w:val="0"/>
                <w:color w:val="000000"/>
                <w:sz w:val="16"/>
                <w:lang w:eastAsia="es-ES"/>
              </w:rPr>
              <w:t>Textile</w:t>
            </w:r>
          </w:p>
        </w:tc>
        <w:tc>
          <w:tcPr>
            <w:tcW w:w="711" w:type="dxa"/>
          </w:tcPr>
          <w:p w:rsidR="00000000" w:rsidRDefault="00000000">
            <w:pPr>
              <w:jc w:val="right"/>
              <w:rPr>
                <w:snapToGrid w:val="0"/>
                <w:color w:val="000000"/>
                <w:sz w:val="16"/>
                <w:lang w:eastAsia="es-ES"/>
              </w:rPr>
            </w:pPr>
            <w:r>
              <w:rPr>
                <w:snapToGrid w:val="0"/>
                <w:color w:val="000000"/>
                <w:sz w:val="16"/>
                <w:lang w:eastAsia="es-ES"/>
              </w:rPr>
              <w:t>240</w:t>
            </w:r>
          </w:p>
        </w:tc>
        <w:tc>
          <w:tcPr>
            <w:tcW w:w="790" w:type="dxa"/>
          </w:tcPr>
          <w:p w:rsidR="00000000" w:rsidRDefault="00000000">
            <w:pPr>
              <w:jc w:val="right"/>
              <w:rPr>
                <w:snapToGrid w:val="0"/>
                <w:color w:val="000000"/>
                <w:sz w:val="16"/>
                <w:lang w:eastAsia="es-ES"/>
              </w:rPr>
            </w:pPr>
            <w:r>
              <w:rPr>
                <w:snapToGrid w:val="0"/>
                <w:color w:val="000000"/>
                <w:sz w:val="16"/>
                <w:lang w:eastAsia="es-ES"/>
              </w:rPr>
              <w:t>135</w:t>
            </w:r>
          </w:p>
        </w:tc>
        <w:tc>
          <w:tcPr>
            <w:tcW w:w="790" w:type="dxa"/>
          </w:tcPr>
          <w:p w:rsidR="00000000" w:rsidRDefault="00000000">
            <w:pPr>
              <w:jc w:val="right"/>
              <w:rPr>
                <w:snapToGrid w:val="0"/>
                <w:color w:val="000000"/>
                <w:sz w:val="16"/>
                <w:lang w:eastAsia="es-ES"/>
              </w:rPr>
            </w:pPr>
            <w:r>
              <w:rPr>
                <w:snapToGrid w:val="0"/>
                <w:color w:val="000000"/>
                <w:sz w:val="16"/>
                <w:lang w:eastAsia="es-ES"/>
              </w:rPr>
              <w:t>105</w:t>
            </w:r>
          </w:p>
        </w:tc>
        <w:tc>
          <w:tcPr>
            <w:tcW w:w="711" w:type="dxa"/>
          </w:tcPr>
          <w:p w:rsidR="00000000" w:rsidRDefault="00000000">
            <w:pPr>
              <w:jc w:val="right"/>
              <w:rPr>
                <w:snapToGrid w:val="0"/>
                <w:color w:val="000000"/>
                <w:sz w:val="16"/>
                <w:lang w:eastAsia="es-ES"/>
              </w:rPr>
            </w:pPr>
            <w:r>
              <w:rPr>
                <w:snapToGrid w:val="0"/>
                <w:color w:val="000000"/>
                <w:sz w:val="16"/>
                <w:lang w:eastAsia="es-ES"/>
              </w:rPr>
              <w:t>56.25</w:t>
            </w:r>
          </w:p>
        </w:tc>
        <w:tc>
          <w:tcPr>
            <w:tcW w:w="790" w:type="dxa"/>
          </w:tcPr>
          <w:p w:rsidR="00000000" w:rsidRDefault="00000000">
            <w:pPr>
              <w:jc w:val="right"/>
              <w:rPr>
                <w:snapToGrid w:val="0"/>
                <w:color w:val="000000"/>
                <w:sz w:val="16"/>
                <w:lang w:eastAsia="es-ES"/>
              </w:rPr>
            </w:pPr>
            <w:r>
              <w:rPr>
                <w:snapToGrid w:val="0"/>
                <w:color w:val="000000"/>
                <w:sz w:val="16"/>
                <w:lang w:eastAsia="es-ES"/>
              </w:rPr>
              <w:t>87</w:t>
            </w:r>
          </w:p>
        </w:tc>
        <w:tc>
          <w:tcPr>
            <w:tcW w:w="790" w:type="dxa"/>
          </w:tcPr>
          <w:p w:rsidR="00000000" w:rsidRDefault="00000000">
            <w:pPr>
              <w:jc w:val="right"/>
              <w:rPr>
                <w:snapToGrid w:val="0"/>
                <w:color w:val="000000"/>
                <w:sz w:val="16"/>
                <w:lang w:eastAsia="es-ES"/>
              </w:rPr>
            </w:pPr>
            <w:r>
              <w:rPr>
                <w:snapToGrid w:val="0"/>
                <w:color w:val="000000"/>
                <w:sz w:val="16"/>
                <w:lang w:eastAsia="es-ES"/>
              </w:rPr>
              <w:t>57</w:t>
            </w:r>
          </w:p>
        </w:tc>
        <w:tc>
          <w:tcPr>
            <w:tcW w:w="711" w:type="dxa"/>
          </w:tcPr>
          <w:p w:rsidR="00000000" w:rsidRDefault="00000000">
            <w:pPr>
              <w:jc w:val="right"/>
              <w:rPr>
                <w:snapToGrid w:val="0"/>
                <w:color w:val="000000"/>
                <w:sz w:val="16"/>
                <w:lang w:eastAsia="es-ES"/>
              </w:rPr>
            </w:pPr>
            <w:r>
              <w:rPr>
                <w:snapToGrid w:val="0"/>
                <w:color w:val="000000"/>
                <w:sz w:val="16"/>
                <w:lang w:eastAsia="es-ES"/>
              </w:rPr>
              <w:t>30</w:t>
            </w:r>
          </w:p>
        </w:tc>
        <w:tc>
          <w:tcPr>
            <w:tcW w:w="711" w:type="dxa"/>
          </w:tcPr>
          <w:p w:rsidR="00000000" w:rsidRDefault="00000000">
            <w:pPr>
              <w:jc w:val="right"/>
              <w:rPr>
                <w:snapToGrid w:val="0"/>
                <w:color w:val="000000"/>
                <w:sz w:val="16"/>
                <w:lang w:eastAsia="es-ES"/>
              </w:rPr>
            </w:pPr>
            <w:r>
              <w:rPr>
                <w:snapToGrid w:val="0"/>
                <w:color w:val="000000"/>
                <w:sz w:val="16"/>
                <w:lang w:eastAsia="es-ES"/>
              </w:rPr>
              <w:t>65.52</w:t>
            </w:r>
          </w:p>
        </w:tc>
      </w:tr>
      <w:tr w:rsidR="00000000">
        <w:tblPrEx>
          <w:tblCellMar>
            <w:top w:w="0" w:type="dxa"/>
            <w:left w:w="0" w:type="dxa"/>
            <w:bottom w:w="0" w:type="dxa"/>
            <w:right w:w="0" w:type="dxa"/>
          </w:tblCellMar>
        </w:tblPrEx>
        <w:tc>
          <w:tcPr>
            <w:tcW w:w="1821" w:type="dxa"/>
          </w:tcPr>
          <w:p w:rsidR="00000000" w:rsidRDefault="00000000">
            <w:pPr>
              <w:rPr>
                <w:snapToGrid w:val="0"/>
                <w:color w:val="000000"/>
                <w:sz w:val="16"/>
                <w:lang w:eastAsia="es-ES"/>
              </w:rPr>
            </w:pPr>
            <w:r>
              <w:rPr>
                <w:snapToGrid w:val="0"/>
                <w:color w:val="000000"/>
                <w:sz w:val="16"/>
                <w:lang w:eastAsia="es-ES"/>
              </w:rPr>
              <w:t>Glass and ceramics</w:t>
            </w:r>
          </w:p>
        </w:tc>
        <w:tc>
          <w:tcPr>
            <w:tcW w:w="711" w:type="dxa"/>
          </w:tcPr>
          <w:p w:rsidR="00000000" w:rsidRDefault="00000000">
            <w:pPr>
              <w:jc w:val="right"/>
              <w:rPr>
                <w:snapToGrid w:val="0"/>
                <w:color w:val="000000"/>
                <w:sz w:val="16"/>
                <w:lang w:eastAsia="es-ES"/>
              </w:rPr>
            </w:pPr>
            <w:r>
              <w:rPr>
                <w:snapToGrid w:val="0"/>
                <w:color w:val="000000"/>
                <w:sz w:val="16"/>
                <w:lang w:eastAsia="es-ES"/>
              </w:rPr>
              <w:t>179</w:t>
            </w:r>
          </w:p>
        </w:tc>
        <w:tc>
          <w:tcPr>
            <w:tcW w:w="790" w:type="dxa"/>
          </w:tcPr>
          <w:p w:rsidR="00000000" w:rsidRDefault="00000000">
            <w:pPr>
              <w:jc w:val="right"/>
              <w:rPr>
                <w:snapToGrid w:val="0"/>
                <w:color w:val="000000"/>
                <w:sz w:val="16"/>
                <w:lang w:eastAsia="es-ES"/>
              </w:rPr>
            </w:pPr>
            <w:r>
              <w:rPr>
                <w:snapToGrid w:val="0"/>
                <w:color w:val="000000"/>
                <w:sz w:val="16"/>
                <w:lang w:eastAsia="es-ES"/>
              </w:rPr>
              <w:t>67</w:t>
            </w:r>
          </w:p>
        </w:tc>
        <w:tc>
          <w:tcPr>
            <w:tcW w:w="790" w:type="dxa"/>
          </w:tcPr>
          <w:p w:rsidR="00000000" w:rsidRDefault="00000000">
            <w:pPr>
              <w:jc w:val="right"/>
              <w:rPr>
                <w:snapToGrid w:val="0"/>
                <w:color w:val="000000"/>
                <w:sz w:val="16"/>
                <w:lang w:eastAsia="es-ES"/>
              </w:rPr>
            </w:pPr>
            <w:r>
              <w:rPr>
                <w:snapToGrid w:val="0"/>
                <w:color w:val="000000"/>
                <w:sz w:val="16"/>
                <w:lang w:eastAsia="es-ES"/>
              </w:rPr>
              <w:t>112</w:t>
            </w:r>
          </w:p>
        </w:tc>
        <w:tc>
          <w:tcPr>
            <w:tcW w:w="711" w:type="dxa"/>
          </w:tcPr>
          <w:p w:rsidR="00000000" w:rsidRDefault="00000000">
            <w:pPr>
              <w:jc w:val="right"/>
              <w:rPr>
                <w:snapToGrid w:val="0"/>
                <w:color w:val="000000"/>
                <w:sz w:val="16"/>
                <w:lang w:eastAsia="es-ES"/>
              </w:rPr>
            </w:pPr>
            <w:r>
              <w:rPr>
                <w:snapToGrid w:val="0"/>
                <w:color w:val="000000"/>
                <w:sz w:val="16"/>
                <w:lang w:eastAsia="es-ES"/>
              </w:rPr>
              <w:t>37.43</w:t>
            </w:r>
          </w:p>
        </w:tc>
        <w:tc>
          <w:tcPr>
            <w:tcW w:w="790" w:type="dxa"/>
          </w:tcPr>
          <w:p w:rsidR="00000000" w:rsidRDefault="00000000">
            <w:pPr>
              <w:jc w:val="right"/>
              <w:rPr>
                <w:snapToGrid w:val="0"/>
                <w:color w:val="000000"/>
                <w:sz w:val="16"/>
                <w:lang w:eastAsia="es-ES"/>
              </w:rPr>
            </w:pPr>
            <w:r>
              <w:rPr>
                <w:snapToGrid w:val="0"/>
                <w:color w:val="000000"/>
                <w:sz w:val="16"/>
                <w:lang w:eastAsia="es-ES"/>
              </w:rPr>
              <w:t>190</w:t>
            </w:r>
          </w:p>
        </w:tc>
        <w:tc>
          <w:tcPr>
            <w:tcW w:w="790" w:type="dxa"/>
          </w:tcPr>
          <w:p w:rsidR="00000000" w:rsidRDefault="00000000">
            <w:pPr>
              <w:jc w:val="right"/>
              <w:rPr>
                <w:snapToGrid w:val="0"/>
                <w:color w:val="000000"/>
                <w:sz w:val="16"/>
                <w:lang w:eastAsia="es-ES"/>
              </w:rPr>
            </w:pPr>
            <w:r>
              <w:rPr>
                <w:snapToGrid w:val="0"/>
                <w:color w:val="000000"/>
                <w:sz w:val="16"/>
                <w:lang w:eastAsia="es-ES"/>
              </w:rPr>
              <w:t>92</w:t>
            </w:r>
          </w:p>
        </w:tc>
        <w:tc>
          <w:tcPr>
            <w:tcW w:w="711" w:type="dxa"/>
          </w:tcPr>
          <w:p w:rsidR="00000000" w:rsidRDefault="00000000">
            <w:pPr>
              <w:jc w:val="right"/>
              <w:rPr>
                <w:snapToGrid w:val="0"/>
                <w:color w:val="000000"/>
                <w:sz w:val="16"/>
                <w:lang w:eastAsia="es-ES"/>
              </w:rPr>
            </w:pPr>
            <w:r>
              <w:rPr>
                <w:snapToGrid w:val="0"/>
                <w:color w:val="000000"/>
                <w:sz w:val="16"/>
                <w:lang w:eastAsia="es-ES"/>
              </w:rPr>
              <w:t>98</w:t>
            </w:r>
          </w:p>
        </w:tc>
        <w:tc>
          <w:tcPr>
            <w:tcW w:w="711" w:type="dxa"/>
          </w:tcPr>
          <w:p w:rsidR="00000000" w:rsidRDefault="00000000">
            <w:pPr>
              <w:jc w:val="right"/>
              <w:rPr>
                <w:snapToGrid w:val="0"/>
                <w:color w:val="000000"/>
                <w:sz w:val="16"/>
                <w:lang w:eastAsia="es-ES"/>
              </w:rPr>
            </w:pPr>
            <w:r>
              <w:rPr>
                <w:snapToGrid w:val="0"/>
                <w:color w:val="000000"/>
                <w:sz w:val="16"/>
                <w:lang w:eastAsia="es-ES"/>
              </w:rPr>
              <w:t>48.42</w:t>
            </w:r>
          </w:p>
        </w:tc>
      </w:tr>
      <w:tr w:rsidR="00000000">
        <w:tblPrEx>
          <w:tblCellMar>
            <w:top w:w="0" w:type="dxa"/>
            <w:left w:w="0" w:type="dxa"/>
            <w:bottom w:w="0" w:type="dxa"/>
            <w:right w:w="0" w:type="dxa"/>
          </w:tblCellMar>
        </w:tblPrEx>
        <w:tc>
          <w:tcPr>
            <w:tcW w:w="1821" w:type="dxa"/>
            <w:tcBorders>
              <w:bottom w:val="single" w:sz="12" w:space="0" w:color="auto"/>
            </w:tcBorders>
          </w:tcPr>
          <w:p w:rsidR="00000000" w:rsidRDefault="00000000">
            <w:pPr>
              <w:rPr>
                <w:snapToGrid w:val="0"/>
                <w:color w:val="000000"/>
                <w:sz w:val="16"/>
                <w:lang w:eastAsia="es-ES"/>
              </w:rPr>
            </w:pPr>
            <w:r>
              <w:rPr>
                <w:snapToGrid w:val="0"/>
                <w:color w:val="000000"/>
                <w:sz w:val="16"/>
                <w:lang w:eastAsia="es-ES"/>
              </w:rPr>
              <w:t>Not specified *</w:t>
            </w:r>
          </w:p>
        </w:tc>
        <w:tc>
          <w:tcPr>
            <w:tcW w:w="711" w:type="dxa"/>
            <w:tcBorders>
              <w:bottom w:val="single" w:sz="12" w:space="0" w:color="auto"/>
            </w:tcBorders>
          </w:tcPr>
          <w:p w:rsidR="00000000" w:rsidRDefault="00000000">
            <w:pPr>
              <w:jc w:val="right"/>
              <w:rPr>
                <w:snapToGrid w:val="0"/>
                <w:color w:val="000000"/>
                <w:sz w:val="16"/>
                <w:lang w:eastAsia="es-ES"/>
              </w:rPr>
            </w:pPr>
            <w:r>
              <w:rPr>
                <w:snapToGrid w:val="0"/>
                <w:color w:val="000000"/>
                <w:sz w:val="16"/>
                <w:lang w:eastAsia="es-ES"/>
              </w:rPr>
              <w:t>3,634</w:t>
            </w:r>
          </w:p>
        </w:tc>
        <w:tc>
          <w:tcPr>
            <w:tcW w:w="790" w:type="dxa"/>
            <w:tcBorders>
              <w:bottom w:val="single" w:sz="12" w:space="0" w:color="auto"/>
            </w:tcBorders>
          </w:tcPr>
          <w:p w:rsidR="00000000" w:rsidRDefault="00000000">
            <w:pPr>
              <w:jc w:val="right"/>
              <w:rPr>
                <w:snapToGrid w:val="0"/>
                <w:color w:val="000000"/>
                <w:sz w:val="16"/>
                <w:lang w:eastAsia="es-ES"/>
              </w:rPr>
            </w:pPr>
            <w:r>
              <w:rPr>
                <w:snapToGrid w:val="0"/>
                <w:color w:val="000000"/>
                <w:sz w:val="16"/>
                <w:lang w:eastAsia="es-ES"/>
              </w:rPr>
              <w:t>793</w:t>
            </w:r>
          </w:p>
        </w:tc>
        <w:tc>
          <w:tcPr>
            <w:tcW w:w="790" w:type="dxa"/>
            <w:tcBorders>
              <w:bottom w:val="single" w:sz="12" w:space="0" w:color="auto"/>
            </w:tcBorders>
          </w:tcPr>
          <w:p w:rsidR="00000000" w:rsidRDefault="00000000">
            <w:pPr>
              <w:jc w:val="right"/>
              <w:rPr>
                <w:snapToGrid w:val="0"/>
                <w:color w:val="000000"/>
                <w:sz w:val="16"/>
                <w:lang w:eastAsia="es-ES"/>
              </w:rPr>
            </w:pPr>
            <w:r>
              <w:rPr>
                <w:snapToGrid w:val="0"/>
                <w:color w:val="000000"/>
                <w:sz w:val="16"/>
                <w:lang w:eastAsia="es-ES"/>
              </w:rPr>
              <w:t>2,841</w:t>
            </w:r>
          </w:p>
        </w:tc>
        <w:tc>
          <w:tcPr>
            <w:tcW w:w="711" w:type="dxa"/>
            <w:tcBorders>
              <w:bottom w:val="single" w:sz="12" w:space="0" w:color="auto"/>
            </w:tcBorders>
          </w:tcPr>
          <w:p w:rsidR="00000000" w:rsidRDefault="00000000">
            <w:pPr>
              <w:jc w:val="right"/>
              <w:rPr>
                <w:snapToGrid w:val="0"/>
                <w:color w:val="000000"/>
                <w:sz w:val="16"/>
                <w:lang w:eastAsia="es-ES"/>
              </w:rPr>
            </w:pPr>
            <w:r>
              <w:rPr>
                <w:snapToGrid w:val="0"/>
                <w:color w:val="000000"/>
                <w:sz w:val="16"/>
                <w:lang w:eastAsia="es-ES"/>
              </w:rPr>
              <w:t>21.82</w:t>
            </w:r>
          </w:p>
        </w:tc>
        <w:tc>
          <w:tcPr>
            <w:tcW w:w="790" w:type="dxa"/>
            <w:tcBorders>
              <w:bottom w:val="single" w:sz="12" w:space="0" w:color="auto"/>
            </w:tcBorders>
          </w:tcPr>
          <w:p w:rsidR="00000000" w:rsidRDefault="00000000">
            <w:pPr>
              <w:jc w:val="right"/>
              <w:rPr>
                <w:snapToGrid w:val="0"/>
                <w:color w:val="000000"/>
                <w:sz w:val="16"/>
                <w:lang w:eastAsia="es-ES"/>
              </w:rPr>
            </w:pPr>
            <w:r>
              <w:rPr>
                <w:snapToGrid w:val="0"/>
                <w:color w:val="000000"/>
                <w:sz w:val="16"/>
                <w:lang w:eastAsia="es-ES"/>
              </w:rPr>
              <w:t>78</w:t>
            </w:r>
          </w:p>
        </w:tc>
        <w:tc>
          <w:tcPr>
            <w:tcW w:w="790" w:type="dxa"/>
            <w:tcBorders>
              <w:bottom w:val="single" w:sz="12" w:space="0" w:color="auto"/>
            </w:tcBorders>
          </w:tcPr>
          <w:p w:rsidR="00000000" w:rsidRDefault="00000000">
            <w:pPr>
              <w:jc w:val="right"/>
              <w:rPr>
                <w:snapToGrid w:val="0"/>
                <w:color w:val="000000"/>
                <w:sz w:val="16"/>
                <w:lang w:eastAsia="es-ES"/>
              </w:rPr>
            </w:pPr>
            <w:r>
              <w:rPr>
                <w:snapToGrid w:val="0"/>
                <w:color w:val="000000"/>
                <w:sz w:val="16"/>
                <w:lang w:eastAsia="es-ES"/>
              </w:rPr>
              <w:t>19</w:t>
            </w:r>
          </w:p>
        </w:tc>
        <w:tc>
          <w:tcPr>
            <w:tcW w:w="711" w:type="dxa"/>
            <w:tcBorders>
              <w:bottom w:val="single" w:sz="12" w:space="0" w:color="auto"/>
            </w:tcBorders>
          </w:tcPr>
          <w:p w:rsidR="00000000" w:rsidRDefault="00000000">
            <w:pPr>
              <w:jc w:val="right"/>
              <w:rPr>
                <w:snapToGrid w:val="0"/>
                <w:color w:val="000000"/>
                <w:sz w:val="16"/>
                <w:lang w:eastAsia="es-ES"/>
              </w:rPr>
            </w:pPr>
            <w:r>
              <w:rPr>
                <w:snapToGrid w:val="0"/>
                <w:color w:val="000000"/>
                <w:sz w:val="16"/>
                <w:lang w:eastAsia="es-ES"/>
              </w:rPr>
              <w:t>-</w:t>
            </w:r>
          </w:p>
        </w:tc>
        <w:tc>
          <w:tcPr>
            <w:tcW w:w="711" w:type="dxa"/>
            <w:tcBorders>
              <w:bottom w:val="single" w:sz="12" w:space="0" w:color="auto"/>
            </w:tcBorders>
          </w:tcPr>
          <w:p w:rsidR="00000000" w:rsidRDefault="00000000">
            <w:pPr>
              <w:jc w:val="right"/>
              <w:rPr>
                <w:snapToGrid w:val="0"/>
                <w:color w:val="000000"/>
                <w:sz w:val="16"/>
                <w:lang w:eastAsia="es-ES"/>
              </w:rPr>
            </w:pPr>
            <w:r>
              <w:rPr>
                <w:snapToGrid w:val="0"/>
                <w:color w:val="000000"/>
                <w:sz w:val="16"/>
                <w:lang w:eastAsia="es-ES"/>
              </w:rPr>
              <w:t>-</w:t>
            </w:r>
          </w:p>
        </w:tc>
      </w:tr>
    </w:tbl>
    <w:p w:rsidR="00000000" w:rsidRDefault="00000000">
      <w:pPr>
        <w:pStyle w:val="SingleTxt"/>
        <w:spacing w:after="0"/>
        <w:rPr>
          <w:sz w:val="17"/>
        </w:rPr>
      </w:pPr>
      <w:r>
        <w:rPr>
          <w:sz w:val="17"/>
        </w:rPr>
        <w:t>*</w:t>
      </w:r>
      <w:r>
        <w:rPr>
          <w:sz w:val="17"/>
        </w:rPr>
        <w:tab/>
        <w:t>Includes all students enrolled in the general Vocational Training programme.</w:t>
      </w:r>
    </w:p>
    <w:p w:rsidR="00000000" w:rsidRDefault="00000000">
      <w:pPr>
        <w:pStyle w:val="SingleTxt"/>
        <w:spacing w:after="0"/>
        <w:rPr>
          <w:sz w:val="17"/>
        </w:rPr>
      </w:pPr>
      <w:r>
        <w:rPr>
          <w:sz w:val="17"/>
        </w:rPr>
        <w:t xml:space="preserve">Note: Students may be enrolled in more than one field at the same time. </w:t>
      </w:r>
    </w:p>
    <w:p w:rsidR="00000000" w:rsidRDefault="00000000">
      <w:pPr>
        <w:pStyle w:val="SingleTxt"/>
        <w:spacing w:after="0"/>
        <w:rPr>
          <w:sz w:val="17"/>
        </w:rPr>
      </w:pPr>
      <w:r>
        <w:rPr>
          <w:i/>
          <w:sz w:val="17"/>
        </w:rPr>
        <w:t>Source:</w:t>
      </w:r>
      <w:r>
        <w:rPr>
          <w:sz w:val="17"/>
        </w:rPr>
        <w:t xml:space="preserve"> Calculations based on data from Estadística de la Enseñanza en España, Ministry of Education and Science.</w:t>
      </w:r>
    </w:p>
    <w:p w:rsidR="00000000" w:rsidRDefault="00000000">
      <w:pPr>
        <w:pStyle w:val="SingleTxt"/>
        <w:spacing w:after="0" w:line="120" w:lineRule="exact"/>
        <w:rPr>
          <w:sz w:val="10"/>
        </w:rPr>
      </w:pPr>
    </w:p>
    <w:p w:rsidR="00000000" w:rsidRDefault="00000000">
      <w:pPr>
        <w:pStyle w:val="SingleTxt"/>
      </w:pPr>
      <w:r>
        <w:tab/>
        <w:t>The phenomenon noted with regard to BUP and COU courses, i.e., the fact that female students performed better academically than the male students, is also confirmed by the data on vocational training, in both LGE and LOGSE programmes.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b/>
        </w:rPr>
      </w:pPr>
      <w:r>
        <w:rPr>
          <w:b/>
        </w:rPr>
        <w:t>Students enrolled in VT and those who passed the previous course</w:t>
      </w:r>
    </w:p>
    <w:tbl>
      <w:tblPr>
        <w:tblW w:w="0" w:type="auto"/>
        <w:tblInd w:w="1262" w:type="dxa"/>
        <w:tblLayout w:type="fixed"/>
        <w:tblCellMar>
          <w:left w:w="0" w:type="dxa"/>
          <w:right w:w="0" w:type="dxa"/>
        </w:tblCellMar>
        <w:tblLook w:val="0000" w:firstRow="0" w:lastRow="0" w:firstColumn="0" w:lastColumn="0" w:noHBand="0" w:noVBand="0"/>
      </w:tblPr>
      <w:tblGrid>
        <w:gridCol w:w="1821"/>
        <w:gridCol w:w="948"/>
        <w:gridCol w:w="632"/>
        <w:gridCol w:w="711"/>
        <w:gridCol w:w="711"/>
        <w:gridCol w:w="790"/>
        <w:gridCol w:w="632"/>
        <w:gridCol w:w="711"/>
        <w:gridCol w:w="711"/>
      </w:tblGrid>
      <w:tr w:rsidR="00000000">
        <w:tblPrEx>
          <w:tblCellMar>
            <w:top w:w="0" w:type="dxa"/>
            <w:left w:w="0" w:type="dxa"/>
            <w:bottom w:w="0" w:type="dxa"/>
            <w:right w:w="0" w:type="dxa"/>
          </w:tblCellMar>
        </w:tblPrEx>
        <w:trPr>
          <w:cantSplit/>
          <w:tblHeader/>
        </w:trPr>
        <w:tc>
          <w:tcPr>
            <w:tcW w:w="1821" w:type="dxa"/>
            <w:vMerge w:val="restart"/>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p>
        </w:tc>
        <w:tc>
          <w:tcPr>
            <w:tcW w:w="3002" w:type="dxa"/>
            <w:gridSpan w:val="4"/>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1996-1997</w:t>
            </w:r>
          </w:p>
        </w:tc>
        <w:tc>
          <w:tcPr>
            <w:tcW w:w="2844" w:type="dxa"/>
            <w:gridSpan w:val="4"/>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1998-1999</w:t>
            </w:r>
          </w:p>
        </w:tc>
      </w:tr>
      <w:tr w:rsidR="00000000">
        <w:tblPrEx>
          <w:tblCellMar>
            <w:top w:w="0" w:type="dxa"/>
            <w:left w:w="0" w:type="dxa"/>
            <w:bottom w:w="0" w:type="dxa"/>
            <w:right w:w="0" w:type="dxa"/>
          </w:tblCellMar>
        </w:tblPrEx>
        <w:trPr>
          <w:cantSplit/>
          <w:tblHeader/>
        </w:trPr>
        <w:tc>
          <w:tcPr>
            <w:tcW w:w="1821" w:type="dxa"/>
            <w:vMerge/>
            <w:vAlign w:val="bottom"/>
          </w:tcPr>
          <w:p w:rsidR="00000000" w:rsidRDefault="00000000">
            <w:pPr>
              <w:tabs>
                <w:tab w:val="left" w:pos="288"/>
                <w:tab w:val="left" w:pos="576"/>
                <w:tab w:val="left" w:pos="864"/>
                <w:tab w:val="left" w:pos="1152"/>
              </w:tabs>
              <w:suppressAutoHyphens/>
              <w:spacing w:after="80" w:line="160" w:lineRule="exact"/>
              <w:ind w:right="40"/>
              <w:rPr>
                <w:i/>
                <w:sz w:val="14"/>
              </w:rPr>
            </w:pPr>
          </w:p>
        </w:tc>
        <w:tc>
          <w:tcPr>
            <w:tcW w:w="1580" w:type="dxa"/>
            <w:gridSpan w:val="2"/>
            <w:vAlign w:val="bottom"/>
          </w:tcPr>
          <w:p w:rsidR="00000000" w:rsidRDefault="00000000">
            <w:pPr>
              <w:tabs>
                <w:tab w:val="left" w:pos="288"/>
                <w:tab w:val="left" w:pos="576"/>
                <w:tab w:val="left" w:pos="864"/>
                <w:tab w:val="left" w:pos="1152"/>
              </w:tabs>
              <w:suppressAutoHyphens/>
              <w:spacing w:after="80" w:line="160" w:lineRule="exact"/>
              <w:ind w:right="40"/>
              <w:jc w:val="center"/>
              <w:rPr>
                <w:i/>
                <w:sz w:val="14"/>
              </w:rPr>
            </w:pPr>
            <w:r>
              <w:rPr>
                <w:i/>
                <w:sz w:val="14"/>
              </w:rPr>
              <w:t>Both sexes</w:t>
            </w:r>
          </w:p>
        </w:tc>
        <w:tc>
          <w:tcPr>
            <w:tcW w:w="711" w:type="dxa"/>
            <w:vMerge w:val="restart"/>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Women</w:t>
            </w:r>
          </w:p>
        </w:tc>
        <w:tc>
          <w:tcPr>
            <w:tcW w:w="711" w:type="dxa"/>
            <w:vMerge w:val="restart"/>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Men</w:t>
            </w:r>
          </w:p>
        </w:tc>
        <w:tc>
          <w:tcPr>
            <w:tcW w:w="1422" w:type="dxa"/>
            <w:gridSpan w:val="2"/>
            <w:vAlign w:val="bottom"/>
          </w:tcPr>
          <w:p w:rsidR="00000000" w:rsidRDefault="00000000">
            <w:pPr>
              <w:tabs>
                <w:tab w:val="left" w:pos="288"/>
                <w:tab w:val="left" w:pos="576"/>
                <w:tab w:val="left" w:pos="864"/>
                <w:tab w:val="left" w:pos="1152"/>
              </w:tabs>
              <w:suppressAutoHyphens/>
              <w:spacing w:after="80" w:line="160" w:lineRule="exact"/>
              <w:ind w:right="40"/>
              <w:jc w:val="center"/>
              <w:rPr>
                <w:i/>
                <w:sz w:val="14"/>
              </w:rPr>
            </w:pPr>
            <w:r>
              <w:rPr>
                <w:i/>
                <w:sz w:val="14"/>
              </w:rPr>
              <w:t>Both sexes</w:t>
            </w:r>
          </w:p>
        </w:tc>
        <w:tc>
          <w:tcPr>
            <w:tcW w:w="711" w:type="dxa"/>
            <w:vMerge w:val="restart"/>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Women</w:t>
            </w:r>
          </w:p>
        </w:tc>
        <w:tc>
          <w:tcPr>
            <w:tcW w:w="711" w:type="dxa"/>
            <w:vMerge w:val="restart"/>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Men</w:t>
            </w:r>
          </w:p>
        </w:tc>
      </w:tr>
      <w:tr w:rsidR="00000000">
        <w:tblPrEx>
          <w:tblCellMar>
            <w:top w:w="0" w:type="dxa"/>
            <w:left w:w="0" w:type="dxa"/>
            <w:bottom w:w="0" w:type="dxa"/>
            <w:right w:w="0" w:type="dxa"/>
          </w:tblCellMar>
        </w:tblPrEx>
        <w:trPr>
          <w:cantSplit/>
          <w:tblHeader/>
        </w:trPr>
        <w:tc>
          <w:tcPr>
            <w:tcW w:w="1821" w:type="dxa"/>
            <w:vMerge/>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rPr>
                <w:i/>
                <w:sz w:val="14"/>
              </w:rPr>
            </w:pPr>
          </w:p>
        </w:tc>
        <w:tc>
          <w:tcPr>
            <w:tcW w:w="948"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Absolute</w:t>
            </w:r>
          </w:p>
        </w:tc>
        <w:tc>
          <w:tcPr>
            <w:tcW w:w="632"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 Women</w:t>
            </w:r>
          </w:p>
        </w:tc>
        <w:tc>
          <w:tcPr>
            <w:tcW w:w="711" w:type="dxa"/>
            <w:vMerge/>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p>
        </w:tc>
        <w:tc>
          <w:tcPr>
            <w:tcW w:w="711" w:type="dxa"/>
            <w:vMerge/>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p>
        </w:tc>
        <w:tc>
          <w:tcPr>
            <w:tcW w:w="790"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Absolute</w:t>
            </w:r>
          </w:p>
        </w:tc>
        <w:tc>
          <w:tcPr>
            <w:tcW w:w="632"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 Women</w:t>
            </w:r>
          </w:p>
        </w:tc>
        <w:tc>
          <w:tcPr>
            <w:tcW w:w="711" w:type="dxa"/>
            <w:vMerge/>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p>
        </w:tc>
        <w:tc>
          <w:tcPr>
            <w:tcW w:w="711" w:type="dxa"/>
            <w:vMerge/>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p>
        </w:tc>
      </w:tr>
      <w:tr w:rsidR="00000000">
        <w:tblPrEx>
          <w:tblCellMar>
            <w:top w:w="0" w:type="dxa"/>
            <w:left w:w="0" w:type="dxa"/>
            <w:bottom w:w="0" w:type="dxa"/>
            <w:right w:w="0" w:type="dxa"/>
          </w:tblCellMar>
        </w:tblPrEx>
        <w:trPr>
          <w:trHeight w:hRule="exact" w:val="115"/>
          <w:tblHeader/>
        </w:trPr>
        <w:tc>
          <w:tcPr>
            <w:tcW w:w="1821"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948"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32"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11"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11"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9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32"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11"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11"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left w:w="0" w:type="dxa"/>
            <w:bottom w:w="0" w:type="dxa"/>
            <w:right w:w="0" w:type="dxa"/>
          </w:tblCellMar>
        </w:tblPrEx>
        <w:tc>
          <w:tcPr>
            <w:tcW w:w="1821" w:type="dxa"/>
          </w:tcPr>
          <w:p w:rsidR="00000000" w:rsidRDefault="00000000">
            <w:pPr>
              <w:jc w:val="both"/>
              <w:rPr>
                <w:snapToGrid w:val="0"/>
                <w:color w:val="000000"/>
                <w:sz w:val="16"/>
                <w:lang w:eastAsia="es-ES"/>
              </w:rPr>
            </w:pPr>
            <w:r>
              <w:rPr>
                <w:snapToGrid w:val="0"/>
                <w:color w:val="000000"/>
                <w:sz w:val="16"/>
                <w:lang w:eastAsia="es-ES"/>
              </w:rPr>
              <w:t>LGE</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1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1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1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1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left w:w="0" w:type="dxa"/>
            <w:bottom w:w="0" w:type="dxa"/>
            <w:right w:w="0" w:type="dxa"/>
          </w:tblCellMar>
        </w:tblPrEx>
        <w:tc>
          <w:tcPr>
            <w:tcW w:w="1821" w:type="dxa"/>
          </w:tcPr>
          <w:p w:rsidR="00000000" w:rsidRDefault="00000000">
            <w:pPr>
              <w:jc w:val="both"/>
              <w:rPr>
                <w:snapToGrid w:val="0"/>
                <w:color w:val="000000"/>
                <w:sz w:val="16"/>
                <w:lang w:eastAsia="es-ES"/>
              </w:rPr>
            </w:pPr>
            <w:r>
              <w:rPr>
                <w:snapToGrid w:val="0"/>
                <w:color w:val="000000"/>
                <w:sz w:val="16"/>
                <w:lang w:eastAsia="es-ES"/>
              </w:rPr>
              <w:t>VT I</w:t>
            </w:r>
          </w:p>
        </w:tc>
        <w:tc>
          <w:tcPr>
            <w:tcW w:w="948" w:type="dxa"/>
          </w:tcPr>
          <w:p w:rsidR="00000000" w:rsidRDefault="00000000">
            <w:pPr>
              <w:jc w:val="right"/>
              <w:rPr>
                <w:snapToGrid w:val="0"/>
                <w:color w:val="000000"/>
                <w:sz w:val="16"/>
                <w:lang w:eastAsia="es-ES"/>
              </w:rPr>
            </w:pPr>
            <w:r>
              <w:rPr>
                <w:snapToGrid w:val="0"/>
                <w:color w:val="000000"/>
                <w:sz w:val="16"/>
                <w:lang w:eastAsia="es-ES"/>
              </w:rPr>
              <w:t>232,113</w:t>
            </w:r>
          </w:p>
        </w:tc>
        <w:tc>
          <w:tcPr>
            <w:tcW w:w="632" w:type="dxa"/>
          </w:tcPr>
          <w:p w:rsidR="00000000" w:rsidRDefault="00000000">
            <w:pPr>
              <w:jc w:val="right"/>
              <w:rPr>
                <w:snapToGrid w:val="0"/>
                <w:color w:val="000000"/>
                <w:sz w:val="16"/>
                <w:lang w:eastAsia="es-ES"/>
              </w:rPr>
            </w:pPr>
            <w:r>
              <w:rPr>
                <w:snapToGrid w:val="0"/>
                <w:color w:val="000000"/>
                <w:sz w:val="16"/>
                <w:lang w:eastAsia="es-ES"/>
              </w:rPr>
              <w:t>44.50</w:t>
            </w:r>
          </w:p>
        </w:tc>
        <w:tc>
          <w:tcPr>
            <w:tcW w:w="711" w:type="dxa"/>
          </w:tcPr>
          <w:p w:rsidR="00000000" w:rsidRDefault="00000000">
            <w:pPr>
              <w:jc w:val="right"/>
              <w:rPr>
                <w:snapToGrid w:val="0"/>
                <w:color w:val="000000"/>
                <w:sz w:val="16"/>
                <w:lang w:eastAsia="es-ES"/>
              </w:rPr>
            </w:pPr>
            <w:r>
              <w:rPr>
                <w:snapToGrid w:val="0"/>
                <w:color w:val="000000"/>
                <w:sz w:val="16"/>
                <w:lang w:eastAsia="es-ES"/>
              </w:rPr>
              <w:t>103,291</w:t>
            </w:r>
          </w:p>
        </w:tc>
        <w:tc>
          <w:tcPr>
            <w:tcW w:w="711" w:type="dxa"/>
          </w:tcPr>
          <w:p w:rsidR="00000000" w:rsidRDefault="00000000">
            <w:pPr>
              <w:jc w:val="right"/>
              <w:rPr>
                <w:snapToGrid w:val="0"/>
                <w:color w:val="000000"/>
                <w:sz w:val="16"/>
                <w:lang w:eastAsia="es-ES"/>
              </w:rPr>
            </w:pPr>
            <w:r>
              <w:rPr>
                <w:snapToGrid w:val="0"/>
                <w:color w:val="000000"/>
                <w:sz w:val="16"/>
                <w:lang w:eastAsia="es-ES"/>
              </w:rPr>
              <w:t>128,822</w:t>
            </w:r>
          </w:p>
        </w:tc>
        <w:tc>
          <w:tcPr>
            <w:tcW w:w="790" w:type="dxa"/>
          </w:tcPr>
          <w:p w:rsidR="00000000" w:rsidRDefault="00000000">
            <w:pPr>
              <w:jc w:val="right"/>
              <w:rPr>
                <w:snapToGrid w:val="0"/>
                <w:color w:val="000000"/>
                <w:sz w:val="16"/>
                <w:lang w:eastAsia="es-ES"/>
              </w:rPr>
            </w:pPr>
            <w:r>
              <w:rPr>
                <w:snapToGrid w:val="0"/>
                <w:color w:val="000000"/>
                <w:sz w:val="16"/>
                <w:lang w:eastAsia="es-ES"/>
              </w:rPr>
              <w:t>69,540</w:t>
            </w:r>
          </w:p>
        </w:tc>
        <w:tc>
          <w:tcPr>
            <w:tcW w:w="632" w:type="dxa"/>
          </w:tcPr>
          <w:p w:rsidR="00000000" w:rsidRDefault="00000000">
            <w:pPr>
              <w:jc w:val="right"/>
              <w:rPr>
                <w:snapToGrid w:val="0"/>
                <w:color w:val="000000"/>
                <w:sz w:val="16"/>
                <w:lang w:eastAsia="es-ES"/>
              </w:rPr>
            </w:pPr>
            <w:r>
              <w:rPr>
                <w:snapToGrid w:val="0"/>
                <w:color w:val="000000"/>
                <w:sz w:val="16"/>
                <w:lang w:eastAsia="es-ES"/>
              </w:rPr>
              <w:t>46.09</w:t>
            </w:r>
          </w:p>
        </w:tc>
        <w:tc>
          <w:tcPr>
            <w:tcW w:w="711" w:type="dxa"/>
          </w:tcPr>
          <w:p w:rsidR="00000000" w:rsidRDefault="00000000">
            <w:pPr>
              <w:jc w:val="right"/>
              <w:rPr>
                <w:snapToGrid w:val="0"/>
                <w:color w:val="000000"/>
                <w:sz w:val="16"/>
                <w:lang w:eastAsia="es-ES"/>
              </w:rPr>
            </w:pPr>
            <w:r>
              <w:rPr>
                <w:snapToGrid w:val="0"/>
                <w:color w:val="000000"/>
                <w:sz w:val="16"/>
                <w:lang w:eastAsia="es-ES"/>
              </w:rPr>
              <w:t>32,048</w:t>
            </w:r>
          </w:p>
        </w:tc>
        <w:tc>
          <w:tcPr>
            <w:tcW w:w="711" w:type="dxa"/>
          </w:tcPr>
          <w:p w:rsidR="00000000" w:rsidRDefault="00000000">
            <w:pPr>
              <w:jc w:val="right"/>
              <w:rPr>
                <w:snapToGrid w:val="0"/>
                <w:color w:val="000000"/>
                <w:sz w:val="16"/>
                <w:lang w:eastAsia="es-ES"/>
              </w:rPr>
            </w:pPr>
            <w:r>
              <w:rPr>
                <w:snapToGrid w:val="0"/>
                <w:color w:val="000000"/>
                <w:sz w:val="16"/>
                <w:lang w:eastAsia="es-ES"/>
              </w:rPr>
              <w:t>37,492</w:t>
            </w:r>
          </w:p>
        </w:tc>
      </w:tr>
      <w:tr w:rsidR="00000000">
        <w:tblPrEx>
          <w:tblCellMar>
            <w:top w:w="0" w:type="dxa"/>
            <w:left w:w="0" w:type="dxa"/>
            <w:bottom w:w="0" w:type="dxa"/>
            <w:right w:w="0" w:type="dxa"/>
          </w:tblCellMar>
        </w:tblPrEx>
        <w:tc>
          <w:tcPr>
            <w:tcW w:w="1821" w:type="dxa"/>
          </w:tcPr>
          <w:p w:rsidR="00000000" w:rsidRDefault="00000000">
            <w:pPr>
              <w:jc w:val="both"/>
              <w:rPr>
                <w:snapToGrid w:val="0"/>
                <w:color w:val="000000"/>
                <w:sz w:val="16"/>
                <w:lang w:eastAsia="es-ES"/>
              </w:rPr>
            </w:pPr>
            <w:r>
              <w:rPr>
                <w:snapToGrid w:val="0"/>
                <w:color w:val="000000"/>
                <w:sz w:val="16"/>
                <w:lang w:eastAsia="es-ES"/>
              </w:rPr>
              <w:t>VT II</w:t>
            </w:r>
          </w:p>
        </w:tc>
        <w:tc>
          <w:tcPr>
            <w:tcW w:w="948" w:type="dxa"/>
          </w:tcPr>
          <w:p w:rsidR="00000000" w:rsidRDefault="00000000">
            <w:pPr>
              <w:jc w:val="right"/>
              <w:rPr>
                <w:snapToGrid w:val="0"/>
                <w:color w:val="000000"/>
                <w:sz w:val="16"/>
                <w:lang w:eastAsia="es-ES"/>
              </w:rPr>
            </w:pPr>
            <w:r>
              <w:rPr>
                <w:snapToGrid w:val="0"/>
                <w:color w:val="000000"/>
                <w:sz w:val="16"/>
                <w:lang w:eastAsia="es-ES"/>
              </w:rPr>
              <w:t>359,530</w:t>
            </w:r>
          </w:p>
        </w:tc>
        <w:tc>
          <w:tcPr>
            <w:tcW w:w="632" w:type="dxa"/>
          </w:tcPr>
          <w:p w:rsidR="00000000" w:rsidRDefault="00000000">
            <w:pPr>
              <w:jc w:val="right"/>
              <w:rPr>
                <w:snapToGrid w:val="0"/>
                <w:color w:val="000000"/>
                <w:sz w:val="16"/>
                <w:lang w:eastAsia="es-ES"/>
              </w:rPr>
            </w:pPr>
            <w:r>
              <w:rPr>
                <w:snapToGrid w:val="0"/>
                <w:color w:val="000000"/>
                <w:sz w:val="16"/>
                <w:lang w:eastAsia="es-ES"/>
              </w:rPr>
              <w:t>48.43</w:t>
            </w:r>
          </w:p>
        </w:tc>
        <w:tc>
          <w:tcPr>
            <w:tcW w:w="711" w:type="dxa"/>
          </w:tcPr>
          <w:p w:rsidR="00000000" w:rsidRDefault="00000000">
            <w:pPr>
              <w:jc w:val="right"/>
              <w:rPr>
                <w:snapToGrid w:val="0"/>
                <w:color w:val="000000"/>
                <w:sz w:val="16"/>
                <w:lang w:eastAsia="es-ES"/>
              </w:rPr>
            </w:pPr>
            <w:r>
              <w:rPr>
                <w:snapToGrid w:val="0"/>
                <w:color w:val="000000"/>
                <w:sz w:val="16"/>
                <w:lang w:eastAsia="es-ES"/>
              </w:rPr>
              <w:t>174,126</w:t>
            </w:r>
          </w:p>
        </w:tc>
        <w:tc>
          <w:tcPr>
            <w:tcW w:w="711" w:type="dxa"/>
          </w:tcPr>
          <w:p w:rsidR="00000000" w:rsidRDefault="00000000">
            <w:pPr>
              <w:jc w:val="right"/>
              <w:rPr>
                <w:snapToGrid w:val="0"/>
                <w:color w:val="000000"/>
                <w:sz w:val="16"/>
                <w:lang w:eastAsia="es-ES"/>
              </w:rPr>
            </w:pPr>
            <w:r>
              <w:rPr>
                <w:snapToGrid w:val="0"/>
                <w:color w:val="000000"/>
                <w:sz w:val="16"/>
                <w:lang w:eastAsia="es-ES"/>
              </w:rPr>
              <w:t>185,404</w:t>
            </w:r>
          </w:p>
        </w:tc>
        <w:tc>
          <w:tcPr>
            <w:tcW w:w="790" w:type="dxa"/>
          </w:tcPr>
          <w:p w:rsidR="00000000" w:rsidRDefault="00000000">
            <w:pPr>
              <w:jc w:val="right"/>
              <w:rPr>
                <w:snapToGrid w:val="0"/>
                <w:color w:val="000000"/>
                <w:sz w:val="16"/>
                <w:lang w:eastAsia="es-ES"/>
              </w:rPr>
            </w:pPr>
            <w:r>
              <w:rPr>
                <w:snapToGrid w:val="0"/>
                <w:color w:val="000000"/>
                <w:sz w:val="16"/>
                <w:lang w:eastAsia="es-ES"/>
              </w:rPr>
              <w:t>225,083</w:t>
            </w:r>
          </w:p>
        </w:tc>
        <w:tc>
          <w:tcPr>
            <w:tcW w:w="632" w:type="dxa"/>
          </w:tcPr>
          <w:p w:rsidR="00000000" w:rsidRDefault="00000000">
            <w:pPr>
              <w:jc w:val="right"/>
              <w:rPr>
                <w:snapToGrid w:val="0"/>
                <w:color w:val="000000"/>
                <w:sz w:val="16"/>
                <w:lang w:eastAsia="es-ES"/>
              </w:rPr>
            </w:pPr>
            <w:r>
              <w:rPr>
                <w:snapToGrid w:val="0"/>
                <w:color w:val="000000"/>
                <w:sz w:val="16"/>
                <w:lang w:eastAsia="es-ES"/>
              </w:rPr>
              <w:t>48.41</w:t>
            </w:r>
          </w:p>
        </w:tc>
        <w:tc>
          <w:tcPr>
            <w:tcW w:w="711" w:type="dxa"/>
          </w:tcPr>
          <w:p w:rsidR="00000000" w:rsidRDefault="00000000">
            <w:pPr>
              <w:jc w:val="right"/>
              <w:rPr>
                <w:snapToGrid w:val="0"/>
                <w:color w:val="000000"/>
                <w:sz w:val="16"/>
                <w:lang w:eastAsia="es-ES"/>
              </w:rPr>
            </w:pPr>
            <w:r>
              <w:rPr>
                <w:snapToGrid w:val="0"/>
                <w:color w:val="000000"/>
                <w:sz w:val="16"/>
                <w:lang w:eastAsia="es-ES"/>
              </w:rPr>
              <w:t>108,958</w:t>
            </w:r>
          </w:p>
        </w:tc>
        <w:tc>
          <w:tcPr>
            <w:tcW w:w="711" w:type="dxa"/>
          </w:tcPr>
          <w:p w:rsidR="00000000" w:rsidRDefault="00000000">
            <w:pPr>
              <w:jc w:val="right"/>
              <w:rPr>
                <w:snapToGrid w:val="0"/>
                <w:color w:val="000000"/>
                <w:sz w:val="16"/>
                <w:lang w:eastAsia="es-ES"/>
              </w:rPr>
            </w:pPr>
            <w:r>
              <w:rPr>
                <w:snapToGrid w:val="0"/>
                <w:color w:val="000000"/>
                <w:sz w:val="16"/>
                <w:lang w:eastAsia="es-ES"/>
              </w:rPr>
              <w:t>116,125</w:t>
            </w:r>
          </w:p>
        </w:tc>
      </w:tr>
      <w:tr w:rsidR="00000000">
        <w:tblPrEx>
          <w:tblCellMar>
            <w:top w:w="0" w:type="dxa"/>
            <w:left w:w="0" w:type="dxa"/>
            <w:bottom w:w="0" w:type="dxa"/>
            <w:right w:w="0" w:type="dxa"/>
          </w:tblCellMar>
        </w:tblPrEx>
        <w:tc>
          <w:tcPr>
            <w:tcW w:w="1821" w:type="dxa"/>
          </w:tcPr>
          <w:p w:rsidR="00000000" w:rsidRDefault="00000000">
            <w:pPr>
              <w:jc w:val="both"/>
              <w:rPr>
                <w:snapToGrid w:val="0"/>
                <w:color w:val="000000"/>
                <w:sz w:val="16"/>
                <w:lang w:eastAsia="es-ES"/>
              </w:rPr>
            </w:pPr>
            <w:r>
              <w:rPr>
                <w:snapToGrid w:val="0"/>
                <w:color w:val="000000"/>
                <w:sz w:val="16"/>
                <w:lang w:eastAsia="es-ES"/>
              </w:rPr>
              <w:t>LOGSE</w:t>
            </w:r>
          </w:p>
        </w:tc>
        <w:tc>
          <w:tcPr>
            <w:tcW w:w="948" w:type="dxa"/>
          </w:tcPr>
          <w:p w:rsidR="00000000" w:rsidRDefault="00000000">
            <w:pPr>
              <w:jc w:val="right"/>
              <w:rPr>
                <w:snapToGrid w:val="0"/>
                <w:color w:val="000000"/>
                <w:sz w:val="16"/>
                <w:lang w:eastAsia="es-ES"/>
              </w:rPr>
            </w:pPr>
          </w:p>
        </w:tc>
        <w:tc>
          <w:tcPr>
            <w:tcW w:w="632" w:type="dxa"/>
          </w:tcPr>
          <w:p w:rsidR="00000000" w:rsidRDefault="00000000">
            <w:pPr>
              <w:jc w:val="right"/>
              <w:rPr>
                <w:snapToGrid w:val="0"/>
                <w:color w:val="000000"/>
                <w:sz w:val="16"/>
                <w:lang w:eastAsia="es-ES"/>
              </w:rPr>
            </w:pPr>
          </w:p>
        </w:tc>
        <w:tc>
          <w:tcPr>
            <w:tcW w:w="711" w:type="dxa"/>
          </w:tcPr>
          <w:p w:rsidR="00000000" w:rsidRDefault="00000000">
            <w:pPr>
              <w:jc w:val="right"/>
              <w:rPr>
                <w:snapToGrid w:val="0"/>
                <w:color w:val="000000"/>
                <w:sz w:val="16"/>
                <w:lang w:eastAsia="es-ES"/>
              </w:rPr>
            </w:pPr>
          </w:p>
        </w:tc>
        <w:tc>
          <w:tcPr>
            <w:tcW w:w="711" w:type="dxa"/>
          </w:tcPr>
          <w:p w:rsidR="00000000" w:rsidRDefault="00000000">
            <w:pPr>
              <w:jc w:val="right"/>
              <w:rPr>
                <w:snapToGrid w:val="0"/>
                <w:color w:val="000000"/>
                <w:sz w:val="16"/>
                <w:lang w:eastAsia="es-ES"/>
              </w:rPr>
            </w:pPr>
          </w:p>
        </w:tc>
        <w:tc>
          <w:tcPr>
            <w:tcW w:w="790" w:type="dxa"/>
          </w:tcPr>
          <w:p w:rsidR="00000000" w:rsidRDefault="00000000">
            <w:pPr>
              <w:jc w:val="right"/>
              <w:rPr>
                <w:snapToGrid w:val="0"/>
                <w:color w:val="000000"/>
                <w:sz w:val="16"/>
                <w:lang w:eastAsia="es-ES"/>
              </w:rPr>
            </w:pPr>
          </w:p>
        </w:tc>
        <w:tc>
          <w:tcPr>
            <w:tcW w:w="632" w:type="dxa"/>
          </w:tcPr>
          <w:p w:rsidR="00000000" w:rsidRDefault="00000000">
            <w:pPr>
              <w:jc w:val="right"/>
              <w:rPr>
                <w:snapToGrid w:val="0"/>
                <w:color w:val="000000"/>
                <w:sz w:val="16"/>
                <w:lang w:eastAsia="es-ES"/>
              </w:rPr>
            </w:pPr>
          </w:p>
        </w:tc>
        <w:tc>
          <w:tcPr>
            <w:tcW w:w="711" w:type="dxa"/>
          </w:tcPr>
          <w:p w:rsidR="00000000" w:rsidRDefault="00000000">
            <w:pPr>
              <w:jc w:val="right"/>
              <w:rPr>
                <w:snapToGrid w:val="0"/>
                <w:color w:val="000000"/>
                <w:sz w:val="16"/>
                <w:lang w:eastAsia="es-ES"/>
              </w:rPr>
            </w:pPr>
          </w:p>
        </w:tc>
        <w:tc>
          <w:tcPr>
            <w:tcW w:w="711" w:type="dxa"/>
          </w:tcPr>
          <w:p w:rsidR="00000000" w:rsidRDefault="00000000">
            <w:pPr>
              <w:jc w:val="right"/>
              <w:rPr>
                <w:snapToGrid w:val="0"/>
                <w:color w:val="000000"/>
                <w:sz w:val="16"/>
                <w:lang w:eastAsia="es-ES"/>
              </w:rPr>
            </w:pPr>
          </w:p>
        </w:tc>
      </w:tr>
      <w:tr w:rsidR="00000000">
        <w:tblPrEx>
          <w:tblCellMar>
            <w:top w:w="0" w:type="dxa"/>
            <w:left w:w="0" w:type="dxa"/>
            <w:bottom w:w="0" w:type="dxa"/>
            <w:right w:w="0" w:type="dxa"/>
          </w:tblCellMar>
        </w:tblPrEx>
        <w:tc>
          <w:tcPr>
            <w:tcW w:w="1821" w:type="dxa"/>
          </w:tcPr>
          <w:p w:rsidR="00000000" w:rsidRDefault="00000000">
            <w:pPr>
              <w:jc w:val="both"/>
              <w:rPr>
                <w:snapToGrid w:val="0"/>
                <w:color w:val="000000"/>
                <w:sz w:val="16"/>
                <w:lang w:eastAsia="es-ES"/>
              </w:rPr>
            </w:pPr>
            <w:r>
              <w:rPr>
                <w:snapToGrid w:val="0"/>
                <w:color w:val="000000"/>
                <w:sz w:val="16"/>
                <w:lang w:eastAsia="es-ES"/>
              </w:rPr>
              <w:t>Vocational modules II *</w:t>
            </w:r>
          </w:p>
        </w:tc>
        <w:tc>
          <w:tcPr>
            <w:tcW w:w="948" w:type="dxa"/>
          </w:tcPr>
          <w:p w:rsidR="00000000" w:rsidRDefault="00000000">
            <w:pPr>
              <w:jc w:val="right"/>
              <w:rPr>
                <w:snapToGrid w:val="0"/>
                <w:color w:val="000000"/>
                <w:sz w:val="16"/>
                <w:lang w:eastAsia="es-ES"/>
              </w:rPr>
            </w:pPr>
            <w:r>
              <w:rPr>
                <w:snapToGrid w:val="0"/>
                <w:color w:val="000000"/>
                <w:sz w:val="16"/>
                <w:lang w:eastAsia="es-ES"/>
              </w:rPr>
              <w:t>48,812</w:t>
            </w:r>
          </w:p>
        </w:tc>
        <w:tc>
          <w:tcPr>
            <w:tcW w:w="632" w:type="dxa"/>
          </w:tcPr>
          <w:p w:rsidR="00000000" w:rsidRDefault="00000000">
            <w:pPr>
              <w:jc w:val="right"/>
              <w:rPr>
                <w:snapToGrid w:val="0"/>
                <w:color w:val="000000"/>
                <w:sz w:val="16"/>
                <w:lang w:eastAsia="es-ES"/>
              </w:rPr>
            </w:pPr>
            <w:r>
              <w:rPr>
                <w:snapToGrid w:val="0"/>
                <w:color w:val="000000"/>
                <w:sz w:val="16"/>
                <w:lang w:eastAsia="es-ES"/>
              </w:rPr>
              <w:t>44.21</w:t>
            </w:r>
          </w:p>
        </w:tc>
        <w:tc>
          <w:tcPr>
            <w:tcW w:w="711" w:type="dxa"/>
          </w:tcPr>
          <w:p w:rsidR="00000000" w:rsidRDefault="00000000">
            <w:pPr>
              <w:jc w:val="right"/>
              <w:rPr>
                <w:snapToGrid w:val="0"/>
                <w:color w:val="000000"/>
                <w:sz w:val="16"/>
                <w:lang w:eastAsia="es-ES"/>
              </w:rPr>
            </w:pPr>
            <w:r>
              <w:rPr>
                <w:snapToGrid w:val="0"/>
                <w:color w:val="000000"/>
                <w:sz w:val="16"/>
                <w:lang w:eastAsia="es-ES"/>
              </w:rPr>
              <w:t>21,581</w:t>
            </w:r>
          </w:p>
        </w:tc>
        <w:tc>
          <w:tcPr>
            <w:tcW w:w="711" w:type="dxa"/>
          </w:tcPr>
          <w:p w:rsidR="00000000" w:rsidRDefault="00000000">
            <w:pPr>
              <w:jc w:val="right"/>
              <w:rPr>
                <w:snapToGrid w:val="0"/>
                <w:color w:val="000000"/>
                <w:sz w:val="16"/>
                <w:lang w:eastAsia="es-ES"/>
              </w:rPr>
            </w:pPr>
            <w:r>
              <w:rPr>
                <w:snapToGrid w:val="0"/>
                <w:color w:val="000000"/>
                <w:sz w:val="16"/>
                <w:lang w:eastAsia="es-ES"/>
              </w:rPr>
              <w:t>27,231</w:t>
            </w:r>
          </w:p>
        </w:tc>
        <w:tc>
          <w:tcPr>
            <w:tcW w:w="790" w:type="dxa"/>
          </w:tcPr>
          <w:p w:rsidR="00000000" w:rsidRDefault="00000000">
            <w:pPr>
              <w:jc w:val="right"/>
              <w:rPr>
                <w:snapToGrid w:val="0"/>
                <w:color w:val="000000"/>
                <w:sz w:val="16"/>
                <w:lang w:eastAsia="es-ES"/>
              </w:rPr>
            </w:pPr>
            <w:r>
              <w:rPr>
                <w:snapToGrid w:val="0"/>
                <w:color w:val="000000"/>
                <w:sz w:val="16"/>
                <w:lang w:eastAsia="es-ES"/>
              </w:rPr>
              <w:t>119,809</w:t>
            </w:r>
          </w:p>
        </w:tc>
        <w:tc>
          <w:tcPr>
            <w:tcW w:w="632" w:type="dxa"/>
          </w:tcPr>
          <w:p w:rsidR="00000000" w:rsidRDefault="00000000">
            <w:pPr>
              <w:jc w:val="right"/>
              <w:rPr>
                <w:snapToGrid w:val="0"/>
                <w:color w:val="000000"/>
                <w:sz w:val="16"/>
                <w:lang w:eastAsia="es-ES"/>
              </w:rPr>
            </w:pPr>
            <w:r>
              <w:rPr>
                <w:snapToGrid w:val="0"/>
                <w:color w:val="000000"/>
                <w:sz w:val="16"/>
                <w:lang w:eastAsia="es-ES"/>
              </w:rPr>
              <w:t>44.36</w:t>
            </w:r>
          </w:p>
        </w:tc>
        <w:tc>
          <w:tcPr>
            <w:tcW w:w="711" w:type="dxa"/>
          </w:tcPr>
          <w:p w:rsidR="00000000" w:rsidRDefault="00000000">
            <w:pPr>
              <w:jc w:val="right"/>
              <w:rPr>
                <w:snapToGrid w:val="0"/>
                <w:color w:val="000000"/>
                <w:sz w:val="16"/>
                <w:lang w:eastAsia="es-ES"/>
              </w:rPr>
            </w:pPr>
            <w:r>
              <w:rPr>
                <w:snapToGrid w:val="0"/>
                <w:color w:val="000000"/>
                <w:sz w:val="16"/>
                <w:lang w:eastAsia="es-ES"/>
              </w:rPr>
              <w:t>53,152</w:t>
            </w:r>
          </w:p>
        </w:tc>
        <w:tc>
          <w:tcPr>
            <w:tcW w:w="711" w:type="dxa"/>
          </w:tcPr>
          <w:p w:rsidR="00000000" w:rsidRDefault="00000000">
            <w:pPr>
              <w:jc w:val="right"/>
              <w:rPr>
                <w:snapToGrid w:val="0"/>
                <w:color w:val="000000"/>
                <w:sz w:val="16"/>
                <w:lang w:eastAsia="es-ES"/>
              </w:rPr>
            </w:pPr>
            <w:r>
              <w:rPr>
                <w:snapToGrid w:val="0"/>
                <w:color w:val="000000"/>
                <w:sz w:val="16"/>
                <w:lang w:eastAsia="es-ES"/>
              </w:rPr>
              <w:t>66,657</w:t>
            </w:r>
          </w:p>
        </w:tc>
      </w:tr>
      <w:tr w:rsidR="00000000">
        <w:tblPrEx>
          <w:tblCellMar>
            <w:top w:w="0" w:type="dxa"/>
            <w:left w:w="0" w:type="dxa"/>
            <w:bottom w:w="0" w:type="dxa"/>
            <w:right w:w="0" w:type="dxa"/>
          </w:tblCellMar>
        </w:tblPrEx>
        <w:tc>
          <w:tcPr>
            <w:tcW w:w="1821" w:type="dxa"/>
          </w:tcPr>
          <w:p w:rsidR="00000000" w:rsidRDefault="00000000">
            <w:pPr>
              <w:jc w:val="both"/>
              <w:rPr>
                <w:snapToGrid w:val="0"/>
                <w:color w:val="000000"/>
                <w:sz w:val="16"/>
                <w:lang w:eastAsia="es-ES"/>
              </w:rPr>
            </w:pPr>
            <w:r>
              <w:rPr>
                <w:snapToGrid w:val="0"/>
                <w:color w:val="000000"/>
                <w:sz w:val="16"/>
                <w:lang w:eastAsia="es-ES"/>
              </w:rPr>
              <w:t>Vocational modules III *</w:t>
            </w:r>
          </w:p>
        </w:tc>
        <w:tc>
          <w:tcPr>
            <w:tcW w:w="948" w:type="dxa"/>
          </w:tcPr>
          <w:p w:rsidR="00000000" w:rsidRDefault="00000000">
            <w:pPr>
              <w:jc w:val="right"/>
              <w:rPr>
                <w:snapToGrid w:val="0"/>
                <w:color w:val="000000"/>
                <w:sz w:val="16"/>
                <w:lang w:eastAsia="es-ES"/>
              </w:rPr>
            </w:pPr>
            <w:r>
              <w:rPr>
                <w:snapToGrid w:val="0"/>
                <w:color w:val="000000"/>
                <w:sz w:val="16"/>
                <w:lang w:eastAsia="es-ES"/>
              </w:rPr>
              <w:t>55,200</w:t>
            </w:r>
          </w:p>
        </w:tc>
        <w:tc>
          <w:tcPr>
            <w:tcW w:w="632" w:type="dxa"/>
          </w:tcPr>
          <w:p w:rsidR="00000000" w:rsidRDefault="00000000">
            <w:pPr>
              <w:jc w:val="right"/>
              <w:rPr>
                <w:snapToGrid w:val="0"/>
                <w:color w:val="000000"/>
                <w:sz w:val="16"/>
                <w:lang w:eastAsia="es-ES"/>
              </w:rPr>
            </w:pPr>
            <w:r>
              <w:rPr>
                <w:snapToGrid w:val="0"/>
                <w:color w:val="000000"/>
                <w:sz w:val="16"/>
                <w:lang w:eastAsia="es-ES"/>
              </w:rPr>
              <w:t>51.05</w:t>
            </w:r>
          </w:p>
        </w:tc>
        <w:tc>
          <w:tcPr>
            <w:tcW w:w="711" w:type="dxa"/>
          </w:tcPr>
          <w:p w:rsidR="00000000" w:rsidRDefault="00000000">
            <w:pPr>
              <w:jc w:val="right"/>
              <w:rPr>
                <w:snapToGrid w:val="0"/>
                <w:color w:val="000000"/>
                <w:sz w:val="16"/>
                <w:lang w:eastAsia="es-ES"/>
              </w:rPr>
            </w:pPr>
            <w:r>
              <w:rPr>
                <w:snapToGrid w:val="0"/>
                <w:color w:val="000000"/>
                <w:sz w:val="16"/>
                <w:lang w:eastAsia="es-ES"/>
              </w:rPr>
              <w:t>28,178</w:t>
            </w:r>
          </w:p>
        </w:tc>
        <w:tc>
          <w:tcPr>
            <w:tcW w:w="711" w:type="dxa"/>
          </w:tcPr>
          <w:p w:rsidR="00000000" w:rsidRDefault="00000000">
            <w:pPr>
              <w:jc w:val="right"/>
              <w:rPr>
                <w:snapToGrid w:val="0"/>
                <w:color w:val="000000"/>
                <w:sz w:val="16"/>
                <w:lang w:eastAsia="es-ES"/>
              </w:rPr>
            </w:pPr>
            <w:r>
              <w:rPr>
                <w:snapToGrid w:val="0"/>
                <w:color w:val="000000"/>
                <w:sz w:val="16"/>
                <w:lang w:eastAsia="es-ES"/>
              </w:rPr>
              <w:t>27,022</w:t>
            </w:r>
          </w:p>
        </w:tc>
        <w:tc>
          <w:tcPr>
            <w:tcW w:w="790" w:type="dxa"/>
          </w:tcPr>
          <w:p w:rsidR="00000000" w:rsidRDefault="00000000">
            <w:pPr>
              <w:jc w:val="right"/>
              <w:rPr>
                <w:snapToGrid w:val="0"/>
                <w:color w:val="000000"/>
                <w:sz w:val="16"/>
                <w:lang w:eastAsia="es-ES"/>
              </w:rPr>
            </w:pPr>
            <w:r>
              <w:rPr>
                <w:snapToGrid w:val="0"/>
                <w:color w:val="000000"/>
                <w:sz w:val="16"/>
                <w:lang w:eastAsia="es-ES"/>
              </w:rPr>
              <w:t>111,276</w:t>
            </w:r>
          </w:p>
        </w:tc>
        <w:tc>
          <w:tcPr>
            <w:tcW w:w="632" w:type="dxa"/>
          </w:tcPr>
          <w:p w:rsidR="00000000" w:rsidRDefault="00000000">
            <w:pPr>
              <w:jc w:val="right"/>
              <w:rPr>
                <w:snapToGrid w:val="0"/>
                <w:color w:val="000000"/>
                <w:sz w:val="16"/>
                <w:lang w:eastAsia="es-ES"/>
              </w:rPr>
            </w:pPr>
            <w:r>
              <w:rPr>
                <w:snapToGrid w:val="0"/>
                <w:color w:val="000000"/>
                <w:sz w:val="16"/>
                <w:lang w:eastAsia="es-ES"/>
              </w:rPr>
              <w:t>49.58</w:t>
            </w:r>
          </w:p>
        </w:tc>
        <w:tc>
          <w:tcPr>
            <w:tcW w:w="711" w:type="dxa"/>
          </w:tcPr>
          <w:p w:rsidR="00000000" w:rsidRDefault="00000000">
            <w:pPr>
              <w:jc w:val="right"/>
              <w:rPr>
                <w:snapToGrid w:val="0"/>
                <w:color w:val="000000"/>
                <w:sz w:val="16"/>
                <w:lang w:eastAsia="es-ES"/>
              </w:rPr>
            </w:pPr>
            <w:r>
              <w:rPr>
                <w:snapToGrid w:val="0"/>
                <w:color w:val="000000"/>
                <w:sz w:val="16"/>
                <w:lang w:eastAsia="es-ES"/>
              </w:rPr>
              <w:t>55,170</w:t>
            </w:r>
          </w:p>
        </w:tc>
        <w:tc>
          <w:tcPr>
            <w:tcW w:w="711" w:type="dxa"/>
          </w:tcPr>
          <w:p w:rsidR="00000000" w:rsidRDefault="00000000">
            <w:pPr>
              <w:jc w:val="right"/>
              <w:rPr>
                <w:snapToGrid w:val="0"/>
                <w:color w:val="000000"/>
                <w:sz w:val="16"/>
                <w:lang w:eastAsia="es-ES"/>
              </w:rPr>
            </w:pPr>
            <w:r>
              <w:rPr>
                <w:snapToGrid w:val="0"/>
                <w:color w:val="000000"/>
                <w:sz w:val="16"/>
                <w:lang w:eastAsia="es-ES"/>
              </w:rPr>
              <w:t>56,106</w:t>
            </w:r>
          </w:p>
        </w:tc>
      </w:tr>
      <w:tr w:rsidR="00000000">
        <w:tblPrEx>
          <w:tblCellMar>
            <w:top w:w="0" w:type="dxa"/>
            <w:left w:w="0" w:type="dxa"/>
            <w:bottom w:w="0" w:type="dxa"/>
            <w:right w:w="0" w:type="dxa"/>
          </w:tblCellMar>
        </w:tblPrEx>
        <w:tc>
          <w:tcPr>
            <w:tcW w:w="1821" w:type="dxa"/>
            <w:tcBorders>
              <w:bottom w:val="single" w:sz="12" w:space="0" w:color="auto"/>
            </w:tcBorders>
          </w:tcPr>
          <w:p w:rsidR="00000000" w:rsidRDefault="00000000">
            <w:pPr>
              <w:jc w:val="both"/>
              <w:rPr>
                <w:b/>
                <w:snapToGrid w:val="0"/>
                <w:color w:val="000000"/>
                <w:sz w:val="16"/>
                <w:lang w:eastAsia="es-ES"/>
              </w:rPr>
            </w:pPr>
            <w:r>
              <w:rPr>
                <w:b/>
                <w:snapToGrid w:val="0"/>
                <w:color w:val="000000"/>
                <w:sz w:val="16"/>
                <w:lang w:eastAsia="es-ES"/>
              </w:rPr>
              <w:t>TOTAL VT</w:t>
            </w:r>
          </w:p>
        </w:tc>
        <w:tc>
          <w:tcPr>
            <w:tcW w:w="948" w:type="dxa"/>
            <w:tcBorders>
              <w:bottom w:val="single" w:sz="12" w:space="0" w:color="auto"/>
            </w:tcBorders>
          </w:tcPr>
          <w:p w:rsidR="00000000" w:rsidRDefault="00000000">
            <w:pPr>
              <w:jc w:val="right"/>
              <w:rPr>
                <w:b/>
                <w:snapToGrid w:val="0"/>
                <w:color w:val="000000"/>
                <w:sz w:val="16"/>
                <w:lang w:eastAsia="es-ES"/>
              </w:rPr>
            </w:pPr>
            <w:r>
              <w:rPr>
                <w:b/>
                <w:snapToGrid w:val="0"/>
                <w:color w:val="000000"/>
                <w:sz w:val="16"/>
                <w:lang w:eastAsia="es-ES"/>
              </w:rPr>
              <w:t>695,655</w:t>
            </w:r>
          </w:p>
        </w:tc>
        <w:tc>
          <w:tcPr>
            <w:tcW w:w="632" w:type="dxa"/>
            <w:tcBorders>
              <w:bottom w:val="single" w:sz="12" w:space="0" w:color="auto"/>
            </w:tcBorders>
          </w:tcPr>
          <w:p w:rsidR="00000000" w:rsidRDefault="00000000">
            <w:pPr>
              <w:jc w:val="right"/>
              <w:rPr>
                <w:snapToGrid w:val="0"/>
                <w:color w:val="000000"/>
                <w:sz w:val="16"/>
                <w:lang w:eastAsia="es-ES"/>
              </w:rPr>
            </w:pPr>
            <w:r>
              <w:rPr>
                <w:snapToGrid w:val="0"/>
                <w:color w:val="000000"/>
                <w:sz w:val="16"/>
                <w:lang w:eastAsia="es-ES"/>
              </w:rPr>
              <w:t>47.03</w:t>
            </w:r>
          </w:p>
        </w:tc>
        <w:tc>
          <w:tcPr>
            <w:tcW w:w="711" w:type="dxa"/>
            <w:tcBorders>
              <w:bottom w:val="single" w:sz="12" w:space="0" w:color="auto"/>
            </w:tcBorders>
          </w:tcPr>
          <w:p w:rsidR="00000000" w:rsidRDefault="00000000">
            <w:pPr>
              <w:jc w:val="right"/>
              <w:rPr>
                <w:b/>
                <w:snapToGrid w:val="0"/>
                <w:color w:val="000000"/>
                <w:sz w:val="16"/>
                <w:lang w:eastAsia="es-ES"/>
              </w:rPr>
            </w:pPr>
            <w:r>
              <w:rPr>
                <w:b/>
                <w:snapToGrid w:val="0"/>
                <w:color w:val="000000"/>
                <w:sz w:val="16"/>
                <w:lang w:eastAsia="es-ES"/>
              </w:rPr>
              <w:t>327,176</w:t>
            </w:r>
          </w:p>
        </w:tc>
        <w:tc>
          <w:tcPr>
            <w:tcW w:w="711" w:type="dxa"/>
            <w:tcBorders>
              <w:bottom w:val="single" w:sz="12" w:space="0" w:color="auto"/>
            </w:tcBorders>
          </w:tcPr>
          <w:p w:rsidR="00000000" w:rsidRDefault="00000000">
            <w:pPr>
              <w:jc w:val="right"/>
              <w:rPr>
                <w:b/>
                <w:snapToGrid w:val="0"/>
                <w:color w:val="000000"/>
                <w:sz w:val="16"/>
                <w:lang w:eastAsia="es-ES"/>
              </w:rPr>
            </w:pPr>
            <w:r>
              <w:rPr>
                <w:b/>
                <w:snapToGrid w:val="0"/>
                <w:color w:val="000000"/>
                <w:sz w:val="16"/>
                <w:lang w:eastAsia="es-ES"/>
              </w:rPr>
              <w:t>368,479</w:t>
            </w:r>
          </w:p>
        </w:tc>
        <w:tc>
          <w:tcPr>
            <w:tcW w:w="790" w:type="dxa"/>
            <w:tcBorders>
              <w:bottom w:val="single" w:sz="12" w:space="0" w:color="auto"/>
            </w:tcBorders>
          </w:tcPr>
          <w:p w:rsidR="00000000" w:rsidRDefault="00000000">
            <w:pPr>
              <w:jc w:val="right"/>
              <w:rPr>
                <w:b/>
                <w:snapToGrid w:val="0"/>
                <w:color w:val="000000"/>
                <w:sz w:val="16"/>
                <w:lang w:eastAsia="es-ES"/>
              </w:rPr>
            </w:pPr>
            <w:r>
              <w:rPr>
                <w:b/>
                <w:snapToGrid w:val="0"/>
                <w:color w:val="000000"/>
                <w:sz w:val="16"/>
                <w:lang w:eastAsia="es-ES"/>
              </w:rPr>
              <w:t>525,708</w:t>
            </w:r>
          </w:p>
        </w:tc>
        <w:tc>
          <w:tcPr>
            <w:tcW w:w="632" w:type="dxa"/>
            <w:tcBorders>
              <w:bottom w:val="single" w:sz="12" w:space="0" w:color="auto"/>
            </w:tcBorders>
          </w:tcPr>
          <w:p w:rsidR="00000000" w:rsidRDefault="00000000">
            <w:pPr>
              <w:jc w:val="right"/>
              <w:rPr>
                <w:b/>
                <w:snapToGrid w:val="0"/>
                <w:color w:val="000000"/>
                <w:sz w:val="16"/>
                <w:lang w:eastAsia="es-ES"/>
              </w:rPr>
            </w:pPr>
            <w:r>
              <w:rPr>
                <w:b/>
                <w:snapToGrid w:val="0"/>
                <w:color w:val="000000"/>
                <w:sz w:val="16"/>
                <w:lang w:eastAsia="es-ES"/>
              </w:rPr>
              <w:t>52.57</w:t>
            </w:r>
          </w:p>
        </w:tc>
        <w:tc>
          <w:tcPr>
            <w:tcW w:w="711" w:type="dxa"/>
            <w:tcBorders>
              <w:bottom w:val="single" w:sz="12" w:space="0" w:color="auto"/>
            </w:tcBorders>
          </w:tcPr>
          <w:p w:rsidR="00000000" w:rsidRDefault="00000000">
            <w:pPr>
              <w:jc w:val="right"/>
              <w:rPr>
                <w:b/>
                <w:snapToGrid w:val="0"/>
                <w:color w:val="000000"/>
                <w:sz w:val="16"/>
                <w:lang w:eastAsia="es-ES"/>
              </w:rPr>
            </w:pPr>
            <w:r>
              <w:rPr>
                <w:b/>
                <w:snapToGrid w:val="0"/>
                <w:color w:val="000000"/>
                <w:sz w:val="16"/>
                <w:lang w:eastAsia="es-ES"/>
              </w:rPr>
              <w:t>249,328</w:t>
            </w:r>
          </w:p>
        </w:tc>
        <w:tc>
          <w:tcPr>
            <w:tcW w:w="711" w:type="dxa"/>
            <w:tcBorders>
              <w:bottom w:val="single" w:sz="12" w:space="0" w:color="auto"/>
            </w:tcBorders>
          </w:tcPr>
          <w:p w:rsidR="00000000" w:rsidRDefault="00000000">
            <w:pPr>
              <w:jc w:val="right"/>
              <w:rPr>
                <w:b/>
                <w:snapToGrid w:val="0"/>
                <w:color w:val="000000"/>
                <w:sz w:val="16"/>
                <w:lang w:eastAsia="es-ES"/>
              </w:rPr>
            </w:pPr>
            <w:r>
              <w:rPr>
                <w:b/>
                <w:snapToGrid w:val="0"/>
                <w:color w:val="000000"/>
                <w:sz w:val="16"/>
                <w:lang w:eastAsia="es-ES"/>
              </w:rPr>
              <w:t>276,380</w:t>
            </w:r>
          </w:p>
        </w:tc>
      </w:tr>
    </w:tbl>
    <w:p w:rsidR="00000000" w:rsidRDefault="00000000">
      <w:pPr>
        <w:pStyle w:val="SingleTxt"/>
        <w:spacing w:after="0"/>
        <w:rPr>
          <w:sz w:val="17"/>
        </w:rPr>
      </w:pPr>
      <w:r>
        <w:rPr>
          <w:sz w:val="17"/>
        </w:rPr>
        <w:t>*</w:t>
      </w:r>
      <w:r>
        <w:rPr>
          <w:sz w:val="17"/>
        </w:rPr>
        <w:tab/>
        <w:t>Includes the distance learning option.</w:t>
      </w:r>
    </w:p>
    <w:p w:rsidR="00000000" w:rsidRDefault="00000000">
      <w:pPr>
        <w:pStyle w:val="SingleTxt"/>
        <w:spacing w:after="0"/>
        <w:rPr>
          <w:sz w:val="17"/>
        </w:rPr>
      </w:pPr>
      <w:r>
        <w:rPr>
          <w:i/>
          <w:sz w:val="17"/>
        </w:rPr>
        <w:t>Source:</w:t>
      </w:r>
      <w:r>
        <w:rPr>
          <w:sz w:val="17"/>
        </w:rPr>
        <w:t xml:space="preserve"> Calculations based on data from Estadística de Enseñanza en España., Ministry of Education and Science.</w:t>
      </w:r>
    </w:p>
    <w:p w:rsidR="00000000" w:rsidRDefault="00000000">
      <w:pPr>
        <w:pStyle w:val="SingleTxt"/>
        <w:spacing w:after="0" w:line="120" w:lineRule="exact"/>
        <w:rPr>
          <w:sz w:val="10"/>
        </w:rPr>
      </w:pPr>
    </w:p>
    <w:p w:rsidR="00000000" w:rsidRDefault="00000000">
      <w:pPr>
        <w:pStyle w:val="SingleTxt"/>
      </w:pPr>
      <w:r>
        <w:tab/>
        <w:t>University enrolment rose by 2.85 per cent between the 1996-1997 and the 1998-1999 academic years; thus, total enrolment rose from 1,536,409 to 1,580,158. The increase in enrolment was greater among women, who accounted for 52.92 per cent of the total student body in 1996-1997, and 53.29 per cent in 1998-1999.</w:t>
      </w:r>
    </w:p>
    <w:p w:rsidR="00000000" w:rsidRDefault="00000000">
      <w:pPr>
        <w:pStyle w:val="SingleTxt"/>
      </w:pPr>
      <w:r>
        <w:tab/>
        <w:t xml:space="preserve">As regards the major fields in which students enrolled, women are still a minority in technical field, although there has been some increase in this regard. In four of the five major fields of study offered in universities, there has been an increase in the presence of women compared to that of men. Only in the case of the humanities has the percentage of women fallen slightly. Female enrolment has risen the most in the technical fields and the experimental sciences.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b/>
        </w:rPr>
      </w:pPr>
      <w:r>
        <w:rPr>
          <w:b/>
        </w:rPr>
        <w:t>Student enrolment in universities, by sex and field of study</w:t>
      </w:r>
    </w:p>
    <w:tbl>
      <w:tblPr>
        <w:tblW w:w="0" w:type="auto"/>
        <w:tblInd w:w="1262" w:type="dxa"/>
        <w:tblLayout w:type="fixed"/>
        <w:tblCellMar>
          <w:left w:w="0" w:type="dxa"/>
          <w:right w:w="0" w:type="dxa"/>
        </w:tblCellMar>
        <w:tblLook w:val="0000" w:firstRow="0" w:lastRow="0" w:firstColumn="0" w:lastColumn="0" w:noHBand="0" w:noVBand="0"/>
      </w:tblPr>
      <w:tblGrid>
        <w:gridCol w:w="1347"/>
        <w:gridCol w:w="790"/>
        <w:gridCol w:w="790"/>
        <w:gridCol w:w="790"/>
        <w:gridCol w:w="711"/>
        <w:gridCol w:w="869"/>
        <w:gridCol w:w="790"/>
        <w:gridCol w:w="869"/>
        <w:gridCol w:w="711"/>
      </w:tblGrid>
      <w:tr w:rsidR="00000000">
        <w:tblPrEx>
          <w:tblCellMar>
            <w:top w:w="0" w:type="dxa"/>
            <w:left w:w="0" w:type="dxa"/>
            <w:bottom w:w="0" w:type="dxa"/>
            <w:right w:w="0" w:type="dxa"/>
          </w:tblCellMar>
        </w:tblPrEx>
        <w:trPr>
          <w:cantSplit/>
          <w:tblHeader/>
        </w:trPr>
        <w:tc>
          <w:tcPr>
            <w:tcW w:w="1347" w:type="dxa"/>
            <w:vMerge w:val="restart"/>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p>
        </w:tc>
        <w:tc>
          <w:tcPr>
            <w:tcW w:w="3081" w:type="dxa"/>
            <w:gridSpan w:val="4"/>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1996-1997</w:t>
            </w:r>
          </w:p>
        </w:tc>
        <w:tc>
          <w:tcPr>
            <w:tcW w:w="3239" w:type="dxa"/>
            <w:gridSpan w:val="4"/>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1998-1999</w:t>
            </w:r>
          </w:p>
        </w:tc>
      </w:tr>
      <w:tr w:rsidR="00000000">
        <w:tblPrEx>
          <w:tblCellMar>
            <w:top w:w="0" w:type="dxa"/>
            <w:left w:w="0" w:type="dxa"/>
            <w:bottom w:w="0" w:type="dxa"/>
            <w:right w:w="0" w:type="dxa"/>
          </w:tblCellMar>
        </w:tblPrEx>
        <w:trPr>
          <w:cantSplit/>
          <w:tblHeader/>
        </w:trPr>
        <w:tc>
          <w:tcPr>
            <w:tcW w:w="1347" w:type="dxa"/>
            <w:vMerge/>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rPr>
                <w:i/>
                <w:sz w:val="14"/>
              </w:rPr>
            </w:pPr>
          </w:p>
        </w:tc>
        <w:tc>
          <w:tcPr>
            <w:tcW w:w="790"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Both sexes</w:t>
            </w:r>
          </w:p>
        </w:tc>
        <w:tc>
          <w:tcPr>
            <w:tcW w:w="790"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Women</w:t>
            </w:r>
          </w:p>
        </w:tc>
        <w:tc>
          <w:tcPr>
            <w:tcW w:w="790"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Men</w:t>
            </w:r>
          </w:p>
        </w:tc>
        <w:tc>
          <w:tcPr>
            <w:tcW w:w="711"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 Women</w:t>
            </w:r>
          </w:p>
        </w:tc>
        <w:tc>
          <w:tcPr>
            <w:tcW w:w="869"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Both sexes</w:t>
            </w:r>
          </w:p>
        </w:tc>
        <w:tc>
          <w:tcPr>
            <w:tcW w:w="790"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Women</w:t>
            </w:r>
          </w:p>
        </w:tc>
        <w:tc>
          <w:tcPr>
            <w:tcW w:w="869"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Men</w:t>
            </w:r>
          </w:p>
        </w:tc>
        <w:tc>
          <w:tcPr>
            <w:tcW w:w="711"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 Women</w:t>
            </w:r>
          </w:p>
        </w:tc>
      </w:tr>
      <w:tr w:rsidR="00000000">
        <w:tblPrEx>
          <w:tblCellMar>
            <w:top w:w="0" w:type="dxa"/>
            <w:left w:w="0" w:type="dxa"/>
            <w:bottom w:w="0" w:type="dxa"/>
            <w:right w:w="0" w:type="dxa"/>
          </w:tblCellMar>
        </w:tblPrEx>
        <w:trPr>
          <w:trHeight w:hRule="exact" w:val="115"/>
          <w:tblHeader/>
        </w:trPr>
        <w:tc>
          <w:tcPr>
            <w:tcW w:w="1347"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79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9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9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11"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69"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9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69"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11"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left w:w="0" w:type="dxa"/>
            <w:bottom w:w="0" w:type="dxa"/>
            <w:right w:w="0" w:type="dxa"/>
          </w:tblCellMar>
        </w:tblPrEx>
        <w:tc>
          <w:tcPr>
            <w:tcW w:w="1347" w:type="dxa"/>
          </w:tcPr>
          <w:p w:rsidR="00000000" w:rsidRDefault="00000000">
            <w:pPr>
              <w:rPr>
                <w:b/>
                <w:snapToGrid w:val="0"/>
                <w:color w:val="000000"/>
                <w:sz w:val="16"/>
                <w:lang w:eastAsia="es-ES"/>
              </w:rPr>
            </w:pPr>
            <w:r>
              <w:rPr>
                <w:b/>
                <w:snapToGrid w:val="0"/>
                <w:color w:val="000000"/>
                <w:sz w:val="16"/>
                <w:lang w:eastAsia="es-ES"/>
              </w:rPr>
              <w:t>All degrees</w:t>
            </w:r>
          </w:p>
        </w:tc>
        <w:tc>
          <w:tcPr>
            <w:tcW w:w="790" w:type="dxa"/>
          </w:tcPr>
          <w:p w:rsidR="00000000" w:rsidRDefault="00000000">
            <w:pPr>
              <w:jc w:val="right"/>
              <w:rPr>
                <w:b/>
                <w:snapToGrid w:val="0"/>
                <w:color w:val="000000"/>
                <w:sz w:val="16"/>
                <w:lang w:eastAsia="es-ES"/>
              </w:rPr>
            </w:pPr>
            <w:r>
              <w:rPr>
                <w:b/>
                <w:snapToGrid w:val="0"/>
                <w:color w:val="000000"/>
                <w:sz w:val="16"/>
                <w:lang w:eastAsia="es-ES"/>
              </w:rPr>
              <w:t>1.536,409</w:t>
            </w:r>
          </w:p>
        </w:tc>
        <w:tc>
          <w:tcPr>
            <w:tcW w:w="790" w:type="dxa"/>
          </w:tcPr>
          <w:p w:rsidR="00000000" w:rsidRDefault="00000000">
            <w:pPr>
              <w:jc w:val="right"/>
              <w:rPr>
                <w:b/>
                <w:snapToGrid w:val="0"/>
                <w:color w:val="000000"/>
                <w:sz w:val="16"/>
                <w:lang w:eastAsia="es-ES"/>
              </w:rPr>
            </w:pPr>
            <w:r>
              <w:rPr>
                <w:b/>
                <w:snapToGrid w:val="0"/>
                <w:color w:val="000000"/>
                <w:sz w:val="16"/>
                <w:lang w:eastAsia="es-ES"/>
              </w:rPr>
              <w:t>813,066</w:t>
            </w:r>
          </w:p>
        </w:tc>
        <w:tc>
          <w:tcPr>
            <w:tcW w:w="790" w:type="dxa"/>
          </w:tcPr>
          <w:p w:rsidR="00000000" w:rsidRDefault="00000000">
            <w:pPr>
              <w:jc w:val="right"/>
              <w:rPr>
                <w:b/>
                <w:snapToGrid w:val="0"/>
                <w:color w:val="000000"/>
                <w:sz w:val="16"/>
                <w:lang w:eastAsia="es-ES"/>
              </w:rPr>
            </w:pPr>
            <w:r>
              <w:rPr>
                <w:b/>
                <w:snapToGrid w:val="0"/>
                <w:color w:val="000000"/>
                <w:sz w:val="16"/>
                <w:lang w:eastAsia="es-ES"/>
              </w:rPr>
              <w:t>723,343</w:t>
            </w:r>
          </w:p>
        </w:tc>
        <w:tc>
          <w:tcPr>
            <w:tcW w:w="711" w:type="dxa"/>
          </w:tcPr>
          <w:p w:rsidR="00000000" w:rsidRDefault="00000000">
            <w:pPr>
              <w:jc w:val="right"/>
              <w:rPr>
                <w:b/>
                <w:snapToGrid w:val="0"/>
                <w:color w:val="000000"/>
                <w:sz w:val="16"/>
                <w:lang w:eastAsia="es-ES"/>
              </w:rPr>
            </w:pPr>
            <w:r>
              <w:rPr>
                <w:b/>
                <w:snapToGrid w:val="0"/>
                <w:color w:val="000000"/>
                <w:sz w:val="16"/>
                <w:lang w:eastAsia="es-ES"/>
              </w:rPr>
              <w:t>52.92</w:t>
            </w:r>
          </w:p>
        </w:tc>
        <w:tc>
          <w:tcPr>
            <w:tcW w:w="869" w:type="dxa"/>
          </w:tcPr>
          <w:p w:rsidR="00000000" w:rsidRDefault="00000000">
            <w:pPr>
              <w:jc w:val="right"/>
              <w:rPr>
                <w:b/>
                <w:snapToGrid w:val="0"/>
                <w:color w:val="000000"/>
                <w:sz w:val="16"/>
                <w:lang w:eastAsia="es-ES"/>
              </w:rPr>
            </w:pPr>
            <w:r>
              <w:rPr>
                <w:b/>
                <w:snapToGrid w:val="0"/>
                <w:color w:val="000000"/>
                <w:sz w:val="16"/>
                <w:lang w:eastAsia="es-ES"/>
              </w:rPr>
              <w:t>1,580,158</w:t>
            </w:r>
          </w:p>
        </w:tc>
        <w:tc>
          <w:tcPr>
            <w:tcW w:w="790" w:type="dxa"/>
          </w:tcPr>
          <w:p w:rsidR="00000000" w:rsidRDefault="00000000">
            <w:pPr>
              <w:jc w:val="right"/>
              <w:rPr>
                <w:b/>
                <w:snapToGrid w:val="0"/>
                <w:color w:val="000000"/>
                <w:sz w:val="16"/>
                <w:lang w:eastAsia="es-ES"/>
              </w:rPr>
            </w:pPr>
            <w:r>
              <w:rPr>
                <w:b/>
                <w:snapToGrid w:val="0"/>
                <w:color w:val="000000"/>
                <w:sz w:val="16"/>
                <w:lang w:eastAsia="es-ES"/>
              </w:rPr>
              <w:t>842,052</w:t>
            </w:r>
          </w:p>
        </w:tc>
        <w:tc>
          <w:tcPr>
            <w:tcW w:w="869" w:type="dxa"/>
          </w:tcPr>
          <w:p w:rsidR="00000000" w:rsidRDefault="00000000">
            <w:pPr>
              <w:jc w:val="right"/>
              <w:rPr>
                <w:b/>
                <w:snapToGrid w:val="0"/>
                <w:color w:val="000000"/>
                <w:sz w:val="16"/>
                <w:lang w:eastAsia="es-ES"/>
              </w:rPr>
            </w:pPr>
            <w:r>
              <w:rPr>
                <w:b/>
                <w:snapToGrid w:val="0"/>
                <w:color w:val="000000"/>
                <w:sz w:val="16"/>
                <w:lang w:eastAsia="es-ES"/>
              </w:rPr>
              <w:t>738,106</w:t>
            </w:r>
          </w:p>
        </w:tc>
        <w:tc>
          <w:tcPr>
            <w:tcW w:w="711" w:type="dxa"/>
          </w:tcPr>
          <w:p w:rsidR="00000000" w:rsidRDefault="00000000">
            <w:pPr>
              <w:jc w:val="right"/>
              <w:rPr>
                <w:b/>
                <w:snapToGrid w:val="0"/>
                <w:color w:val="000000"/>
                <w:sz w:val="16"/>
                <w:lang w:eastAsia="es-ES"/>
              </w:rPr>
            </w:pPr>
            <w:r>
              <w:rPr>
                <w:b/>
                <w:snapToGrid w:val="0"/>
                <w:color w:val="000000"/>
                <w:sz w:val="16"/>
                <w:lang w:eastAsia="es-ES"/>
              </w:rPr>
              <w:t>53.29</w:t>
            </w:r>
          </w:p>
        </w:tc>
      </w:tr>
      <w:tr w:rsidR="00000000">
        <w:tblPrEx>
          <w:tblCellMar>
            <w:top w:w="0" w:type="dxa"/>
            <w:left w:w="0" w:type="dxa"/>
            <w:bottom w:w="0" w:type="dxa"/>
            <w:right w:w="0" w:type="dxa"/>
          </w:tblCellMar>
        </w:tblPrEx>
        <w:tc>
          <w:tcPr>
            <w:tcW w:w="1347" w:type="dxa"/>
          </w:tcPr>
          <w:p w:rsidR="00000000" w:rsidRDefault="00000000">
            <w:pPr>
              <w:rPr>
                <w:snapToGrid w:val="0"/>
                <w:color w:val="000000"/>
                <w:sz w:val="16"/>
                <w:lang w:eastAsia="es-ES"/>
              </w:rPr>
            </w:pPr>
            <w:r>
              <w:rPr>
                <w:snapToGrid w:val="0"/>
                <w:color w:val="000000"/>
                <w:sz w:val="16"/>
                <w:lang w:eastAsia="es-ES"/>
              </w:rPr>
              <w:t>Humanities</w:t>
            </w:r>
          </w:p>
        </w:tc>
        <w:tc>
          <w:tcPr>
            <w:tcW w:w="790" w:type="dxa"/>
          </w:tcPr>
          <w:p w:rsidR="00000000" w:rsidRDefault="00000000">
            <w:pPr>
              <w:jc w:val="right"/>
              <w:rPr>
                <w:snapToGrid w:val="0"/>
                <w:color w:val="000000"/>
                <w:sz w:val="16"/>
                <w:lang w:eastAsia="es-ES"/>
              </w:rPr>
            </w:pPr>
            <w:r>
              <w:rPr>
                <w:snapToGrid w:val="0"/>
                <w:color w:val="000000"/>
                <w:sz w:val="16"/>
                <w:lang w:eastAsia="es-ES"/>
              </w:rPr>
              <w:t>152,003</w:t>
            </w:r>
          </w:p>
        </w:tc>
        <w:tc>
          <w:tcPr>
            <w:tcW w:w="790" w:type="dxa"/>
          </w:tcPr>
          <w:p w:rsidR="00000000" w:rsidRDefault="00000000">
            <w:pPr>
              <w:jc w:val="right"/>
              <w:rPr>
                <w:snapToGrid w:val="0"/>
                <w:color w:val="000000"/>
                <w:sz w:val="16"/>
                <w:lang w:eastAsia="es-ES"/>
              </w:rPr>
            </w:pPr>
            <w:r>
              <w:rPr>
                <w:snapToGrid w:val="0"/>
                <w:color w:val="000000"/>
                <w:sz w:val="16"/>
                <w:lang w:eastAsia="es-ES"/>
              </w:rPr>
              <w:t>98,378</w:t>
            </w:r>
          </w:p>
        </w:tc>
        <w:tc>
          <w:tcPr>
            <w:tcW w:w="790" w:type="dxa"/>
          </w:tcPr>
          <w:p w:rsidR="00000000" w:rsidRDefault="00000000">
            <w:pPr>
              <w:jc w:val="right"/>
              <w:rPr>
                <w:snapToGrid w:val="0"/>
                <w:color w:val="000000"/>
                <w:sz w:val="16"/>
                <w:lang w:eastAsia="es-ES"/>
              </w:rPr>
            </w:pPr>
            <w:r>
              <w:rPr>
                <w:snapToGrid w:val="0"/>
                <w:color w:val="000000"/>
                <w:sz w:val="16"/>
                <w:lang w:eastAsia="es-ES"/>
              </w:rPr>
              <w:t>53,625</w:t>
            </w:r>
          </w:p>
        </w:tc>
        <w:tc>
          <w:tcPr>
            <w:tcW w:w="711" w:type="dxa"/>
          </w:tcPr>
          <w:p w:rsidR="00000000" w:rsidRDefault="00000000">
            <w:pPr>
              <w:jc w:val="right"/>
              <w:rPr>
                <w:snapToGrid w:val="0"/>
                <w:color w:val="000000"/>
                <w:sz w:val="16"/>
                <w:lang w:eastAsia="es-ES"/>
              </w:rPr>
            </w:pPr>
            <w:r>
              <w:rPr>
                <w:snapToGrid w:val="0"/>
                <w:color w:val="000000"/>
                <w:sz w:val="16"/>
                <w:lang w:eastAsia="es-ES"/>
              </w:rPr>
              <w:t>64.72</w:t>
            </w:r>
          </w:p>
        </w:tc>
        <w:tc>
          <w:tcPr>
            <w:tcW w:w="869" w:type="dxa"/>
          </w:tcPr>
          <w:p w:rsidR="00000000" w:rsidRDefault="00000000">
            <w:pPr>
              <w:jc w:val="right"/>
              <w:rPr>
                <w:snapToGrid w:val="0"/>
                <w:color w:val="000000"/>
                <w:sz w:val="16"/>
                <w:lang w:eastAsia="es-ES"/>
              </w:rPr>
            </w:pPr>
            <w:r>
              <w:rPr>
                <w:snapToGrid w:val="0"/>
                <w:color w:val="000000"/>
                <w:sz w:val="16"/>
                <w:lang w:eastAsia="es-ES"/>
              </w:rPr>
              <w:t>161,487</w:t>
            </w:r>
          </w:p>
        </w:tc>
        <w:tc>
          <w:tcPr>
            <w:tcW w:w="790" w:type="dxa"/>
          </w:tcPr>
          <w:p w:rsidR="00000000" w:rsidRDefault="00000000">
            <w:pPr>
              <w:jc w:val="right"/>
              <w:rPr>
                <w:snapToGrid w:val="0"/>
                <w:color w:val="000000"/>
                <w:sz w:val="16"/>
                <w:lang w:eastAsia="es-ES"/>
              </w:rPr>
            </w:pPr>
            <w:r>
              <w:rPr>
                <w:snapToGrid w:val="0"/>
                <w:color w:val="000000"/>
                <w:sz w:val="16"/>
                <w:lang w:eastAsia="es-ES"/>
              </w:rPr>
              <w:t>102,649</w:t>
            </w:r>
          </w:p>
        </w:tc>
        <w:tc>
          <w:tcPr>
            <w:tcW w:w="869" w:type="dxa"/>
          </w:tcPr>
          <w:p w:rsidR="00000000" w:rsidRDefault="00000000">
            <w:pPr>
              <w:jc w:val="right"/>
              <w:rPr>
                <w:snapToGrid w:val="0"/>
                <w:color w:val="000000"/>
                <w:sz w:val="16"/>
                <w:lang w:eastAsia="es-ES"/>
              </w:rPr>
            </w:pPr>
            <w:r>
              <w:rPr>
                <w:snapToGrid w:val="0"/>
                <w:color w:val="000000"/>
                <w:sz w:val="16"/>
                <w:lang w:eastAsia="es-ES"/>
              </w:rPr>
              <w:t>58,838</w:t>
            </w:r>
          </w:p>
        </w:tc>
        <w:tc>
          <w:tcPr>
            <w:tcW w:w="711" w:type="dxa"/>
          </w:tcPr>
          <w:p w:rsidR="00000000" w:rsidRDefault="00000000">
            <w:pPr>
              <w:jc w:val="right"/>
              <w:rPr>
                <w:snapToGrid w:val="0"/>
                <w:color w:val="000000"/>
                <w:sz w:val="16"/>
                <w:lang w:eastAsia="es-ES"/>
              </w:rPr>
            </w:pPr>
            <w:r>
              <w:rPr>
                <w:snapToGrid w:val="0"/>
                <w:color w:val="000000"/>
                <w:sz w:val="16"/>
                <w:lang w:eastAsia="es-ES"/>
              </w:rPr>
              <w:t>63.56</w:t>
            </w:r>
          </w:p>
        </w:tc>
      </w:tr>
      <w:tr w:rsidR="00000000">
        <w:tblPrEx>
          <w:tblCellMar>
            <w:top w:w="0" w:type="dxa"/>
            <w:left w:w="0" w:type="dxa"/>
            <w:bottom w:w="0" w:type="dxa"/>
            <w:right w:w="0" w:type="dxa"/>
          </w:tblCellMar>
        </w:tblPrEx>
        <w:tc>
          <w:tcPr>
            <w:tcW w:w="1347" w:type="dxa"/>
          </w:tcPr>
          <w:p w:rsidR="00000000" w:rsidRDefault="00000000">
            <w:pPr>
              <w:rPr>
                <w:snapToGrid w:val="0"/>
                <w:color w:val="000000"/>
                <w:sz w:val="16"/>
                <w:lang w:eastAsia="es-ES"/>
              </w:rPr>
            </w:pPr>
            <w:r>
              <w:rPr>
                <w:snapToGrid w:val="0"/>
                <w:color w:val="000000"/>
                <w:sz w:val="16"/>
                <w:lang w:eastAsia="es-ES"/>
              </w:rPr>
              <w:t>Social sciences and law</w:t>
            </w:r>
          </w:p>
        </w:tc>
        <w:tc>
          <w:tcPr>
            <w:tcW w:w="790" w:type="dxa"/>
          </w:tcPr>
          <w:p w:rsidR="00000000" w:rsidRDefault="00000000">
            <w:pPr>
              <w:jc w:val="right"/>
              <w:rPr>
                <w:snapToGrid w:val="0"/>
                <w:color w:val="000000"/>
                <w:sz w:val="16"/>
                <w:lang w:eastAsia="es-ES"/>
              </w:rPr>
            </w:pPr>
            <w:r>
              <w:rPr>
                <w:snapToGrid w:val="0"/>
                <w:color w:val="000000"/>
                <w:sz w:val="16"/>
                <w:lang w:eastAsia="es-ES"/>
              </w:rPr>
              <w:t>800,565</w:t>
            </w:r>
          </w:p>
        </w:tc>
        <w:tc>
          <w:tcPr>
            <w:tcW w:w="790" w:type="dxa"/>
          </w:tcPr>
          <w:p w:rsidR="00000000" w:rsidRDefault="00000000">
            <w:pPr>
              <w:jc w:val="right"/>
              <w:rPr>
                <w:snapToGrid w:val="0"/>
                <w:color w:val="000000"/>
                <w:sz w:val="16"/>
                <w:lang w:eastAsia="es-ES"/>
              </w:rPr>
            </w:pPr>
            <w:r>
              <w:rPr>
                <w:snapToGrid w:val="0"/>
                <w:color w:val="000000"/>
                <w:sz w:val="16"/>
                <w:lang w:eastAsia="es-ES"/>
              </w:rPr>
              <w:t>480,927</w:t>
            </w:r>
          </w:p>
        </w:tc>
        <w:tc>
          <w:tcPr>
            <w:tcW w:w="790" w:type="dxa"/>
          </w:tcPr>
          <w:p w:rsidR="00000000" w:rsidRDefault="00000000">
            <w:pPr>
              <w:jc w:val="right"/>
              <w:rPr>
                <w:snapToGrid w:val="0"/>
                <w:color w:val="000000"/>
                <w:sz w:val="16"/>
                <w:lang w:eastAsia="es-ES"/>
              </w:rPr>
            </w:pPr>
            <w:r>
              <w:rPr>
                <w:snapToGrid w:val="0"/>
                <w:color w:val="000000"/>
                <w:sz w:val="16"/>
                <w:lang w:eastAsia="es-ES"/>
              </w:rPr>
              <w:t>319,638</w:t>
            </w:r>
          </w:p>
        </w:tc>
        <w:tc>
          <w:tcPr>
            <w:tcW w:w="711" w:type="dxa"/>
          </w:tcPr>
          <w:p w:rsidR="00000000" w:rsidRDefault="00000000">
            <w:pPr>
              <w:jc w:val="right"/>
              <w:rPr>
                <w:snapToGrid w:val="0"/>
                <w:color w:val="000000"/>
                <w:sz w:val="16"/>
                <w:lang w:eastAsia="es-ES"/>
              </w:rPr>
            </w:pPr>
            <w:r>
              <w:rPr>
                <w:snapToGrid w:val="0"/>
                <w:color w:val="000000"/>
                <w:sz w:val="16"/>
                <w:lang w:eastAsia="es-ES"/>
              </w:rPr>
              <w:t>60.07</w:t>
            </w:r>
          </w:p>
        </w:tc>
        <w:tc>
          <w:tcPr>
            <w:tcW w:w="869" w:type="dxa"/>
          </w:tcPr>
          <w:p w:rsidR="00000000" w:rsidRDefault="00000000">
            <w:pPr>
              <w:jc w:val="right"/>
              <w:rPr>
                <w:snapToGrid w:val="0"/>
                <w:color w:val="000000"/>
                <w:sz w:val="16"/>
                <w:lang w:eastAsia="es-ES"/>
              </w:rPr>
            </w:pPr>
            <w:r>
              <w:rPr>
                <w:snapToGrid w:val="0"/>
                <w:color w:val="000000"/>
                <w:sz w:val="16"/>
                <w:lang w:eastAsia="es-ES"/>
              </w:rPr>
              <w:t>801,400</w:t>
            </w:r>
          </w:p>
        </w:tc>
        <w:tc>
          <w:tcPr>
            <w:tcW w:w="790" w:type="dxa"/>
          </w:tcPr>
          <w:p w:rsidR="00000000" w:rsidRDefault="00000000">
            <w:pPr>
              <w:jc w:val="right"/>
              <w:rPr>
                <w:snapToGrid w:val="0"/>
                <w:color w:val="000000"/>
                <w:sz w:val="16"/>
                <w:lang w:eastAsia="es-ES"/>
              </w:rPr>
            </w:pPr>
            <w:r>
              <w:rPr>
                <w:snapToGrid w:val="0"/>
                <w:color w:val="000000"/>
                <w:sz w:val="16"/>
                <w:lang w:eastAsia="es-ES"/>
              </w:rPr>
              <w:t>487,690</w:t>
            </w:r>
          </w:p>
        </w:tc>
        <w:tc>
          <w:tcPr>
            <w:tcW w:w="869" w:type="dxa"/>
          </w:tcPr>
          <w:p w:rsidR="00000000" w:rsidRDefault="00000000">
            <w:pPr>
              <w:jc w:val="right"/>
              <w:rPr>
                <w:snapToGrid w:val="0"/>
                <w:color w:val="000000"/>
                <w:sz w:val="16"/>
                <w:lang w:eastAsia="es-ES"/>
              </w:rPr>
            </w:pPr>
            <w:r>
              <w:rPr>
                <w:snapToGrid w:val="0"/>
                <w:color w:val="000000"/>
                <w:sz w:val="16"/>
                <w:lang w:eastAsia="es-ES"/>
              </w:rPr>
              <w:t>313,710</w:t>
            </w:r>
          </w:p>
        </w:tc>
        <w:tc>
          <w:tcPr>
            <w:tcW w:w="711" w:type="dxa"/>
          </w:tcPr>
          <w:p w:rsidR="00000000" w:rsidRDefault="00000000">
            <w:pPr>
              <w:jc w:val="right"/>
              <w:rPr>
                <w:snapToGrid w:val="0"/>
                <w:color w:val="000000"/>
                <w:sz w:val="16"/>
                <w:lang w:eastAsia="es-ES"/>
              </w:rPr>
            </w:pPr>
            <w:r>
              <w:rPr>
                <w:snapToGrid w:val="0"/>
                <w:color w:val="000000"/>
                <w:sz w:val="16"/>
                <w:lang w:eastAsia="es-ES"/>
              </w:rPr>
              <w:t>60.85</w:t>
            </w:r>
          </w:p>
        </w:tc>
      </w:tr>
      <w:tr w:rsidR="00000000">
        <w:tblPrEx>
          <w:tblCellMar>
            <w:top w:w="0" w:type="dxa"/>
            <w:left w:w="0" w:type="dxa"/>
            <w:bottom w:w="0" w:type="dxa"/>
            <w:right w:w="0" w:type="dxa"/>
          </w:tblCellMar>
        </w:tblPrEx>
        <w:tc>
          <w:tcPr>
            <w:tcW w:w="1347" w:type="dxa"/>
          </w:tcPr>
          <w:p w:rsidR="00000000" w:rsidRDefault="00000000">
            <w:pPr>
              <w:rPr>
                <w:snapToGrid w:val="0"/>
                <w:color w:val="000000"/>
                <w:sz w:val="16"/>
                <w:lang w:eastAsia="es-ES"/>
              </w:rPr>
            </w:pPr>
            <w:r>
              <w:rPr>
                <w:snapToGrid w:val="0"/>
                <w:color w:val="000000"/>
                <w:sz w:val="16"/>
                <w:lang w:eastAsia="es-ES"/>
              </w:rPr>
              <w:t>Experimental sciences</w:t>
            </w:r>
          </w:p>
        </w:tc>
        <w:tc>
          <w:tcPr>
            <w:tcW w:w="790" w:type="dxa"/>
          </w:tcPr>
          <w:p w:rsidR="00000000" w:rsidRDefault="00000000">
            <w:pPr>
              <w:jc w:val="right"/>
              <w:rPr>
                <w:snapToGrid w:val="0"/>
                <w:color w:val="000000"/>
                <w:sz w:val="16"/>
                <w:lang w:eastAsia="es-ES"/>
              </w:rPr>
            </w:pPr>
            <w:r>
              <w:rPr>
                <w:snapToGrid w:val="0"/>
                <w:color w:val="000000"/>
                <w:sz w:val="16"/>
                <w:lang w:eastAsia="es-ES"/>
              </w:rPr>
              <w:t>126,477</w:t>
            </w:r>
          </w:p>
        </w:tc>
        <w:tc>
          <w:tcPr>
            <w:tcW w:w="790" w:type="dxa"/>
          </w:tcPr>
          <w:p w:rsidR="00000000" w:rsidRDefault="00000000">
            <w:pPr>
              <w:jc w:val="right"/>
              <w:rPr>
                <w:snapToGrid w:val="0"/>
                <w:color w:val="000000"/>
                <w:sz w:val="16"/>
                <w:lang w:eastAsia="es-ES"/>
              </w:rPr>
            </w:pPr>
            <w:r>
              <w:rPr>
                <w:snapToGrid w:val="0"/>
                <w:color w:val="000000"/>
                <w:sz w:val="16"/>
                <w:lang w:eastAsia="es-ES"/>
              </w:rPr>
              <w:t>66,149</w:t>
            </w:r>
          </w:p>
        </w:tc>
        <w:tc>
          <w:tcPr>
            <w:tcW w:w="790" w:type="dxa"/>
          </w:tcPr>
          <w:p w:rsidR="00000000" w:rsidRDefault="00000000">
            <w:pPr>
              <w:jc w:val="right"/>
              <w:rPr>
                <w:snapToGrid w:val="0"/>
                <w:color w:val="000000"/>
                <w:sz w:val="16"/>
                <w:lang w:eastAsia="es-ES"/>
              </w:rPr>
            </w:pPr>
            <w:r>
              <w:rPr>
                <w:snapToGrid w:val="0"/>
                <w:color w:val="000000"/>
                <w:sz w:val="16"/>
                <w:lang w:eastAsia="es-ES"/>
              </w:rPr>
              <w:t>60,328</w:t>
            </w:r>
          </w:p>
        </w:tc>
        <w:tc>
          <w:tcPr>
            <w:tcW w:w="711" w:type="dxa"/>
          </w:tcPr>
          <w:p w:rsidR="00000000" w:rsidRDefault="00000000">
            <w:pPr>
              <w:jc w:val="right"/>
              <w:rPr>
                <w:snapToGrid w:val="0"/>
                <w:color w:val="000000"/>
                <w:sz w:val="16"/>
                <w:lang w:eastAsia="es-ES"/>
              </w:rPr>
            </w:pPr>
            <w:r>
              <w:rPr>
                <w:snapToGrid w:val="0"/>
                <w:color w:val="000000"/>
                <w:sz w:val="16"/>
                <w:lang w:eastAsia="es-ES"/>
              </w:rPr>
              <w:t>52.30</w:t>
            </w:r>
          </w:p>
        </w:tc>
        <w:tc>
          <w:tcPr>
            <w:tcW w:w="869" w:type="dxa"/>
          </w:tcPr>
          <w:p w:rsidR="00000000" w:rsidRDefault="00000000">
            <w:pPr>
              <w:jc w:val="right"/>
              <w:rPr>
                <w:snapToGrid w:val="0"/>
                <w:color w:val="000000"/>
                <w:sz w:val="16"/>
                <w:lang w:eastAsia="es-ES"/>
              </w:rPr>
            </w:pPr>
            <w:r>
              <w:rPr>
                <w:snapToGrid w:val="0"/>
                <w:color w:val="000000"/>
                <w:sz w:val="16"/>
                <w:lang w:eastAsia="es-ES"/>
              </w:rPr>
              <w:t>129,844</w:t>
            </w:r>
          </w:p>
        </w:tc>
        <w:tc>
          <w:tcPr>
            <w:tcW w:w="790" w:type="dxa"/>
          </w:tcPr>
          <w:p w:rsidR="00000000" w:rsidRDefault="00000000">
            <w:pPr>
              <w:jc w:val="right"/>
              <w:rPr>
                <w:snapToGrid w:val="0"/>
                <w:color w:val="000000"/>
                <w:sz w:val="16"/>
                <w:lang w:eastAsia="es-ES"/>
              </w:rPr>
            </w:pPr>
            <w:r>
              <w:rPr>
                <w:snapToGrid w:val="0"/>
                <w:color w:val="000000"/>
                <w:sz w:val="16"/>
                <w:lang w:eastAsia="es-ES"/>
              </w:rPr>
              <w:t>70,370</w:t>
            </w:r>
          </w:p>
        </w:tc>
        <w:tc>
          <w:tcPr>
            <w:tcW w:w="869" w:type="dxa"/>
          </w:tcPr>
          <w:p w:rsidR="00000000" w:rsidRDefault="00000000">
            <w:pPr>
              <w:jc w:val="right"/>
              <w:rPr>
                <w:snapToGrid w:val="0"/>
                <w:color w:val="000000"/>
                <w:sz w:val="16"/>
                <w:lang w:eastAsia="es-ES"/>
              </w:rPr>
            </w:pPr>
            <w:r>
              <w:rPr>
                <w:snapToGrid w:val="0"/>
                <w:color w:val="000000"/>
                <w:sz w:val="16"/>
                <w:lang w:eastAsia="es-ES"/>
              </w:rPr>
              <w:t>59,474</w:t>
            </w:r>
          </w:p>
        </w:tc>
        <w:tc>
          <w:tcPr>
            <w:tcW w:w="711" w:type="dxa"/>
          </w:tcPr>
          <w:p w:rsidR="00000000" w:rsidRDefault="00000000">
            <w:pPr>
              <w:jc w:val="right"/>
              <w:rPr>
                <w:snapToGrid w:val="0"/>
                <w:color w:val="000000"/>
                <w:sz w:val="16"/>
                <w:lang w:eastAsia="es-ES"/>
              </w:rPr>
            </w:pPr>
            <w:r>
              <w:rPr>
                <w:snapToGrid w:val="0"/>
                <w:color w:val="000000"/>
                <w:sz w:val="16"/>
                <w:lang w:eastAsia="es-ES"/>
              </w:rPr>
              <w:t>54.20</w:t>
            </w:r>
          </w:p>
        </w:tc>
      </w:tr>
      <w:tr w:rsidR="00000000">
        <w:tblPrEx>
          <w:tblCellMar>
            <w:top w:w="0" w:type="dxa"/>
            <w:left w:w="0" w:type="dxa"/>
            <w:bottom w:w="0" w:type="dxa"/>
            <w:right w:w="0" w:type="dxa"/>
          </w:tblCellMar>
        </w:tblPrEx>
        <w:tc>
          <w:tcPr>
            <w:tcW w:w="1347" w:type="dxa"/>
          </w:tcPr>
          <w:p w:rsidR="00000000" w:rsidRDefault="00000000">
            <w:pPr>
              <w:rPr>
                <w:snapToGrid w:val="0"/>
                <w:color w:val="000000"/>
                <w:sz w:val="16"/>
                <w:lang w:eastAsia="es-ES"/>
              </w:rPr>
            </w:pPr>
            <w:r>
              <w:rPr>
                <w:snapToGrid w:val="0"/>
                <w:color w:val="000000"/>
                <w:sz w:val="16"/>
                <w:lang w:eastAsia="es-ES"/>
              </w:rPr>
              <w:t>Health sciences</w:t>
            </w:r>
          </w:p>
        </w:tc>
        <w:tc>
          <w:tcPr>
            <w:tcW w:w="790" w:type="dxa"/>
          </w:tcPr>
          <w:p w:rsidR="00000000" w:rsidRDefault="00000000">
            <w:pPr>
              <w:jc w:val="right"/>
              <w:rPr>
                <w:snapToGrid w:val="0"/>
                <w:color w:val="000000"/>
                <w:sz w:val="16"/>
                <w:lang w:eastAsia="es-ES"/>
              </w:rPr>
            </w:pPr>
            <w:r>
              <w:rPr>
                <w:snapToGrid w:val="0"/>
                <w:color w:val="000000"/>
                <w:sz w:val="16"/>
                <w:lang w:eastAsia="es-ES"/>
              </w:rPr>
              <w:t>113,600</w:t>
            </w:r>
          </w:p>
        </w:tc>
        <w:tc>
          <w:tcPr>
            <w:tcW w:w="790" w:type="dxa"/>
          </w:tcPr>
          <w:p w:rsidR="00000000" w:rsidRDefault="00000000">
            <w:pPr>
              <w:jc w:val="right"/>
              <w:rPr>
                <w:snapToGrid w:val="0"/>
                <w:color w:val="000000"/>
                <w:sz w:val="16"/>
                <w:lang w:eastAsia="es-ES"/>
              </w:rPr>
            </w:pPr>
            <w:r>
              <w:rPr>
                <w:snapToGrid w:val="0"/>
                <w:color w:val="000000"/>
                <w:sz w:val="16"/>
                <w:lang w:eastAsia="es-ES"/>
              </w:rPr>
              <w:t>79,946</w:t>
            </w:r>
          </w:p>
        </w:tc>
        <w:tc>
          <w:tcPr>
            <w:tcW w:w="790" w:type="dxa"/>
          </w:tcPr>
          <w:p w:rsidR="00000000" w:rsidRDefault="00000000">
            <w:pPr>
              <w:jc w:val="right"/>
              <w:rPr>
                <w:snapToGrid w:val="0"/>
                <w:color w:val="000000"/>
                <w:sz w:val="16"/>
                <w:lang w:eastAsia="es-ES"/>
              </w:rPr>
            </w:pPr>
            <w:r>
              <w:rPr>
                <w:snapToGrid w:val="0"/>
                <w:color w:val="000000"/>
                <w:sz w:val="16"/>
                <w:lang w:eastAsia="es-ES"/>
              </w:rPr>
              <w:t>33,654</w:t>
            </w:r>
          </w:p>
        </w:tc>
        <w:tc>
          <w:tcPr>
            <w:tcW w:w="711" w:type="dxa"/>
          </w:tcPr>
          <w:p w:rsidR="00000000" w:rsidRDefault="00000000">
            <w:pPr>
              <w:jc w:val="right"/>
              <w:rPr>
                <w:snapToGrid w:val="0"/>
                <w:color w:val="000000"/>
                <w:sz w:val="16"/>
                <w:lang w:eastAsia="es-ES"/>
              </w:rPr>
            </w:pPr>
            <w:r>
              <w:rPr>
                <w:snapToGrid w:val="0"/>
                <w:color w:val="000000"/>
                <w:sz w:val="16"/>
                <w:lang w:eastAsia="es-ES"/>
              </w:rPr>
              <w:t>70.38</w:t>
            </w:r>
          </w:p>
        </w:tc>
        <w:tc>
          <w:tcPr>
            <w:tcW w:w="869" w:type="dxa"/>
          </w:tcPr>
          <w:p w:rsidR="00000000" w:rsidRDefault="00000000">
            <w:pPr>
              <w:jc w:val="right"/>
              <w:rPr>
                <w:snapToGrid w:val="0"/>
                <w:color w:val="000000"/>
                <w:sz w:val="16"/>
                <w:lang w:eastAsia="es-ES"/>
              </w:rPr>
            </w:pPr>
            <w:r>
              <w:rPr>
                <w:snapToGrid w:val="0"/>
                <w:color w:val="000000"/>
                <w:sz w:val="16"/>
                <w:lang w:eastAsia="es-ES"/>
              </w:rPr>
              <w:t>118,159</w:t>
            </w:r>
          </w:p>
        </w:tc>
        <w:tc>
          <w:tcPr>
            <w:tcW w:w="790" w:type="dxa"/>
          </w:tcPr>
          <w:p w:rsidR="00000000" w:rsidRDefault="00000000">
            <w:pPr>
              <w:jc w:val="right"/>
              <w:rPr>
                <w:snapToGrid w:val="0"/>
                <w:color w:val="000000"/>
                <w:sz w:val="16"/>
                <w:lang w:eastAsia="es-ES"/>
              </w:rPr>
            </w:pPr>
            <w:r>
              <w:rPr>
                <w:snapToGrid w:val="0"/>
                <w:color w:val="000000"/>
                <w:sz w:val="16"/>
                <w:lang w:eastAsia="es-ES"/>
              </w:rPr>
              <w:t>84,323</w:t>
            </w:r>
          </w:p>
        </w:tc>
        <w:tc>
          <w:tcPr>
            <w:tcW w:w="869" w:type="dxa"/>
          </w:tcPr>
          <w:p w:rsidR="00000000" w:rsidRDefault="00000000">
            <w:pPr>
              <w:jc w:val="right"/>
              <w:rPr>
                <w:snapToGrid w:val="0"/>
                <w:color w:val="000000"/>
                <w:sz w:val="16"/>
                <w:lang w:eastAsia="es-ES"/>
              </w:rPr>
            </w:pPr>
            <w:r>
              <w:rPr>
                <w:snapToGrid w:val="0"/>
                <w:color w:val="000000"/>
                <w:sz w:val="16"/>
                <w:lang w:eastAsia="es-ES"/>
              </w:rPr>
              <w:t>33,836</w:t>
            </w:r>
          </w:p>
        </w:tc>
        <w:tc>
          <w:tcPr>
            <w:tcW w:w="711" w:type="dxa"/>
          </w:tcPr>
          <w:p w:rsidR="00000000" w:rsidRDefault="00000000">
            <w:pPr>
              <w:jc w:val="right"/>
              <w:rPr>
                <w:snapToGrid w:val="0"/>
                <w:color w:val="000000"/>
                <w:sz w:val="16"/>
                <w:lang w:eastAsia="es-ES"/>
              </w:rPr>
            </w:pPr>
            <w:r>
              <w:rPr>
                <w:snapToGrid w:val="0"/>
                <w:color w:val="000000"/>
                <w:sz w:val="16"/>
                <w:lang w:eastAsia="es-ES"/>
              </w:rPr>
              <w:t>71.36</w:t>
            </w:r>
          </w:p>
        </w:tc>
      </w:tr>
      <w:tr w:rsidR="00000000">
        <w:tblPrEx>
          <w:tblCellMar>
            <w:top w:w="0" w:type="dxa"/>
            <w:left w:w="0" w:type="dxa"/>
            <w:bottom w:w="0" w:type="dxa"/>
            <w:right w:w="0" w:type="dxa"/>
          </w:tblCellMar>
        </w:tblPrEx>
        <w:tc>
          <w:tcPr>
            <w:tcW w:w="1347" w:type="dxa"/>
            <w:tcBorders>
              <w:bottom w:val="single" w:sz="12" w:space="0" w:color="auto"/>
            </w:tcBorders>
          </w:tcPr>
          <w:p w:rsidR="00000000" w:rsidRDefault="00000000">
            <w:pPr>
              <w:rPr>
                <w:snapToGrid w:val="0"/>
                <w:color w:val="000000"/>
                <w:sz w:val="16"/>
                <w:lang w:eastAsia="es-ES"/>
              </w:rPr>
            </w:pPr>
            <w:r>
              <w:rPr>
                <w:snapToGrid w:val="0"/>
                <w:color w:val="000000"/>
                <w:sz w:val="16"/>
                <w:lang w:eastAsia="es-ES"/>
              </w:rPr>
              <w:t>Technical</w:t>
            </w:r>
          </w:p>
        </w:tc>
        <w:tc>
          <w:tcPr>
            <w:tcW w:w="790" w:type="dxa"/>
            <w:tcBorders>
              <w:bottom w:val="single" w:sz="12" w:space="0" w:color="auto"/>
            </w:tcBorders>
          </w:tcPr>
          <w:p w:rsidR="00000000" w:rsidRDefault="00000000">
            <w:pPr>
              <w:jc w:val="right"/>
              <w:rPr>
                <w:snapToGrid w:val="0"/>
                <w:color w:val="000000"/>
                <w:sz w:val="16"/>
                <w:lang w:eastAsia="es-ES"/>
              </w:rPr>
            </w:pPr>
            <w:r>
              <w:rPr>
                <w:snapToGrid w:val="0"/>
                <w:color w:val="000000"/>
                <w:sz w:val="16"/>
                <w:lang w:eastAsia="es-ES"/>
              </w:rPr>
              <w:t>343,764</w:t>
            </w:r>
          </w:p>
        </w:tc>
        <w:tc>
          <w:tcPr>
            <w:tcW w:w="790" w:type="dxa"/>
            <w:tcBorders>
              <w:bottom w:val="single" w:sz="12" w:space="0" w:color="auto"/>
            </w:tcBorders>
          </w:tcPr>
          <w:p w:rsidR="00000000" w:rsidRDefault="00000000">
            <w:pPr>
              <w:jc w:val="right"/>
              <w:rPr>
                <w:snapToGrid w:val="0"/>
                <w:color w:val="000000"/>
                <w:sz w:val="16"/>
                <w:lang w:eastAsia="es-ES"/>
              </w:rPr>
            </w:pPr>
            <w:r>
              <w:rPr>
                <w:snapToGrid w:val="0"/>
                <w:color w:val="000000"/>
                <w:sz w:val="16"/>
                <w:lang w:eastAsia="es-ES"/>
              </w:rPr>
              <w:t>87,666</w:t>
            </w:r>
          </w:p>
        </w:tc>
        <w:tc>
          <w:tcPr>
            <w:tcW w:w="790" w:type="dxa"/>
            <w:tcBorders>
              <w:bottom w:val="single" w:sz="12" w:space="0" w:color="auto"/>
            </w:tcBorders>
          </w:tcPr>
          <w:p w:rsidR="00000000" w:rsidRDefault="00000000">
            <w:pPr>
              <w:jc w:val="right"/>
              <w:rPr>
                <w:snapToGrid w:val="0"/>
                <w:color w:val="000000"/>
                <w:sz w:val="16"/>
                <w:lang w:eastAsia="es-ES"/>
              </w:rPr>
            </w:pPr>
            <w:r>
              <w:rPr>
                <w:snapToGrid w:val="0"/>
                <w:color w:val="000000"/>
                <w:sz w:val="16"/>
                <w:lang w:eastAsia="es-ES"/>
              </w:rPr>
              <w:t>256,098</w:t>
            </w:r>
          </w:p>
        </w:tc>
        <w:tc>
          <w:tcPr>
            <w:tcW w:w="711" w:type="dxa"/>
            <w:tcBorders>
              <w:bottom w:val="single" w:sz="12" w:space="0" w:color="auto"/>
            </w:tcBorders>
          </w:tcPr>
          <w:p w:rsidR="00000000" w:rsidRDefault="00000000">
            <w:pPr>
              <w:jc w:val="right"/>
              <w:rPr>
                <w:snapToGrid w:val="0"/>
                <w:color w:val="000000"/>
                <w:sz w:val="16"/>
                <w:lang w:eastAsia="es-ES"/>
              </w:rPr>
            </w:pPr>
            <w:r>
              <w:rPr>
                <w:snapToGrid w:val="0"/>
                <w:color w:val="000000"/>
                <w:sz w:val="16"/>
                <w:lang w:eastAsia="es-ES"/>
              </w:rPr>
              <w:t>25.50</w:t>
            </w:r>
          </w:p>
        </w:tc>
        <w:tc>
          <w:tcPr>
            <w:tcW w:w="869" w:type="dxa"/>
            <w:tcBorders>
              <w:bottom w:val="single" w:sz="12" w:space="0" w:color="auto"/>
            </w:tcBorders>
          </w:tcPr>
          <w:p w:rsidR="00000000" w:rsidRDefault="00000000">
            <w:pPr>
              <w:jc w:val="right"/>
              <w:rPr>
                <w:snapToGrid w:val="0"/>
                <w:color w:val="000000"/>
                <w:sz w:val="16"/>
                <w:lang w:eastAsia="es-ES"/>
              </w:rPr>
            </w:pPr>
            <w:r>
              <w:rPr>
                <w:snapToGrid w:val="0"/>
                <w:color w:val="000000"/>
                <w:sz w:val="16"/>
                <w:lang w:eastAsia="es-ES"/>
              </w:rPr>
              <w:t>369,268</w:t>
            </w:r>
          </w:p>
        </w:tc>
        <w:tc>
          <w:tcPr>
            <w:tcW w:w="790" w:type="dxa"/>
            <w:tcBorders>
              <w:bottom w:val="single" w:sz="12" w:space="0" w:color="auto"/>
            </w:tcBorders>
          </w:tcPr>
          <w:p w:rsidR="00000000" w:rsidRDefault="00000000">
            <w:pPr>
              <w:jc w:val="right"/>
              <w:rPr>
                <w:snapToGrid w:val="0"/>
                <w:color w:val="000000"/>
                <w:sz w:val="16"/>
                <w:lang w:eastAsia="es-ES"/>
              </w:rPr>
            </w:pPr>
            <w:r>
              <w:rPr>
                <w:snapToGrid w:val="0"/>
                <w:color w:val="000000"/>
                <w:sz w:val="16"/>
                <w:lang w:eastAsia="es-ES"/>
              </w:rPr>
              <w:t>97,020</w:t>
            </w:r>
          </w:p>
        </w:tc>
        <w:tc>
          <w:tcPr>
            <w:tcW w:w="869" w:type="dxa"/>
            <w:tcBorders>
              <w:bottom w:val="single" w:sz="12" w:space="0" w:color="auto"/>
            </w:tcBorders>
          </w:tcPr>
          <w:p w:rsidR="00000000" w:rsidRDefault="00000000">
            <w:pPr>
              <w:jc w:val="right"/>
              <w:rPr>
                <w:snapToGrid w:val="0"/>
                <w:color w:val="000000"/>
                <w:sz w:val="16"/>
                <w:lang w:eastAsia="es-ES"/>
              </w:rPr>
            </w:pPr>
            <w:r>
              <w:rPr>
                <w:snapToGrid w:val="0"/>
                <w:color w:val="000000"/>
                <w:sz w:val="16"/>
                <w:lang w:eastAsia="es-ES"/>
              </w:rPr>
              <w:t>272,248</w:t>
            </w:r>
          </w:p>
        </w:tc>
        <w:tc>
          <w:tcPr>
            <w:tcW w:w="711" w:type="dxa"/>
            <w:tcBorders>
              <w:bottom w:val="single" w:sz="12" w:space="0" w:color="auto"/>
            </w:tcBorders>
          </w:tcPr>
          <w:p w:rsidR="00000000" w:rsidRDefault="00000000">
            <w:pPr>
              <w:jc w:val="right"/>
              <w:rPr>
                <w:snapToGrid w:val="0"/>
                <w:color w:val="000000"/>
                <w:sz w:val="16"/>
                <w:lang w:eastAsia="es-ES"/>
              </w:rPr>
            </w:pPr>
            <w:r>
              <w:rPr>
                <w:snapToGrid w:val="0"/>
                <w:color w:val="000000"/>
                <w:sz w:val="16"/>
                <w:lang w:eastAsia="es-ES"/>
              </w:rPr>
              <w:t>26.27</w:t>
            </w:r>
          </w:p>
        </w:tc>
      </w:tr>
    </w:tbl>
    <w:p w:rsidR="00000000" w:rsidRDefault="00000000">
      <w:pPr>
        <w:pStyle w:val="SingleTxt"/>
        <w:rPr>
          <w:sz w:val="17"/>
        </w:rPr>
      </w:pPr>
      <w:r>
        <w:rPr>
          <w:i/>
          <w:sz w:val="17"/>
        </w:rPr>
        <w:t>Source:</w:t>
      </w:r>
      <w:r>
        <w:rPr>
          <w:sz w:val="17"/>
        </w:rPr>
        <w:t xml:space="preserve"> Calculations based on data from Estadística de la Enseñanza Superior en España, National Statistical Institute.</w:t>
      </w:r>
    </w:p>
    <w:p w:rsidR="00000000" w:rsidRDefault="00000000">
      <w:pPr>
        <w:pStyle w:val="SingleTxt"/>
        <w:spacing w:after="0" w:line="120" w:lineRule="exact"/>
        <w:rPr>
          <w:sz w:val="10"/>
        </w:rPr>
      </w:pPr>
    </w:p>
    <w:p w:rsidR="00000000" w:rsidRDefault="00000000">
      <w:pPr>
        <w:pStyle w:val="SingleTxt"/>
      </w:pPr>
      <w:r>
        <w:tab/>
        <w:t>It appears that at the university level, women also show better academic performance than men. The differences between enrolment and percentages of women who passed were greater in 1998 than in 1996. Thus, the difference in performance between women and men seems to be increasing over time.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b/>
        </w:rPr>
      </w:pPr>
      <w:r>
        <w:rPr>
          <w:b/>
        </w:rPr>
        <w:t>University students who completed their studies, by field of study</w:t>
      </w:r>
    </w:p>
    <w:tbl>
      <w:tblPr>
        <w:tblW w:w="0" w:type="auto"/>
        <w:tblInd w:w="1262" w:type="dxa"/>
        <w:tblLayout w:type="fixed"/>
        <w:tblCellMar>
          <w:left w:w="0" w:type="dxa"/>
          <w:right w:w="0" w:type="dxa"/>
        </w:tblCellMar>
        <w:tblLook w:val="0000" w:firstRow="0" w:lastRow="0" w:firstColumn="0" w:lastColumn="0" w:noHBand="0" w:noVBand="0"/>
      </w:tblPr>
      <w:tblGrid>
        <w:gridCol w:w="1505"/>
        <w:gridCol w:w="790"/>
        <w:gridCol w:w="790"/>
        <w:gridCol w:w="711"/>
        <w:gridCol w:w="711"/>
        <w:gridCol w:w="790"/>
        <w:gridCol w:w="869"/>
        <w:gridCol w:w="711"/>
        <w:gridCol w:w="711"/>
      </w:tblGrid>
      <w:tr w:rsidR="00000000">
        <w:tblPrEx>
          <w:tblCellMar>
            <w:top w:w="0" w:type="dxa"/>
            <w:left w:w="0" w:type="dxa"/>
            <w:bottom w:w="0" w:type="dxa"/>
            <w:right w:w="0" w:type="dxa"/>
          </w:tblCellMar>
        </w:tblPrEx>
        <w:trPr>
          <w:cantSplit/>
          <w:tblHeader/>
        </w:trPr>
        <w:tc>
          <w:tcPr>
            <w:tcW w:w="1505" w:type="dxa"/>
            <w:vMerge w:val="restart"/>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p>
        </w:tc>
        <w:tc>
          <w:tcPr>
            <w:tcW w:w="3002" w:type="dxa"/>
            <w:gridSpan w:val="4"/>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1996</w:t>
            </w:r>
          </w:p>
        </w:tc>
        <w:tc>
          <w:tcPr>
            <w:tcW w:w="3081" w:type="dxa"/>
            <w:gridSpan w:val="4"/>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1998</w:t>
            </w:r>
          </w:p>
        </w:tc>
      </w:tr>
      <w:tr w:rsidR="00000000">
        <w:tblPrEx>
          <w:tblCellMar>
            <w:top w:w="0" w:type="dxa"/>
            <w:left w:w="0" w:type="dxa"/>
            <w:bottom w:w="0" w:type="dxa"/>
            <w:right w:w="0" w:type="dxa"/>
          </w:tblCellMar>
        </w:tblPrEx>
        <w:trPr>
          <w:cantSplit/>
          <w:tblHeader/>
        </w:trPr>
        <w:tc>
          <w:tcPr>
            <w:tcW w:w="1505" w:type="dxa"/>
            <w:vMerge/>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rPr>
                <w:i/>
                <w:sz w:val="14"/>
              </w:rPr>
            </w:pPr>
          </w:p>
        </w:tc>
        <w:tc>
          <w:tcPr>
            <w:tcW w:w="790"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Both sexes</w:t>
            </w:r>
          </w:p>
        </w:tc>
        <w:tc>
          <w:tcPr>
            <w:tcW w:w="790"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Women</w:t>
            </w:r>
          </w:p>
        </w:tc>
        <w:tc>
          <w:tcPr>
            <w:tcW w:w="711"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Men</w:t>
            </w:r>
          </w:p>
        </w:tc>
        <w:tc>
          <w:tcPr>
            <w:tcW w:w="711"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 Women</w:t>
            </w:r>
          </w:p>
        </w:tc>
        <w:tc>
          <w:tcPr>
            <w:tcW w:w="790"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Both sexes</w:t>
            </w:r>
          </w:p>
        </w:tc>
        <w:tc>
          <w:tcPr>
            <w:tcW w:w="869"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Women</w:t>
            </w:r>
          </w:p>
        </w:tc>
        <w:tc>
          <w:tcPr>
            <w:tcW w:w="711"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Men</w:t>
            </w:r>
          </w:p>
        </w:tc>
        <w:tc>
          <w:tcPr>
            <w:tcW w:w="711"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 Women</w:t>
            </w:r>
          </w:p>
        </w:tc>
      </w:tr>
      <w:tr w:rsidR="00000000">
        <w:tblPrEx>
          <w:tblCellMar>
            <w:top w:w="0" w:type="dxa"/>
            <w:left w:w="0" w:type="dxa"/>
            <w:bottom w:w="0" w:type="dxa"/>
            <w:right w:w="0" w:type="dxa"/>
          </w:tblCellMar>
        </w:tblPrEx>
        <w:trPr>
          <w:trHeight w:hRule="exact" w:val="115"/>
          <w:tblHeader/>
        </w:trPr>
        <w:tc>
          <w:tcPr>
            <w:tcW w:w="150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79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9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11"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11"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9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69"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11"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11"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left w:w="0" w:type="dxa"/>
            <w:bottom w:w="0" w:type="dxa"/>
            <w:right w:w="0" w:type="dxa"/>
          </w:tblCellMar>
        </w:tblPrEx>
        <w:tc>
          <w:tcPr>
            <w:tcW w:w="1505" w:type="dxa"/>
          </w:tcPr>
          <w:p w:rsidR="00000000" w:rsidRDefault="00000000">
            <w:pPr>
              <w:rPr>
                <w:b/>
                <w:snapToGrid w:val="0"/>
                <w:color w:val="000000"/>
                <w:sz w:val="16"/>
                <w:lang w:eastAsia="es-ES"/>
              </w:rPr>
            </w:pPr>
            <w:r>
              <w:rPr>
                <w:b/>
                <w:snapToGrid w:val="0"/>
                <w:color w:val="000000"/>
                <w:sz w:val="16"/>
                <w:lang w:eastAsia="es-ES"/>
              </w:rPr>
              <w:t>All degrees</w:t>
            </w:r>
          </w:p>
        </w:tc>
        <w:tc>
          <w:tcPr>
            <w:tcW w:w="790" w:type="dxa"/>
          </w:tcPr>
          <w:p w:rsidR="00000000" w:rsidRDefault="00000000">
            <w:pPr>
              <w:jc w:val="right"/>
              <w:rPr>
                <w:b/>
                <w:snapToGrid w:val="0"/>
                <w:color w:val="000000"/>
                <w:sz w:val="16"/>
                <w:lang w:eastAsia="es-ES"/>
              </w:rPr>
            </w:pPr>
            <w:r>
              <w:rPr>
                <w:b/>
                <w:snapToGrid w:val="0"/>
                <w:color w:val="000000"/>
                <w:sz w:val="16"/>
                <w:lang w:eastAsia="es-ES"/>
              </w:rPr>
              <w:t>170,673</w:t>
            </w:r>
          </w:p>
        </w:tc>
        <w:tc>
          <w:tcPr>
            <w:tcW w:w="790" w:type="dxa"/>
          </w:tcPr>
          <w:p w:rsidR="00000000" w:rsidRDefault="00000000">
            <w:pPr>
              <w:jc w:val="right"/>
              <w:rPr>
                <w:b/>
                <w:snapToGrid w:val="0"/>
                <w:color w:val="000000"/>
                <w:sz w:val="16"/>
                <w:lang w:eastAsia="es-ES"/>
              </w:rPr>
            </w:pPr>
            <w:r>
              <w:rPr>
                <w:b/>
                <w:snapToGrid w:val="0"/>
                <w:color w:val="000000"/>
                <w:sz w:val="16"/>
                <w:lang w:eastAsia="es-ES"/>
              </w:rPr>
              <w:t>98,967</w:t>
            </w:r>
          </w:p>
        </w:tc>
        <w:tc>
          <w:tcPr>
            <w:tcW w:w="711" w:type="dxa"/>
          </w:tcPr>
          <w:p w:rsidR="00000000" w:rsidRDefault="00000000">
            <w:pPr>
              <w:jc w:val="right"/>
              <w:rPr>
                <w:b/>
                <w:snapToGrid w:val="0"/>
                <w:color w:val="000000"/>
                <w:sz w:val="16"/>
                <w:lang w:eastAsia="es-ES"/>
              </w:rPr>
            </w:pPr>
            <w:r>
              <w:rPr>
                <w:b/>
                <w:snapToGrid w:val="0"/>
                <w:color w:val="000000"/>
                <w:sz w:val="16"/>
                <w:lang w:eastAsia="es-ES"/>
              </w:rPr>
              <w:t>71,706</w:t>
            </w:r>
          </w:p>
        </w:tc>
        <w:tc>
          <w:tcPr>
            <w:tcW w:w="711" w:type="dxa"/>
          </w:tcPr>
          <w:p w:rsidR="00000000" w:rsidRDefault="00000000">
            <w:pPr>
              <w:jc w:val="right"/>
              <w:rPr>
                <w:b/>
                <w:snapToGrid w:val="0"/>
                <w:color w:val="000000"/>
                <w:sz w:val="16"/>
                <w:lang w:eastAsia="es-ES"/>
              </w:rPr>
            </w:pPr>
            <w:r>
              <w:rPr>
                <w:b/>
                <w:snapToGrid w:val="0"/>
                <w:color w:val="000000"/>
                <w:sz w:val="16"/>
                <w:lang w:eastAsia="es-ES"/>
              </w:rPr>
              <w:t>57.99</w:t>
            </w:r>
          </w:p>
        </w:tc>
        <w:tc>
          <w:tcPr>
            <w:tcW w:w="790" w:type="dxa"/>
          </w:tcPr>
          <w:p w:rsidR="00000000" w:rsidRDefault="00000000">
            <w:pPr>
              <w:jc w:val="right"/>
              <w:rPr>
                <w:b/>
                <w:snapToGrid w:val="0"/>
                <w:color w:val="000000"/>
                <w:sz w:val="16"/>
                <w:lang w:eastAsia="es-ES"/>
              </w:rPr>
            </w:pPr>
            <w:r>
              <w:rPr>
                <w:b/>
                <w:snapToGrid w:val="0"/>
                <w:color w:val="000000"/>
                <w:sz w:val="16"/>
                <w:lang w:eastAsia="es-ES"/>
              </w:rPr>
              <w:t>202,529</w:t>
            </w:r>
          </w:p>
        </w:tc>
        <w:tc>
          <w:tcPr>
            <w:tcW w:w="869" w:type="dxa"/>
          </w:tcPr>
          <w:p w:rsidR="00000000" w:rsidRDefault="00000000">
            <w:pPr>
              <w:jc w:val="right"/>
              <w:rPr>
                <w:b/>
                <w:snapToGrid w:val="0"/>
                <w:color w:val="000000"/>
                <w:sz w:val="16"/>
                <w:lang w:eastAsia="es-ES"/>
              </w:rPr>
            </w:pPr>
            <w:r>
              <w:rPr>
                <w:b/>
                <w:snapToGrid w:val="0"/>
                <w:color w:val="000000"/>
                <w:sz w:val="16"/>
                <w:lang w:eastAsia="es-ES"/>
              </w:rPr>
              <w:t>120,022</w:t>
            </w:r>
          </w:p>
        </w:tc>
        <w:tc>
          <w:tcPr>
            <w:tcW w:w="711" w:type="dxa"/>
          </w:tcPr>
          <w:p w:rsidR="00000000" w:rsidRDefault="00000000">
            <w:pPr>
              <w:jc w:val="right"/>
              <w:rPr>
                <w:b/>
                <w:snapToGrid w:val="0"/>
                <w:color w:val="000000"/>
                <w:sz w:val="16"/>
                <w:lang w:eastAsia="es-ES"/>
              </w:rPr>
            </w:pPr>
            <w:r>
              <w:rPr>
                <w:b/>
                <w:snapToGrid w:val="0"/>
                <w:color w:val="000000"/>
                <w:sz w:val="16"/>
                <w:lang w:eastAsia="es-ES"/>
              </w:rPr>
              <w:t>82,507</w:t>
            </w:r>
          </w:p>
        </w:tc>
        <w:tc>
          <w:tcPr>
            <w:tcW w:w="711" w:type="dxa"/>
          </w:tcPr>
          <w:p w:rsidR="00000000" w:rsidRDefault="00000000">
            <w:pPr>
              <w:jc w:val="right"/>
              <w:rPr>
                <w:b/>
                <w:snapToGrid w:val="0"/>
                <w:color w:val="000000"/>
                <w:sz w:val="16"/>
                <w:lang w:eastAsia="es-ES"/>
              </w:rPr>
            </w:pPr>
            <w:r>
              <w:rPr>
                <w:b/>
                <w:snapToGrid w:val="0"/>
                <w:color w:val="000000"/>
                <w:sz w:val="16"/>
                <w:lang w:eastAsia="es-ES"/>
              </w:rPr>
              <w:t>59.26</w:t>
            </w:r>
          </w:p>
        </w:tc>
      </w:tr>
      <w:tr w:rsidR="00000000">
        <w:tblPrEx>
          <w:tblCellMar>
            <w:top w:w="0" w:type="dxa"/>
            <w:left w:w="0" w:type="dxa"/>
            <w:bottom w:w="0" w:type="dxa"/>
            <w:right w:w="0" w:type="dxa"/>
          </w:tblCellMar>
        </w:tblPrEx>
        <w:tc>
          <w:tcPr>
            <w:tcW w:w="1505" w:type="dxa"/>
          </w:tcPr>
          <w:p w:rsidR="00000000" w:rsidRDefault="00000000">
            <w:pPr>
              <w:rPr>
                <w:snapToGrid w:val="0"/>
                <w:color w:val="000000"/>
                <w:sz w:val="16"/>
                <w:lang w:eastAsia="es-ES"/>
              </w:rPr>
            </w:pPr>
            <w:r>
              <w:rPr>
                <w:snapToGrid w:val="0"/>
                <w:color w:val="000000"/>
                <w:sz w:val="16"/>
                <w:lang w:eastAsia="es-ES"/>
              </w:rPr>
              <w:t>Humanities</w:t>
            </w:r>
          </w:p>
        </w:tc>
        <w:tc>
          <w:tcPr>
            <w:tcW w:w="790" w:type="dxa"/>
          </w:tcPr>
          <w:p w:rsidR="00000000" w:rsidRDefault="00000000">
            <w:pPr>
              <w:jc w:val="right"/>
              <w:rPr>
                <w:snapToGrid w:val="0"/>
                <w:color w:val="000000"/>
                <w:sz w:val="16"/>
                <w:lang w:eastAsia="es-ES"/>
              </w:rPr>
            </w:pPr>
            <w:r>
              <w:rPr>
                <w:snapToGrid w:val="0"/>
                <w:color w:val="000000"/>
                <w:sz w:val="16"/>
                <w:lang w:eastAsia="es-ES"/>
              </w:rPr>
              <w:t>15,558</w:t>
            </w:r>
          </w:p>
        </w:tc>
        <w:tc>
          <w:tcPr>
            <w:tcW w:w="790" w:type="dxa"/>
          </w:tcPr>
          <w:p w:rsidR="00000000" w:rsidRDefault="00000000">
            <w:pPr>
              <w:jc w:val="right"/>
              <w:rPr>
                <w:snapToGrid w:val="0"/>
                <w:color w:val="000000"/>
                <w:sz w:val="16"/>
                <w:lang w:eastAsia="es-ES"/>
              </w:rPr>
            </w:pPr>
            <w:r>
              <w:rPr>
                <w:snapToGrid w:val="0"/>
                <w:color w:val="000000"/>
                <w:sz w:val="16"/>
                <w:lang w:eastAsia="es-ES"/>
              </w:rPr>
              <w:t>10,516</w:t>
            </w:r>
          </w:p>
        </w:tc>
        <w:tc>
          <w:tcPr>
            <w:tcW w:w="711" w:type="dxa"/>
          </w:tcPr>
          <w:p w:rsidR="00000000" w:rsidRDefault="00000000">
            <w:pPr>
              <w:jc w:val="right"/>
              <w:rPr>
                <w:snapToGrid w:val="0"/>
                <w:color w:val="000000"/>
                <w:sz w:val="16"/>
                <w:lang w:eastAsia="es-ES"/>
              </w:rPr>
            </w:pPr>
            <w:r>
              <w:rPr>
                <w:snapToGrid w:val="0"/>
                <w:color w:val="000000"/>
                <w:sz w:val="16"/>
                <w:lang w:eastAsia="es-ES"/>
              </w:rPr>
              <w:t>5,042</w:t>
            </w:r>
          </w:p>
        </w:tc>
        <w:tc>
          <w:tcPr>
            <w:tcW w:w="711" w:type="dxa"/>
          </w:tcPr>
          <w:p w:rsidR="00000000" w:rsidRDefault="00000000">
            <w:pPr>
              <w:jc w:val="right"/>
              <w:rPr>
                <w:snapToGrid w:val="0"/>
                <w:color w:val="000000"/>
                <w:sz w:val="16"/>
                <w:lang w:eastAsia="es-ES"/>
              </w:rPr>
            </w:pPr>
            <w:r>
              <w:rPr>
                <w:snapToGrid w:val="0"/>
                <w:color w:val="000000"/>
                <w:sz w:val="16"/>
                <w:lang w:eastAsia="es-ES"/>
              </w:rPr>
              <w:t>67.59</w:t>
            </w:r>
          </w:p>
        </w:tc>
        <w:tc>
          <w:tcPr>
            <w:tcW w:w="790" w:type="dxa"/>
          </w:tcPr>
          <w:p w:rsidR="00000000" w:rsidRDefault="00000000">
            <w:pPr>
              <w:jc w:val="right"/>
              <w:rPr>
                <w:snapToGrid w:val="0"/>
                <w:color w:val="000000"/>
                <w:sz w:val="16"/>
                <w:lang w:eastAsia="es-ES"/>
              </w:rPr>
            </w:pPr>
            <w:r>
              <w:rPr>
                <w:snapToGrid w:val="0"/>
                <w:color w:val="000000"/>
                <w:sz w:val="16"/>
                <w:lang w:eastAsia="es-ES"/>
              </w:rPr>
              <w:t>18,701</w:t>
            </w:r>
          </w:p>
        </w:tc>
        <w:tc>
          <w:tcPr>
            <w:tcW w:w="869" w:type="dxa"/>
          </w:tcPr>
          <w:p w:rsidR="00000000" w:rsidRDefault="00000000">
            <w:pPr>
              <w:jc w:val="right"/>
              <w:rPr>
                <w:snapToGrid w:val="0"/>
                <w:color w:val="000000"/>
                <w:sz w:val="16"/>
                <w:lang w:eastAsia="es-ES"/>
              </w:rPr>
            </w:pPr>
            <w:r>
              <w:rPr>
                <w:snapToGrid w:val="0"/>
                <w:color w:val="000000"/>
                <w:sz w:val="16"/>
                <w:lang w:eastAsia="es-ES"/>
              </w:rPr>
              <w:t>12,725</w:t>
            </w:r>
          </w:p>
        </w:tc>
        <w:tc>
          <w:tcPr>
            <w:tcW w:w="711" w:type="dxa"/>
          </w:tcPr>
          <w:p w:rsidR="00000000" w:rsidRDefault="00000000">
            <w:pPr>
              <w:jc w:val="right"/>
              <w:rPr>
                <w:snapToGrid w:val="0"/>
                <w:color w:val="000000"/>
                <w:sz w:val="16"/>
                <w:lang w:eastAsia="es-ES"/>
              </w:rPr>
            </w:pPr>
            <w:r>
              <w:rPr>
                <w:snapToGrid w:val="0"/>
                <w:color w:val="000000"/>
                <w:sz w:val="16"/>
                <w:lang w:eastAsia="es-ES"/>
              </w:rPr>
              <w:t>5,976</w:t>
            </w:r>
          </w:p>
        </w:tc>
        <w:tc>
          <w:tcPr>
            <w:tcW w:w="711" w:type="dxa"/>
          </w:tcPr>
          <w:p w:rsidR="00000000" w:rsidRDefault="00000000">
            <w:pPr>
              <w:jc w:val="right"/>
              <w:rPr>
                <w:snapToGrid w:val="0"/>
                <w:color w:val="000000"/>
                <w:sz w:val="16"/>
                <w:lang w:eastAsia="es-ES"/>
              </w:rPr>
            </w:pPr>
            <w:r>
              <w:rPr>
                <w:snapToGrid w:val="0"/>
                <w:color w:val="000000"/>
                <w:sz w:val="16"/>
                <w:lang w:eastAsia="es-ES"/>
              </w:rPr>
              <w:t>68.04</w:t>
            </w:r>
          </w:p>
        </w:tc>
      </w:tr>
      <w:tr w:rsidR="00000000">
        <w:tblPrEx>
          <w:tblCellMar>
            <w:top w:w="0" w:type="dxa"/>
            <w:left w:w="0" w:type="dxa"/>
            <w:bottom w:w="0" w:type="dxa"/>
            <w:right w:w="0" w:type="dxa"/>
          </w:tblCellMar>
        </w:tblPrEx>
        <w:tc>
          <w:tcPr>
            <w:tcW w:w="1505" w:type="dxa"/>
          </w:tcPr>
          <w:p w:rsidR="00000000" w:rsidRDefault="00000000">
            <w:pPr>
              <w:rPr>
                <w:snapToGrid w:val="0"/>
                <w:color w:val="000000"/>
                <w:sz w:val="16"/>
                <w:lang w:eastAsia="es-ES"/>
              </w:rPr>
            </w:pPr>
            <w:r>
              <w:rPr>
                <w:snapToGrid w:val="0"/>
                <w:color w:val="000000"/>
                <w:sz w:val="16"/>
                <w:lang w:eastAsia="es-ES"/>
              </w:rPr>
              <w:t>Social sciences and law</w:t>
            </w:r>
          </w:p>
        </w:tc>
        <w:tc>
          <w:tcPr>
            <w:tcW w:w="790" w:type="dxa"/>
          </w:tcPr>
          <w:p w:rsidR="00000000" w:rsidRDefault="00000000">
            <w:pPr>
              <w:jc w:val="right"/>
              <w:rPr>
                <w:snapToGrid w:val="0"/>
                <w:color w:val="000000"/>
                <w:sz w:val="16"/>
                <w:lang w:eastAsia="es-ES"/>
              </w:rPr>
            </w:pPr>
            <w:r>
              <w:rPr>
                <w:snapToGrid w:val="0"/>
                <w:color w:val="000000"/>
                <w:sz w:val="16"/>
                <w:lang w:eastAsia="es-ES"/>
              </w:rPr>
              <w:t>98,658</w:t>
            </w:r>
          </w:p>
        </w:tc>
        <w:tc>
          <w:tcPr>
            <w:tcW w:w="790" w:type="dxa"/>
          </w:tcPr>
          <w:p w:rsidR="00000000" w:rsidRDefault="00000000">
            <w:pPr>
              <w:jc w:val="right"/>
              <w:rPr>
                <w:snapToGrid w:val="0"/>
                <w:color w:val="000000"/>
                <w:sz w:val="16"/>
                <w:lang w:eastAsia="es-ES"/>
              </w:rPr>
            </w:pPr>
            <w:r>
              <w:rPr>
                <w:snapToGrid w:val="0"/>
                <w:color w:val="000000"/>
                <w:sz w:val="16"/>
                <w:lang w:eastAsia="es-ES"/>
              </w:rPr>
              <w:t>62,230</w:t>
            </w:r>
          </w:p>
        </w:tc>
        <w:tc>
          <w:tcPr>
            <w:tcW w:w="711" w:type="dxa"/>
          </w:tcPr>
          <w:p w:rsidR="00000000" w:rsidRDefault="00000000">
            <w:pPr>
              <w:jc w:val="right"/>
              <w:rPr>
                <w:snapToGrid w:val="0"/>
                <w:color w:val="000000"/>
                <w:sz w:val="16"/>
                <w:lang w:eastAsia="es-ES"/>
              </w:rPr>
            </w:pPr>
            <w:r>
              <w:rPr>
                <w:snapToGrid w:val="0"/>
                <w:color w:val="000000"/>
                <w:sz w:val="16"/>
                <w:lang w:eastAsia="es-ES"/>
              </w:rPr>
              <w:t>36,428</w:t>
            </w:r>
          </w:p>
        </w:tc>
        <w:tc>
          <w:tcPr>
            <w:tcW w:w="711" w:type="dxa"/>
          </w:tcPr>
          <w:p w:rsidR="00000000" w:rsidRDefault="00000000">
            <w:pPr>
              <w:jc w:val="right"/>
              <w:rPr>
                <w:snapToGrid w:val="0"/>
                <w:color w:val="000000"/>
                <w:sz w:val="16"/>
                <w:lang w:eastAsia="es-ES"/>
              </w:rPr>
            </w:pPr>
            <w:r>
              <w:rPr>
                <w:snapToGrid w:val="0"/>
                <w:color w:val="000000"/>
                <w:sz w:val="16"/>
                <w:lang w:eastAsia="es-ES"/>
              </w:rPr>
              <w:t>63.08</w:t>
            </w:r>
          </w:p>
        </w:tc>
        <w:tc>
          <w:tcPr>
            <w:tcW w:w="790" w:type="dxa"/>
          </w:tcPr>
          <w:p w:rsidR="00000000" w:rsidRDefault="00000000">
            <w:pPr>
              <w:jc w:val="right"/>
              <w:rPr>
                <w:snapToGrid w:val="0"/>
                <w:color w:val="000000"/>
                <w:sz w:val="16"/>
                <w:lang w:eastAsia="es-ES"/>
              </w:rPr>
            </w:pPr>
            <w:r>
              <w:rPr>
                <w:snapToGrid w:val="0"/>
                <w:color w:val="000000"/>
                <w:sz w:val="16"/>
                <w:lang w:eastAsia="es-ES"/>
              </w:rPr>
              <w:t>114,960</w:t>
            </w:r>
          </w:p>
        </w:tc>
        <w:tc>
          <w:tcPr>
            <w:tcW w:w="869" w:type="dxa"/>
          </w:tcPr>
          <w:p w:rsidR="00000000" w:rsidRDefault="00000000">
            <w:pPr>
              <w:jc w:val="right"/>
              <w:rPr>
                <w:snapToGrid w:val="0"/>
                <w:color w:val="000000"/>
                <w:sz w:val="16"/>
                <w:lang w:eastAsia="es-ES"/>
              </w:rPr>
            </w:pPr>
            <w:r>
              <w:rPr>
                <w:snapToGrid w:val="0"/>
                <w:color w:val="000000"/>
                <w:sz w:val="16"/>
                <w:lang w:eastAsia="es-ES"/>
              </w:rPr>
              <w:t>74,954</w:t>
            </w:r>
          </w:p>
        </w:tc>
        <w:tc>
          <w:tcPr>
            <w:tcW w:w="711" w:type="dxa"/>
          </w:tcPr>
          <w:p w:rsidR="00000000" w:rsidRDefault="00000000">
            <w:pPr>
              <w:jc w:val="right"/>
              <w:rPr>
                <w:snapToGrid w:val="0"/>
                <w:color w:val="000000"/>
                <w:sz w:val="16"/>
                <w:lang w:eastAsia="es-ES"/>
              </w:rPr>
            </w:pPr>
            <w:r>
              <w:rPr>
                <w:snapToGrid w:val="0"/>
                <w:color w:val="000000"/>
                <w:sz w:val="16"/>
                <w:lang w:eastAsia="es-ES"/>
              </w:rPr>
              <w:t>40,006</w:t>
            </w:r>
          </w:p>
        </w:tc>
        <w:tc>
          <w:tcPr>
            <w:tcW w:w="711" w:type="dxa"/>
          </w:tcPr>
          <w:p w:rsidR="00000000" w:rsidRDefault="00000000">
            <w:pPr>
              <w:jc w:val="right"/>
              <w:rPr>
                <w:snapToGrid w:val="0"/>
                <w:color w:val="000000"/>
                <w:sz w:val="16"/>
                <w:lang w:eastAsia="es-ES"/>
              </w:rPr>
            </w:pPr>
            <w:r>
              <w:rPr>
                <w:snapToGrid w:val="0"/>
                <w:color w:val="000000"/>
                <w:sz w:val="16"/>
                <w:lang w:eastAsia="es-ES"/>
              </w:rPr>
              <w:t>65.20</w:t>
            </w:r>
          </w:p>
        </w:tc>
      </w:tr>
      <w:tr w:rsidR="00000000">
        <w:tblPrEx>
          <w:tblCellMar>
            <w:top w:w="0" w:type="dxa"/>
            <w:left w:w="0" w:type="dxa"/>
            <w:bottom w:w="0" w:type="dxa"/>
            <w:right w:w="0" w:type="dxa"/>
          </w:tblCellMar>
        </w:tblPrEx>
        <w:tc>
          <w:tcPr>
            <w:tcW w:w="1505" w:type="dxa"/>
          </w:tcPr>
          <w:p w:rsidR="00000000" w:rsidRDefault="00000000">
            <w:pPr>
              <w:rPr>
                <w:snapToGrid w:val="0"/>
                <w:color w:val="000000"/>
                <w:sz w:val="16"/>
                <w:lang w:eastAsia="es-ES"/>
              </w:rPr>
            </w:pPr>
            <w:r>
              <w:rPr>
                <w:snapToGrid w:val="0"/>
                <w:color w:val="000000"/>
                <w:sz w:val="16"/>
                <w:lang w:eastAsia="es-ES"/>
              </w:rPr>
              <w:t>Experimental and health sciences</w:t>
            </w:r>
          </w:p>
        </w:tc>
        <w:tc>
          <w:tcPr>
            <w:tcW w:w="790" w:type="dxa"/>
          </w:tcPr>
          <w:p w:rsidR="00000000" w:rsidRDefault="00000000">
            <w:pPr>
              <w:jc w:val="right"/>
              <w:rPr>
                <w:snapToGrid w:val="0"/>
                <w:color w:val="000000"/>
                <w:sz w:val="16"/>
                <w:lang w:eastAsia="es-ES"/>
              </w:rPr>
            </w:pPr>
            <w:r>
              <w:rPr>
                <w:snapToGrid w:val="0"/>
                <w:color w:val="000000"/>
                <w:sz w:val="16"/>
                <w:lang w:eastAsia="es-ES"/>
              </w:rPr>
              <w:t>29,806</w:t>
            </w:r>
          </w:p>
        </w:tc>
        <w:tc>
          <w:tcPr>
            <w:tcW w:w="790" w:type="dxa"/>
          </w:tcPr>
          <w:p w:rsidR="00000000" w:rsidRDefault="00000000">
            <w:pPr>
              <w:jc w:val="right"/>
              <w:rPr>
                <w:snapToGrid w:val="0"/>
                <w:color w:val="000000"/>
                <w:sz w:val="16"/>
                <w:lang w:eastAsia="es-ES"/>
              </w:rPr>
            </w:pPr>
            <w:r>
              <w:rPr>
                <w:snapToGrid w:val="0"/>
                <w:color w:val="000000"/>
                <w:sz w:val="16"/>
                <w:lang w:eastAsia="es-ES"/>
              </w:rPr>
              <w:t>19,756</w:t>
            </w:r>
          </w:p>
        </w:tc>
        <w:tc>
          <w:tcPr>
            <w:tcW w:w="711" w:type="dxa"/>
          </w:tcPr>
          <w:p w:rsidR="00000000" w:rsidRDefault="00000000">
            <w:pPr>
              <w:jc w:val="right"/>
              <w:rPr>
                <w:snapToGrid w:val="0"/>
                <w:color w:val="000000"/>
                <w:sz w:val="16"/>
                <w:lang w:eastAsia="es-ES"/>
              </w:rPr>
            </w:pPr>
            <w:r>
              <w:rPr>
                <w:snapToGrid w:val="0"/>
                <w:color w:val="000000"/>
                <w:sz w:val="16"/>
                <w:lang w:eastAsia="es-ES"/>
              </w:rPr>
              <w:t>10,050</w:t>
            </w:r>
          </w:p>
        </w:tc>
        <w:tc>
          <w:tcPr>
            <w:tcW w:w="711" w:type="dxa"/>
          </w:tcPr>
          <w:p w:rsidR="00000000" w:rsidRDefault="00000000">
            <w:pPr>
              <w:jc w:val="right"/>
              <w:rPr>
                <w:snapToGrid w:val="0"/>
                <w:color w:val="000000"/>
                <w:sz w:val="16"/>
                <w:lang w:eastAsia="es-ES"/>
              </w:rPr>
            </w:pPr>
            <w:r>
              <w:rPr>
                <w:snapToGrid w:val="0"/>
                <w:color w:val="000000"/>
                <w:sz w:val="16"/>
                <w:lang w:eastAsia="es-ES"/>
              </w:rPr>
              <w:t>66.28</w:t>
            </w:r>
          </w:p>
        </w:tc>
        <w:tc>
          <w:tcPr>
            <w:tcW w:w="790" w:type="dxa"/>
          </w:tcPr>
          <w:p w:rsidR="00000000" w:rsidRDefault="00000000">
            <w:pPr>
              <w:jc w:val="right"/>
              <w:rPr>
                <w:snapToGrid w:val="0"/>
                <w:color w:val="000000"/>
                <w:sz w:val="16"/>
                <w:lang w:eastAsia="es-ES"/>
              </w:rPr>
            </w:pPr>
            <w:r>
              <w:rPr>
                <w:snapToGrid w:val="0"/>
                <w:color w:val="000000"/>
                <w:sz w:val="16"/>
                <w:lang w:eastAsia="es-ES"/>
              </w:rPr>
              <w:t>34,721</w:t>
            </w:r>
          </w:p>
        </w:tc>
        <w:tc>
          <w:tcPr>
            <w:tcW w:w="869" w:type="dxa"/>
          </w:tcPr>
          <w:p w:rsidR="00000000" w:rsidRDefault="00000000">
            <w:pPr>
              <w:jc w:val="right"/>
              <w:rPr>
                <w:snapToGrid w:val="0"/>
                <w:color w:val="000000"/>
                <w:sz w:val="16"/>
                <w:lang w:eastAsia="es-ES"/>
              </w:rPr>
            </w:pPr>
            <w:r>
              <w:rPr>
                <w:snapToGrid w:val="0"/>
                <w:color w:val="000000"/>
                <w:sz w:val="16"/>
                <w:lang w:eastAsia="es-ES"/>
              </w:rPr>
              <w:t>23,081</w:t>
            </w:r>
          </w:p>
        </w:tc>
        <w:tc>
          <w:tcPr>
            <w:tcW w:w="711" w:type="dxa"/>
          </w:tcPr>
          <w:p w:rsidR="00000000" w:rsidRDefault="00000000">
            <w:pPr>
              <w:jc w:val="right"/>
              <w:rPr>
                <w:snapToGrid w:val="0"/>
                <w:color w:val="000000"/>
                <w:sz w:val="16"/>
                <w:lang w:eastAsia="es-ES"/>
              </w:rPr>
            </w:pPr>
            <w:r>
              <w:rPr>
                <w:snapToGrid w:val="0"/>
                <w:color w:val="000000"/>
                <w:sz w:val="16"/>
                <w:lang w:eastAsia="es-ES"/>
              </w:rPr>
              <w:t>11,640</w:t>
            </w:r>
          </w:p>
        </w:tc>
        <w:tc>
          <w:tcPr>
            <w:tcW w:w="711" w:type="dxa"/>
          </w:tcPr>
          <w:p w:rsidR="00000000" w:rsidRDefault="00000000">
            <w:pPr>
              <w:jc w:val="right"/>
              <w:rPr>
                <w:snapToGrid w:val="0"/>
                <w:color w:val="000000"/>
                <w:sz w:val="16"/>
                <w:lang w:eastAsia="es-ES"/>
              </w:rPr>
            </w:pPr>
            <w:r>
              <w:rPr>
                <w:snapToGrid w:val="0"/>
                <w:color w:val="000000"/>
                <w:sz w:val="16"/>
                <w:lang w:eastAsia="es-ES"/>
              </w:rPr>
              <w:t>66.48</w:t>
            </w:r>
          </w:p>
        </w:tc>
      </w:tr>
      <w:tr w:rsidR="00000000">
        <w:tblPrEx>
          <w:tblCellMar>
            <w:top w:w="0" w:type="dxa"/>
            <w:left w:w="0" w:type="dxa"/>
            <w:bottom w:w="0" w:type="dxa"/>
            <w:right w:w="0" w:type="dxa"/>
          </w:tblCellMar>
        </w:tblPrEx>
        <w:tc>
          <w:tcPr>
            <w:tcW w:w="1505" w:type="dxa"/>
            <w:tcBorders>
              <w:bottom w:val="single" w:sz="12" w:space="0" w:color="auto"/>
            </w:tcBorders>
          </w:tcPr>
          <w:p w:rsidR="00000000" w:rsidRDefault="00000000">
            <w:pPr>
              <w:rPr>
                <w:snapToGrid w:val="0"/>
                <w:color w:val="000000"/>
                <w:sz w:val="16"/>
                <w:lang w:eastAsia="es-ES"/>
              </w:rPr>
            </w:pPr>
            <w:r>
              <w:rPr>
                <w:snapToGrid w:val="0"/>
                <w:color w:val="000000"/>
                <w:sz w:val="16"/>
                <w:lang w:eastAsia="es-ES"/>
              </w:rPr>
              <w:t>Technical</w:t>
            </w:r>
          </w:p>
        </w:tc>
        <w:tc>
          <w:tcPr>
            <w:tcW w:w="790" w:type="dxa"/>
            <w:tcBorders>
              <w:bottom w:val="single" w:sz="12" w:space="0" w:color="auto"/>
            </w:tcBorders>
          </w:tcPr>
          <w:p w:rsidR="00000000" w:rsidRDefault="00000000">
            <w:pPr>
              <w:jc w:val="right"/>
              <w:rPr>
                <w:snapToGrid w:val="0"/>
                <w:color w:val="000000"/>
                <w:sz w:val="16"/>
                <w:lang w:eastAsia="es-ES"/>
              </w:rPr>
            </w:pPr>
            <w:r>
              <w:rPr>
                <w:snapToGrid w:val="0"/>
                <w:color w:val="000000"/>
                <w:sz w:val="16"/>
                <w:lang w:eastAsia="es-ES"/>
              </w:rPr>
              <w:t>26,651</w:t>
            </w:r>
          </w:p>
        </w:tc>
        <w:tc>
          <w:tcPr>
            <w:tcW w:w="790" w:type="dxa"/>
            <w:tcBorders>
              <w:bottom w:val="single" w:sz="12" w:space="0" w:color="auto"/>
            </w:tcBorders>
          </w:tcPr>
          <w:p w:rsidR="00000000" w:rsidRDefault="00000000">
            <w:pPr>
              <w:jc w:val="right"/>
              <w:rPr>
                <w:snapToGrid w:val="0"/>
                <w:color w:val="000000"/>
                <w:sz w:val="16"/>
                <w:lang w:eastAsia="es-ES"/>
              </w:rPr>
            </w:pPr>
            <w:r>
              <w:rPr>
                <w:snapToGrid w:val="0"/>
                <w:color w:val="000000"/>
                <w:sz w:val="16"/>
                <w:lang w:eastAsia="es-ES"/>
              </w:rPr>
              <w:t>6,465</w:t>
            </w:r>
          </w:p>
        </w:tc>
        <w:tc>
          <w:tcPr>
            <w:tcW w:w="711" w:type="dxa"/>
            <w:tcBorders>
              <w:bottom w:val="single" w:sz="12" w:space="0" w:color="auto"/>
            </w:tcBorders>
          </w:tcPr>
          <w:p w:rsidR="00000000" w:rsidRDefault="00000000">
            <w:pPr>
              <w:jc w:val="right"/>
              <w:rPr>
                <w:snapToGrid w:val="0"/>
                <w:color w:val="000000"/>
                <w:sz w:val="16"/>
                <w:lang w:eastAsia="es-ES"/>
              </w:rPr>
            </w:pPr>
            <w:r>
              <w:rPr>
                <w:snapToGrid w:val="0"/>
                <w:color w:val="000000"/>
                <w:sz w:val="16"/>
                <w:lang w:eastAsia="es-ES"/>
              </w:rPr>
              <w:t>20,186</w:t>
            </w:r>
          </w:p>
        </w:tc>
        <w:tc>
          <w:tcPr>
            <w:tcW w:w="711" w:type="dxa"/>
            <w:tcBorders>
              <w:bottom w:val="single" w:sz="12" w:space="0" w:color="auto"/>
            </w:tcBorders>
          </w:tcPr>
          <w:p w:rsidR="00000000" w:rsidRDefault="00000000">
            <w:pPr>
              <w:jc w:val="right"/>
              <w:rPr>
                <w:snapToGrid w:val="0"/>
                <w:color w:val="000000"/>
                <w:sz w:val="16"/>
                <w:lang w:eastAsia="es-ES"/>
              </w:rPr>
            </w:pPr>
            <w:r>
              <w:rPr>
                <w:snapToGrid w:val="0"/>
                <w:color w:val="000000"/>
                <w:sz w:val="16"/>
                <w:lang w:eastAsia="es-ES"/>
              </w:rPr>
              <w:t>24.26</w:t>
            </w:r>
          </w:p>
        </w:tc>
        <w:tc>
          <w:tcPr>
            <w:tcW w:w="790" w:type="dxa"/>
            <w:tcBorders>
              <w:bottom w:val="single" w:sz="12" w:space="0" w:color="auto"/>
            </w:tcBorders>
          </w:tcPr>
          <w:p w:rsidR="00000000" w:rsidRDefault="00000000">
            <w:pPr>
              <w:jc w:val="right"/>
              <w:rPr>
                <w:snapToGrid w:val="0"/>
                <w:color w:val="000000"/>
                <w:sz w:val="16"/>
                <w:lang w:eastAsia="es-ES"/>
              </w:rPr>
            </w:pPr>
            <w:r>
              <w:rPr>
                <w:snapToGrid w:val="0"/>
                <w:color w:val="000000"/>
                <w:sz w:val="16"/>
                <w:lang w:eastAsia="es-ES"/>
              </w:rPr>
              <w:t>34,147</w:t>
            </w:r>
          </w:p>
        </w:tc>
        <w:tc>
          <w:tcPr>
            <w:tcW w:w="869" w:type="dxa"/>
            <w:tcBorders>
              <w:bottom w:val="single" w:sz="12" w:space="0" w:color="auto"/>
            </w:tcBorders>
          </w:tcPr>
          <w:p w:rsidR="00000000" w:rsidRDefault="00000000">
            <w:pPr>
              <w:jc w:val="right"/>
              <w:rPr>
                <w:snapToGrid w:val="0"/>
                <w:color w:val="000000"/>
                <w:sz w:val="16"/>
                <w:lang w:eastAsia="es-ES"/>
              </w:rPr>
            </w:pPr>
            <w:r>
              <w:rPr>
                <w:snapToGrid w:val="0"/>
                <w:color w:val="000000"/>
                <w:sz w:val="16"/>
                <w:lang w:eastAsia="es-ES"/>
              </w:rPr>
              <w:t>9,262</w:t>
            </w:r>
          </w:p>
        </w:tc>
        <w:tc>
          <w:tcPr>
            <w:tcW w:w="711" w:type="dxa"/>
            <w:tcBorders>
              <w:bottom w:val="single" w:sz="12" w:space="0" w:color="auto"/>
            </w:tcBorders>
          </w:tcPr>
          <w:p w:rsidR="00000000" w:rsidRDefault="00000000">
            <w:pPr>
              <w:jc w:val="right"/>
              <w:rPr>
                <w:snapToGrid w:val="0"/>
                <w:color w:val="000000"/>
                <w:sz w:val="16"/>
                <w:lang w:eastAsia="es-ES"/>
              </w:rPr>
            </w:pPr>
            <w:r>
              <w:rPr>
                <w:snapToGrid w:val="0"/>
                <w:color w:val="000000"/>
                <w:sz w:val="16"/>
                <w:lang w:eastAsia="es-ES"/>
              </w:rPr>
              <w:t>24,885</w:t>
            </w:r>
          </w:p>
        </w:tc>
        <w:tc>
          <w:tcPr>
            <w:tcW w:w="711" w:type="dxa"/>
            <w:tcBorders>
              <w:bottom w:val="single" w:sz="12" w:space="0" w:color="auto"/>
            </w:tcBorders>
          </w:tcPr>
          <w:p w:rsidR="00000000" w:rsidRDefault="00000000">
            <w:pPr>
              <w:jc w:val="right"/>
              <w:rPr>
                <w:snapToGrid w:val="0"/>
                <w:color w:val="000000"/>
                <w:sz w:val="16"/>
                <w:lang w:eastAsia="es-ES"/>
              </w:rPr>
            </w:pPr>
            <w:r>
              <w:rPr>
                <w:snapToGrid w:val="0"/>
                <w:color w:val="000000"/>
                <w:sz w:val="16"/>
                <w:lang w:eastAsia="es-ES"/>
              </w:rPr>
              <w:t>27.12</w:t>
            </w:r>
          </w:p>
        </w:tc>
      </w:tr>
    </w:tbl>
    <w:p w:rsidR="00000000" w:rsidRDefault="00000000">
      <w:pPr>
        <w:pStyle w:val="SingleTxt"/>
        <w:spacing w:after="0"/>
        <w:rPr>
          <w:sz w:val="17"/>
        </w:rPr>
      </w:pPr>
      <w:r>
        <w:rPr>
          <w:sz w:val="17"/>
        </w:rPr>
        <w:t>Includes all three cycles.</w:t>
      </w:r>
    </w:p>
    <w:p w:rsidR="00000000" w:rsidRDefault="00000000">
      <w:pPr>
        <w:pStyle w:val="SingleTxt"/>
        <w:spacing w:after="0"/>
        <w:rPr>
          <w:sz w:val="17"/>
        </w:rPr>
      </w:pPr>
      <w:r>
        <w:rPr>
          <w:i/>
          <w:sz w:val="17"/>
        </w:rPr>
        <w:t>Source:</w:t>
      </w:r>
      <w:r>
        <w:rPr>
          <w:sz w:val="17"/>
        </w:rPr>
        <w:t xml:space="preserve"> Calculations based on data from Estadística de la Enseñanza Superior en España, National Statistical Institute.</w:t>
      </w:r>
    </w:p>
    <w:p w:rsidR="00000000" w:rsidRDefault="00000000">
      <w:pPr>
        <w:pStyle w:val="SingleTxt"/>
        <w:spacing w:after="0" w:line="120" w:lineRule="exact"/>
        <w:rPr>
          <w:sz w:val="10"/>
        </w:rPr>
      </w:pPr>
    </w:p>
    <w:p w:rsidR="00000000" w:rsidRDefault="00000000">
      <w:pPr>
        <w:pStyle w:val="SingleTxt"/>
      </w:pPr>
      <w:r>
        <w:tab/>
        <w:t>There has also been an increase in the total number of doctoral dissertations approved in Spain (0.8 per cent). This increase has been greater, in percentage terms, in the group of social sciences and law; the percentage has dropped in the experimental and health sciences. Bearing in mind the changes that have taken place with regard to women, the number of doctoral dissertations approved between the 1989-1990 and the 1996-1997 academic years rose by 202 per cent.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2" w:type="dxa"/>
        <w:tblLayout w:type="fixed"/>
        <w:tblCellMar>
          <w:left w:w="0" w:type="dxa"/>
          <w:right w:w="0" w:type="dxa"/>
        </w:tblCellMar>
        <w:tblLook w:val="0000" w:firstRow="0" w:lastRow="0" w:firstColumn="0" w:lastColumn="0" w:noHBand="0" w:noVBand="0"/>
      </w:tblPr>
      <w:tblGrid>
        <w:gridCol w:w="1027"/>
        <w:gridCol w:w="553"/>
        <w:gridCol w:w="553"/>
        <w:gridCol w:w="474"/>
        <w:gridCol w:w="553"/>
        <w:gridCol w:w="553"/>
        <w:gridCol w:w="553"/>
        <w:gridCol w:w="474"/>
        <w:gridCol w:w="553"/>
        <w:gridCol w:w="632"/>
        <w:gridCol w:w="632"/>
        <w:gridCol w:w="553"/>
        <w:gridCol w:w="553"/>
        <w:gridCol w:w="553"/>
        <w:gridCol w:w="553"/>
        <w:gridCol w:w="553"/>
        <w:gridCol w:w="521"/>
      </w:tblGrid>
      <w:tr w:rsidR="00000000">
        <w:tblPrEx>
          <w:tblCellMar>
            <w:top w:w="0" w:type="dxa"/>
            <w:left w:w="0" w:type="dxa"/>
            <w:bottom w:w="0" w:type="dxa"/>
            <w:right w:w="0" w:type="dxa"/>
          </w:tblCellMar>
        </w:tblPrEx>
        <w:trPr>
          <w:cantSplit/>
          <w:tblHeader/>
        </w:trPr>
        <w:tc>
          <w:tcPr>
            <w:tcW w:w="9843" w:type="dxa"/>
            <w:gridSpan w:val="17"/>
            <w:tcBorders>
              <w:top w:val="single" w:sz="4" w:space="0" w:color="auto"/>
            </w:tcBorders>
          </w:tcPr>
          <w:p w:rsidR="00000000" w:rsidRDefault="00000000">
            <w:pPr>
              <w:pBdr>
                <w:top w:val="single" w:sz="2" w:space="1" w:color="000000"/>
                <w:left w:val="single" w:sz="2" w:space="4" w:color="000000"/>
                <w:bottom w:val="single" w:sz="2" w:space="1" w:color="000000"/>
                <w:right w:val="single" w:sz="2" w:space="4" w:color="000000"/>
              </w:pBdr>
              <w:tabs>
                <w:tab w:val="left" w:pos="13123"/>
              </w:tabs>
              <w:jc w:val="center"/>
              <w:rPr>
                <w:b/>
                <w:i/>
                <w:snapToGrid w:val="0"/>
                <w:color w:val="000000"/>
                <w:sz w:val="16"/>
                <w:lang w:eastAsia="es-ES"/>
              </w:rPr>
            </w:pPr>
            <w:r>
              <w:rPr>
                <w:b/>
                <w:i/>
                <w:snapToGrid w:val="0"/>
                <w:color w:val="000000"/>
                <w:sz w:val="16"/>
                <w:lang w:eastAsia="es-ES"/>
              </w:rPr>
              <w:t>Students enrolled in doctoral courses and doctoral dissertations approved, by sex and field of study</w:t>
            </w:r>
          </w:p>
        </w:tc>
      </w:tr>
      <w:tr w:rsidR="00000000">
        <w:tblPrEx>
          <w:tblCellMar>
            <w:top w:w="0" w:type="dxa"/>
            <w:left w:w="0" w:type="dxa"/>
            <w:bottom w:w="0" w:type="dxa"/>
            <w:right w:w="0" w:type="dxa"/>
          </w:tblCellMar>
        </w:tblPrEx>
        <w:trPr>
          <w:cantSplit/>
          <w:tblHeader/>
        </w:trPr>
        <w:tc>
          <w:tcPr>
            <w:tcW w:w="1027" w:type="dxa"/>
            <w:vMerge w:val="restart"/>
            <w:vAlign w:val="bottom"/>
          </w:tcPr>
          <w:p w:rsidR="00000000" w:rsidRDefault="00000000">
            <w:pPr>
              <w:suppressAutoHyphens/>
              <w:spacing w:after="80" w:line="160" w:lineRule="exact"/>
              <w:ind w:right="40"/>
              <w:rPr>
                <w:i/>
                <w:sz w:val="14"/>
              </w:rPr>
            </w:pPr>
          </w:p>
        </w:tc>
        <w:tc>
          <w:tcPr>
            <w:tcW w:w="2133" w:type="dxa"/>
            <w:gridSpan w:val="4"/>
            <w:vAlign w:val="bottom"/>
          </w:tcPr>
          <w:p w:rsidR="00000000" w:rsidRDefault="00000000">
            <w:pPr>
              <w:suppressAutoHyphens/>
              <w:spacing w:after="80" w:line="160" w:lineRule="exact"/>
              <w:ind w:right="40"/>
              <w:jc w:val="center"/>
              <w:rPr>
                <w:i/>
                <w:sz w:val="14"/>
              </w:rPr>
            </w:pPr>
            <w:r>
              <w:rPr>
                <w:i/>
                <w:sz w:val="14"/>
              </w:rPr>
              <w:t>Enrolled in doctoral courses in 1996-1997</w:t>
            </w:r>
          </w:p>
        </w:tc>
        <w:tc>
          <w:tcPr>
            <w:tcW w:w="2133" w:type="dxa"/>
            <w:gridSpan w:val="4"/>
            <w:vAlign w:val="bottom"/>
          </w:tcPr>
          <w:p w:rsidR="00000000" w:rsidRDefault="00000000">
            <w:pPr>
              <w:suppressAutoHyphens/>
              <w:spacing w:after="80" w:line="160" w:lineRule="exact"/>
              <w:ind w:right="40"/>
              <w:jc w:val="center"/>
              <w:rPr>
                <w:i/>
                <w:sz w:val="14"/>
              </w:rPr>
            </w:pPr>
            <w:r>
              <w:rPr>
                <w:i/>
                <w:sz w:val="14"/>
              </w:rPr>
              <w:t>Doctoral dissertations approved in 1996  academic year</w:t>
            </w:r>
          </w:p>
        </w:tc>
        <w:tc>
          <w:tcPr>
            <w:tcW w:w="2370" w:type="dxa"/>
            <w:gridSpan w:val="4"/>
            <w:vAlign w:val="bottom"/>
          </w:tcPr>
          <w:p w:rsidR="00000000" w:rsidRDefault="00000000">
            <w:pPr>
              <w:suppressAutoHyphens/>
              <w:spacing w:after="80" w:line="160" w:lineRule="exact"/>
              <w:ind w:right="40"/>
              <w:jc w:val="center"/>
              <w:rPr>
                <w:i/>
                <w:sz w:val="14"/>
              </w:rPr>
            </w:pPr>
            <w:r>
              <w:rPr>
                <w:i/>
                <w:sz w:val="14"/>
              </w:rPr>
              <w:t>Enrolled in doctoral courses in 1998-1999</w:t>
            </w:r>
          </w:p>
        </w:tc>
        <w:tc>
          <w:tcPr>
            <w:tcW w:w="2180" w:type="dxa"/>
            <w:gridSpan w:val="4"/>
            <w:vAlign w:val="bottom"/>
          </w:tcPr>
          <w:p w:rsidR="00000000" w:rsidRDefault="00000000">
            <w:pPr>
              <w:suppressAutoHyphens/>
              <w:spacing w:after="80" w:line="160" w:lineRule="exact"/>
              <w:ind w:right="40"/>
              <w:jc w:val="center"/>
              <w:rPr>
                <w:i/>
                <w:sz w:val="14"/>
              </w:rPr>
            </w:pPr>
            <w:r>
              <w:rPr>
                <w:i/>
                <w:sz w:val="14"/>
              </w:rPr>
              <w:t>Doctoral dissertations approved in 1998 academic year</w:t>
            </w:r>
          </w:p>
        </w:tc>
      </w:tr>
      <w:tr w:rsidR="00000000">
        <w:tblPrEx>
          <w:tblCellMar>
            <w:top w:w="0" w:type="dxa"/>
            <w:left w:w="0" w:type="dxa"/>
            <w:bottom w:w="0" w:type="dxa"/>
            <w:right w:w="0" w:type="dxa"/>
          </w:tblCellMar>
        </w:tblPrEx>
        <w:trPr>
          <w:cantSplit/>
          <w:tblHeader/>
        </w:trPr>
        <w:tc>
          <w:tcPr>
            <w:tcW w:w="1027" w:type="dxa"/>
            <w:vMerge/>
            <w:tcBorders>
              <w:bottom w:val="single" w:sz="12" w:space="0" w:color="auto"/>
            </w:tcBorders>
            <w:vAlign w:val="bottom"/>
          </w:tcPr>
          <w:p w:rsidR="00000000" w:rsidRDefault="00000000">
            <w:pPr>
              <w:suppressAutoHyphens/>
              <w:spacing w:after="80" w:line="160" w:lineRule="exact"/>
              <w:ind w:right="40"/>
              <w:rPr>
                <w:i/>
                <w:sz w:val="14"/>
              </w:rPr>
            </w:pPr>
          </w:p>
        </w:tc>
        <w:tc>
          <w:tcPr>
            <w:tcW w:w="553" w:type="dxa"/>
            <w:tcBorders>
              <w:bottom w:val="single" w:sz="12" w:space="0" w:color="auto"/>
            </w:tcBorders>
            <w:vAlign w:val="bottom"/>
          </w:tcPr>
          <w:p w:rsidR="00000000" w:rsidRDefault="00000000">
            <w:pPr>
              <w:suppressAutoHyphens/>
              <w:spacing w:after="80" w:line="160" w:lineRule="exact"/>
              <w:ind w:right="40"/>
              <w:jc w:val="right"/>
              <w:rPr>
                <w:i/>
                <w:sz w:val="14"/>
              </w:rPr>
            </w:pPr>
            <w:r>
              <w:rPr>
                <w:i/>
                <w:sz w:val="14"/>
              </w:rPr>
              <w:t>Both sexes</w:t>
            </w:r>
          </w:p>
        </w:tc>
        <w:tc>
          <w:tcPr>
            <w:tcW w:w="553" w:type="dxa"/>
            <w:tcBorders>
              <w:bottom w:val="single" w:sz="12" w:space="0" w:color="auto"/>
            </w:tcBorders>
            <w:vAlign w:val="bottom"/>
          </w:tcPr>
          <w:p w:rsidR="00000000" w:rsidRDefault="00000000">
            <w:pPr>
              <w:suppressAutoHyphens/>
              <w:spacing w:after="80" w:line="160" w:lineRule="exact"/>
              <w:ind w:right="40"/>
              <w:jc w:val="right"/>
              <w:rPr>
                <w:i/>
                <w:sz w:val="14"/>
              </w:rPr>
            </w:pPr>
            <w:r>
              <w:rPr>
                <w:i/>
                <w:sz w:val="14"/>
              </w:rPr>
              <w:t>Women</w:t>
            </w:r>
          </w:p>
        </w:tc>
        <w:tc>
          <w:tcPr>
            <w:tcW w:w="474" w:type="dxa"/>
            <w:tcBorders>
              <w:bottom w:val="single" w:sz="12" w:space="0" w:color="auto"/>
            </w:tcBorders>
            <w:vAlign w:val="bottom"/>
          </w:tcPr>
          <w:p w:rsidR="00000000" w:rsidRDefault="00000000">
            <w:pPr>
              <w:suppressAutoHyphens/>
              <w:spacing w:after="80" w:line="160" w:lineRule="exact"/>
              <w:ind w:right="40"/>
              <w:jc w:val="right"/>
              <w:rPr>
                <w:i/>
                <w:sz w:val="14"/>
              </w:rPr>
            </w:pPr>
            <w:r>
              <w:rPr>
                <w:i/>
                <w:sz w:val="14"/>
              </w:rPr>
              <w:t>Men</w:t>
            </w:r>
          </w:p>
        </w:tc>
        <w:tc>
          <w:tcPr>
            <w:tcW w:w="553" w:type="dxa"/>
            <w:tcBorders>
              <w:bottom w:val="single" w:sz="12" w:space="0" w:color="auto"/>
            </w:tcBorders>
            <w:vAlign w:val="bottom"/>
          </w:tcPr>
          <w:p w:rsidR="00000000" w:rsidRDefault="00000000">
            <w:pPr>
              <w:suppressAutoHyphens/>
              <w:spacing w:after="80" w:line="160" w:lineRule="exact"/>
              <w:ind w:right="40"/>
              <w:jc w:val="right"/>
              <w:rPr>
                <w:i/>
                <w:sz w:val="14"/>
              </w:rPr>
            </w:pPr>
            <w:r>
              <w:rPr>
                <w:i/>
                <w:sz w:val="14"/>
              </w:rPr>
              <w:t>% Women</w:t>
            </w:r>
          </w:p>
        </w:tc>
        <w:tc>
          <w:tcPr>
            <w:tcW w:w="553" w:type="dxa"/>
            <w:tcBorders>
              <w:bottom w:val="single" w:sz="12" w:space="0" w:color="auto"/>
            </w:tcBorders>
            <w:vAlign w:val="bottom"/>
          </w:tcPr>
          <w:p w:rsidR="00000000" w:rsidRDefault="00000000">
            <w:pPr>
              <w:suppressAutoHyphens/>
              <w:spacing w:after="80" w:line="160" w:lineRule="exact"/>
              <w:ind w:right="40"/>
              <w:jc w:val="right"/>
              <w:rPr>
                <w:i/>
                <w:sz w:val="14"/>
              </w:rPr>
            </w:pPr>
            <w:r>
              <w:rPr>
                <w:i/>
                <w:sz w:val="14"/>
              </w:rPr>
              <w:t>Both sexes</w:t>
            </w:r>
          </w:p>
        </w:tc>
        <w:tc>
          <w:tcPr>
            <w:tcW w:w="553" w:type="dxa"/>
            <w:tcBorders>
              <w:bottom w:val="single" w:sz="12" w:space="0" w:color="auto"/>
            </w:tcBorders>
            <w:vAlign w:val="bottom"/>
          </w:tcPr>
          <w:p w:rsidR="00000000" w:rsidRDefault="00000000">
            <w:pPr>
              <w:suppressAutoHyphens/>
              <w:spacing w:after="80" w:line="160" w:lineRule="exact"/>
              <w:ind w:right="40"/>
              <w:jc w:val="right"/>
              <w:rPr>
                <w:i/>
                <w:sz w:val="14"/>
              </w:rPr>
            </w:pPr>
            <w:r>
              <w:rPr>
                <w:i/>
                <w:sz w:val="14"/>
              </w:rPr>
              <w:t>Women</w:t>
            </w:r>
          </w:p>
        </w:tc>
        <w:tc>
          <w:tcPr>
            <w:tcW w:w="474" w:type="dxa"/>
            <w:tcBorders>
              <w:bottom w:val="single" w:sz="12" w:space="0" w:color="auto"/>
            </w:tcBorders>
            <w:vAlign w:val="bottom"/>
          </w:tcPr>
          <w:p w:rsidR="00000000" w:rsidRDefault="00000000">
            <w:pPr>
              <w:suppressAutoHyphens/>
              <w:spacing w:after="80" w:line="160" w:lineRule="exact"/>
              <w:ind w:right="40"/>
              <w:jc w:val="right"/>
              <w:rPr>
                <w:i/>
                <w:sz w:val="14"/>
              </w:rPr>
            </w:pPr>
            <w:r>
              <w:rPr>
                <w:i/>
                <w:sz w:val="14"/>
              </w:rPr>
              <w:t>Men</w:t>
            </w:r>
          </w:p>
        </w:tc>
        <w:tc>
          <w:tcPr>
            <w:tcW w:w="553" w:type="dxa"/>
            <w:tcBorders>
              <w:bottom w:val="single" w:sz="12" w:space="0" w:color="auto"/>
            </w:tcBorders>
            <w:vAlign w:val="bottom"/>
          </w:tcPr>
          <w:p w:rsidR="00000000" w:rsidRDefault="00000000">
            <w:pPr>
              <w:suppressAutoHyphens/>
              <w:spacing w:after="80" w:line="160" w:lineRule="exact"/>
              <w:ind w:right="40"/>
              <w:jc w:val="right"/>
              <w:rPr>
                <w:i/>
                <w:sz w:val="14"/>
              </w:rPr>
            </w:pPr>
            <w:r>
              <w:rPr>
                <w:i/>
                <w:sz w:val="14"/>
              </w:rPr>
              <w:t>% Women</w:t>
            </w:r>
          </w:p>
        </w:tc>
        <w:tc>
          <w:tcPr>
            <w:tcW w:w="632" w:type="dxa"/>
            <w:tcBorders>
              <w:bottom w:val="single" w:sz="12" w:space="0" w:color="auto"/>
            </w:tcBorders>
            <w:vAlign w:val="bottom"/>
          </w:tcPr>
          <w:p w:rsidR="00000000" w:rsidRDefault="00000000">
            <w:pPr>
              <w:suppressAutoHyphens/>
              <w:spacing w:after="80" w:line="160" w:lineRule="exact"/>
              <w:ind w:right="40"/>
              <w:jc w:val="right"/>
              <w:rPr>
                <w:i/>
                <w:sz w:val="14"/>
              </w:rPr>
            </w:pPr>
            <w:r>
              <w:rPr>
                <w:i/>
                <w:sz w:val="14"/>
              </w:rPr>
              <w:t>Both sexes</w:t>
            </w:r>
          </w:p>
        </w:tc>
        <w:tc>
          <w:tcPr>
            <w:tcW w:w="632" w:type="dxa"/>
            <w:tcBorders>
              <w:bottom w:val="single" w:sz="12" w:space="0" w:color="auto"/>
            </w:tcBorders>
            <w:vAlign w:val="bottom"/>
          </w:tcPr>
          <w:p w:rsidR="00000000" w:rsidRDefault="00000000">
            <w:pPr>
              <w:suppressAutoHyphens/>
              <w:spacing w:after="80" w:line="160" w:lineRule="exact"/>
              <w:ind w:right="40"/>
              <w:jc w:val="right"/>
              <w:rPr>
                <w:i/>
                <w:sz w:val="14"/>
              </w:rPr>
            </w:pPr>
            <w:r>
              <w:rPr>
                <w:i/>
                <w:sz w:val="14"/>
              </w:rPr>
              <w:t>Women</w:t>
            </w:r>
          </w:p>
        </w:tc>
        <w:tc>
          <w:tcPr>
            <w:tcW w:w="553" w:type="dxa"/>
            <w:tcBorders>
              <w:bottom w:val="single" w:sz="12" w:space="0" w:color="auto"/>
            </w:tcBorders>
            <w:vAlign w:val="bottom"/>
          </w:tcPr>
          <w:p w:rsidR="00000000" w:rsidRDefault="00000000">
            <w:pPr>
              <w:suppressAutoHyphens/>
              <w:spacing w:after="80" w:line="160" w:lineRule="exact"/>
              <w:ind w:right="40"/>
              <w:jc w:val="right"/>
              <w:rPr>
                <w:i/>
                <w:sz w:val="14"/>
              </w:rPr>
            </w:pPr>
            <w:r>
              <w:rPr>
                <w:i/>
                <w:sz w:val="14"/>
              </w:rPr>
              <w:t>Men</w:t>
            </w:r>
          </w:p>
        </w:tc>
        <w:tc>
          <w:tcPr>
            <w:tcW w:w="553" w:type="dxa"/>
            <w:tcBorders>
              <w:bottom w:val="single" w:sz="12" w:space="0" w:color="auto"/>
            </w:tcBorders>
            <w:vAlign w:val="bottom"/>
          </w:tcPr>
          <w:p w:rsidR="00000000" w:rsidRDefault="00000000">
            <w:pPr>
              <w:suppressAutoHyphens/>
              <w:spacing w:after="80" w:line="160" w:lineRule="exact"/>
              <w:ind w:right="40"/>
              <w:jc w:val="right"/>
              <w:rPr>
                <w:i/>
                <w:sz w:val="14"/>
              </w:rPr>
            </w:pPr>
            <w:r>
              <w:rPr>
                <w:i/>
                <w:sz w:val="14"/>
              </w:rPr>
              <w:t>% Women</w:t>
            </w:r>
          </w:p>
        </w:tc>
        <w:tc>
          <w:tcPr>
            <w:tcW w:w="553" w:type="dxa"/>
            <w:tcBorders>
              <w:bottom w:val="single" w:sz="12" w:space="0" w:color="auto"/>
            </w:tcBorders>
            <w:vAlign w:val="bottom"/>
          </w:tcPr>
          <w:p w:rsidR="00000000" w:rsidRDefault="00000000">
            <w:pPr>
              <w:suppressAutoHyphens/>
              <w:spacing w:after="80" w:line="160" w:lineRule="exact"/>
              <w:ind w:right="40"/>
              <w:jc w:val="right"/>
              <w:rPr>
                <w:i/>
                <w:sz w:val="14"/>
              </w:rPr>
            </w:pPr>
            <w:r>
              <w:rPr>
                <w:i/>
                <w:sz w:val="14"/>
              </w:rPr>
              <w:t>Both sexes</w:t>
            </w:r>
          </w:p>
        </w:tc>
        <w:tc>
          <w:tcPr>
            <w:tcW w:w="553" w:type="dxa"/>
            <w:tcBorders>
              <w:bottom w:val="single" w:sz="12" w:space="0" w:color="auto"/>
            </w:tcBorders>
            <w:vAlign w:val="bottom"/>
          </w:tcPr>
          <w:p w:rsidR="00000000" w:rsidRDefault="00000000">
            <w:pPr>
              <w:suppressAutoHyphens/>
              <w:spacing w:after="80" w:line="160" w:lineRule="exact"/>
              <w:ind w:right="40"/>
              <w:jc w:val="right"/>
              <w:rPr>
                <w:i/>
                <w:sz w:val="14"/>
              </w:rPr>
            </w:pPr>
            <w:r>
              <w:rPr>
                <w:i/>
                <w:sz w:val="14"/>
              </w:rPr>
              <w:t>Women</w:t>
            </w:r>
          </w:p>
        </w:tc>
        <w:tc>
          <w:tcPr>
            <w:tcW w:w="553" w:type="dxa"/>
            <w:tcBorders>
              <w:bottom w:val="single" w:sz="12" w:space="0" w:color="auto"/>
            </w:tcBorders>
            <w:vAlign w:val="bottom"/>
          </w:tcPr>
          <w:p w:rsidR="00000000" w:rsidRDefault="00000000">
            <w:pPr>
              <w:suppressAutoHyphens/>
              <w:spacing w:after="80" w:line="160" w:lineRule="exact"/>
              <w:ind w:right="40"/>
              <w:jc w:val="right"/>
              <w:rPr>
                <w:i/>
                <w:sz w:val="14"/>
              </w:rPr>
            </w:pPr>
            <w:r>
              <w:rPr>
                <w:i/>
                <w:sz w:val="14"/>
              </w:rPr>
              <w:t>Men</w:t>
            </w:r>
          </w:p>
        </w:tc>
        <w:tc>
          <w:tcPr>
            <w:tcW w:w="521" w:type="dxa"/>
            <w:tcBorders>
              <w:bottom w:val="single" w:sz="12" w:space="0" w:color="auto"/>
            </w:tcBorders>
            <w:vAlign w:val="bottom"/>
          </w:tcPr>
          <w:p w:rsidR="00000000" w:rsidRDefault="00000000">
            <w:pPr>
              <w:suppressAutoHyphens/>
              <w:spacing w:after="80" w:line="160" w:lineRule="exact"/>
              <w:ind w:right="40"/>
              <w:jc w:val="right"/>
              <w:rPr>
                <w:i/>
                <w:sz w:val="14"/>
              </w:rPr>
            </w:pPr>
            <w:r>
              <w:rPr>
                <w:i/>
                <w:sz w:val="14"/>
              </w:rPr>
              <w:t>% Women</w:t>
            </w:r>
          </w:p>
        </w:tc>
      </w:tr>
      <w:tr w:rsidR="00000000">
        <w:tblPrEx>
          <w:tblCellMar>
            <w:top w:w="0" w:type="dxa"/>
            <w:left w:w="0" w:type="dxa"/>
            <w:bottom w:w="0" w:type="dxa"/>
            <w:right w:w="0" w:type="dxa"/>
          </w:tblCellMar>
        </w:tblPrEx>
        <w:trPr>
          <w:trHeight w:hRule="exact" w:val="115"/>
          <w:tblHeader/>
        </w:trPr>
        <w:tc>
          <w:tcPr>
            <w:tcW w:w="1027" w:type="dxa"/>
            <w:tcBorders>
              <w:top w:val="single" w:sz="12" w:space="0" w:color="auto"/>
            </w:tcBorders>
            <w:vAlign w:val="bottom"/>
          </w:tcPr>
          <w:p w:rsidR="00000000" w:rsidRDefault="00000000">
            <w:pPr>
              <w:suppressAutoHyphens/>
              <w:spacing w:before="40" w:after="40" w:line="210" w:lineRule="exact"/>
              <w:ind w:right="40"/>
              <w:rPr>
                <w:sz w:val="17"/>
              </w:rPr>
            </w:pPr>
          </w:p>
        </w:tc>
        <w:tc>
          <w:tcPr>
            <w:tcW w:w="553"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553"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474"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553"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553"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553"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474"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553"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632"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632"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553"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553"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553"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553"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553"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521" w:type="dxa"/>
            <w:tcBorders>
              <w:top w:val="single" w:sz="12" w:space="0" w:color="auto"/>
            </w:tcBorders>
            <w:vAlign w:val="bottom"/>
          </w:tcPr>
          <w:p w:rsidR="00000000" w:rsidRDefault="00000000">
            <w:pPr>
              <w:suppressAutoHyphens/>
              <w:spacing w:before="40" w:after="40" w:line="210" w:lineRule="exact"/>
              <w:ind w:right="40"/>
              <w:jc w:val="right"/>
              <w:rPr>
                <w:sz w:val="17"/>
              </w:rPr>
            </w:pPr>
          </w:p>
        </w:tc>
      </w:tr>
      <w:tr w:rsidR="00000000">
        <w:tblPrEx>
          <w:tblCellMar>
            <w:top w:w="0" w:type="dxa"/>
            <w:left w:w="0" w:type="dxa"/>
            <w:bottom w:w="0" w:type="dxa"/>
            <w:right w:w="0" w:type="dxa"/>
          </w:tblCellMar>
        </w:tblPrEx>
        <w:tc>
          <w:tcPr>
            <w:tcW w:w="1027" w:type="dxa"/>
          </w:tcPr>
          <w:p w:rsidR="00000000" w:rsidRDefault="00000000">
            <w:pPr>
              <w:rPr>
                <w:b/>
                <w:snapToGrid w:val="0"/>
                <w:color w:val="000000"/>
                <w:sz w:val="14"/>
                <w:lang w:eastAsia="es-ES"/>
              </w:rPr>
            </w:pPr>
            <w:r>
              <w:rPr>
                <w:b/>
                <w:snapToGrid w:val="0"/>
                <w:color w:val="000000"/>
                <w:sz w:val="14"/>
                <w:lang w:eastAsia="es-ES"/>
              </w:rPr>
              <w:t>All degrees</w:t>
            </w:r>
          </w:p>
        </w:tc>
        <w:tc>
          <w:tcPr>
            <w:tcW w:w="553" w:type="dxa"/>
          </w:tcPr>
          <w:p w:rsidR="00000000" w:rsidRDefault="00000000">
            <w:pPr>
              <w:jc w:val="right"/>
              <w:rPr>
                <w:b/>
                <w:snapToGrid w:val="0"/>
                <w:color w:val="000000"/>
                <w:sz w:val="14"/>
                <w:lang w:eastAsia="es-ES"/>
              </w:rPr>
            </w:pPr>
            <w:r>
              <w:rPr>
                <w:b/>
                <w:snapToGrid w:val="0"/>
                <w:color w:val="000000"/>
                <w:sz w:val="14"/>
                <w:lang w:eastAsia="es-ES"/>
              </w:rPr>
              <w:t>60,833</w:t>
            </w:r>
          </w:p>
        </w:tc>
        <w:tc>
          <w:tcPr>
            <w:tcW w:w="553" w:type="dxa"/>
          </w:tcPr>
          <w:p w:rsidR="00000000" w:rsidRDefault="00000000">
            <w:pPr>
              <w:jc w:val="right"/>
              <w:rPr>
                <w:b/>
                <w:snapToGrid w:val="0"/>
                <w:color w:val="000000"/>
                <w:sz w:val="14"/>
                <w:lang w:eastAsia="es-ES"/>
              </w:rPr>
            </w:pPr>
            <w:r>
              <w:rPr>
                <w:b/>
                <w:snapToGrid w:val="0"/>
                <w:color w:val="000000"/>
                <w:sz w:val="14"/>
                <w:lang w:eastAsia="es-ES"/>
              </w:rPr>
              <w:t>30,288</w:t>
            </w:r>
          </w:p>
        </w:tc>
        <w:tc>
          <w:tcPr>
            <w:tcW w:w="474" w:type="dxa"/>
          </w:tcPr>
          <w:p w:rsidR="00000000" w:rsidRDefault="00000000">
            <w:pPr>
              <w:jc w:val="right"/>
              <w:rPr>
                <w:b/>
                <w:snapToGrid w:val="0"/>
                <w:color w:val="000000"/>
                <w:sz w:val="14"/>
                <w:lang w:eastAsia="es-ES"/>
              </w:rPr>
            </w:pPr>
            <w:r>
              <w:rPr>
                <w:b/>
                <w:snapToGrid w:val="0"/>
                <w:color w:val="000000"/>
                <w:sz w:val="14"/>
                <w:lang w:eastAsia="es-ES"/>
              </w:rPr>
              <w:t>30,545</w:t>
            </w:r>
          </w:p>
        </w:tc>
        <w:tc>
          <w:tcPr>
            <w:tcW w:w="553" w:type="dxa"/>
          </w:tcPr>
          <w:p w:rsidR="00000000" w:rsidRDefault="00000000">
            <w:pPr>
              <w:jc w:val="right"/>
              <w:rPr>
                <w:b/>
                <w:snapToGrid w:val="0"/>
                <w:color w:val="000000"/>
                <w:sz w:val="14"/>
                <w:lang w:eastAsia="es-ES"/>
              </w:rPr>
            </w:pPr>
            <w:r>
              <w:rPr>
                <w:b/>
                <w:snapToGrid w:val="0"/>
                <w:color w:val="000000"/>
                <w:sz w:val="14"/>
                <w:lang w:eastAsia="es-ES"/>
              </w:rPr>
              <w:t>49.79</w:t>
            </w:r>
          </w:p>
        </w:tc>
        <w:tc>
          <w:tcPr>
            <w:tcW w:w="553" w:type="dxa"/>
          </w:tcPr>
          <w:p w:rsidR="00000000" w:rsidRDefault="00000000">
            <w:pPr>
              <w:jc w:val="right"/>
              <w:rPr>
                <w:b/>
                <w:snapToGrid w:val="0"/>
                <w:color w:val="000000"/>
                <w:sz w:val="14"/>
                <w:lang w:eastAsia="es-ES"/>
              </w:rPr>
            </w:pPr>
            <w:r>
              <w:rPr>
                <w:b/>
                <w:snapToGrid w:val="0"/>
                <w:color w:val="000000"/>
                <w:sz w:val="14"/>
                <w:lang w:eastAsia="es-ES"/>
              </w:rPr>
              <w:t>5,880</w:t>
            </w:r>
          </w:p>
        </w:tc>
        <w:tc>
          <w:tcPr>
            <w:tcW w:w="553" w:type="dxa"/>
          </w:tcPr>
          <w:p w:rsidR="00000000" w:rsidRDefault="00000000">
            <w:pPr>
              <w:jc w:val="right"/>
              <w:rPr>
                <w:b/>
                <w:snapToGrid w:val="0"/>
                <w:color w:val="000000"/>
                <w:sz w:val="14"/>
                <w:lang w:eastAsia="es-ES"/>
              </w:rPr>
            </w:pPr>
            <w:r>
              <w:rPr>
                <w:b/>
                <w:snapToGrid w:val="0"/>
                <w:color w:val="000000"/>
                <w:sz w:val="14"/>
                <w:lang w:eastAsia="es-ES"/>
              </w:rPr>
              <w:t>2,333</w:t>
            </w:r>
          </w:p>
        </w:tc>
        <w:tc>
          <w:tcPr>
            <w:tcW w:w="474" w:type="dxa"/>
          </w:tcPr>
          <w:p w:rsidR="00000000" w:rsidRDefault="00000000">
            <w:pPr>
              <w:jc w:val="right"/>
              <w:rPr>
                <w:b/>
                <w:snapToGrid w:val="0"/>
                <w:color w:val="000000"/>
                <w:sz w:val="14"/>
                <w:lang w:eastAsia="es-ES"/>
              </w:rPr>
            </w:pPr>
            <w:r>
              <w:rPr>
                <w:b/>
                <w:snapToGrid w:val="0"/>
                <w:color w:val="000000"/>
                <w:sz w:val="14"/>
                <w:lang w:eastAsia="es-ES"/>
              </w:rPr>
              <w:t>3,547</w:t>
            </w:r>
          </w:p>
        </w:tc>
        <w:tc>
          <w:tcPr>
            <w:tcW w:w="553" w:type="dxa"/>
          </w:tcPr>
          <w:p w:rsidR="00000000" w:rsidRDefault="00000000">
            <w:pPr>
              <w:jc w:val="right"/>
              <w:rPr>
                <w:b/>
                <w:snapToGrid w:val="0"/>
                <w:color w:val="000000"/>
                <w:sz w:val="14"/>
                <w:lang w:eastAsia="es-ES"/>
              </w:rPr>
            </w:pPr>
            <w:r>
              <w:rPr>
                <w:b/>
                <w:snapToGrid w:val="0"/>
                <w:color w:val="000000"/>
                <w:sz w:val="14"/>
                <w:lang w:eastAsia="es-ES"/>
              </w:rPr>
              <w:t>39.68</w:t>
            </w:r>
          </w:p>
        </w:tc>
        <w:tc>
          <w:tcPr>
            <w:tcW w:w="632" w:type="dxa"/>
          </w:tcPr>
          <w:p w:rsidR="00000000" w:rsidRDefault="00000000">
            <w:pPr>
              <w:jc w:val="right"/>
              <w:rPr>
                <w:b/>
                <w:snapToGrid w:val="0"/>
                <w:color w:val="000000"/>
                <w:sz w:val="14"/>
                <w:lang w:eastAsia="es-ES"/>
              </w:rPr>
            </w:pPr>
            <w:r>
              <w:rPr>
                <w:b/>
                <w:snapToGrid w:val="0"/>
                <w:color w:val="000000"/>
                <w:sz w:val="14"/>
                <w:lang w:eastAsia="es-ES"/>
              </w:rPr>
              <w:t>64,472</w:t>
            </w:r>
          </w:p>
        </w:tc>
        <w:tc>
          <w:tcPr>
            <w:tcW w:w="632" w:type="dxa"/>
          </w:tcPr>
          <w:p w:rsidR="00000000" w:rsidRDefault="00000000">
            <w:pPr>
              <w:jc w:val="right"/>
              <w:rPr>
                <w:b/>
                <w:snapToGrid w:val="0"/>
                <w:color w:val="000000"/>
                <w:sz w:val="14"/>
                <w:lang w:eastAsia="es-ES"/>
              </w:rPr>
            </w:pPr>
            <w:r>
              <w:rPr>
                <w:b/>
                <w:snapToGrid w:val="0"/>
                <w:color w:val="000000"/>
                <w:sz w:val="14"/>
                <w:lang w:eastAsia="es-ES"/>
              </w:rPr>
              <w:t>32,686</w:t>
            </w:r>
          </w:p>
        </w:tc>
        <w:tc>
          <w:tcPr>
            <w:tcW w:w="553" w:type="dxa"/>
          </w:tcPr>
          <w:p w:rsidR="00000000" w:rsidRDefault="00000000">
            <w:pPr>
              <w:jc w:val="right"/>
              <w:rPr>
                <w:b/>
                <w:snapToGrid w:val="0"/>
                <w:color w:val="000000"/>
                <w:sz w:val="14"/>
                <w:lang w:eastAsia="es-ES"/>
              </w:rPr>
            </w:pPr>
            <w:r>
              <w:rPr>
                <w:b/>
                <w:snapToGrid w:val="0"/>
                <w:color w:val="000000"/>
                <w:sz w:val="14"/>
                <w:lang w:eastAsia="es-ES"/>
              </w:rPr>
              <w:t>31,786</w:t>
            </w:r>
          </w:p>
        </w:tc>
        <w:tc>
          <w:tcPr>
            <w:tcW w:w="553" w:type="dxa"/>
          </w:tcPr>
          <w:p w:rsidR="00000000" w:rsidRDefault="00000000">
            <w:pPr>
              <w:jc w:val="right"/>
              <w:rPr>
                <w:b/>
                <w:snapToGrid w:val="0"/>
                <w:color w:val="000000"/>
                <w:sz w:val="14"/>
                <w:lang w:eastAsia="es-ES"/>
              </w:rPr>
            </w:pPr>
            <w:r>
              <w:rPr>
                <w:b/>
                <w:snapToGrid w:val="0"/>
                <w:color w:val="000000"/>
                <w:sz w:val="14"/>
                <w:lang w:eastAsia="es-ES"/>
              </w:rPr>
              <w:t>50.70</w:t>
            </w:r>
          </w:p>
        </w:tc>
        <w:tc>
          <w:tcPr>
            <w:tcW w:w="553" w:type="dxa"/>
          </w:tcPr>
          <w:p w:rsidR="00000000" w:rsidRDefault="00000000">
            <w:pPr>
              <w:jc w:val="right"/>
              <w:rPr>
                <w:b/>
                <w:snapToGrid w:val="0"/>
                <w:color w:val="000000"/>
                <w:sz w:val="14"/>
                <w:lang w:eastAsia="es-ES"/>
              </w:rPr>
            </w:pPr>
            <w:r>
              <w:rPr>
                <w:b/>
                <w:snapToGrid w:val="0"/>
                <w:color w:val="000000"/>
                <w:sz w:val="14"/>
                <w:lang w:eastAsia="es-ES"/>
              </w:rPr>
              <w:t>5,931</w:t>
            </w:r>
          </w:p>
        </w:tc>
        <w:tc>
          <w:tcPr>
            <w:tcW w:w="553" w:type="dxa"/>
          </w:tcPr>
          <w:p w:rsidR="00000000" w:rsidRDefault="00000000">
            <w:pPr>
              <w:jc w:val="right"/>
              <w:rPr>
                <w:b/>
                <w:snapToGrid w:val="0"/>
                <w:color w:val="000000"/>
                <w:sz w:val="14"/>
                <w:lang w:eastAsia="es-ES"/>
              </w:rPr>
            </w:pPr>
            <w:r>
              <w:rPr>
                <w:b/>
                <w:snapToGrid w:val="0"/>
                <w:color w:val="000000"/>
                <w:sz w:val="14"/>
                <w:lang w:eastAsia="es-ES"/>
              </w:rPr>
              <w:t>2,491</w:t>
            </w:r>
          </w:p>
        </w:tc>
        <w:tc>
          <w:tcPr>
            <w:tcW w:w="553" w:type="dxa"/>
          </w:tcPr>
          <w:p w:rsidR="00000000" w:rsidRDefault="00000000">
            <w:pPr>
              <w:jc w:val="right"/>
              <w:rPr>
                <w:b/>
                <w:snapToGrid w:val="0"/>
                <w:color w:val="000000"/>
                <w:sz w:val="14"/>
                <w:lang w:eastAsia="es-ES"/>
              </w:rPr>
            </w:pPr>
            <w:r>
              <w:rPr>
                <w:b/>
                <w:snapToGrid w:val="0"/>
                <w:color w:val="000000"/>
                <w:sz w:val="14"/>
                <w:lang w:eastAsia="es-ES"/>
              </w:rPr>
              <w:t>3,440</w:t>
            </w:r>
          </w:p>
        </w:tc>
        <w:tc>
          <w:tcPr>
            <w:tcW w:w="521" w:type="dxa"/>
          </w:tcPr>
          <w:p w:rsidR="00000000" w:rsidRDefault="00000000">
            <w:pPr>
              <w:jc w:val="right"/>
              <w:rPr>
                <w:b/>
                <w:snapToGrid w:val="0"/>
                <w:color w:val="000000"/>
                <w:sz w:val="14"/>
                <w:lang w:eastAsia="es-ES"/>
              </w:rPr>
            </w:pPr>
            <w:r>
              <w:rPr>
                <w:b/>
                <w:snapToGrid w:val="0"/>
                <w:color w:val="000000"/>
                <w:sz w:val="14"/>
                <w:lang w:eastAsia="es-ES"/>
              </w:rPr>
              <w:t>42.00</w:t>
            </w:r>
          </w:p>
        </w:tc>
      </w:tr>
      <w:tr w:rsidR="00000000">
        <w:tblPrEx>
          <w:tblCellMar>
            <w:top w:w="0" w:type="dxa"/>
            <w:left w:w="0" w:type="dxa"/>
            <w:bottom w:w="0" w:type="dxa"/>
            <w:right w:w="0" w:type="dxa"/>
          </w:tblCellMar>
        </w:tblPrEx>
        <w:tc>
          <w:tcPr>
            <w:tcW w:w="1027" w:type="dxa"/>
          </w:tcPr>
          <w:p w:rsidR="00000000" w:rsidRDefault="00000000">
            <w:pPr>
              <w:rPr>
                <w:snapToGrid w:val="0"/>
                <w:color w:val="000000"/>
                <w:sz w:val="14"/>
                <w:lang w:eastAsia="es-ES"/>
              </w:rPr>
            </w:pPr>
            <w:r>
              <w:rPr>
                <w:snapToGrid w:val="0"/>
                <w:color w:val="000000"/>
                <w:sz w:val="14"/>
                <w:lang w:eastAsia="es-ES"/>
              </w:rPr>
              <w:t>Experimental and health sciences</w:t>
            </w:r>
          </w:p>
        </w:tc>
        <w:tc>
          <w:tcPr>
            <w:tcW w:w="553" w:type="dxa"/>
          </w:tcPr>
          <w:p w:rsidR="00000000" w:rsidRDefault="00000000">
            <w:pPr>
              <w:jc w:val="right"/>
              <w:rPr>
                <w:snapToGrid w:val="0"/>
                <w:color w:val="000000"/>
                <w:sz w:val="14"/>
                <w:lang w:eastAsia="es-ES"/>
              </w:rPr>
            </w:pPr>
            <w:r>
              <w:rPr>
                <w:snapToGrid w:val="0"/>
                <w:color w:val="000000"/>
                <w:sz w:val="14"/>
                <w:lang w:eastAsia="es-ES"/>
              </w:rPr>
              <w:t>22,880</w:t>
            </w:r>
          </w:p>
        </w:tc>
        <w:tc>
          <w:tcPr>
            <w:tcW w:w="553" w:type="dxa"/>
          </w:tcPr>
          <w:p w:rsidR="00000000" w:rsidRDefault="00000000">
            <w:pPr>
              <w:jc w:val="right"/>
              <w:rPr>
                <w:snapToGrid w:val="0"/>
                <w:color w:val="000000"/>
                <w:sz w:val="14"/>
                <w:lang w:eastAsia="es-ES"/>
              </w:rPr>
            </w:pPr>
            <w:r>
              <w:rPr>
                <w:snapToGrid w:val="0"/>
                <w:color w:val="000000"/>
                <w:sz w:val="14"/>
                <w:lang w:eastAsia="es-ES"/>
              </w:rPr>
              <w:t>12,038</w:t>
            </w:r>
          </w:p>
        </w:tc>
        <w:tc>
          <w:tcPr>
            <w:tcW w:w="474" w:type="dxa"/>
          </w:tcPr>
          <w:p w:rsidR="00000000" w:rsidRDefault="00000000">
            <w:pPr>
              <w:jc w:val="right"/>
              <w:rPr>
                <w:snapToGrid w:val="0"/>
                <w:color w:val="000000"/>
                <w:sz w:val="14"/>
                <w:lang w:eastAsia="es-ES"/>
              </w:rPr>
            </w:pPr>
            <w:r>
              <w:rPr>
                <w:snapToGrid w:val="0"/>
                <w:color w:val="000000"/>
                <w:sz w:val="14"/>
                <w:lang w:eastAsia="es-ES"/>
              </w:rPr>
              <w:t>10,842</w:t>
            </w:r>
          </w:p>
        </w:tc>
        <w:tc>
          <w:tcPr>
            <w:tcW w:w="553" w:type="dxa"/>
          </w:tcPr>
          <w:p w:rsidR="00000000" w:rsidRDefault="00000000">
            <w:pPr>
              <w:jc w:val="right"/>
              <w:rPr>
                <w:snapToGrid w:val="0"/>
                <w:color w:val="000000"/>
                <w:sz w:val="14"/>
                <w:lang w:eastAsia="es-ES"/>
              </w:rPr>
            </w:pPr>
            <w:r>
              <w:rPr>
                <w:snapToGrid w:val="0"/>
                <w:color w:val="000000"/>
                <w:sz w:val="14"/>
                <w:lang w:eastAsia="es-ES"/>
              </w:rPr>
              <w:t>52.61</w:t>
            </w:r>
          </w:p>
        </w:tc>
        <w:tc>
          <w:tcPr>
            <w:tcW w:w="553" w:type="dxa"/>
          </w:tcPr>
          <w:p w:rsidR="00000000" w:rsidRDefault="00000000">
            <w:pPr>
              <w:jc w:val="right"/>
              <w:rPr>
                <w:snapToGrid w:val="0"/>
                <w:color w:val="000000"/>
                <w:sz w:val="14"/>
                <w:lang w:eastAsia="es-ES"/>
              </w:rPr>
            </w:pPr>
            <w:r>
              <w:rPr>
                <w:snapToGrid w:val="0"/>
                <w:color w:val="000000"/>
                <w:sz w:val="14"/>
                <w:lang w:eastAsia="es-ES"/>
              </w:rPr>
              <w:t>3,158</w:t>
            </w:r>
          </w:p>
        </w:tc>
        <w:tc>
          <w:tcPr>
            <w:tcW w:w="553" w:type="dxa"/>
          </w:tcPr>
          <w:p w:rsidR="00000000" w:rsidRDefault="00000000">
            <w:pPr>
              <w:jc w:val="right"/>
              <w:rPr>
                <w:snapToGrid w:val="0"/>
                <w:color w:val="000000"/>
                <w:sz w:val="14"/>
                <w:lang w:eastAsia="es-ES"/>
              </w:rPr>
            </w:pPr>
            <w:r>
              <w:rPr>
                <w:snapToGrid w:val="0"/>
                <w:color w:val="000000"/>
                <w:sz w:val="14"/>
                <w:lang w:eastAsia="es-ES"/>
              </w:rPr>
              <w:t>1,333</w:t>
            </w:r>
          </w:p>
        </w:tc>
        <w:tc>
          <w:tcPr>
            <w:tcW w:w="474" w:type="dxa"/>
          </w:tcPr>
          <w:p w:rsidR="00000000" w:rsidRDefault="00000000">
            <w:pPr>
              <w:jc w:val="right"/>
              <w:rPr>
                <w:snapToGrid w:val="0"/>
                <w:color w:val="000000"/>
                <w:sz w:val="14"/>
                <w:lang w:eastAsia="es-ES"/>
              </w:rPr>
            </w:pPr>
            <w:r>
              <w:rPr>
                <w:snapToGrid w:val="0"/>
                <w:color w:val="000000"/>
                <w:sz w:val="14"/>
                <w:lang w:eastAsia="es-ES"/>
              </w:rPr>
              <w:t>1,825</w:t>
            </w:r>
          </w:p>
        </w:tc>
        <w:tc>
          <w:tcPr>
            <w:tcW w:w="553" w:type="dxa"/>
          </w:tcPr>
          <w:p w:rsidR="00000000" w:rsidRDefault="00000000">
            <w:pPr>
              <w:jc w:val="right"/>
              <w:rPr>
                <w:snapToGrid w:val="0"/>
                <w:color w:val="000000"/>
                <w:sz w:val="14"/>
                <w:lang w:eastAsia="es-ES"/>
              </w:rPr>
            </w:pPr>
            <w:r>
              <w:rPr>
                <w:snapToGrid w:val="0"/>
                <w:color w:val="000000"/>
                <w:sz w:val="14"/>
                <w:lang w:eastAsia="es-ES"/>
              </w:rPr>
              <w:t>42.21</w:t>
            </w:r>
          </w:p>
        </w:tc>
        <w:tc>
          <w:tcPr>
            <w:tcW w:w="632" w:type="dxa"/>
          </w:tcPr>
          <w:p w:rsidR="00000000" w:rsidRDefault="00000000">
            <w:pPr>
              <w:jc w:val="right"/>
              <w:rPr>
                <w:snapToGrid w:val="0"/>
                <w:color w:val="000000"/>
                <w:sz w:val="14"/>
                <w:lang w:eastAsia="es-ES"/>
              </w:rPr>
            </w:pPr>
            <w:r>
              <w:rPr>
                <w:snapToGrid w:val="0"/>
                <w:color w:val="000000"/>
                <w:sz w:val="14"/>
                <w:lang w:eastAsia="es-ES"/>
              </w:rPr>
              <w:t>22,953</w:t>
            </w:r>
          </w:p>
        </w:tc>
        <w:tc>
          <w:tcPr>
            <w:tcW w:w="632" w:type="dxa"/>
          </w:tcPr>
          <w:p w:rsidR="00000000" w:rsidRDefault="00000000">
            <w:pPr>
              <w:jc w:val="right"/>
              <w:rPr>
                <w:snapToGrid w:val="0"/>
                <w:color w:val="000000"/>
                <w:sz w:val="14"/>
                <w:lang w:eastAsia="es-ES"/>
              </w:rPr>
            </w:pPr>
            <w:r>
              <w:rPr>
                <w:snapToGrid w:val="0"/>
                <w:color w:val="000000"/>
                <w:sz w:val="14"/>
                <w:lang w:eastAsia="es-ES"/>
              </w:rPr>
              <w:t>12,340</w:t>
            </w:r>
          </w:p>
        </w:tc>
        <w:tc>
          <w:tcPr>
            <w:tcW w:w="553" w:type="dxa"/>
          </w:tcPr>
          <w:p w:rsidR="00000000" w:rsidRDefault="00000000">
            <w:pPr>
              <w:jc w:val="right"/>
              <w:rPr>
                <w:snapToGrid w:val="0"/>
                <w:color w:val="000000"/>
                <w:sz w:val="14"/>
                <w:lang w:eastAsia="es-ES"/>
              </w:rPr>
            </w:pPr>
            <w:r>
              <w:rPr>
                <w:snapToGrid w:val="0"/>
                <w:color w:val="000000"/>
                <w:sz w:val="14"/>
                <w:lang w:eastAsia="es-ES"/>
              </w:rPr>
              <w:t>10,613</w:t>
            </w:r>
          </w:p>
        </w:tc>
        <w:tc>
          <w:tcPr>
            <w:tcW w:w="553" w:type="dxa"/>
          </w:tcPr>
          <w:p w:rsidR="00000000" w:rsidRDefault="00000000">
            <w:pPr>
              <w:jc w:val="right"/>
              <w:rPr>
                <w:snapToGrid w:val="0"/>
                <w:color w:val="000000"/>
                <w:sz w:val="14"/>
                <w:lang w:eastAsia="es-ES"/>
              </w:rPr>
            </w:pPr>
            <w:r>
              <w:rPr>
                <w:snapToGrid w:val="0"/>
                <w:color w:val="000000"/>
                <w:sz w:val="14"/>
                <w:lang w:eastAsia="es-ES"/>
              </w:rPr>
              <w:t>53.76</w:t>
            </w:r>
          </w:p>
        </w:tc>
        <w:tc>
          <w:tcPr>
            <w:tcW w:w="553" w:type="dxa"/>
          </w:tcPr>
          <w:p w:rsidR="00000000" w:rsidRDefault="00000000">
            <w:pPr>
              <w:jc w:val="right"/>
              <w:rPr>
                <w:snapToGrid w:val="0"/>
                <w:color w:val="000000"/>
                <w:sz w:val="14"/>
                <w:lang w:eastAsia="es-ES"/>
              </w:rPr>
            </w:pPr>
            <w:r>
              <w:rPr>
                <w:snapToGrid w:val="0"/>
                <w:color w:val="000000"/>
                <w:sz w:val="14"/>
                <w:lang w:eastAsia="es-ES"/>
              </w:rPr>
              <w:t>3,118</w:t>
            </w:r>
          </w:p>
        </w:tc>
        <w:tc>
          <w:tcPr>
            <w:tcW w:w="553" w:type="dxa"/>
          </w:tcPr>
          <w:p w:rsidR="00000000" w:rsidRDefault="00000000">
            <w:pPr>
              <w:jc w:val="right"/>
              <w:rPr>
                <w:snapToGrid w:val="0"/>
                <w:color w:val="000000"/>
                <w:sz w:val="14"/>
                <w:lang w:eastAsia="es-ES"/>
              </w:rPr>
            </w:pPr>
            <w:r>
              <w:rPr>
                <w:snapToGrid w:val="0"/>
                <w:color w:val="000000"/>
                <w:sz w:val="14"/>
                <w:lang w:eastAsia="es-ES"/>
              </w:rPr>
              <w:t>1,414</w:t>
            </w:r>
          </w:p>
        </w:tc>
        <w:tc>
          <w:tcPr>
            <w:tcW w:w="553" w:type="dxa"/>
          </w:tcPr>
          <w:p w:rsidR="00000000" w:rsidRDefault="00000000">
            <w:pPr>
              <w:jc w:val="right"/>
              <w:rPr>
                <w:snapToGrid w:val="0"/>
                <w:color w:val="000000"/>
                <w:sz w:val="14"/>
                <w:lang w:eastAsia="es-ES"/>
              </w:rPr>
            </w:pPr>
            <w:r>
              <w:rPr>
                <w:snapToGrid w:val="0"/>
                <w:color w:val="000000"/>
                <w:sz w:val="14"/>
                <w:lang w:eastAsia="es-ES"/>
              </w:rPr>
              <w:t>1,704</w:t>
            </w:r>
          </w:p>
        </w:tc>
        <w:tc>
          <w:tcPr>
            <w:tcW w:w="521" w:type="dxa"/>
          </w:tcPr>
          <w:p w:rsidR="00000000" w:rsidRDefault="00000000">
            <w:pPr>
              <w:jc w:val="right"/>
              <w:rPr>
                <w:snapToGrid w:val="0"/>
                <w:color w:val="000000"/>
                <w:sz w:val="14"/>
                <w:lang w:eastAsia="es-ES"/>
              </w:rPr>
            </w:pPr>
            <w:r>
              <w:rPr>
                <w:snapToGrid w:val="0"/>
                <w:color w:val="000000"/>
                <w:sz w:val="14"/>
                <w:lang w:eastAsia="es-ES"/>
              </w:rPr>
              <w:t>45.35</w:t>
            </w:r>
          </w:p>
        </w:tc>
      </w:tr>
      <w:tr w:rsidR="00000000">
        <w:tblPrEx>
          <w:tblCellMar>
            <w:top w:w="0" w:type="dxa"/>
            <w:left w:w="0" w:type="dxa"/>
            <w:bottom w:w="0" w:type="dxa"/>
            <w:right w:w="0" w:type="dxa"/>
          </w:tblCellMar>
        </w:tblPrEx>
        <w:tc>
          <w:tcPr>
            <w:tcW w:w="1027" w:type="dxa"/>
          </w:tcPr>
          <w:p w:rsidR="00000000" w:rsidRDefault="00000000">
            <w:pPr>
              <w:rPr>
                <w:snapToGrid w:val="0"/>
                <w:color w:val="000000"/>
                <w:sz w:val="14"/>
                <w:lang w:eastAsia="es-ES"/>
              </w:rPr>
            </w:pPr>
            <w:r>
              <w:rPr>
                <w:snapToGrid w:val="0"/>
                <w:color w:val="000000"/>
                <w:sz w:val="14"/>
                <w:lang w:eastAsia="es-ES"/>
              </w:rPr>
              <w:t>Humanities</w:t>
            </w:r>
          </w:p>
        </w:tc>
        <w:tc>
          <w:tcPr>
            <w:tcW w:w="553" w:type="dxa"/>
          </w:tcPr>
          <w:p w:rsidR="00000000" w:rsidRDefault="00000000">
            <w:pPr>
              <w:jc w:val="right"/>
              <w:rPr>
                <w:snapToGrid w:val="0"/>
                <w:color w:val="000000"/>
                <w:sz w:val="14"/>
                <w:lang w:eastAsia="es-ES"/>
              </w:rPr>
            </w:pPr>
            <w:r>
              <w:rPr>
                <w:snapToGrid w:val="0"/>
                <w:color w:val="000000"/>
                <w:sz w:val="14"/>
                <w:lang w:eastAsia="es-ES"/>
              </w:rPr>
              <w:t>13,093</w:t>
            </w:r>
          </w:p>
        </w:tc>
        <w:tc>
          <w:tcPr>
            <w:tcW w:w="553" w:type="dxa"/>
          </w:tcPr>
          <w:p w:rsidR="00000000" w:rsidRDefault="00000000">
            <w:pPr>
              <w:jc w:val="right"/>
              <w:rPr>
                <w:snapToGrid w:val="0"/>
                <w:color w:val="000000"/>
                <w:sz w:val="14"/>
                <w:lang w:eastAsia="es-ES"/>
              </w:rPr>
            </w:pPr>
            <w:r>
              <w:rPr>
                <w:snapToGrid w:val="0"/>
                <w:color w:val="000000"/>
                <w:sz w:val="14"/>
                <w:lang w:eastAsia="es-ES"/>
              </w:rPr>
              <w:t>7,431</w:t>
            </w:r>
          </w:p>
        </w:tc>
        <w:tc>
          <w:tcPr>
            <w:tcW w:w="474" w:type="dxa"/>
          </w:tcPr>
          <w:p w:rsidR="00000000" w:rsidRDefault="00000000">
            <w:pPr>
              <w:jc w:val="right"/>
              <w:rPr>
                <w:snapToGrid w:val="0"/>
                <w:color w:val="000000"/>
                <w:sz w:val="14"/>
                <w:lang w:eastAsia="es-ES"/>
              </w:rPr>
            </w:pPr>
            <w:r>
              <w:rPr>
                <w:snapToGrid w:val="0"/>
                <w:color w:val="000000"/>
                <w:sz w:val="14"/>
                <w:lang w:eastAsia="es-ES"/>
              </w:rPr>
              <w:t>5,662</w:t>
            </w:r>
          </w:p>
        </w:tc>
        <w:tc>
          <w:tcPr>
            <w:tcW w:w="553" w:type="dxa"/>
          </w:tcPr>
          <w:p w:rsidR="00000000" w:rsidRDefault="00000000">
            <w:pPr>
              <w:jc w:val="right"/>
              <w:rPr>
                <w:snapToGrid w:val="0"/>
                <w:color w:val="000000"/>
                <w:sz w:val="14"/>
                <w:lang w:eastAsia="es-ES"/>
              </w:rPr>
            </w:pPr>
            <w:r>
              <w:rPr>
                <w:snapToGrid w:val="0"/>
                <w:color w:val="000000"/>
                <w:sz w:val="14"/>
                <w:lang w:eastAsia="es-ES"/>
              </w:rPr>
              <w:t>56.76</w:t>
            </w:r>
          </w:p>
        </w:tc>
        <w:tc>
          <w:tcPr>
            <w:tcW w:w="553" w:type="dxa"/>
          </w:tcPr>
          <w:p w:rsidR="00000000" w:rsidRDefault="00000000">
            <w:pPr>
              <w:jc w:val="right"/>
              <w:rPr>
                <w:snapToGrid w:val="0"/>
                <w:color w:val="000000"/>
                <w:sz w:val="14"/>
                <w:lang w:eastAsia="es-ES"/>
              </w:rPr>
            </w:pPr>
            <w:r>
              <w:rPr>
                <w:snapToGrid w:val="0"/>
                <w:color w:val="000000"/>
                <w:sz w:val="14"/>
                <w:lang w:eastAsia="es-ES"/>
              </w:rPr>
              <w:t>987</w:t>
            </w:r>
          </w:p>
        </w:tc>
        <w:tc>
          <w:tcPr>
            <w:tcW w:w="553" w:type="dxa"/>
          </w:tcPr>
          <w:p w:rsidR="00000000" w:rsidRDefault="00000000">
            <w:pPr>
              <w:jc w:val="right"/>
              <w:rPr>
                <w:snapToGrid w:val="0"/>
                <w:color w:val="000000"/>
                <w:sz w:val="14"/>
                <w:lang w:eastAsia="es-ES"/>
              </w:rPr>
            </w:pPr>
            <w:r>
              <w:rPr>
                <w:snapToGrid w:val="0"/>
                <w:color w:val="000000"/>
                <w:sz w:val="14"/>
                <w:lang w:eastAsia="es-ES"/>
              </w:rPr>
              <w:t>424</w:t>
            </w:r>
          </w:p>
        </w:tc>
        <w:tc>
          <w:tcPr>
            <w:tcW w:w="474" w:type="dxa"/>
          </w:tcPr>
          <w:p w:rsidR="00000000" w:rsidRDefault="00000000">
            <w:pPr>
              <w:jc w:val="right"/>
              <w:rPr>
                <w:snapToGrid w:val="0"/>
                <w:color w:val="000000"/>
                <w:sz w:val="14"/>
                <w:lang w:eastAsia="es-ES"/>
              </w:rPr>
            </w:pPr>
            <w:r>
              <w:rPr>
                <w:snapToGrid w:val="0"/>
                <w:color w:val="000000"/>
                <w:sz w:val="14"/>
                <w:lang w:eastAsia="es-ES"/>
              </w:rPr>
              <w:t>563</w:t>
            </w:r>
          </w:p>
        </w:tc>
        <w:tc>
          <w:tcPr>
            <w:tcW w:w="553" w:type="dxa"/>
          </w:tcPr>
          <w:p w:rsidR="00000000" w:rsidRDefault="00000000">
            <w:pPr>
              <w:jc w:val="right"/>
              <w:rPr>
                <w:snapToGrid w:val="0"/>
                <w:color w:val="000000"/>
                <w:sz w:val="14"/>
                <w:lang w:eastAsia="es-ES"/>
              </w:rPr>
            </w:pPr>
            <w:r>
              <w:rPr>
                <w:snapToGrid w:val="0"/>
                <w:color w:val="000000"/>
                <w:sz w:val="14"/>
                <w:lang w:eastAsia="es-ES"/>
              </w:rPr>
              <w:t>42.96</w:t>
            </w:r>
          </w:p>
        </w:tc>
        <w:tc>
          <w:tcPr>
            <w:tcW w:w="632" w:type="dxa"/>
          </w:tcPr>
          <w:p w:rsidR="00000000" w:rsidRDefault="00000000">
            <w:pPr>
              <w:jc w:val="right"/>
              <w:rPr>
                <w:snapToGrid w:val="0"/>
                <w:color w:val="000000"/>
                <w:sz w:val="14"/>
                <w:lang w:eastAsia="es-ES"/>
              </w:rPr>
            </w:pPr>
            <w:r>
              <w:rPr>
                <w:snapToGrid w:val="0"/>
                <w:color w:val="000000"/>
                <w:sz w:val="14"/>
                <w:lang w:eastAsia="es-ES"/>
              </w:rPr>
              <w:t>14,032</w:t>
            </w:r>
          </w:p>
        </w:tc>
        <w:tc>
          <w:tcPr>
            <w:tcW w:w="632" w:type="dxa"/>
          </w:tcPr>
          <w:p w:rsidR="00000000" w:rsidRDefault="00000000">
            <w:pPr>
              <w:jc w:val="right"/>
              <w:rPr>
                <w:snapToGrid w:val="0"/>
                <w:color w:val="000000"/>
                <w:sz w:val="14"/>
                <w:lang w:eastAsia="es-ES"/>
              </w:rPr>
            </w:pPr>
            <w:r>
              <w:rPr>
                <w:snapToGrid w:val="0"/>
                <w:color w:val="000000"/>
                <w:sz w:val="14"/>
                <w:lang w:eastAsia="es-ES"/>
              </w:rPr>
              <w:t>7,953</w:t>
            </w:r>
          </w:p>
        </w:tc>
        <w:tc>
          <w:tcPr>
            <w:tcW w:w="553" w:type="dxa"/>
          </w:tcPr>
          <w:p w:rsidR="00000000" w:rsidRDefault="00000000">
            <w:pPr>
              <w:jc w:val="right"/>
              <w:rPr>
                <w:snapToGrid w:val="0"/>
                <w:color w:val="000000"/>
                <w:sz w:val="14"/>
                <w:lang w:eastAsia="es-ES"/>
              </w:rPr>
            </w:pPr>
            <w:r>
              <w:rPr>
                <w:snapToGrid w:val="0"/>
                <w:color w:val="000000"/>
                <w:sz w:val="14"/>
                <w:lang w:eastAsia="es-ES"/>
              </w:rPr>
              <w:t>6,079</w:t>
            </w:r>
          </w:p>
        </w:tc>
        <w:tc>
          <w:tcPr>
            <w:tcW w:w="553" w:type="dxa"/>
          </w:tcPr>
          <w:p w:rsidR="00000000" w:rsidRDefault="00000000">
            <w:pPr>
              <w:jc w:val="right"/>
              <w:rPr>
                <w:snapToGrid w:val="0"/>
                <w:color w:val="000000"/>
                <w:sz w:val="14"/>
                <w:lang w:eastAsia="es-ES"/>
              </w:rPr>
            </w:pPr>
            <w:r>
              <w:rPr>
                <w:snapToGrid w:val="0"/>
                <w:color w:val="000000"/>
                <w:sz w:val="14"/>
                <w:lang w:eastAsia="es-ES"/>
              </w:rPr>
              <w:t>56.68</w:t>
            </w:r>
          </w:p>
        </w:tc>
        <w:tc>
          <w:tcPr>
            <w:tcW w:w="553" w:type="dxa"/>
          </w:tcPr>
          <w:p w:rsidR="00000000" w:rsidRDefault="00000000">
            <w:pPr>
              <w:jc w:val="right"/>
              <w:rPr>
                <w:snapToGrid w:val="0"/>
                <w:color w:val="000000"/>
                <w:sz w:val="14"/>
                <w:lang w:eastAsia="es-ES"/>
              </w:rPr>
            </w:pPr>
            <w:r>
              <w:rPr>
                <w:snapToGrid w:val="0"/>
                <w:color w:val="000000"/>
                <w:sz w:val="14"/>
                <w:lang w:eastAsia="es-ES"/>
              </w:rPr>
              <w:t>841</w:t>
            </w:r>
          </w:p>
        </w:tc>
        <w:tc>
          <w:tcPr>
            <w:tcW w:w="553" w:type="dxa"/>
          </w:tcPr>
          <w:p w:rsidR="00000000" w:rsidRDefault="00000000">
            <w:pPr>
              <w:jc w:val="right"/>
              <w:rPr>
                <w:snapToGrid w:val="0"/>
                <w:color w:val="000000"/>
                <w:sz w:val="14"/>
                <w:lang w:eastAsia="es-ES"/>
              </w:rPr>
            </w:pPr>
            <w:r>
              <w:rPr>
                <w:snapToGrid w:val="0"/>
                <w:color w:val="000000"/>
                <w:sz w:val="14"/>
                <w:lang w:eastAsia="es-ES"/>
              </w:rPr>
              <w:t>349</w:t>
            </w:r>
          </w:p>
        </w:tc>
        <w:tc>
          <w:tcPr>
            <w:tcW w:w="553" w:type="dxa"/>
          </w:tcPr>
          <w:p w:rsidR="00000000" w:rsidRDefault="00000000">
            <w:pPr>
              <w:jc w:val="right"/>
              <w:rPr>
                <w:snapToGrid w:val="0"/>
                <w:color w:val="000000"/>
                <w:sz w:val="14"/>
                <w:lang w:eastAsia="es-ES"/>
              </w:rPr>
            </w:pPr>
            <w:r>
              <w:rPr>
                <w:snapToGrid w:val="0"/>
                <w:color w:val="000000"/>
                <w:sz w:val="14"/>
                <w:lang w:eastAsia="es-ES"/>
              </w:rPr>
              <w:t>492</w:t>
            </w:r>
          </w:p>
        </w:tc>
        <w:tc>
          <w:tcPr>
            <w:tcW w:w="521" w:type="dxa"/>
          </w:tcPr>
          <w:p w:rsidR="00000000" w:rsidRDefault="00000000">
            <w:pPr>
              <w:jc w:val="right"/>
              <w:rPr>
                <w:snapToGrid w:val="0"/>
                <w:color w:val="000000"/>
                <w:sz w:val="14"/>
                <w:lang w:eastAsia="es-ES"/>
              </w:rPr>
            </w:pPr>
            <w:r>
              <w:rPr>
                <w:snapToGrid w:val="0"/>
                <w:color w:val="000000"/>
                <w:sz w:val="14"/>
                <w:lang w:eastAsia="es-ES"/>
              </w:rPr>
              <w:t>41.50</w:t>
            </w:r>
          </w:p>
        </w:tc>
      </w:tr>
      <w:tr w:rsidR="00000000">
        <w:tblPrEx>
          <w:tblCellMar>
            <w:top w:w="0" w:type="dxa"/>
            <w:left w:w="0" w:type="dxa"/>
            <w:bottom w:w="0" w:type="dxa"/>
            <w:right w:w="0" w:type="dxa"/>
          </w:tblCellMar>
        </w:tblPrEx>
        <w:tc>
          <w:tcPr>
            <w:tcW w:w="1027" w:type="dxa"/>
          </w:tcPr>
          <w:p w:rsidR="00000000" w:rsidRDefault="00000000">
            <w:pPr>
              <w:rPr>
                <w:snapToGrid w:val="0"/>
                <w:color w:val="000000"/>
                <w:sz w:val="14"/>
                <w:lang w:eastAsia="es-ES"/>
              </w:rPr>
            </w:pPr>
            <w:r>
              <w:rPr>
                <w:snapToGrid w:val="0"/>
                <w:color w:val="000000"/>
                <w:sz w:val="14"/>
                <w:lang w:eastAsia="es-ES"/>
              </w:rPr>
              <w:t>Engineering and technology</w:t>
            </w:r>
          </w:p>
        </w:tc>
        <w:tc>
          <w:tcPr>
            <w:tcW w:w="553" w:type="dxa"/>
          </w:tcPr>
          <w:p w:rsidR="00000000" w:rsidRDefault="00000000">
            <w:pPr>
              <w:jc w:val="right"/>
              <w:rPr>
                <w:snapToGrid w:val="0"/>
                <w:color w:val="000000"/>
                <w:sz w:val="14"/>
                <w:lang w:eastAsia="es-ES"/>
              </w:rPr>
            </w:pPr>
            <w:r>
              <w:rPr>
                <w:snapToGrid w:val="0"/>
                <w:color w:val="000000"/>
                <w:sz w:val="14"/>
                <w:lang w:eastAsia="es-ES"/>
              </w:rPr>
              <w:t>6,049</w:t>
            </w:r>
          </w:p>
        </w:tc>
        <w:tc>
          <w:tcPr>
            <w:tcW w:w="553" w:type="dxa"/>
          </w:tcPr>
          <w:p w:rsidR="00000000" w:rsidRDefault="00000000">
            <w:pPr>
              <w:jc w:val="right"/>
              <w:rPr>
                <w:snapToGrid w:val="0"/>
                <w:color w:val="000000"/>
                <w:sz w:val="14"/>
                <w:lang w:eastAsia="es-ES"/>
              </w:rPr>
            </w:pPr>
            <w:r>
              <w:rPr>
                <w:snapToGrid w:val="0"/>
                <w:color w:val="000000"/>
                <w:sz w:val="14"/>
                <w:lang w:eastAsia="es-ES"/>
              </w:rPr>
              <w:t>1,528</w:t>
            </w:r>
          </w:p>
        </w:tc>
        <w:tc>
          <w:tcPr>
            <w:tcW w:w="474" w:type="dxa"/>
          </w:tcPr>
          <w:p w:rsidR="00000000" w:rsidRDefault="00000000">
            <w:pPr>
              <w:jc w:val="right"/>
              <w:rPr>
                <w:snapToGrid w:val="0"/>
                <w:color w:val="000000"/>
                <w:sz w:val="14"/>
                <w:lang w:eastAsia="es-ES"/>
              </w:rPr>
            </w:pPr>
            <w:r>
              <w:rPr>
                <w:snapToGrid w:val="0"/>
                <w:color w:val="000000"/>
                <w:sz w:val="14"/>
                <w:lang w:eastAsia="es-ES"/>
              </w:rPr>
              <w:t>4,521</w:t>
            </w:r>
          </w:p>
        </w:tc>
        <w:tc>
          <w:tcPr>
            <w:tcW w:w="553" w:type="dxa"/>
          </w:tcPr>
          <w:p w:rsidR="00000000" w:rsidRDefault="00000000">
            <w:pPr>
              <w:jc w:val="right"/>
              <w:rPr>
                <w:snapToGrid w:val="0"/>
                <w:color w:val="000000"/>
                <w:sz w:val="14"/>
                <w:lang w:eastAsia="es-ES"/>
              </w:rPr>
            </w:pPr>
            <w:r>
              <w:rPr>
                <w:snapToGrid w:val="0"/>
                <w:color w:val="000000"/>
                <w:sz w:val="14"/>
                <w:lang w:eastAsia="es-ES"/>
              </w:rPr>
              <w:t>25.26</w:t>
            </w:r>
          </w:p>
        </w:tc>
        <w:tc>
          <w:tcPr>
            <w:tcW w:w="553" w:type="dxa"/>
          </w:tcPr>
          <w:p w:rsidR="00000000" w:rsidRDefault="00000000">
            <w:pPr>
              <w:jc w:val="right"/>
              <w:rPr>
                <w:snapToGrid w:val="0"/>
                <w:color w:val="000000"/>
                <w:sz w:val="14"/>
                <w:lang w:eastAsia="es-ES"/>
              </w:rPr>
            </w:pPr>
            <w:r>
              <w:rPr>
                <w:snapToGrid w:val="0"/>
                <w:color w:val="000000"/>
                <w:sz w:val="14"/>
                <w:lang w:eastAsia="es-ES"/>
              </w:rPr>
              <w:t>580</w:t>
            </w:r>
          </w:p>
        </w:tc>
        <w:tc>
          <w:tcPr>
            <w:tcW w:w="553" w:type="dxa"/>
          </w:tcPr>
          <w:p w:rsidR="00000000" w:rsidRDefault="00000000">
            <w:pPr>
              <w:jc w:val="right"/>
              <w:rPr>
                <w:snapToGrid w:val="0"/>
                <w:color w:val="000000"/>
                <w:sz w:val="14"/>
                <w:lang w:eastAsia="es-ES"/>
              </w:rPr>
            </w:pPr>
            <w:r>
              <w:rPr>
                <w:snapToGrid w:val="0"/>
                <w:color w:val="000000"/>
                <w:sz w:val="14"/>
                <w:lang w:eastAsia="es-ES"/>
              </w:rPr>
              <w:t>112</w:t>
            </w:r>
          </w:p>
        </w:tc>
        <w:tc>
          <w:tcPr>
            <w:tcW w:w="474" w:type="dxa"/>
          </w:tcPr>
          <w:p w:rsidR="00000000" w:rsidRDefault="00000000">
            <w:pPr>
              <w:jc w:val="right"/>
              <w:rPr>
                <w:snapToGrid w:val="0"/>
                <w:color w:val="000000"/>
                <w:sz w:val="14"/>
                <w:lang w:eastAsia="es-ES"/>
              </w:rPr>
            </w:pPr>
            <w:r>
              <w:rPr>
                <w:snapToGrid w:val="0"/>
                <w:color w:val="000000"/>
                <w:sz w:val="14"/>
                <w:lang w:eastAsia="es-ES"/>
              </w:rPr>
              <w:t>468</w:t>
            </w:r>
          </w:p>
        </w:tc>
        <w:tc>
          <w:tcPr>
            <w:tcW w:w="553" w:type="dxa"/>
          </w:tcPr>
          <w:p w:rsidR="00000000" w:rsidRDefault="00000000">
            <w:pPr>
              <w:jc w:val="right"/>
              <w:rPr>
                <w:snapToGrid w:val="0"/>
                <w:color w:val="000000"/>
                <w:sz w:val="14"/>
                <w:lang w:eastAsia="es-ES"/>
              </w:rPr>
            </w:pPr>
            <w:r>
              <w:rPr>
                <w:snapToGrid w:val="0"/>
                <w:color w:val="000000"/>
                <w:sz w:val="14"/>
                <w:lang w:eastAsia="es-ES"/>
              </w:rPr>
              <w:t>19.31</w:t>
            </w:r>
          </w:p>
        </w:tc>
        <w:tc>
          <w:tcPr>
            <w:tcW w:w="632" w:type="dxa"/>
          </w:tcPr>
          <w:p w:rsidR="00000000" w:rsidRDefault="00000000">
            <w:pPr>
              <w:jc w:val="right"/>
              <w:rPr>
                <w:snapToGrid w:val="0"/>
                <w:color w:val="000000"/>
                <w:sz w:val="14"/>
                <w:lang w:eastAsia="es-ES"/>
              </w:rPr>
            </w:pPr>
            <w:r>
              <w:rPr>
                <w:snapToGrid w:val="0"/>
                <w:color w:val="000000"/>
                <w:sz w:val="14"/>
                <w:lang w:eastAsia="es-ES"/>
              </w:rPr>
              <w:t>6,718</w:t>
            </w:r>
          </w:p>
        </w:tc>
        <w:tc>
          <w:tcPr>
            <w:tcW w:w="632" w:type="dxa"/>
          </w:tcPr>
          <w:p w:rsidR="00000000" w:rsidRDefault="00000000">
            <w:pPr>
              <w:jc w:val="right"/>
              <w:rPr>
                <w:snapToGrid w:val="0"/>
                <w:color w:val="000000"/>
                <w:sz w:val="14"/>
                <w:lang w:eastAsia="es-ES"/>
              </w:rPr>
            </w:pPr>
            <w:r>
              <w:rPr>
                <w:snapToGrid w:val="0"/>
                <w:color w:val="000000"/>
                <w:sz w:val="14"/>
                <w:lang w:eastAsia="es-ES"/>
              </w:rPr>
              <w:t>1,740</w:t>
            </w:r>
          </w:p>
        </w:tc>
        <w:tc>
          <w:tcPr>
            <w:tcW w:w="553" w:type="dxa"/>
          </w:tcPr>
          <w:p w:rsidR="00000000" w:rsidRDefault="00000000">
            <w:pPr>
              <w:jc w:val="right"/>
              <w:rPr>
                <w:snapToGrid w:val="0"/>
                <w:color w:val="000000"/>
                <w:sz w:val="14"/>
                <w:lang w:eastAsia="es-ES"/>
              </w:rPr>
            </w:pPr>
            <w:r>
              <w:rPr>
                <w:snapToGrid w:val="0"/>
                <w:color w:val="000000"/>
                <w:sz w:val="14"/>
                <w:lang w:eastAsia="es-ES"/>
              </w:rPr>
              <w:t>4,978</w:t>
            </w:r>
          </w:p>
        </w:tc>
        <w:tc>
          <w:tcPr>
            <w:tcW w:w="553" w:type="dxa"/>
          </w:tcPr>
          <w:p w:rsidR="00000000" w:rsidRDefault="00000000">
            <w:pPr>
              <w:jc w:val="right"/>
              <w:rPr>
                <w:snapToGrid w:val="0"/>
                <w:color w:val="000000"/>
                <w:sz w:val="14"/>
                <w:lang w:eastAsia="es-ES"/>
              </w:rPr>
            </w:pPr>
            <w:r>
              <w:rPr>
                <w:snapToGrid w:val="0"/>
                <w:color w:val="000000"/>
                <w:sz w:val="14"/>
                <w:lang w:eastAsia="es-ES"/>
              </w:rPr>
              <w:t>25.90</w:t>
            </w:r>
          </w:p>
        </w:tc>
        <w:tc>
          <w:tcPr>
            <w:tcW w:w="553" w:type="dxa"/>
          </w:tcPr>
          <w:p w:rsidR="00000000" w:rsidRDefault="00000000">
            <w:pPr>
              <w:jc w:val="right"/>
              <w:rPr>
                <w:snapToGrid w:val="0"/>
                <w:color w:val="000000"/>
                <w:sz w:val="14"/>
                <w:lang w:eastAsia="es-ES"/>
              </w:rPr>
            </w:pPr>
            <w:r>
              <w:rPr>
                <w:snapToGrid w:val="0"/>
                <w:color w:val="000000"/>
                <w:sz w:val="14"/>
                <w:lang w:eastAsia="es-ES"/>
              </w:rPr>
              <w:t>687</w:t>
            </w:r>
          </w:p>
        </w:tc>
        <w:tc>
          <w:tcPr>
            <w:tcW w:w="553" w:type="dxa"/>
          </w:tcPr>
          <w:p w:rsidR="00000000" w:rsidRDefault="00000000">
            <w:pPr>
              <w:jc w:val="right"/>
              <w:rPr>
                <w:snapToGrid w:val="0"/>
                <w:color w:val="000000"/>
                <w:sz w:val="14"/>
                <w:lang w:eastAsia="es-ES"/>
              </w:rPr>
            </w:pPr>
            <w:r>
              <w:rPr>
                <w:snapToGrid w:val="0"/>
                <w:color w:val="000000"/>
                <w:sz w:val="14"/>
                <w:lang w:eastAsia="es-ES"/>
              </w:rPr>
              <w:t>150</w:t>
            </w:r>
          </w:p>
        </w:tc>
        <w:tc>
          <w:tcPr>
            <w:tcW w:w="553" w:type="dxa"/>
          </w:tcPr>
          <w:p w:rsidR="00000000" w:rsidRDefault="00000000">
            <w:pPr>
              <w:jc w:val="right"/>
              <w:rPr>
                <w:snapToGrid w:val="0"/>
                <w:color w:val="000000"/>
                <w:sz w:val="14"/>
                <w:lang w:eastAsia="es-ES"/>
              </w:rPr>
            </w:pPr>
            <w:r>
              <w:rPr>
                <w:snapToGrid w:val="0"/>
                <w:color w:val="000000"/>
                <w:sz w:val="14"/>
                <w:lang w:eastAsia="es-ES"/>
              </w:rPr>
              <w:t>537</w:t>
            </w:r>
          </w:p>
        </w:tc>
        <w:tc>
          <w:tcPr>
            <w:tcW w:w="521" w:type="dxa"/>
          </w:tcPr>
          <w:p w:rsidR="00000000" w:rsidRDefault="00000000">
            <w:pPr>
              <w:jc w:val="right"/>
              <w:rPr>
                <w:snapToGrid w:val="0"/>
                <w:color w:val="000000"/>
                <w:sz w:val="14"/>
                <w:lang w:eastAsia="es-ES"/>
              </w:rPr>
            </w:pPr>
            <w:r>
              <w:rPr>
                <w:snapToGrid w:val="0"/>
                <w:color w:val="000000"/>
                <w:sz w:val="14"/>
                <w:lang w:eastAsia="es-ES"/>
              </w:rPr>
              <w:t>21.83</w:t>
            </w:r>
          </w:p>
        </w:tc>
      </w:tr>
      <w:tr w:rsidR="00000000">
        <w:tblPrEx>
          <w:tblCellMar>
            <w:top w:w="0" w:type="dxa"/>
            <w:left w:w="0" w:type="dxa"/>
            <w:bottom w:w="0" w:type="dxa"/>
            <w:right w:w="0" w:type="dxa"/>
          </w:tblCellMar>
        </w:tblPrEx>
        <w:tc>
          <w:tcPr>
            <w:tcW w:w="1027" w:type="dxa"/>
          </w:tcPr>
          <w:p w:rsidR="00000000" w:rsidRDefault="00000000">
            <w:pPr>
              <w:rPr>
                <w:snapToGrid w:val="0"/>
                <w:color w:val="000000"/>
                <w:sz w:val="14"/>
                <w:lang w:eastAsia="es-ES"/>
              </w:rPr>
            </w:pPr>
            <w:r>
              <w:rPr>
                <w:snapToGrid w:val="0"/>
                <w:color w:val="000000"/>
                <w:sz w:val="14"/>
                <w:lang w:eastAsia="es-ES"/>
              </w:rPr>
              <w:t>Social sciences and law</w:t>
            </w:r>
          </w:p>
        </w:tc>
        <w:tc>
          <w:tcPr>
            <w:tcW w:w="553" w:type="dxa"/>
          </w:tcPr>
          <w:p w:rsidR="00000000" w:rsidRDefault="00000000">
            <w:pPr>
              <w:jc w:val="right"/>
              <w:rPr>
                <w:snapToGrid w:val="0"/>
                <w:color w:val="000000"/>
                <w:sz w:val="14"/>
                <w:lang w:eastAsia="es-ES"/>
              </w:rPr>
            </w:pPr>
            <w:r>
              <w:rPr>
                <w:snapToGrid w:val="0"/>
                <w:color w:val="000000"/>
                <w:sz w:val="14"/>
                <w:lang w:eastAsia="es-ES"/>
              </w:rPr>
              <w:t>17,706</w:t>
            </w:r>
          </w:p>
        </w:tc>
        <w:tc>
          <w:tcPr>
            <w:tcW w:w="553" w:type="dxa"/>
          </w:tcPr>
          <w:p w:rsidR="00000000" w:rsidRDefault="00000000">
            <w:pPr>
              <w:jc w:val="right"/>
              <w:rPr>
                <w:snapToGrid w:val="0"/>
                <w:color w:val="000000"/>
                <w:sz w:val="14"/>
                <w:lang w:eastAsia="es-ES"/>
              </w:rPr>
            </w:pPr>
            <w:r>
              <w:rPr>
                <w:snapToGrid w:val="0"/>
                <w:color w:val="000000"/>
                <w:sz w:val="14"/>
                <w:lang w:eastAsia="es-ES"/>
              </w:rPr>
              <w:t>8,933</w:t>
            </w:r>
          </w:p>
        </w:tc>
        <w:tc>
          <w:tcPr>
            <w:tcW w:w="474" w:type="dxa"/>
          </w:tcPr>
          <w:p w:rsidR="00000000" w:rsidRDefault="00000000">
            <w:pPr>
              <w:jc w:val="right"/>
              <w:rPr>
                <w:snapToGrid w:val="0"/>
                <w:color w:val="000000"/>
                <w:sz w:val="14"/>
                <w:lang w:eastAsia="es-ES"/>
              </w:rPr>
            </w:pPr>
            <w:r>
              <w:rPr>
                <w:snapToGrid w:val="0"/>
                <w:color w:val="000000"/>
                <w:sz w:val="14"/>
                <w:lang w:eastAsia="es-ES"/>
              </w:rPr>
              <w:t>8,773</w:t>
            </w:r>
          </w:p>
        </w:tc>
        <w:tc>
          <w:tcPr>
            <w:tcW w:w="553" w:type="dxa"/>
          </w:tcPr>
          <w:p w:rsidR="00000000" w:rsidRDefault="00000000">
            <w:pPr>
              <w:jc w:val="right"/>
              <w:rPr>
                <w:snapToGrid w:val="0"/>
                <w:color w:val="000000"/>
                <w:sz w:val="14"/>
                <w:lang w:eastAsia="es-ES"/>
              </w:rPr>
            </w:pPr>
            <w:r>
              <w:rPr>
                <w:snapToGrid w:val="0"/>
                <w:color w:val="000000"/>
                <w:sz w:val="14"/>
                <w:lang w:eastAsia="es-ES"/>
              </w:rPr>
              <w:t>50.45</w:t>
            </w:r>
          </w:p>
        </w:tc>
        <w:tc>
          <w:tcPr>
            <w:tcW w:w="553" w:type="dxa"/>
          </w:tcPr>
          <w:p w:rsidR="00000000" w:rsidRDefault="00000000">
            <w:pPr>
              <w:jc w:val="right"/>
              <w:rPr>
                <w:snapToGrid w:val="0"/>
                <w:color w:val="000000"/>
                <w:sz w:val="14"/>
                <w:lang w:eastAsia="es-ES"/>
              </w:rPr>
            </w:pPr>
            <w:r>
              <w:rPr>
                <w:snapToGrid w:val="0"/>
                <w:color w:val="000000"/>
                <w:sz w:val="14"/>
                <w:lang w:eastAsia="es-ES"/>
              </w:rPr>
              <w:t>1,109</w:t>
            </w:r>
          </w:p>
        </w:tc>
        <w:tc>
          <w:tcPr>
            <w:tcW w:w="553" w:type="dxa"/>
          </w:tcPr>
          <w:p w:rsidR="00000000" w:rsidRDefault="00000000">
            <w:pPr>
              <w:jc w:val="right"/>
              <w:rPr>
                <w:snapToGrid w:val="0"/>
                <w:color w:val="000000"/>
                <w:sz w:val="14"/>
                <w:lang w:eastAsia="es-ES"/>
              </w:rPr>
            </w:pPr>
            <w:r>
              <w:rPr>
                <w:snapToGrid w:val="0"/>
                <w:color w:val="000000"/>
                <w:sz w:val="14"/>
                <w:lang w:eastAsia="es-ES"/>
              </w:rPr>
              <w:t>460</w:t>
            </w:r>
          </w:p>
        </w:tc>
        <w:tc>
          <w:tcPr>
            <w:tcW w:w="474" w:type="dxa"/>
          </w:tcPr>
          <w:p w:rsidR="00000000" w:rsidRDefault="00000000">
            <w:pPr>
              <w:jc w:val="right"/>
              <w:rPr>
                <w:snapToGrid w:val="0"/>
                <w:color w:val="000000"/>
                <w:sz w:val="14"/>
                <w:lang w:eastAsia="es-ES"/>
              </w:rPr>
            </w:pPr>
            <w:r>
              <w:rPr>
                <w:snapToGrid w:val="0"/>
                <w:color w:val="000000"/>
                <w:sz w:val="14"/>
                <w:lang w:eastAsia="es-ES"/>
              </w:rPr>
              <w:t>649</w:t>
            </w:r>
          </w:p>
        </w:tc>
        <w:tc>
          <w:tcPr>
            <w:tcW w:w="553" w:type="dxa"/>
          </w:tcPr>
          <w:p w:rsidR="00000000" w:rsidRDefault="00000000">
            <w:pPr>
              <w:jc w:val="right"/>
              <w:rPr>
                <w:snapToGrid w:val="0"/>
                <w:color w:val="000000"/>
                <w:sz w:val="14"/>
                <w:lang w:eastAsia="es-ES"/>
              </w:rPr>
            </w:pPr>
            <w:r>
              <w:rPr>
                <w:snapToGrid w:val="0"/>
                <w:color w:val="000000"/>
                <w:sz w:val="14"/>
                <w:lang w:eastAsia="es-ES"/>
              </w:rPr>
              <w:t>41.48</w:t>
            </w:r>
          </w:p>
        </w:tc>
        <w:tc>
          <w:tcPr>
            <w:tcW w:w="632" w:type="dxa"/>
          </w:tcPr>
          <w:p w:rsidR="00000000" w:rsidRDefault="00000000">
            <w:pPr>
              <w:jc w:val="right"/>
              <w:rPr>
                <w:snapToGrid w:val="0"/>
                <w:color w:val="000000"/>
                <w:sz w:val="14"/>
                <w:lang w:eastAsia="es-ES"/>
              </w:rPr>
            </w:pPr>
            <w:r>
              <w:rPr>
                <w:snapToGrid w:val="0"/>
                <w:color w:val="000000"/>
                <w:sz w:val="14"/>
                <w:lang w:eastAsia="es-ES"/>
              </w:rPr>
              <w:t>19,163</w:t>
            </w:r>
          </w:p>
        </w:tc>
        <w:tc>
          <w:tcPr>
            <w:tcW w:w="632" w:type="dxa"/>
          </w:tcPr>
          <w:p w:rsidR="00000000" w:rsidRDefault="00000000">
            <w:pPr>
              <w:jc w:val="right"/>
              <w:rPr>
                <w:snapToGrid w:val="0"/>
                <w:color w:val="000000"/>
                <w:sz w:val="14"/>
                <w:lang w:eastAsia="es-ES"/>
              </w:rPr>
            </w:pPr>
            <w:r>
              <w:rPr>
                <w:snapToGrid w:val="0"/>
                <w:color w:val="000000"/>
                <w:sz w:val="14"/>
                <w:lang w:eastAsia="es-ES"/>
              </w:rPr>
              <w:t>10,087</w:t>
            </w:r>
          </w:p>
        </w:tc>
        <w:tc>
          <w:tcPr>
            <w:tcW w:w="553" w:type="dxa"/>
          </w:tcPr>
          <w:p w:rsidR="00000000" w:rsidRDefault="00000000">
            <w:pPr>
              <w:jc w:val="right"/>
              <w:rPr>
                <w:snapToGrid w:val="0"/>
                <w:color w:val="000000"/>
                <w:sz w:val="14"/>
                <w:lang w:eastAsia="es-ES"/>
              </w:rPr>
            </w:pPr>
            <w:r>
              <w:rPr>
                <w:snapToGrid w:val="0"/>
                <w:color w:val="000000"/>
                <w:sz w:val="14"/>
                <w:lang w:eastAsia="es-ES"/>
              </w:rPr>
              <w:t>9,076</w:t>
            </w:r>
          </w:p>
        </w:tc>
        <w:tc>
          <w:tcPr>
            <w:tcW w:w="553" w:type="dxa"/>
          </w:tcPr>
          <w:p w:rsidR="00000000" w:rsidRDefault="00000000">
            <w:pPr>
              <w:jc w:val="right"/>
              <w:rPr>
                <w:snapToGrid w:val="0"/>
                <w:color w:val="000000"/>
                <w:sz w:val="14"/>
                <w:lang w:eastAsia="es-ES"/>
              </w:rPr>
            </w:pPr>
            <w:r>
              <w:rPr>
                <w:snapToGrid w:val="0"/>
                <w:color w:val="000000"/>
                <w:sz w:val="14"/>
                <w:lang w:eastAsia="es-ES"/>
              </w:rPr>
              <w:t>52.64</w:t>
            </w:r>
          </w:p>
        </w:tc>
        <w:tc>
          <w:tcPr>
            <w:tcW w:w="553" w:type="dxa"/>
          </w:tcPr>
          <w:p w:rsidR="00000000" w:rsidRDefault="00000000">
            <w:pPr>
              <w:jc w:val="right"/>
              <w:rPr>
                <w:snapToGrid w:val="0"/>
                <w:color w:val="000000"/>
                <w:sz w:val="14"/>
                <w:lang w:eastAsia="es-ES"/>
              </w:rPr>
            </w:pPr>
            <w:r>
              <w:rPr>
                <w:snapToGrid w:val="0"/>
                <w:color w:val="000000"/>
                <w:sz w:val="14"/>
                <w:lang w:eastAsia="es-ES"/>
              </w:rPr>
              <w:t>1,225</w:t>
            </w:r>
          </w:p>
        </w:tc>
        <w:tc>
          <w:tcPr>
            <w:tcW w:w="553" w:type="dxa"/>
          </w:tcPr>
          <w:p w:rsidR="00000000" w:rsidRDefault="00000000">
            <w:pPr>
              <w:jc w:val="right"/>
              <w:rPr>
                <w:snapToGrid w:val="0"/>
                <w:color w:val="000000"/>
                <w:sz w:val="14"/>
                <w:lang w:eastAsia="es-ES"/>
              </w:rPr>
            </w:pPr>
            <w:r>
              <w:rPr>
                <w:snapToGrid w:val="0"/>
                <w:color w:val="000000"/>
                <w:sz w:val="14"/>
                <w:lang w:eastAsia="es-ES"/>
              </w:rPr>
              <w:t>558</w:t>
            </w:r>
          </w:p>
        </w:tc>
        <w:tc>
          <w:tcPr>
            <w:tcW w:w="553" w:type="dxa"/>
          </w:tcPr>
          <w:p w:rsidR="00000000" w:rsidRDefault="00000000">
            <w:pPr>
              <w:jc w:val="right"/>
              <w:rPr>
                <w:snapToGrid w:val="0"/>
                <w:color w:val="000000"/>
                <w:sz w:val="14"/>
                <w:lang w:eastAsia="es-ES"/>
              </w:rPr>
            </w:pPr>
            <w:r>
              <w:rPr>
                <w:snapToGrid w:val="0"/>
                <w:color w:val="000000"/>
                <w:sz w:val="14"/>
                <w:lang w:eastAsia="es-ES"/>
              </w:rPr>
              <w:t>667</w:t>
            </w:r>
          </w:p>
        </w:tc>
        <w:tc>
          <w:tcPr>
            <w:tcW w:w="521" w:type="dxa"/>
          </w:tcPr>
          <w:p w:rsidR="00000000" w:rsidRDefault="00000000">
            <w:pPr>
              <w:jc w:val="right"/>
              <w:rPr>
                <w:snapToGrid w:val="0"/>
                <w:color w:val="000000"/>
                <w:sz w:val="14"/>
                <w:lang w:eastAsia="es-ES"/>
              </w:rPr>
            </w:pPr>
            <w:r>
              <w:rPr>
                <w:snapToGrid w:val="0"/>
                <w:color w:val="000000"/>
                <w:sz w:val="14"/>
                <w:lang w:eastAsia="es-ES"/>
              </w:rPr>
              <w:t>45.55</w:t>
            </w:r>
          </w:p>
        </w:tc>
      </w:tr>
      <w:tr w:rsidR="00000000">
        <w:tblPrEx>
          <w:tblCellMar>
            <w:top w:w="0" w:type="dxa"/>
            <w:left w:w="0" w:type="dxa"/>
            <w:bottom w:w="0" w:type="dxa"/>
            <w:right w:w="0" w:type="dxa"/>
          </w:tblCellMar>
        </w:tblPrEx>
        <w:tc>
          <w:tcPr>
            <w:tcW w:w="1027" w:type="dxa"/>
            <w:tcBorders>
              <w:bottom w:val="single" w:sz="12" w:space="0" w:color="auto"/>
            </w:tcBorders>
          </w:tcPr>
          <w:p w:rsidR="00000000" w:rsidRDefault="00000000">
            <w:pPr>
              <w:rPr>
                <w:snapToGrid w:val="0"/>
                <w:color w:val="000000"/>
                <w:sz w:val="14"/>
                <w:lang w:eastAsia="es-ES"/>
              </w:rPr>
            </w:pPr>
            <w:r>
              <w:rPr>
                <w:snapToGrid w:val="0"/>
                <w:color w:val="000000"/>
                <w:sz w:val="14"/>
                <w:lang w:eastAsia="es-ES"/>
              </w:rPr>
              <w:t>Not specified</w:t>
            </w:r>
          </w:p>
        </w:tc>
        <w:tc>
          <w:tcPr>
            <w:tcW w:w="553" w:type="dxa"/>
            <w:tcBorders>
              <w:bottom w:val="single" w:sz="12" w:space="0" w:color="auto"/>
            </w:tcBorders>
          </w:tcPr>
          <w:p w:rsidR="00000000" w:rsidRDefault="00000000">
            <w:pPr>
              <w:jc w:val="right"/>
              <w:rPr>
                <w:snapToGrid w:val="0"/>
                <w:color w:val="000000"/>
                <w:sz w:val="14"/>
                <w:lang w:eastAsia="es-ES"/>
              </w:rPr>
            </w:pPr>
            <w:r>
              <w:rPr>
                <w:snapToGrid w:val="0"/>
                <w:color w:val="000000"/>
                <w:sz w:val="14"/>
                <w:lang w:eastAsia="es-ES"/>
              </w:rPr>
              <w:t>1,105</w:t>
            </w:r>
          </w:p>
        </w:tc>
        <w:tc>
          <w:tcPr>
            <w:tcW w:w="553" w:type="dxa"/>
            <w:tcBorders>
              <w:bottom w:val="single" w:sz="12" w:space="0" w:color="auto"/>
            </w:tcBorders>
          </w:tcPr>
          <w:p w:rsidR="00000000" w:rsidRDefault="00000000">
            <w:pPr>
              <w:jc w:val="right"/>
              <w:rPr>
                <w:snapToGrid w:val="0"/>
                <w:color w:val="000000"/>
                <w:sz w:val="14"/>
                <w:lang w:eastAsia="es-ES"/>
              </w:rPr>
            </w:pPr>
            <w:r>
              <w:rPr>
                <w:snapToGrid w:val="0"/>
                <w:color w:val="000000"/>
                <w:sz w:val="14"/>
                <w:lang w:eastAsia="es-ES"/>
              </w:rPr>
              <w:t>358</w:t>
            </w:r>
          </w:p>
        </w:tc>
        <w:tc>
          <w:tcPr>
            <w:tcW w:w="474" w:type="dxa"/>
            <w:tcBorders>
              <w:bottom w:val="single" w:sz="12" w:space="0" w:color="auto"/>
            </w:tcBorders>
          </w:tcPr>
          <w:p w:rsidR="00000000" w:rsidRDefault="00000000">
            <w:pPr>
              <w:jc w:val="right"/>
              <w:rPr>
                <w:snapToGrid w:val="0"/>
                <w:color w:val="000000"/>
                <w:sz w:val="14"/>
                <w:lang w:eastAsia="es-ES"/>
              </w:rPr>
            </w:pPr>
            <w:r>
              <w:rPr>
                <w:snapToGrid w:val="0"/>
                <w:color w:val="000000"/>
                <w:sz w:val="14"/>
                <w:lang w:eastAsia="es-ES"/>
              </w:rPr>
              <w:t>747</w:t>
            </w:r>
          </w:p>
        </w:tc>
        <w:tc>
          <w:tcPr>
            <w:tcW w:w="553" w:type="dxa"/>
            <w:tcBorders>
              <w:bottom w:val="single" w:sz="12" w:space="0" w:color="auto"/>
            </w:tcBorders>
          </w:tcPr>
          <w:p w:rsidR="00000000" w:rsidRDefault="00000000">
            <w:pPr>
              <w:jc w:val="right"/>
              <w:rPr>
                <w:snapToGrid w:val="0"/>
                <w:color w:val="000000"/>
                <w:sz w:val="14"/>
                <w:lang w:eastAsia="es-ES"/>
              </w:rPr>
            </w:pPr>
            <w:r>
              <w:rPr>
                <w:snapToGrid w:val="0"/>
                <w:color w:val="000000"/>
                <w:sz w:val="14"/>
                <w:lang w:eastAsia="es-ES"/>
              </w:rPr>
              <w:t>32.40</w:t>
            </w:r>
          </w:p>
        </w:tc>
        <w:tc>
          <w:tcPr>
            <w:tcW w:w="553" w:type="dxa"/>
            <w:tcBorders>
              <w:bottom w:val="single" w:sz="12" w:space="0" w:color="auto"/>
            </w:tcBorders>
          </w:tcPr>
          <w:p w:rsidR="00000000" w:rsidRDefault="00000000">
            <w:pPr>
              <w:jc w:val="right"/>
              <w:rPr>
                <w:snapToGrid w:val="0"/>
                <w:color w:val="000000"/>
                <w:sz w:val="14"/>
                <w:lang w:eastAsia="es-ES"/>
              </w:rPr>
            </w:pPr>
            <w:r>
              <w:rPr>
                <w:snapToGrid w:val="0"/>
                <w:color w:val="000000"/>
                <w:sz w:val="14"/>
                <w:lang w:eastAsia="es-ES"/>
              </w:rPr>
              <w:t>46</w:t>
            </w:r>
          </w:p>
        </w:tc>
        <w:tc>
          <w:tcPr>
            <w:tcW w:w="553" w:type="dxa"/>
            <w:tcBorders>
              <w:bottom w:val="single" w:sz="12" w:space="0" w:color="auto"/>
            </w:tcBorders>
          </w:tcPr>
          <w:p w:rsidR="00000000" w:rsidRDefault="00000000">
            <w:pPr>
              <w:jc w:val="right"/>
              <w:rPr>
                <w:snapToGrid w:val="0"/>
                <w:color w:val="000000"/>
                <w:sz w:val="14"/>
                <w:lang w:eastAsia="es-ES"/>
              </w:rPr>
            </w:pPr>
            <w:r>
              <w:rPr>
                <w:snapToGrid w:val="0"/>
                <w:color w:val="000000"/>
                <w:sz w:val="14"/>
                <w:lang w:eastAsia="es-ES"/>
              </w:rPr>
              <w:t>4</w:t>
            </w:r>
          </w:p>
        </w:tc>
        <w:tc>
          <w:tcPr>
            <w:tcW w:w="474" w:type="dxa"/>
            <w:tcBorders>
              <w:bottom w:val="single" w:sz="12" w:space="0" w:color="auto"/>
            </w:tcBorders>
          </w:tcPr>
          <w:p w:rsidR="00000000" w:rsidRDefault="00000000">
            <w:pPr>
              <w:jc w:val="right"/>
              <w:rPr>
                <w:snapToGrid w:val="0"/>
                <w:color w:val="000000"/>
                <w:sz w:val="14"/>
                <w:lang w:eastAsia="es-ES"/>
              </w:rPr>
            </w:pPr>
            <w:r>
              <w:rPr>
                <w:snapToGrid w:val="0"/>
                <w:color w:val="000000"/>
                <w:sz w:val="14"/>
                <w:lang w:eastAsia="es-ES"/>
              </w:rPr>
              <w:t>42</w:t>
            </w:r>
          </w:p>
        </w:tc>
        <w:tc>
          <w:tcPr>
            <w:tcW w:w="553" w:type="dxa"/>
            <w:tcBorders>
              <w:bottom w:val="single" w:sz="12" w:space="0" w:color="auto"/>
            </w:tcBorders>
          </w:tcPr>
          <w:p w:rsidR="00000000" w:rsidRDefault="00000000">
            <w:pPr>
              <w:jc w:val="right"/>
              <w:rPr>
                <w:snapToGrid w:val="0"/>
                <w:color w:val="000000"/>
                <w:sz w:val="14"/>
                <w:lang w:eastAsia="es-ES"/>
              </w:rPr>
            </w:pPr>
            <w:r>
              <w:rPr>
                <w:snapToGrid w:val="0"/>
                <w:color w:val="000000"/>
                <w:sz w:val="14"/>
                <w:lang w:eastAsia="es-ES"/>
              </w:rPr>
              <w:t>8.70</w:t>
            </w:r>
          </w:p>
        </w:tc>
        <w:tc>
          <w:tcPr>
            <w:tcW w:w="632" w:type="dxa"/>
            <w:tcBorders>
              <w:bottom w:val="single" w:sz="12" w:space="0" w:color="auto"/>
            </w:tcBorders>
          </w:tcPr>
          <w:p w:rsidR="00000000" w:rsidRDefault="00000000">
            <w:pPr>
              <w:jc w:val="right"/>
              <w:rPr>
                <w:snapToGrid w:val="0"/>
                <w:color w:val="000000"/>
                <w:sz w:val="14"/>
                <w:lang w:eastAsia="es-ES"/>
              </w:rPr>
            </w:pPr>
            <w:r>
              <w:rPr>
                <w:snapToGrid w:val="0"/>
                <w:color w:val="000000"/>
                <w:sz w:val="14"/>
                <w:lang w:eastAsia="es-ES"/>
              </w:rPr>
              <w:t>1,606</w:t>
            </w:r>
          </w:p>
        </w:tc>
        <w:tc>
          <w:tcPr>
            <w:tcW w:w="632" w:type="dxa"/>
            <w:tcBorders>
              <w:bottom w:val="single" w:sz="12" w:space="0" w:color="auto"/>
            </w:tcBorders>
          </w:tcPr>
          <w:p w:rsidR="00000000" w:rsidRDefault="00000000">
            <w:pPr>
              <w:jc w:val="right"/>
              <w:rPr>
                <w:snapToGrid w:val="0"/>
                <w:color w:val="000000"/>
                <w:sz w:val="14"/>
                <w:lang w:eastAsia="es-ES"/>
              </w:rPr>
            </w:pPr>
            <w:r>
              <w:rPr>
                <w:snapToGrid w:val="0"/>
                <w:color w:val="000000"/>
                <w:sz w:val="14"/>
                <w:lang w:eastAsia="es-ES"/>
              </w:rPr>
              <w:t>566</w:t>
            </w:r>
          </w:p>
        </w:tc>
        <w:tc>
          <w:tcPr>
            <w:tcW w:w="553" w:type="dxa"/>
            <w:tcBorders>
              <w:bottom w:val="single" w:sz="12" w:space="0" w:color="auto"/>
            </w:tcBorders>
          </w:tcPr>
          <w:p w:rsidR="00000000" w:rsidRDefault="00000000">
            <w:pPr>
              <w:jc w:val="right"/>
              <w:rPr>
                <w:snapToGrid w:val="0"/>
                <w:color w:val="000000"/>
                <w:sz w:val="14"/>
                <w:lang w:eastAsia="es-ES"/>
              </w:rPr>
            </w:pPr>
            <w:r>
              <w:rPr>
                <w:snapToGrid w:val="0"/>
                <w:color w:val="000000"/>
                <w:sz w:val="14"/>
                <w:lang w:eastAsia="es-ES"/>
              </w:rPr>
              <w:t>1,040</w:t>
            </w:r>
          </w:p>
        </w:tc>
        <w:tc>
          <w:tcPr>
            <w:tcW w:w="553" w:type="dxa"/>
            <w:tcBorders>
              <w:bottom w:val="single" w:sz="12" w:space="0" w:color="auto"/>
            </w:tcBorders>
          </w:tcPr>
          <w:p w:rsidR="00000000" w:rsidRDefault="00000000">
            <w:pPr>
              <w:jc w:val="right"/>
              <w:rPr>
                <w:snapToGrid w:val="0"/>
                <w:color w:val="000000"/>
                <w:sz w:val="14"/>
                <w:lang w:eastAsia="es-ES"/>
              </w:rPr>
            </w:pPr>
            <w:r>
              <w:rPr>
                <w:snapToGrid w:val="0"/>
                <w:color w:val="000000"/>
                <w:sz w:val="14"/>
                <w:lang w:eastAsia="es-ES"/>
              </w:rPr>
              <w:t>35.24</w:t>
            </w:r>
          </w:p>
        </w:tc>
        <w:tc>
          <w:tcPr>
            <w:tcW w:w="553" w:type="dxa"/>
            <w:tcBorders>
              <w:bottom w:val="single" w:sz="12" w:space="0" w:color="auto"/>
            </w:tcBorders>
          </w:tcPr>
          <w:p w:rsidR="00000000" w:rsidRDefault="00000000">
            <w:pPr>
              <w:jc w:val="right"/>
              <w:rPr>
                <w:snapToGrid w:val="0"/>
                <w:color w:val="000000"/>
                <w:sz w:val="14"/>
                <w:lang w:eastAsia="es-ES"/>
              </w:rPr>
            </w:pPr>
            <w:r>
              <w:rPr>
                <w:snapToGrid w:val="0"/>
                <w:color w:val="000000"/>
                <w:sz w:val="14"/>
                <w:lang w:eastAsia="es-ES"/>
              </w:rPr>
              <w:t>60</w:t>
            </w:r>
          </w:p>
        </w:tc>
        <w:tc>
          <w:tcPr>
            <w:tcW w:w="553" w:type="dxa"/>
            <w:tcBorders>
              <w:bottom w:val="single" w:sz="12" w:space="0" w:color="auto"/>
            </w:tcBorders>
          </w:tcPr>
          <w:p w:rsidR="00000000" w:rsidRDefault="00000000">
            <w:pPr>
              <w:jc w:val="right"/>
              <w:rPr>
                <w:snapToGrid w:val="0"/>
                <w:color w:val="000000"/>
                <w:sz w:val="14"/>
                <w:lang w:eastAsia="es-ES"/>
              </w:rPr>
            </w:pPr>
            <w:r>
              <w:rPr>
                <w:snapToGrid w:val="0"/>
                <w:color w:val="000000"/>
                <w:sz w:val="14"/>
                <w:lang w:eastAsia="es-ES"/>
              </w:rPr>
              <w:t>20</w:t>
            </w:r>
          </w:p>
        </w:tc>
        <w:tc>
          <w:tcPr>
            <w:tcW w:w="553" w:type="dxa"/>
            <w:tcBorders>
              <w:bottom w:val="single" w:sz="12" w:space="0" w:color="auto"/>
            </w:tcBorders>
          </w:tcPr>
          <w:p w:rsidR="00000000" w:rsidRDefault="00000000">
            <w:pPr>
              <w:jc w:val="right"/>
              <w:rPr>
                <w:snapToGrid w:val="0"/>
                <w:color w:val="000000"/>
                <w:sz w:val="14"/>
                <w:lang w:eastAsia="es-ES"/>
              </w:rPr>
            </w:pPr>
            <w:r>
              <w:rPr>
                <w:snapToGrid w:val="0"/>
                <w:color w:val="000000"/>
                <w:sz w:val="14"/>
                <w:lang w:eastAsia="es-ES"/>
              </w:rPr>
              <w:t>40</w:t>
            </w:r>
          </w:p>
        </w:tc>
        <w:tc>
          <w:tcPr>
            <w:tcW w:w="521" w:type="dxa"/>
            <w:tcBorders>
              <w:bottom w:val="single" w:sz="12" w:space="0" w:color="auto"/>
            </w:tcBorders>
          </w:tcPr>
          <w:p w:rsidR="00000000" w:rsidRDefault="00000000">
            <w:pPr>
              <w:jc w:val="right"/>
              <w:rPr>
                <w:snapToGrid w:val="0"/>
                <w:color w:val="000000"/>
                <w:sz w:val="14"/>
                <w:lang w:eastAsia="es-ES"/>
              </w:rPr>
            </w:pPr>
            <w:r>
              <w:rPr>
                <w:snapToGrid w:val="0"/>
                <w:color w:val="000000"/>
                <w:sz w:val="14"/>
                <w:lang w:eastAsia="es-ES"/>
              </w:rPr>
              <w:t>33.33</w:t>
            </w:r>
          </w:p>
        </w:tc>
      </w:tr>
    </w:tbl>
    <w:p w:rsidR="00000000" w:rsidRDefault="00000000">
      <w:pPr>
        <w:pStyle w:val="SingleTxt"/>
        <w:rPr>
          <w:sz w:val="17"/>
        </w:rPr>
      </w:pPr>
      <w:r>
        <w:rPr>
          <w:i/>
          <w:sz w:val="17"/>
        </w:rPr>
        <w:t>Source:</w:t>
      </w:r>
      <w:r>
        <w:rPr>
          <w:sz w:val="17"/>
        </w:rPr>
        <w:t xml:space="preserve"> Calculations based on data from Estadística de la Enseñanza Superior en España, National Statistical Institute.</w:t>
      </w:r>
    </w:p>
    <w:p w:rsidR="00000000" w:rsidRDefault="00000000">
      <w:pPr>
        <w:pStyle w:val="SingleTxt"/>
        <w:spacing w:after="0" w:line="120" w:lineRule="exact"/>
        <w:rPr>
          <w:sz w:val="10"/>
        </w:rPr>
      </w:pPr>
    </w:p>
    <w:p w:rsidR="00000000" w:rsidRDefault="00000000">
      <w:pPr>
        <w:pStyle w:val="SingleTxt"/>
      </w:pPr>
      <w:r>
        <w:tab/>
        <w:t>The higher the educational level in question, the lower is the percentage of women teachers. During the 1998-1999 academic year, women accounted for 95.20 per cent of the teaching staff at the infant and pre-school level; 69.50 per cent in primary school or general basic education (EGB); 49.72 per cent in secondary education and 33.64 per cent at the university level.</w:t>
      </w:r>
    </w:p>
    <w:p w:rsidR="00000000" w:rsidRDefault="00000000">
      <w:pPr>
        <w:pStyle w:val="SingleTxt"/>
      </w:pPr>
      <w:r>
        <w:tab/>
        <w:t>The situation is even more serious when it comes to the percentage of women in teaching positions at the university level; in the higher-ranking positions, such as those of department head and emeritus professor, the percentage of women is much lower than in the other categories. Thus, in 1998-1999, only 14.86 per cent of department headships and 7.83 per cent of emeritus professorships were held by women. Women accounted for 35.11 per cent of full professors, 32.7 per cent of associate professors and 46.53 per cent of assistant professors.</w:t>
      </w:r>
    </w:p>
    <w:p w:rsidR="00000000" w:rsidRDefault="00000000">
      <w:pPr>
        <w:pStyle w:val="SingleTxt"/>
      </w:pPr>
      <w:r>
        <w:tab/>
        <w:t>A comparison between the situation during the 1998-1999 academic year and the 1996-1997 year shows some progress towards greater equality. The number of women department heads increased considerably in absolute terms. In 1996-1997, 1,256 women were department heads in universities in Spain, and this figure rose to 1,367 in 1998-1999; this represents an increase of 8.44 per cent. There was also an increase, in absolute terms, in one other case, that of associate professors, where the total rose from 9,371 to 9,442, which represents a minimal increase of 0.76 per cent.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II. Changes in the legal order</w:t>
      </w:r>
    </w:p>
    <w:p w:rsidR="00000000" w:rsidRDefault="00000000">
      <w:pPr>
        <w:pStyle w:val="SingleTxt"/>
        <w:spacing w:after="0" w:line="120" w:lineRule="exact"/>
        <w:rPr>
          <w:sz w:val="10"/>
        </w:rPr>
      </w:pPr>
    </w:p>
    <w:p w:rsidR="00000000" w:rsidRDefault="00000000">
      <w:pPr>
        <w:pStyle w:val="SingleTxt"/>
      </w:pPr>
      <w:r>
        <w:tab/>
        <w:t>The following changes were made in the legal order during the years covered by this report:</w:t>
      </w:r>
    </w:p>
    <w:p w:rsidR="00000000" w:rsidRDefault="00000000">
      <w:pPr>
        <w:pStyle w:val="SingleTxt"/>
      </w:pPr>
      <w:r>
        <w:tab/>
        <w:t xml:space="preserve">By a decision of 13 March 1998, the Council of Ministers adopted the new Vocational Training Programme, the basic purpose of which is to consolidate an integrated system of vocational training, divided into three central areas: standard/basic vocational training, occupational training, and continuing training agreed on with social actors and the autonomous communities. </w:t>
      </w:r>
    </w:p>
    <w:p w:rsidR="00000000" w:rsidRDefault="00000000">
      <w:pPr>
        <w:pStyle w:val="SingleTxt"/>
      </w:pPr>
      <w:r>
        <w:tab/>
        <w:t>Organic Law 5/2002, of 19 June, on qualifications and vocational training, was adopted, taking the Vocational Training Programme as a point of reference. This law, which takes its inspiration from constitutional principles, guarantees access, on an equal footing, of all men and women to the different modalities of vocational training. Training is to be adapted to the changing needs of the labour market, taking into account all three modalities, i.e., standardized/basic, continuing and occupational.</w:t>
      </w:r>
    </w:p>
    <w:p w:rsidR="00000000" w:rsidRDefault="00000000">
      <w:pPr>
        <w:pStyle w:val="SingleTxt"/>
      </w:pPr>
      <w:r>
        <w:tab/>
        <w:t>Organic Law 6/2001, of 21 December, on universities, guarantees equal opportunities and the right to non-discrimination in access to university studies and positions on the teaching staff.</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III. Policies and programmes</w:t>
      </w:r>
    </w:p>
    <w:p w:rsidR="00000000" w:rsidRDefault="00000000">
      <w:pPr>
        <w:pStyle w:val="SingleTxt"/>
        <w:spacing w:after="0" w:line="120" w:lineRule="exact"/>
        <w:rPr>
          <w:sz w:val="10"/>
        </w:rPr>
      </w:pPr>
    </w:p>
    <w:p w:rsidR="00000000" w:rsidRDefault="00000000">
      <w:pPr>
        <w:pStyle w:val="SingleTxt"/>
      </w:pPr>
      <w:r>
        <w:tab/>
        <w:t>Education is one of the areas included in the third Plan on Equal Opportunities, which outlines the following objectives:</w:t>
      </w:r>
    </w:p>
    <w:p w:rsidR="00000000" w:rsidRDefault="00000000">
      <w:pPr>
        <w:pStyle w:val="SingleTxt"/>
        <w:tabs>
          <w:tab w:val="right" w:pos="1685"/>
        </w:tabs>
        <w:ind w:left="1742" w:hanging="475"/>
      </w:pPr>
      <w:r>
        <w:tab/>
        <w:t>-</w:t>
      </w:r>
      <w:r>
        <w:tab/>
        <w:t>To collaborate with other institutions and with educational centres in carrying out projects designed to promote equal opportunities for both sexes and to prevent violence against women</w:t>
      </w:r>
    </w:p>
    <w:p w:rsidR="00000000" w:rsidRDefault="00000000">
      <w:pPr>
        <w:pStyle w:val="SingleTxt"/>
        <w:tabs>
          <w:tab w:val="right" w:pos="1685"/>
        </w:tabs>
        <w:ind w:left="1742" w:hanging="475"/>
      </w:pPr>
      <w:r>
        <w:tab/>
        <w:t>-</w:t>
      </w:r>
      <w:r>
        <w:tab/>
        <w:t>To promote educational projects linking basic education and vocational training, adjusting them to the needs of women</w:t>
      </w:r>
    </w:p>
    <w:p w:rsidR="00000000" w:rsidRDefault="00000000">
      <w:pPr>
        <w:pStyle w:val="SingleTxt"/>
        <w:tabs>
          <w:tab w:val="right" w:pos="1685"/>
        </w:tabs>
        <w:ind w:left="1742" w:hanging="475"/>
      </w:pPr>
      <w:r>
        <w:tab/>
        <w:t>-</w:t>
      </w:r>
      <w:r>
        <w:tab/>
        <w:t>To promote research and dissemination of information on linguistic usages that denote sexual differences</w:t>
      </w:r>
    </w:p>
    <w:p w:rsidR="00000000" w:rsidRDefault="00000000">
      <w:pPr>
        <w:pStyle w:val="SingleTxt"/>
        <w:tabs>
          <w:tab w:val="right" w:pos="1685"/>
        </w:tabs>
        <w:ind w:left="1742" w:hanging="475"/>
      </w:pPr>
      <w:r>
        <w:tab/>
        <w:t>-</w:t>
      </w:r>
      <w:r>
        <w:tab/>
        <w:t xml:space="preserve"> To promote physical exercise and sports among women</w:t>
      </w:r>
    </w:p>
    <w:p w:rsidR="00000000" w:rsidRDefault="00000000">
      <w:pPr>
        <w:pStyle w:val="SingleTxt"/>
        <w:tabs>
          <w:tab w:val="right" w:pos="1685"/>
        </w:tabs>
        <w:ind w:left="1742" w:hanging="475"/>
      </w:pPr>
      <w:r>
        <w:tab/>
        <w:t>-</w:t>
      </w:r>
      <w:r>
        <w:tab/>
        <w:t>To further the development and dissemination of coeducational teaching materials</w:t>
      </w:r>
    </w:p>
    <w:p w:rsidR="00000000" w:rsidRDefault="00000000">
      <w:pPr>
        <w:pStyle w:val="SingleTxt"/>
        <w:tabs>
          <w:tab w:val="right" w:pos="1685"/>
        </w:tabs>
        <w:ind w:left="1742" w:hanging="475"/>
      </w:pPr>
      <w:r>
        <w:tab/>
        <w:t>-</w:t>
      </w:r>
      <w:r>
        <w:tab/>
        <w:t>To participate in non-sexist teacher training</w:t>
      </w:r>
    </w:p>
    <w:p w:rsidR="00000000" w:rsidRDefault="00000000">
      <w:pPr>
        <w:pStyle w:val="SingleTxt"/>
      </w:pPr>
      <w:r>
        <w:tab/>
        <w:t>One of the factors on which greater emphasis has been placed in recent years is that of teaching materials, which sometimes still reflect the worldview that has led to the traditional stereotypes. To this end, different universities and associations have cooperated in the development of informational material that will serve as tools for non-sexist education. Guidelines on good practices have also been developed for the same purpose.</w:t>
      </w:r>
    </w:p>
    <w:p w:rsidR="00000000" w:rsidRDefault="00000000">
      <w:pPr>
        <w:pStyle w:val="SingleTxt"/>
      </w:pPr>
      <w:r>
        <w:tab/>
        <w:t>Efforts have also been made to sensitize teachers and make them aware of the importance of communicating the principle of equality. Courses to train teachers in this regard have been offered on a yearly basis, in collaboration with the Ministry of Education and Culture, the university training schools, the agencies concerned with equality issues in the autonomous communities, teacher unions and other entities.</w:t>
      </w:r>
    </w:p>
    <w:p w:rsidR="00000000" w:rsidRDefault="00000000">
      <w:pPr>
        <w:pStyle w:val="SingleTxt"/>
      </w:pPr>
      <w:r>
        <w:tab/>
        <w:t>Thanks to a number of cooperation agreements with the Ministry of Education, Culture and Sports, it has been possible to co-finance courses designed to promote non-sexist education in educational centres.</w:t>
      </w:r>
    </w:p>
    <w:p w:rsidR="00000000" w:rsidRDefault="00000000">
      <w:pPr>
        <w:pStyle w:val="SingleTxt"/>
      </w:pPr>
      <w:r>
        <w:tab/>
        <w:t>In 1989, the Institute for Women's Issues and the Spanish Confederation of Parent-Teacher Associations signed a framework cooperation agreement, which is renewed on an annual basis. Activities are carried out under this agreement to promote the participate of parents in initiatives aimed at ensuring that boys and girls have equal opportunities in education, including the following:</w:t>
      </w:r>
    </w:p>
    <w:p w:rsidR="00000000" w:rsidRDefault="00000000">
      <w:pPr>
        <w:pStyle w:val="SingleTxt"/>
        <w:tabs>
          <w:tab w:val="right" w:pos="1685"/>
        </w:tabs>
        <w:ind w:left="1742" w:hanging="475"/>
      </w:pPr>
      <w:r>
        <w:tab/>
        <w:t>-</w:t>
      </w:r>
      <w:r>
        <w:tab/>
        <w:t>Publication of a bimonthly magazine containing information on coeducation, entitled Ser Padres/Madres. This magazine, of which 11,500 copies are printed, is distributed through the provincial federations to all parent-teacher associations in the Confederation.</w:t>
      </w:r>
    </w:p>
    <w:p w:rsidR="00000000" w:rsidRDefault="00000000">
      <w:pPr>
        <w:pStyle w:val="SingleTxt"/>
        <w:tabs>
          <w:tab w:val="right" w:pos="1685"/>
        </w:tabs>
        <w:ind w:left="1742" w:hanging="475"/>
      </w:pPr>
      <w:r>
        <w:tab/>
        <w:t>-</w:t>
      </w:r>
      <w:r>
        <w:tab/>
        <w:t>Training course for persons involved in training parents on the matter of abuse.</w:t>
      </w:r>
    </w:p>
    <w:p w:rsidR="00000000" w:rsidRDefault="00000000">
      <w:pPr>
        <w:pStyle w:val="SingleTxt"/>
        <w:tabs>
          <w:tab w:val="right" w:pos="1685"/>
        </w:tabs>
        <w:ind w:left="1742" w:hanging="475"/>
      </w:pPr>
      <w:r>
        <w:tab/>
        <w:t>-</w:t>
      </w:r>
      <w:r>
        <w:tab/>
        <w:t>Seminar on Training and awareness-building for integration: strategies for promoting an inter-cultural approach in schools through Associations for the Promotion of Social and Cultural Activities (APAS).</w:t>
      </w:r>
    </w:p>
    <w:p w:rsidR="00000000" w:rsidRDefault="00000000">
      <w:pPr>
        <w:pStyle w:val="SingleTxt"/>
        <w:tabs>
          <w:tab w:val="right" w:pos="1685"/>
        </w:tabs>
        <w:ind w:left="1742" w:hanging="475"/>
      </w:pPr>
      <w:r>
        <w:tab/>
        <w:t>-</w:t>
      </w:r>
      <w:r>
        <w:tab/>
        <w:t>Course on Vocational orientation in the home: career choices and non-traditional training cycles, for parents of adolescents.</w:t>
      </w:r>
    </w:p>
    <w:p w:rsidR="00000000" w:rsidRDefault="00000000">
      <w:pPr>
        <w:pStyle w:val="SingleTxt"/>
      </w:pPr>
      <w:r>
        <w:tab/>
        <w:t>Another fundamental objective of the Government's plans, including Plans on Equal Opportunities, on promotion of employment and on social participation, is to offer occupational training courses designed to improve the employability of unemployed women. To this end, the Institute for Women's Issues, in collaboration with the autonomous communities, municipal governments and congresses of deputies, offers training tailored to the needs of the local community. These programmes are set in locations where new jobs are being created and are directed at unemployed women with different training profiles.</w:t>
      </w:r>
    </w:p>
    <w:p w:rsidR="00000000" w:rsidRDefault="00000000">
      <w:pPr>
        <w:pStyle w:val="SingleTxt"/>
      </w:pPr>
      <w:r>
        <w:tab/>
        <w:t>Different types of training are provided in these courses, since their fundamental objective is to meet the needs of the local market. They have an approximate duration of 200 hours.</w:t>
      </w:r>
    </w:p>
    <w:p w:rsidR="00000000" w:rsidRDefault="00000000">
      <w:pPr>
        <w:pStyle w:val="SingleTxt"/>
      </w:pPr>
      <w:r>
        <w:tab/>
        <w:t>In this regard, it is worth mentioning the Alba Project on improving the employability of women, which is carried out in the framework of the Leonardo da Vinci Community Programme for the promotion of vocational training. This project was selected for co-financing by the European Commission during the 1998-2000 period.</w:t>
      </w:r>
    </w:p>
    <w:p w:rsidR="00000000" w:rsidRDefault="00000000">
      <w:pPr>
        <w:pStyle w:val="SingleTxt"/>
      </w:pPr>
      <w:r>
        <w:tab/>
        <w:t>The Alba Project is a pilot experiment that is being implemented with a view to exploring new avenues for vocational training programmes.</w:t>
      </w:r>
    </w:p>
    <w:p w:rsidR="00000000" w:rsidRDefault="00000000">
      <w:pPr>
        <w:pStyle w:val="SingleTxt"/>
      </w:pPr>
      <w:r>
        <w:tab/>
        <w:t>The objective of the Project is to promote coordination between basic, vocational and occupational training subsystems, in collaboration with different social agents, by improving training options to enhance the employability of adult women who do not have a basic education or the skills necessary to fill existing vacancies.</w:t>
      </w:r>
    </w:p>
    <w:p w:rsidR="00000000" w:rsidRDefault="00000000">
      <w:pPr>
        <w:pStyle w:val="SingleTxt"/>
      </w:pPr>
      <w:r>
        <w:tab/>
        <w:t>The project is being promoted by the Institute for Women's Affairs, in cooperation with the Ministry of Education, Culture and Sports, the National Employment Institute, the National Institute on Qualification; Italy and Portugal also cooperate as transnational partners.</w:t>
      </w:r>
    </w:p>
    <w:p w:rsidR="00000000" w:rsidRDefault="00000000">
      <w:pPr>
        <w:pStyle w:val="SingleTxt"/>
      </w:pPr>
      <w:r>
        <w:tab/>
        <w:t>The following actions have been taken:</w:t>
      </w:r>
    </w:p>
    <w:p w:rsidR="00000000" w:rsidRDefault="00000000">
      <w:pPr>
        <w:pStyle w:val="SingleTxt"/>
        <w:tabs>
          <w:tab w:val="right" w:pos="1685"/>
        </w:tabs>
        <w:ind w:left="1742" w:hanging="475"/>
      </w:pPr>
      <w:r>
        <w:tab/>
        <w:t>·</w:t>
      </w:r>
      <w:r>
        <w:tab/>
        <w:t>Design of vocational profiles for follow up</w:t>
      </w:r>
    </w:p>
    <w:p w:rsidR="00000000" w:rsidRDefault="00000000">
      <w:pPr>
        <w:pStyle w:val="SingleTxt"/>
        <w:tabs>
          <w:tab w:val="right" w:pos="1685"/>
        </w:tabs>
        <w:ind w:left="1742" w:hanging="475"/>
      </w:pPr>
      <w:r>
        <w:tab/>
        <w:t>·</w:t>
      </w:r>
      <w:r>
        <w:tab/>
        <w:t>Development of guidelines and training modules</w:t>
      </w:r>
    </w:p>
    <w:p w:rsidR="00000000" w:rsidRDefault="00000000">
      <w:pPr>
        <w:pStyle w:val="SingleTxt"/>
        <w:tabs>
          <w:tab w:val="right" w:pos="1685"/>
        </w:tabs>
        <w:ind w:left="1742" w:hanging="475"/>
      </w:pPr>
      <w:r>
        <w:tab/>
        <w:t>·</w:t>
      </w:r>
      <w:r>
        <w:tab/>
        <w:t>Promotion of the use of new technologies</w:t>
      </w:r>
    </w:p>
    <w:p w:rsidR="00000000" w:rsidRDefault="00000000">
      <w:pPr>
        <w:pStyle w:val="SingleTxt"/>
        <w:tabs>
          <w:tab w:val="right" w:pos="1685"/>
        </w:tabs>
        <w:ind w:left="1742" w:hanging="475"/>
      </w:pPr>
      <w:r>
        <w:tab/>
        <w:t>·</w:t>
      </w:r>
      <w:r>
        <w:tab/>
        <w:t>Recognition and accreditation of training</w:t>
      </w:r>
    </w:p>
    <w:p w:rsidR="00000000" w:rsidRDefault="00000000">
      <w:pPr>
        <w:pStyle w:val="SingleTxt"/>
        <w:tabs>
          <w:tab w:val="right" w:pos="1685"/>
        </w:tabs>
        <w:ind w:left="1742" w:hanging="475"/>
      </w:pPr>
      <w:r>
        <w:tab/>
        <w:t>·</w:t>
      </w:r>
      <w:r>
        <w:tab/>
        <w:t>Identification and description of occupations suitable for the target population</w:t>
      </w:r>
    </w:p>
    <w:p w:rsidR="00000000" w:rsidRDefault="00000000">
      <w:pPr>
        <w:pStyle w:val="SingleTxt"/>
      </w:pPr>
      <w:r>
        <w:tab/>
        <w:t>One hundred women participated in the first pilot courses, and according to follow-up data, 65.3 per cent intend to continue their studies, either by enrolling in the subject matters they have not yet passed, or in higher-level courses. Likewise, 69.3 per cent of women who received training obtained a job after taking the course, 40.8 per cent of them in the hotel industry.</w:t>
      </w:r>
    </w:p>
    <w:p w:rsidR="00000000" w:rsidRDefault="00000000">
      <w:pPr>
        <w:pStyle w:val="SingleTxt"/>
      </w:pPr>
      <w:r>
        <w:tab/>
        <w:t>Along with teacher training and awareness-building, efforts have been made to promote the use of language denoting both male and female in every area of life, but especially in education. Accordingly, the NOMBRA Advisory Commission on Language was set up. After conducting a critical review of the Diccionario de la Real Academia Española de la Lengua, the Commission submitted its recommendations to the Academy, which took them into account in preparing the 2000 edition of the dictionary. Working meetings and seminars on language have also been held with representatives and institutes and university seminars on women's studies, in order to disseminate the latest research in this field.</w:t>
      </w:r>
    </w:p>
    <w:p w:rsidR="00000000" w:rsidRDefault="00000000">
      <w:pPr>
        <w:pStyle w:val="SingleTxt"/>
      </w:pPr>
      <w:r>
        <w:tab/>
        <w:t>In 1999, in collaboration with the Spanish Confederation of Parent-Teacher Associations (CEAPA), handbooks were drawn up entitled "Tareas domésticas: hacia un modelo de responsabilidades compartidas" (2000 copies) and "Orientación profesional desde la familia" (2000 copies). In 2001, a course on Vocational orientation in the home: career choices and non-traditional training cycles was carried out in cooperation with CEAPA.</w:t>
      </w:r>
    </w:p>
    <w:p w:rsidR="00000000" w:rsidRDefault="00000000">
      <w:pPr>
        <w:pStyle w:val="SingleTxt"/>
      </w:pPr>
      <w:r>
        <w:tab/>
        <w:t>Also in 2001, in cooperation with the Centre for Educational Research and Documentation of the Ministry of Education, Culture and Sports, the following research studies were conducted: "Trayectorias profesionales de mujeres con estudios tradicionalmente masculinos", "Reparto de responsabilidades entre mujeres y hombres en el mundo de la educación" and "La escolarización de hijas de inmigrantes".</w:t>
      </w:r>
    </w:p>
    <w:p w:rsidR="00000000" w:rsidRDefault="00000000">
      <w:pPr>
        <w:pStyle w:val="SingleTxt"/>
      </w:pPr>
      <w:r>
        <w:tab/>
        <w:t>In order to encourage the creation and operation of seminars on women's studies at the universities, financial support has been provided through annual grants, organization of activities and the exchange of experiences among the university seminars. University seminars and institutes of women's studies are now in place in all Spanish universities.</w:t>
      </w:r>
    </w:p>
    <w:p w:rsidR="00000000" w:rsidRDefault="00000000">
      <w:pPr>
        <w:pStyle w:val="SingleTxt"/>
      </w:pPr>
      <w:r>
        <w:tab/>
        <w:t>Since 1999, the Institute for Women's Issues has been implementing the RELACIONA Project to address the treatment of violence in educational centres. The idea is to encourage teachers to reflect on the relationship between the traditional model of masculinity and violence against women that is prevalent in society and which can be changed through education.</w:t>
      </w:r>
    </w:p>
    <w:p w:rsidR="00000000" w:rsidRDefault="00000000">
      <w:pPr>
        <w:pStyle w:val="SingleTxt"/>
      </w:pPr>
      <w:r>
        <w:tab/>
        <w:t>Another field of endeavour has to do with encouraging women to practice sports. The available data show that physical exercise is not widely practiced by women in all age groups; this has a negative effect on their health and overall development. Efforts are therefore being made to encourage sports in educational institutions and through different social agents.</w:t>
      </w:r>
    </w:p>
    <w:p w:rsidR="00000000" w:rsidRDefault="00000000">
      <w:pPr>
        <w:pStyle w:val="SingleTxt"/>
      </w:pPr>
      <w:r>
        <w:tab/>
        <w:t>To this end, the Ministry of Labour and Social Affairs has been working with the Ministry of Education, Culture and Sports, in the context of the Cooperation Agreement on the organization of activities in the field of sports. Accordingly, the Institute for Women's Issues and the Superior Council on Sports are carrying out joint activities designed to promote coeducation in sports, to prepare and disseminate teaching materials, to promote women's sports and to conduct research and analysis on the subject.</w:t>
      </w:r>
    </w:p>
    <w:p w:rsidR="00000000" w:rsidRDefault="00000000">
      <w:pPr>
        <w:pStyle w:val="SingleTxt"/>
      </w:pPr>
      <w:r>
        <w:tab/>
        <w:t>Among others, the following activities have been carried out:</w:t>
      </w:r>
    </w:p>
    <w:p w:rsidR="00000000" w:rsidRDefault="00000000">
      <w:pPr>
        <w:pStyle w:val="SingleTxt"/>
        <w:tabs>
          <w:tab w:val="right" w:pos="1685"/>
        </w:tabs>
        <w:ind w:left="1742" w:hanging="475"/>
      </w:pPr>
      <w:r>
        <w:tab/>
        <w:t>·</w:t>
      </w:r>
      <w:r>
        <w:tab/>
        <w:t>Prize to the Autonomous Community that has done the most to encourage female participation and achieved the best results in the national school championships</w:t>
      </w:r>
    </w:p>
    <w:p w:rsidR="00000000" w:rsidRDefault="00000000">
      <w:pPr>
        <w:pStyle w:val="SingleTxt"/>
        <w:tabs>
          <w:tab w:val="right" w:pos="1685"/>
        </w:tabs>
        <w:ind w:left="1742" w:hanging="475"/>
      </w:pPr>
      <w:r>
        <w:tab/>
        <w:t>·</w:t>
      </w:r>
      <w:r>
        <w:tab/>
        <w:t>Preparation of a video for teachers, entitled "Elige tu deporte", which includes suggestions for activities to be carried out in different educational centres</w:t>
      </w:r>
    </w:p>
    <w:p w:rsidR="00000000" w:rsidRDefault="00000000">
      <w:pPr>
        <w:pStyle w:val="SingleTxt"/>
        <w:tabs>
          <w:tab w:val="right" w:pos="1685"/>
        </w:tabs>
        <w:ind w:left="1742" w:hanging="475"/>
      </w:pPr>
      <w:r>
        <w:tab/>
        <w:t>·</w:t>
      </w:r>
      <w:r>
        <w:tab/>
        <w:t>Disaggregation by sex of data on different sports practiced in schools, universities and federations</w:t>
      </w:r>
    </w:p>
    <w:p w:rsidR="00000000" w:rsidRDefault="00000000">
      <w:pPr>
        <w:pStyle w:val="SingleTxt"/>
      </w:pPr>
      <w:r>
        <w:tab/>
        <w:t>With similar goals in mind, the Institute for Women's Issues and the Women and Sports Foundation have signed a Cooperation Agreement. The following activities have been carried out under this agreement:</w:t>
      </w:r>
    </w:p>
    <w:p w:rsidR="00000000" w:rsidRDefault="00000000">
      <w:pPr>
        <w:pStyle w:val="SingleTxt"/>
        <w:tabs>
          <w:tab w:val="right" w:pos="1685"/>
        </w:tabs>
        <w:ind w:left="1742" w:hanging="475"/>
      </w:pPr>
      <w:r>
        <w:tab/>
        <w:t>·</w:t>
      </w:r>
      <w:r>
        <w:tab/>
        <w:t>Creation of a Monitoring Unit on Women and Sports</w:t>
      </w:r>
    </w:p>
    <w:p w:rsidR="00000000" w:rsidRDefault="00000000">
      <w:pPr>
        <w:pStyle w:val="SingleTxt"/>
        <w:tabs>
          <w:tab w:val="right" w:pos="1685"/>
        </w:tabs>
        <w:ind w:left="1742" w:hanging="475"/>
      </w:pPr>
      <w:r>
        <w:tab/>
        <w:t>·</w:t>
      </w:r>
      <w:r>
        <w:tab/>
        <w:t>Organization of a workshop on Women and Sports, at which information was provided on the current situation with regard to the presence of women and their participation in sports.</w:t>
      </w:r>
    </w:p>
    <w:p w:rsidR="00000000" w:rsidRDefault="00000000">
      <w:pPr>
        <w:pStyle w:val="SingleTxt"/>
      </w:pPr>
      <w:r>
        <w:tab/>
        <w:t>In recent years, cooperation agreements were signed with other public agencies, including the National Consumer Institute and universities, with a vied to carrying out activities promoting non-sexist education and training, education on sex and the emotions, and sharing of family responsibilities.</w:t>
      </w:r>
    </w:p>
    <w:p w:rsidR="00000000" w:rsidRDefault="00000000">
      <w:pPr>
        <w:pStyle w:val="SingleTxt"/>
      </w:pPr>
      <w:r>
        <w:tab/>
        <w:t>With a view to ensuring that the mass media portray women properly, without sexist stereotypes, the Institute signed a cooperation agreement with the State corporation,  Radiotelevisión Española. The idea is to analyze the presence of women in the media, discuss the way violence against women is treated and train professionals to improve the portrayal of women in news and other programmes.</w:t>
      </w:r>
    </w:p>
    <w:p w:rsidR="00000000" w:rsidRDefault="00000000">
      <w:pPr>
        <w:pStyle w:val="SingleTxt"/>
      </w:pPr>
      <w:r>
        <w:tab/>
        <w:t>Another of the training activities carried out by the Institute for Women's Issues to promote equal opportunities is the following:</w:t>
      </w:r>
    </w:p>
    <w:p w:rsidR="00000000" w:rsidRDefault="00000000">
      <w:pPr>
        <w:pStyle w:val="SingleTxt"/>
      </w:pPr>
      <w:r>
        <w:tab/>
        <w:t>The course for persons involved in promoting equal opportunities, with a duration of 270 hours. This course is designed to provide training, from the standpoint of equal opportunities, for technical and professional personnel who work with women in different areas relating to social policies, education, health and others, with a view to mainstreaming gender policies.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11. Employment</w:t>
      </w:r>
    </w:p>
    <w:p w:rsidR="00000000" w:rsidRDefault="00000000">
      <w:pPr>
        <w:pStyle w:val="SingleTxt"/>
        <w:spacing w:after="0" w:line="120" w:lineRule="exact"/>
        <w:rPr>
          <w:sz w:val="10"/>
        </w:rPr>
      </w:pPr>
    </w:p>
    <w:p w:rsidR="00000000" w:rsidRDefault="00000000">
      <w:pPr>
        <w:pStyle w:val="SingleTxt"/>
        <w:rPr>
          <w:b/>
        </w:rPr>
      </w:pPr>
      <w:r>
        <w:rPr>
          <w:b/>
        </w:rPr>
        <w:t>I. Current situation</w:t>
      </w:r>
    </w:p>
    <w:p w:rsidR="00000000" w:rsidRDefault="00000000">
      <w:pPr>
        <w:pStyle w:val="SingleTxt"/>
        <w:spacing w:after="0" w:line="120" w:lineRule="exact"/>
        <w:rPr>
          <w:sz w:val="10"/>
        </w:rPr>
      </w:pPr>
    </w:p>
    <w:p w:rsidR="00000000" w:rsidRDefault="00000000">
      <w:pPr>
        <w:pStyle w:val="SingleTxt"/>
      </w:pPr>
      <w:r>
        <w:tab/>
        <w:t>Since 1997, the labour market has been evolving satisfactorily in Spain, in an economic context marked by an annual growth rate of over 4 per cent. However, the progress achieved in recent years has still not completely offset the weaknesses of the Spanish labour market. The employment rate is still low and unemployment is high, especially among women; likewise, despite growth in permanent contracts, the percentage of temporary jobs is still high.</w:t>
      </w:r>
    </w:p>
    <w:p w:rsidR="00000000" w:rsidRDefault="00000000">
      <w:pPr>
        <w:pStyle w:val="SingleTxt"/>
      </w:pPr>
      <w:r>
        <w:tab/>
        <w:t>The challenge for the next few years will be to overcome these weaknesses and continue intensive job-creation efforts, especially permanent jobs. To this end, work is being done to promote training and education, which as mentioned in the previous chapter, has become the key to increasing the female employment rate.</w:t>
      </w:r>
    </w:p>
    <w:p w:rsidR="00000000" w:rsidRDefault="00000000">
      <w:pPr>
        <w:pStyle w:val="SingleTxt"/>
      </w:pPr>
      <w:r>
        <w:tab/>
        <w:t>Between 1999 and 2001, the activity rate rose more among women than among men, i.e., by 1.25 points versus 0.92. This growth is even more dramatic when compared with the data provided by Spain in its first report to the Committee on the Elimination of Discrimination against Women. Thus, in 1985, the female activity rate was 27.6, whereas for men it was 68.6. Although women's share in the labour market is still moderate, it has grown more during these years than the rate for men. Considering the measures that Spain is taking in regard to employment, this trend can be expected to continue over the next few years.</w:t>
      </w: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rPr>
          <w:sz w:val="17"/>
        </w:rPr>
      </w:pPr>
      <w:r>
        <w:rPr>
          <w:i/>
          <w:sz w:val="17"/>
        </w:rPr>
        <w:t>Source:</w:t>
      </w:r>
      <w:r>
        <w:rPr>
          <w:sz w:val="17"/>
        </w:rPr>
        <w:t xml:space="preserve"> Calculations based on data from the Active Population Survey, fourth quarter.</w:t>
      </w:r>
    </w:p>
    <w:p w:rsidR="00000000" w:rsidRDefault="00000000">
      <w:pPr>
        <w:pStyle w:val="SingleTxt"/>
      </w:pPr>
      <w:r>
        <w:tab/>
        <w:t>Occupation rates for women and men has risen considerably. Nevertheless, as in the case of the activity rate, the increase is greater among women, compared with the female occupation rate for 1985. At that time, the female activity rate was 20.75 per cent; by 2001, it had risen by 12.08 points.</w:t>
      </w: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rPr>
          <w:sz w:val="17"/>
        </w:rPr>
      </w:pPr>
      <w:r>
        <w:rPr>
          <w:i/>
          <w:sz w:val="17"/>
        </w:rPr>
        <w:t>Source:</w:t>
      </w:r>
      <w:r>
        <w:rPr>
          <w:sz w:val="17"/>
        </w:rPr>
        <w:t xml:space="preserve"> Calculations based on data from the Active Population Survey, fourth quarter.</w:t>
      </w:r>
    </w:p>
    <w:p w:rsidR="00000000" w:rsidRDefault="00000000">
      <w:pPr>
        <w:pStyle w:val="SingleTxt"/>
        <w:spacing w:after="0" w:line="120" w:lineRule="exact"/>
        <w:rPr>
          <w:sz w:val="10"/>
        </w:rPr>
      </w:pPr>
    </w:p>
    <w:p w:rsidR="00000000" w:rsidRDefault="00000000">
      <w:pPr>
        <w:pStyle w:val="SingleTxt"/>
      </w:pPr>
      <w:r>
        <w:tab/>
        <w:t>Bearing in mind the absolute figures for the occupied population, the participation of women has risen in all occupations considered, except in the categories of craft workers and skilled workers in the manufacturing, construction and mining industries (except operators), plant and machine operators and assemblers, and skilled agricultural and fishery workers. Women are clearly under-represented in these occupations. As noted in the previous chapter, on education, programmes and activities are being carried out with a view to diversifying the curricula.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ind w:hanging="319"/>
        <w:rPr>
          <w:b/>
        </w:rPr>
      </w:pPr>
      <w:r>
        <w:rPr>
          <w:b/>
        </w:rPr>
        <w:t>Employed population by type of occupation</w:t>
      </w:r>
    </w:p>
    <w:tbl>
      <w:tblPr>
        <w:tblW w:w="0" w:type="auto"/>
        <w:tblInd w:w="950" w:type="dxa"/>
        <w:tblLayout w:type="fixed"/>
        <w:tblCellMar>
          <w:left w:w="0" w:type="dxa"/>
          <w:right w:w="0" w:type="dxa"/>
        </w:tblCellMar>
        <w:tblLook w:val="0000" w:firstRow="0" w:lastRow="0" w:firstColumn="0" w:lastColumn="0" w:noHBand="0" w:noVBand="0"/>
      </w:tblPr>
      <w:tblGrid>
        <w:gridCol w:w="3871"/>
        <w:gridCol w:w="1027"/>
        <w:gridCol w:w="948"/>
        <w:gridCol w:w="948"/>
        <w:gridCol w:w="838"/>
      </w:tblGrid>
      <w:tr w:rsidR="00000000">
        <w:tblPrEx>
          <w:tblCellMar>
            <w:top w:w="0" w:type="dxa"/>
            <w:left w:w="0" w:type="dxa"/>
            <w:bottom w:w="0" w:type="dxa"/>
            <w:right w:w="0" w:type="dxa"/>
          </w:tblCellMar>
        </w:tblPrEx>
        <w:trPr>
          <w:cantSplit/>
          <w:tblHeader/>
        </w:trPr>
        <w:tc>
          <w:tcPr>
            <w:tcW w:w="3871" w:type="dxa"/>
            <w:vMerge w:val="restart"/>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p>
        </w:tc>
        <w:tc>
          <w:tcPr>
            <w:tcW w:w="1975" w:type="dxa"/>
            <w:gridSpan w:val="2"/>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1999</w:t>
            </w:r>
          </w:p>
        </w:tc>
        <w:tc>
          <w:tcPr>
            <w:tcW w:w="1786" w:type="dxa"/>
            <w:gridSpan w:val="2"/>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2001</w:t>
            </w:r>
          </w:p>
        </w:tc>
      </w:tr>
      <w:tr w:rsidR="00000000">
        <w:tblPrEx>
          <w:tblCellMar>
            <w:top w:w="0" w:type="dxa"/>
            <w:left w:w="0" w:type="dxa"/>
            <w:bottom w:w="0" w:type="dxa"/>
            <w:right w:w="0" w:type="dxa"/>
          </w:tblCellMar>
        </w:tblPrEx>
        <w:trPr>
          <w:cantSplit/>
          <w:tblHeader/>
        </w:trPr>
        <w:tc>
          <w:tcPr>
            <w:tcW w:w="3871" w:type="dxa"/>
            <w:vMerge/>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rPr>
                <w:i/>
                <w:sz w:val="14"/>
              </w:rPr>
            </w:pPr>
          </w:p>
        </w:tc>
        <w:tc>
          <w:tcPr>
            <w:tcW w:w="1027"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Total</w:t>
            </w:r>
          </w:p>
        </w:tc>
        <w:tc>
          <w:tcPr>
            <w:tcW w:w="948"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  Women</w:t>
            </w:r>
          </w:p>
        </w:tc>
        <w:tc>
          <w:tcPr>
            <w:tcW w:w="948"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Total</w:t>
            </w:r>
          </w:p>
        </w:tc>
        <w:tc>
          <w:tcPr>
            <w:tcW w:w="838"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  Women</w:t>
            </w:r>
          </w:p>
        </w:tc>
      </w:tr>
      <w:tr w:rsidR="00000000">
        <w:tblPrEx>
          <w:tblCellMar>
            <w:top w:w="0" w:type="dxa"/>
            <w:left w:w="0" w:type="dxa"/>
            <w:bottom w:w="0" w:type="dxa"/>
            <w:right w:w="0" w:type="dxa"/>
          </w:tblCellMar>
        </w:tblPrEx>
        <w:trPr>
          <w:trHeight w:hRule="exact" w:val="115"/>
          <w:tblHeader/>
        </w:trPr>
        <w:tc>
          <w:tcPr>
            <w:tcW w:w="3871"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1027"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948"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948"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38"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left w:w="0" w:type="dxa"/>
            <w:bottom w:w="0" w:type="dxa"/>
            <w:right w:w="0" w:type="dxa"/>
          </w:tblCellMar>
        </w:tblPrEx>
        <w:tc>
          <w:tcPr>
            <w:tcW w:w="3871" w:type="dxa"/>
            <w:vAlign w:val="bottom"/>
          </w:tcPr>
          <w:p w:rsidR="00000000" w:rsidRDefault="00000000">
            <w:pPr>
              <w:tabs>
                <w:tab w:val="left" w:pos="288"/>
                <w:tab w:val="left" w:pos="576"/>
                <w:tab w:val="left" w:pos="864"/>
                <w:tab w:val="left" w:pos="1152"/>
              </w:tabs>
              <w:suppressAutoHyphens/>
              <w:spacing w:before="40" w:after="40" w:line="210" w:lineRule="exact"/>
              <w:ind w:right="40"/>
              <w:rPr>
                <w:b/>
                <w:sz w:val="16"/>
              </w:rPr>
            </w:pPr>
            <w:r>
              <w:rPr>
                <w:b/>
                <w:sz w:val="16"/>
              </w:rPr>
              <w:t>Total</w:t>
            </w:r>
          </w:p>
        </w:tc>
        <w:tc>
          <w:tcPr>
            <w:tcW w:w="1027" w:type="dxa"/>
          </w:tcPr>
          <w:p w:rsidR="00000000" w:rsidRDefault="00000000">
            <w:pPr>
              <w:jc w:val="right"/>
              <w:rPr>
                <w:b/>
                <w:sz w:val="16"/>
              </w:rPr>
            </w:pPr>
            <w:r>
              <w:rPr>
                <w:b/>
                <w:sz w:val="16"/>
              </w:rPr>
              <w:t>14,041.5</w:t>
            </w:r>
          </w:p>
        </w:tc>
        <w:tc>
          <w:tcPr>
            <w:tcW w:w="948" w:type="dxa"/>
          </w:tcPr>
          <w:p w:rsidR="00000000" w:rsidRDefault="00000000">
            <w:pPr>
              <w:jc w:val="right"/>
              <w:rPr>
                <w:b/>
                <w:sz w:val="16"/>
              </w:rPr>
            </w:pPr>
            <w:r>
              <w:rPr>
                <w:b/>
                <w:sz w:val="16"/>
              </w:rPr>
              <w:t>36.85</w:t>
            </w:r>
          </w:p>
        </w:tc>
        <w:tc>
          <w:tcPr>
            <w:tcW w:w="948" w:type="dxa"/>
          </w:tcPr>
          <w:p w:rsidR="00000000" w:rsidRDefault="00000000">
            <w:pPr>
              <w:jc w:val="right"/>
              <w:rPr>
                <w:b/>
                <w:sz w:val="16"/>
              </w:rPr>
            </w:pPr>
            <w:r>
              <w:rPr>
                <w:b/>
                <w:sz w:val="16"/>
              </w:rPr>
              <w:t>14,866.9</w:t>
            </w:r>
          </w:p>
        </w:tc>
        <w:tc>
          <w:tcPr>
            <w:tcW w:w="838" w:type="dxa"/>
          </w:tcPr>
          <w:p w:rsidR="00000000" w:rsidRDefault="00000000">
            <w:pPr>
              <w:jc w:val="right"/>
              <w:rPr>
                <w:b/>
                <w:sz w:val="16"/>
              </w:rPr>
            </w:pPr>
            <w:r>
              <w:rPr>
                <w:b/>
                <w:sz w:val="16"/>
              </w:rPr>
              <w:t>37.86</w:t>
            </w:r>
          </w:p>
        </w:tc>
      </w:tr>
      <w:tr w:rsidR="00000000">
        <w:tblPrEx>
          <w:tblCellMar>
            <w:top w:w="0" w:type="dxa"/>
            <w:left w:w="0" w:type="dxa"/>
            <w:bottom w:w="0" w:type="dxa"/>
            <w:right w:w="0" w:type="dxa"/>
          </w:tblCellMar>
        </w:tblPrEx>
        <w:tc>
          <w:tcPr>
            <w:tcW w:w="3871" w:type="dxa"/>
          </w:tcPr>
          <w:p w:rsidR="00000000" w:rsidRDefault="00000000">
            <w:pPr>
              <w:rPr>
                <w:sz w:val="16"/>
              </w:rPr>
            </w:pPr>
            <w:r>
              <w:rPr>
                <w:sz w:val="16"/>
              </w:rPr>
              <w:t>Corporate managers and senior government officials</w:t>
            </w:r>
          </w:p>
        </w:tc>
        <w:tc>
          <w:tcPr>
            <w:tcW w:w="1027" w:type="dxa"/>
          </w:tcPr>
          <w:p w:rsidR="00000000" w:rsidRDefault="00000000">
            <w:pPr>
              <w:jc w:val="right"/>
              <w:rPr>
                <w:sz w:val="16"/>
              </w:rPr>
            </w:pPr>
            <w:r>
              <w:rPr>
                <w:sz w:val="16"/>
              </w:rPr>
              <w:t>1,117.6</w:t>
            </w:r>
          </w:p>
        </w:tc>
        <w:tc>
          <w:tcPr>
            <w:tcW w:w="948" w:type="dxa"/>
          </w:tcPr>
          <w:p w:rsidR="00000000" w:rsidRDefault="00000000">
            <w:pPr>
              <w:jc w:val="right"/>
              <w:rPr>
                <w:sz w:val="16"/>
              </w:rPr>
            </w:pPr>
            <w:r>
              <w:rPr>
                <w:sz w:val="16"/>
              </w:rPr>
              <w:t>30.99</w:t>
            </w:r>
          </w:p>
        </w:tc>
        <w:tc>
          <w:tcPr>
            <w:tcW w:w="948" w:type="dxa"/>
          </w:tcPr>
          <w:p w:rsidR="00000000" w:rsidRDefault="00000000">
            <w:pPr>
              <w:jc w:val="right"/>
              <w:rPr>
                <w:sz w:val="16"/>
              </w:rPr>
            </w:pPr>
            <w:r>
              <w:rPr>
                <w:sz w:val="16"/>
              </w:rPr>
              <w:t>1,155.5</w:t>
            </w:r>
          </w:p>
        </w:tc>
        <w:tc>
          <w:tcPr>
            <w:tcW w:w="838" w:type="dxa"/>
          </w:tcPr>
          <w:p w:rsidR="00000000" w:rsidRDefault="00000000">
            <w:pPr>
              <w:jc w:val="right"/>
              <w:rPr>
                <w:sz w:val="16"/>
              </w:rPr>
            </w:pPr>
            <w:r>
              <w:rPr>
                <w:sz w:val="16"/>
              </w:rPr>
              <w:t>32.37</w:t>
            </w:r>
          </w:p>
        </w:tc>
      </w:tr>
      <w:tr w:rsidR="00000000">
        <w:tblPrEx>
          <w:tblCellMar>
            <w:top w:w="0" w:type="dxa"/>
            <w:left w:w="0" w:type="dxa"/>
            <w:bottom w:w="0" w:type="dxa"/>
            <w:right w:w="0" w:type="dxa"/>
          </w:tblCellMar>
        </w:tblPrEx>
        <w:tc>
          <w:tcPr>
            <w:tcW w:w="3871" w:type="dxa"/>
          </w:tcPr>
          <w:p w:rsidR="00000000" w:rsidRDefault="00000000">
            <w:pPr>
              <w:rPr>
                <w:sz w:val="16"/>
              </w:rPr>
            </w:pPr>
            <w:r>
              <w:rPr>
                <w:sz w:val="16"/>
              </w:rPr>
              <w:t xml:space="preserve">Technician/professionals </w:t>
            </w:r>
          </w:p>
        </w:tc>
        <w:tc>
          <w:tcPr>
            <w:tcW w:w="1027" w:type="dxa"/>
          </w:tcPr>
          <w:p w:rsidR="00000000" w:rsidRDefault="00000000">
            <w:pPr>
              <w:jc w:val="right"/>
              <w:rPr>
                <w:sz w:val="16"/>
              </w:rPr>
            </w:pPr>
            <w:r>
              <w:rPr>
                <w:sz w:val="16"/>
              </w:rPr>
              <w:t>1,619.1</w:t>
            </w:r>
          </w:p>
        </w:tc>
        <w:tc>
          <w:tcPr>
            <w:tcW w:w="948" w:type="dxa"/>
          </w:tcPr>
          <w:p w:rsidR="00000000" w:rsidRDefault="00000000">
            <w:pPr>
              <w:jc w:val="right"/>
              <w:rPr>
                <w:sz w:val="16"/>
              </w:rPr>
            </w:pPr>
            <w:r>
              <w:rPr>
                <w:sz w:val="16"/>
              </w:rPr>
              <w:t>48.92</w:t>
            </w:r>
          </w:p>
        </w:tc>
        <w:tc>
          <w:tcPr>
            <w:tcW w:w="948" w:type="dxa"/>
          </w:tcPr>
          <w:p w:rsidR="00000000" w:rsidRDefault="00000000">
            <w:pPr>
              <w:jc w:val="right"/>
              <w:rPr>
                <w:sz w:val="16"/>
              </w:rPr>
            </w:pPr>
            <w:r>
              <w:rPr>
                <w:sz w:val="16"/>
              </w:rPr>
              <w:t>1,784.9</w:t>
            </w:r>
          </w:p>
        </w:tc>
        <w:tc>
          <w:tcPr>
            <w:tcW w:w="838" w:type="dxa"/>
          </w:tcPr>
          <w:p w:rsidR="00000000" w:rsidRDefault="00000000">
            <w:pPr>
              <w:jc w:val="right"/>
              <w:rPr>
                <w:sz w:val="16"/>
              </w:rPr>
            </w:pPr>
            <w:r>
              <w:rPr>
                <w:sz w:val="16"/>
              </w:rPr>
              <w:t>49.68</w:t>
            </w:r>
          </w:p>
        </w:tc>
      </w:tr>
      <w:tr w:rsidR="00000000">
        <w:tblPrEx>
          <w:tblCellMar>
            <w:top w:w="0" w:type="dxa"/>
            <w:left w:w="0" w:type="dxa"/>
            <w:bottom w:w="0" w:type="dxa"/>
            <w:right w:w="0" w:type="dxa"/>
          </w:tblCellMar>
        </w:tblPrEx>
        <w:tc>
          <w:tcPr>
            <w:tcW w:w="3871" w:type="dxa"/>
          </w:tcPr>
          <w:p w:rsidR="00000000" w:rsidRDefault="00000000">
            <w:pPr>
              <w:rPr>
                <w:sz w:val="16"/>
              </w:rPr>
            </w:pPr>
            <w:r>
              <w:rPr>
                <w:sz w:val="16"/>
              </w:rPr>
              <w:t>Technicians and associate professionals</w:t>
            </w:r>
          </w:p>
        </w:tc>
        <w:tc>
          <w:tcPr>
            <w:tcW w:w="1027" w:type="dxa"/>
          </w:tcPr>
          <w:p w:rsidR="00000000" w:rsidRDefault="00000000">
            <w:pPr>
              <w:jc w:val="right"/>
              <w:rPr>
                <w:sz w:val="16"/>
              </w:rPr>
            </w:pPr>
            <w:r>
              <w:rPr>
                <w:sz w:val="16"/>
              </w:rPr>
              <w:t>1,273.4</w:t>
            </w:r>
          </w:p>
        </w:tc>
        <w:tc>
          <w:tcPr>
            <w:tcW w:w="948" w:type="dxa"/>
          </w:tcPr>
          <w:p w:rsidR="00000000" w:rsidRDefault="00000000">
            <w:pPr>
              <w:jc w:val="right"/>
              <w:rPr>
                <w:sz w:val="16"/>
              </w:rPr>
            </w:pPr>
            <w:r>
              <w:rPr>
                <w:sz w:val="16"/>
              </w:rPr>
              <w:t>39.01</w:t>
            </w:r>
          </w:p>
        </w:tc>
        <w:tc>
          <w:tcPr>
            <w:tcW w:w="948" w:type="dxa"/>
          </w:tcPr>
          <w:p w:rsidR="00000000" w:rsidRDefault="00000000">
            <w:pPr>
              <w:jc w:val="right"/>
              <w:rPr>
                <w:sz w:val="16"/>
              </w:rPr>
            </w:pPr>
            <w:r>
              <w:rPr>
                <w:sz w:val="16"/>
              </w:rPr>
              <w:t>1,525.0</w:t>
            </w:r>
          </w:p>
        </w:tc>
        <w:tc>
          <w:tcPr>
            <w:tcW w:w="838" w:type="dxa"/>
          </w:tcPr>
          <w:p w:rsidR="00000000" w:rsidRDefault="00000000">
            <w:pPr>
              <w:jc w:val="right"/>
              <w:rPr>
                <w:sz w:val="16"/>
              </w:rPr>
            </w:pPr>
            <w:r>
              <w:rPr>
                <w:sz w:val="16"/>
              </w:rPr>
              <w:t>42.45</w:t>
            </w:r>
          </w:p>
        </w:tc>
      </w:tr>
      <w:tr w:rsidR="00000000">
        <w:tblPrEx>
          <w:tblCellMar>
            <w:top w:w="0" w:type="dxa"/>
            <w:left w:w="0" w:type="dxa"/>
            <w:bottom w:w="0" w:type="dxa"/>
            <w:right w:w="0" w:type="dxa"/>
          </w:tblCellMar>
        </w:tblPrEx>
        <w:tc>
          <w:tcPr>
            <w:tcW w:w="3871" w:type="dxa"/>
          </w:tcPr>
          <w:p w:rsidR="00000000" w:rsidRDefault="00000000">
            <w:pPr>
              <w:rPr>
                <w:sz w:val="16"/>
              </w:rPr>
            </w:pPr>
            <w:r>
              <w:rPr>
                <w:sz w:val="16"/>
              </w:rPr>
              <w:t>Administrative staff</w:t>
            </w:r>
          </w:p>
        </w:tc>
        <w:tc>
          <w:tcPr>
            <w:tcW w:w="1027" w:type="dxa"/>
          </w:tcPr>
          <w:p w:rsidR="00000000" w:rsidRDefault="00000000">
            <w:pPr>
              <w:jc w:val="right"/>
              <w:rPr>
                <w:sz w:val="16"/>
              </w:rPr>
            </w:pPr>
            <w:r>
              <w:rPr>
                <w:sz w:val="16"/>
              </w:rPr>
              <w:t>1,359.6</w:t>
            </w:r>
          </w:p>
        </w:tc>
        <w:tc>
          <w:tcPr>
            <w:tcW w:w="948" w:type="dxa"/>
          </w:tcPr>
          <w:p w:rsidR="00000000" w:rsidRDefault="00000000">
            <w:pPr>
              <w:jc w:val="right"/>
              <w:rPr>
                <w:sz w:val="16"/>
              </w:rPr>
            </w:pPr>
            <w:r>
              <w:rPr>
                <w:sz w:val="16"/>
              </w:rPr>
              <w:t>59.55</w:t>
            </w:r>
          </w:p>
        </w:tc>
        <w:tc>
          <w:tcPr>
            <w:tcW w:w="948" w:type="dxa"/>
          </w:tcPr>
          <w:p w:rsidR="00000000" w:rsidRDefault="00000000">
            <w:pPr>
              <w:jc w:val="right"/>
              <w:rPr>
                <w:sz w:val="16"/>
              </w:rPr>
            </w:pPr>
            <w:r>
              <w:rPr>
                <w:sz w:val="16"/>
              </w:rPr>
              <w:t>1,420.2</w:t>
            </w:r>
          </w:p>
        </w:tc>
        <w:tc>
          <w:tcPr>
            <w:tcW w:w="838" w:type="dxa"/>
          </w:tcPr>
          <w:p w:rsidR="00000000" w:rsidRDefault="00000000">
            <w:pPr>
              <w:jc w:val="right"/>
              <w:rPr>
                <w:sz w:val="16"/>
              </w:rPr>
            </w:pPr>
            <w:r>
              <w:rPr>
                <w:sz w:val="16"/>
              </w:rPr>
              <w:t>61.53</w:t>
            </w:r>
          </w:p>
        </w:tc>
      </w:tr>
      <w:tr w:rsidR="00000000">
        <w:tblPrEx>
          <w:tblCellMar>
            <w:top w:w="0" w:type="dxa"/>
            <w:left w:w="0" w:type="dxa"/>
            <w:bottom w:w="0" w:type="dxa"/>
            <w:right w:w="0" w:type="dxa"/>
          </w:tblCellMar>
        </w:tblPrEx>
        <w:tc>
          <w:tcPr>
            <w:tcW w:w="3871" w:type="dxa"/>
          </w:tcPr>
          <w:p w:rsidR="00000000" w:rsidRDefault="00000000">
            <w:pPr>
              <w:rPr>
                <w:sz w:val="16"/>
              </w:rPr>
            </w:pPr>
            <w:r>
              <w:rPr>
                <w:sz w:val="16"/>
              </w:rPr>
              <w:t>Restaurant, personal and protective services and salespersons</w:t>
            </w:r>
          </w:p>
        </w:tc>
        <w:tc>
          <w:tcPr>
            <w:tcW w:w="1027" w:type="dxa"/>
          </w:tcPr>
          <w:p w:rsidR="00000000" w:rsidRDefault="00000000">
            <w:pPr>
              <w:jc w:val="right"/>
              <w:rPr>
                <w:sz w:val="16"/>
              </w:rPr>
            </w:pPr>
            <w:r>
              <w:rPr>
                <w:sz w:val="16"/>
              </w:rPr>
              <w:t>1,969.2</w:t>
            </w:r>
          </w:p>
        </w:tc>
        <w:tc>
          <w:tcPr>
            <w:tcW w:w="948" w:type="dxa"/>
          </w:tcPr>
          <w:p w:rsidR="00000000" w:rsidRDefault="00000000">
            <w:pPr>
              <w:jc w:val="right"/>
              <w:rPr>
                <w:sz w:val="16"/>
              </w:rPr>
            </w:pPr>
            <w:r>
              <w:rPr>
                <w:sz w:val="16"/>
              </w:rPr>
              <w:t>58.96</w:t>
            </w:r>
          </w:p>
        </w:tc>
        <w:tc>
          <w:tcPr>
            <w:tcW w:w="948" w:type="dxa"/>
          </w:tcPr>
          <w:p w:rsidR="00000000" w:rsidRDefault="00000000">
            <w:pPr>
              <w:jc w:val="right"/>
              <w:rPr>
                <w:sz w:val="16"/>
              </w:rPr>
            </w:pPr>
            <w:r>
              <w:rPr>
                <w:sz w:val="16"/>
              </w:rPr>
              <w:t>2,080.7</w:t>
            </w:r>
          </w:p>
        </w:tc>
        <w:tc>
          <w:tcPr>
            <w:tcW w:w="838" w:type="dxa"/>
          </w:tcPr>
          <w:p w:rsidR="00000000" w:rsidRDefault="00000000">
            <w:pPr>
              <w:jc w:val="right"/>
              <w:rPr>
                <w:sz w:val="16"/>
              </w:rPr>
            </w:pPr>
            <w:r>
              <w:rPr>
                <w:sz w:val="16"/>
              </w:rPr>
              <w:t>59.97</w:t>
            </w:r>
          </w:p>
        </w:tc>
      </w:tr>
      <w:tr w:rsidR="00000000">
        <w:tblPrEx>
          <w:tblCellMar>
            <w:top w:w="0" w:type="dxa"/>
            <w:left w:w="0" w:type="dxa"/>
            <w:bottom w:w="0" w:type="dxa"/>
            <w:right w:w="0" w:type="dxa"/>
          </w:tblCellMar>
        </w:tblPrEx>
        <w:tc>
          <w:tcPr>
            <w:tcW w:w="3871" w:type="dxa"/>
          </w:tcPr>
          <w:p w:rsidR="00000000" w:rsidRDefault="00000000">
            <w:pPr>
              <w:rPr>
                <w:sz w:val="16"/>
              </w:rPr>
            </w:pPr>
            <w:r>
              <w:rPr>
                <w:sz w:val="16"/>
              </w:rPr>
              <w:t>Skilled agricultural and fishery workers</w:t>
            </w:r>
          </w:p>
        </w:tc>
        <w:tc>
          <w:tcPr>
            <w:tcW w:w="1027" w:type="dxa"/>
          </w:tcPr>
          <w:p w:rsidR="00000000" w:rsidRDefault="00000000">
            <w:pPr>
              <w:jc w:val="right"/>
              <w:rPr>
                <w:sz w:val="16"/>
              </w:rPr>
            </w:pPr>
            <w:r>
              <w:rPr>
                <w:sz w:val="16"/>
              </w:rPr>
              <w:t>691.6</w:t>
            </w:r>
          </w:p>
        </w:tc>
        <w:tc>
          <w:tcPr>
            <w:tcW w:w="948" w:type="dxa"/>
          </w:tcPr>
          <w:p w:rsidR="00000000" w:rsidRDefault="00000000">
            <w:pPr>
              <w:jc w:val="right"/>
              <w:rPr>
                <w:sz w:val="16"/>
              </w:rPr>
            </w:pPr>
            <w:r>
              <w:rPr>
                <w:sz w:val="16"/>
              </w:rPr>
              <w:t>25.36</w:t>
            </w:r>
          </w:p>
        </w:tc>
        <w:tc>
          <w:tcPr>
            <w:tcW w:w="948" w:type="dxa"/>
          </w:tcPr>
          <w:p w:rsidR="00000000" w:rsidRDefault="00000000">
            <w:pPr>
              <w:jc w:val="right"/>
              <w:rPr>
                <w:sz w:val="16"/>
              </w:rPr>
            </w:pPr>
            <w:r>
              <w:rPr>
                <w:sz w:val="16"/>
              </w:rPr>
              <w:t>619.7</w:t>
            </w:r>
          </w:p>
        </w:tc>
        <w:tc>
          <w:tcPr>
            <w:tcW w:w="838" w:type="dxa"/>
          </w:tcPr>
          <w:p w:rsidR="00000000" w:rsidRDefault="00000000">
            <w:pPr>
              <w:jc w:val="right"/>
              <w:rPr>
                <w:sz w:val="16"/>
              </w:rPr>
            </w:pPr>
            <w:r>
              <w:rPr>
                <w:sz w:val="16"/>
              </w:rPr>
              <w:t>24.04</w:t>
            </w:r>
          </w:p>
        </w:tc>
      </w:tr>
      <w:tr w:rsidR="00000000">
        <w:tblPrEx>
          <w:tblCellMar>
            <w:top w:w="0" w:type="dxa"/>
            <w:left w:w="0" w:type="dxa"/>
            <w:bottom w:w="0" w:type="dxa"/>
            <w:right w:w="0" w:type="dxa"/>
          </w:tblCellMar>
        </w:tblPrEx>
        <w:tc>
          <w:tcPr>
            <w:tcW w:w="3871" w:type="dxa"/>
          </w:tcPr>
          <w:p w:rsidR="00000000" w:rsidRDefault="00000000">
            <w:pPr>
              <w:rPr>
                <w:sz w:val="16"/>
              </w:rPr>
            </w:pPr>
            <w:r>
              <w:rPr>
                <w:sz w:val="16"/>
              </w:rPr>
              <w:t>Craft workers and skilled workers in the manufacturing, construction and mining industries (except operators)</w:t>
            </w:r>
          </w:p>
        </w:tc>
        <w:tc>
          <w:tcPr>
            <w:tcW w:w="1027" w:type="dxa"/>
          </w:tcPr>
          <w:p w:rsidR="00000000" w:rsidRDefault="00000000">
            <w:pPr>
              <w:jc w:val="right"/>
              <w:rPr>
                <w:sz w:val="16"/>
              </w:rPr>
            </w:pPr>
            <w:r>
              <w:rPr>
                <w:sz w:val="16"/>
              </w:rPr>
              <w:t>2,408.4</w:t>
            </w:r>
          </w:p>
        </w:tc>
        <w:tc>
          <w:tcPr>
            <w:tcW w:w="948" w:type="dxa"/>
          </w:tcPr>
          <w:p w:rsidR="00000000" w:rsidRDefault="00000000">
            <w:pPr>
              <w:jc w:val="right"/>
              <w:rPr>
                <w:sz w:val="16"/>
              </w:rPr>
            </w:pPr>
            <w:r>
              <w:rPr>
                <w:sz w:val="16"/>
              </w:rPr>
              <w:t>7.59</w:t>
            </w:r>
          </w:p>
        </w:tc>
        <w:tc>
          <w:tcPr>
            <w:tcW w:w="948" w:type="dxa"/>
          </w:tcPr>
          <w:p w:rsidR="00000000" w:rsidRDefault="00000000">
            <w:pPr>
              <w:jc w:val="right"/>
              <w:rPr>
                <w:sz w:val="16"/>
              </w:rPr>
            </w:pPr>
            <w:r>
              <w:rPr>
                <w:sz w:val="16"/>
              </w:rPr>
              <w:t>2,578.8</w:t>
            </w:r>
          </w:p>
        </w:tc>
        <w:tc>
          <w:tcPr>
            <w:tcW w:w="838" w:type="dxa"/>
          </w:tcPr>
          <w:p w:rsidR="00000000" w:rsidRDefault="00000000">
            <w:pPr>
              <w:jc w:val="right"/>
              <w:rPr>
                <w:sz w:val="16"/>
              </w:rPr>
            </w:pPr>
            <w:r>
              <w:rPr>
                <w:sz w:val="16"/>
              </w:rPr>
              <w:t>7.32</w:t>
            </w:r>
          </w:p>
        </w:tc>
      </w:tr>
      <w:tr w:rsidR="00000000">
        <w:tblPrEx>
          <w:tblCellMar>
            <w:top w:w="0" w:type="dxa"/>
            <w:left w:w="0" w:type="dxa"/>
            <w:bottom w:w="0" w:type="dxa"/>
            <w:right w:w="0" w:type="dxa"/>
          </w:tblCellMar>
        </w:tblPrEx>
        <w:tc>
          <w:tcPr>
            <w:tcW w:w="3871" w:type="dxa"/>
          </w:tcPr>
          <w:p w:rsidR="00000000" w:rsidRDefault="00000000">
            <w:pPr>
              <w:rPr>
                <w:sz w:val="16"/>
              </w:rPr>
            </w:pPr>
            <w:r>
              <w:rPr>
                <w:sz w:val="16"/>
              </w:rPr>
              <w:t>Plant and machine operators and assemblers</w:t>
            </w:r>
          </w:p>
        </w:tc>
        <w:tc>
          <w:tcPr>
            <w:tcW w:w="1027" w:type="dxa"/>
          </w:tcPr>
          <w:p w:rsidR="00000000" w:rsidRDefault="00000000">
            <w:pPr>
              <w:jc w:val="right"/>
              <w:rPr>
                <w:sz w:val="16"/>
              </w:rPr>
            </w:pPr>
            <w:r>
              <w:rPr>
                <w:sz w:val="16"/>
              </w:rPr>
              <w:t>1,465.8</w:t>
            </w:r>
          </w:p>
        </w:tc>
        <w:tc>
          <w:tcPr>
            <w:tcW w:w="948" w:type="dxa"/>
          </w:tcPr>
          <w:p w:rsidR="00000000" w:rsidRDefault="00000000">
            <w:pPr>
              <w:jc w:val="right"/>
              <w:rPr>
                <w:sz w:val="16"/>
              </w:rPr>
            </w:pPr>
            <w:r>
              <w:rPr>
                <w:sz w:val="16"/>
              </w:rPr>
              <w:t>15.92</w:t>
            </w:r>
          </w:p>
        </w:tc>
        <w:tc>
          <w:tcPr>
            <w:tcW w:w="948" w:type="dxa"/>
          </w:tcPr>
          <w:p w:rsidR="00000000" w:rsidRDefault="00000000">
            <w:pPr>
              <w:jc w:val="right"/>
              <w:rPr>
                <w:sz w:val="16"/>
              </w:rPr>
            </w:pPr>
            <w:r>
              <w:rPr>
                <w:sz w:val="16"/>
              </w:rPr>
              <w:t>1,503.1</w:t>
            </w:r>
          </w:p>
        </w:tc>
        <w:tc>
          <w:tcPr>
            <w:tcW w:w="838" w:type="dxa"/>
          </w:tcPr>
          <w:p w:rsidR="00000000" w:rsidRDefault="00000000">
            <w:pPr>
              <w:jc w:val="right"/>
              <w:rPr>
                <w:sz w:val="16"/>
              </w:rPr>
            </w:pPr>
            <w:r>
              <w:rPr>
                <w:sz w:val="16"/>
              </w:rPr>
              <w:t>14.78</w:t>
            </w:r>
          </w:p>
        </w:tc>
      </w:tr>
      <w:tr w:rsidR="00000000">
        <w:tblPrEx>
          <w:tblCellMar>
            <w:top w:w="0" w:type="dxa"/>
            <w:left w:w="0" w:type="dxa"/>
            <w:bottom w:w="0" w:type="dxa"/>
            <w:right w:w="0" w:type="dxa"/>
          </w:tblCellMar>
        </w:tblPrEx>
        <w:tc>
          <w:tcPr>
            <w:tcW w:w="3871" w:type="dxa"/>
          </w:tcPr>
          <w:p w:rsidR="00000000" w:rsidRDefault="00000000">
            <w:pPr>
              <w:rPr>
                <w:sz w:val="16"/>
              </w:rPr>
            </w:pPr>
            <w:r>
              <w:rPr>
                <w:sz w:val="16"/>
              </w:rPr>
              <w:t>Elementary occupations</w:t>
            </w:r>
          </w:p>
        </w:tc>
        <w:tc>
          <w:tcPr>
            <w:tcW w:w="1027" w:type="dxa"/>
          </w:tcPr>
          <w:p w:rsidR="00000000" w:rsidRDefault="00000000">
            <w:pPr>
              <w:jc w:val="right"/>
              <w:rPr>
                <w:sz w:val="16"/>
              </w:rPr>
            </w:pPr>
            <w:r>
              <w:rPr>
                <w:sz w:val="16"/>
              </w:rPr>
              <w:t>2,069.1</w:t>
            </w:r>
          </w:p>
        </w:tc>
        <w:tc>
          <w:tcPr>
            <w:tcW w:w="948" w:type="dxa"/>
          </w:tcPr>
          <w:p w:rsidR="00000000" w:rsidRDefault="00000000">
            <w:pPr>
              <w:jc w:val="right"/>
              <w:rPr>
                <w:sz w:val="16"/>
              </w:rPr>
            </w:pPr>
            <w:r>
              <w:rPr>
                <w:sz w:val="16"/>
              </w:rPr>
              <w:t>47.06</w:t>
            </w:r>
          </w:p>
        </w:tc>
        <w:tc>
          <w:tcPr>
            <w:tcW w:w="948" w:type="dxa"/>
          </w:tcPr>
          <w:p w:rsidR="00000000" w:rsidRDefault="00000000">
            <w:pPr>
              <w:jc w:val="right"/>
              <w:rPr>
                <w:sz w:val="16"/>
              </w:rPr>
            </w:pPr>
            <w:r>
              <w:rPr>
                <w:sz w:val="16"/>
              </w:rPr>
              <w:t>2,113.5</w:t>
            </w:r>
          </w:p>
        </w:tc>
        <w:tc>
          <w:tcPr>
            <w:tcW w:w="838" w:type="dxa"/>
          </w:tcPr>
          <w:p w:rsidR="00000000" w:rsidRDefault="00000000">
            <w:pPr>
              <w:jc w:val="right"/>
              <w:rPr>
                <w:sz w:val="16"/>
              </w:rPr>
            </w:pPr>
            <w:r>
              <w:rPr>
                <w:sz w:val="16"/>
              </w:rPr>
              <w:t>48.75</w:t>
            </w:r>
          </w:p>
        </w:tc>
      </w:tr>
      <w:tr w:rsidR="00000000">
        <w:tblPrEx>
          <w:tblCellMar>
            <w:top w:w="0" w:type="dxa"/>
            <w:left w:w="0" w:type="dxa"/>
            <w:bottom w:w="0" w:type="dxa"/>
            <w:right w:w="0" w:type="dxa"/>
          </w:tblCellMar>
        </w:tblPrEx>
        <w:tc>
          <w:tcPr>
            <w:tcW w:w="3871" w:type="dxa"/>
            <w:tcBorders>
              <w:bottom w:val="single" w:sz="12" w:space="0" w:color="auto"/>
            </w:tcBorders>
          </w:tcPr>
          <w:p w:rsidR="00000000" w:rsidRDefault="00000000">
            <w:pPr>
              <w:rPr>
                <w:sz w:val="16"/>
              </w:rPr>
            </w:pPr>
            <w:r>
              <w:rPr>
                <w:sz w:val="16"/>
              </w:rPr>
              <w:t>Armed forces</w:t>
            </w:r>
          </w:p>
        </w:tc>
        <w:tc>
          <w:tcPr>
            <w:tcW w:w="1027" w:type="dxa"/>
            <w:tcBorders>
              <w:bottom w:val="single" w:sz="12" w:space="0" w:color="auto"/>
            </w:tcBorders>
          </w:tcPr>
          <w:p w:rsidR="00000000" w:rsidRDefault="00000000">
            <w:pPr>
              <w:jc w:val="right"/>
              <w:rPr>
                <w:sz w:val="16"/>
              </w:rPr>
            </w:pPr>
            <w:r>
              <w:rPr>
                <w:sz w:val="16"/>
              </w:rPr>
              <w:t>67.7</w:t>
            </w:r>
          </w:p>
        </w:tc>
        <w:tc>
          <w:tcPr>
            <w:tcW w:w="948" w:type="dxa"/>
            <w:tcBorders>
              <w:bottom w:val="single" w:sz="12" w:space="0" w:color="auto"/>
            </w:tcBorders>
          </w:tcPr>
          <w:p w:rsidR="00000000" w:rsidRDefault="00000000">
            <w:pPr>
              <w:jc w:val="right"/>
              <w:rPr>
                <w:sz w:val="16"/>
              </w:rPr>
            </w:pPr>
            <w:r>
              <w:rPr>
                <w:sz w:val="16"/>
              </w:rPr>
              <w:t>4.87</w:t>
            </w:r>
          </w:p>
        </w:tc>
        <w:tc>
          <w:tcPr>
            <w:tcW w:w="948" w:type="dxa"/>
            <w:tcBorders>
              <w:bottom w:val="single" w:sz="12" w:space="0" w:color="auto"/>
            </w:tcBorders>
          </w:tcPr>
          <w:p w:rsidR="00000000" w:rsidRDefault="00000000">
            <w:pPr>
              <w:jc w:val="right"/>
              <w:rPr>
                <w:sz w:val="16"/>
              </w:rPr>
            </w:pPr>
            <w:r>
              <w:rPr>
                <w:sz w:val="16"/>
              </w:rPr>
              <w:t>82.5</w:t>
            </w:r>
          </w:p>
        </w:tc>
        <w:tc>
          <w:tcPr>
            <w:tcW w:w="838" w:type="dxa"/>
            <w:tcBorders>
              <w:bottom w:val="single" w:sz="12" w:space="0" w:color="auto"/>
            </w:tcBorders>
          </w:tcPr>
          <w:p w:rsidR="00000000" w:rsidRDefault="00000000">
            <w:pPr>
              <w:jc w:val="right"/>
              <w:rPr>
                <w:sz w:val="16"/>
              </w:rPr>
            </w:pPr>
            <w:r>
              <w:rPr>
                <w:sz w:val="16"/>
              </w:rPr>
              <w:t>8.85</w:t>
            </w:r>
          </w:p>
        </w:tc>
      </w:tr>
    </w:tbl>
    <w:p w:rsidR="00000000" w:rsidRDefault="00000000">
      <w:pPr>
        <w:ind w:left="1440"/>
        <w:rPr>
          <w:snapToGrid w:val="0"/>
          <w:color w:val="000000"/>
          <w:sz w:val="17"/>
          <w:lang w:eastAsia="es-ES"/>
        </w:rPr>
      </w:pPr>
      <w:r>
        <w:rPr>
          <w:i/>
          <w:snapToGrid w:val="0"/>
          <w:color w:val="000000"/>
          <w:sz w:val="17"/>
          <w:lang w:eastAsia="es-ES"/>
        </w:rPr>
        <w:t>Source</w:t>
      </w:r>
      <w:r>
        <w:rPr>
          <w:snapToGrid w:val="0"/>
          <w:color w:val="000000"/>
          <w:sz w:val="17"/>
          <w:lang w:eastAsia="es-ES"/>
        </w:rPr>
        <w:t>: Calculations based on data from the Active Population Survey, fourth quarter, National Statistical Institute.</w:t>
      </w:r>
    </w:p>
    <w:p w:rsidR="00000000" w:rsidRDefault="00000000">
      <w:pPr>
        <w:ind w:left="1440"/>
        <w:rPr>
          <w:sz w:val="17"/>
        </w:rPr>
      </w:pPr>
      <w:r>
        <w:rPr>
          <w:snapToGrid w:val="0"/>
          <w:color w:val="000000"/>
          <w:sz w:val="17"/>
          <w:lang w:eastAsia="es-ES"/>
        </w:rPr>
        <w:t>Note 1: Data in thousands.</w:t>
      </w:r>
    </w:p>
    <w:p w:rsidR="00000000" w:rsidRDefault="00000000">
      <w:pPr>
        <w:pStyle w:val="SingleTxt"/>
        <w:spacing w:after="0" w:line="120" w:lineRule="exact"/>
        <w:rPr>
          <w:sz w:val="10"/>
        </w:rPr>
      </w:pPr>
    </w:p>
    <w:p w:rsidR="00000000" w:rsidRDefault="00000000">
      <w:pPr>
        <w:pStyle w:val="SingleTxt"/>
      </w:pPr>
      <w:r>
        <w:tab/>
        <w:t>Another point worth noting is the sharp increase in the presence of women in the Armed Forces, which doubled in just three years. Figures supplied by the Ministry of Defence show that the Land Army has the largest female presence, with 6,727 women; it is followed by the Navy, with 1,989 and finally, the Land Army, with 1,961 women.</w:t>
      </w:r>
    </w:p>
    <w:p w:rsidR="00000000" w:rsidRDefault="00000000">
      <w:pPr>
        <w:pStyle w:val="SingleTxt"/>
      </w:pPr>
      <w:r>
        <w:tab/>
        <w:t>The unemployment rate fell by 7.35 percentage points since 1999; it stood at 11.4 during the first quarter of 2002. Both male and female unemployment rates fell; however, in 1999, 2000 and 2001, the female unemployment rate was still twice as high as the rate for men, i.e., 22.40, 19.76 and 18.65, in that order.</w:t>
      </w:r>
    </w:p>
    <w:p w:rsidR="00000000" w:rsidRDefault="00000000">
      <w:pPr>
        <w:pStyle w:val="SingleTxt"/>
      </w:pPr>
      <w:r>
        <w:tab/>
        <w:t>One of the strategies followed for combating unemployment, which is closely linked to educational level, is to offer training. Thus, both for men and for women, the higher the level of schooling, the lower the unemployment rate. In the case of women who do not know how to read or write, the rate is more than 20 percentage points higher than the rate for those who have completed university.</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b/>
        </w:rPr>
      </w:pPr>
      <w:r>
        <w:rPr>
          <w:b/>
        </w:rPr>
        <w:t>Unemployment rate by educational level</w:t>
      </w:r>
    </w:p>
    <w:tbl>
      <w:tblPr>
        <w:tblW w:w="0" w:type="auto"/>
        <w:tblInd w:w="1266" w:type="dxa"/>
        <w:tblLayout w:type="fixed"/>
        <w:tblCellMar>
          <w:left w:w="0" w:type="dxa"/>
          <w:right w:w="0" w:type="dxa"/>
        </w:tblCellMar>
        <w:tblLook w:val="0000" w:firstRow="0" w:lastRow="0" w:firstColumn="0" w:lastColumn="0" w:noHBand="0" w:noVBand="0"/>
      </w:tblPr>
      <w:tblGrid>
        <w:gridCol w:w="2686"/>
        <w:gridCol w:w="869"/>
        <w:gridCol w:w="790"/>
        <w:gridCol w:w="790"/>
        <w:gridCol w:w="790"/>
        <w:gridCol w:w="711"/>
        <w:gridCol w:w="682"/>
      </w:tblGrid>
      <w:tr w:rsidR="00000000">
        <w:tblPrEx>
          <w:tblCellMar>
            <w:top w:w="0" w:type="dxa"/>
            <w:left w:w="0" w:type="dxa"/>
            <w:bottom w:w="0" w:type="dxa"/>
            <w:right w:w="0" w:type="dxa"/>
          </w:tblCellMar>
        </w:tblPrEx>
        <w:trPr>
          <w:cantSplit/>
          <w:tblHeader/>
        </w:trPr>
        <w:tc>
          <w:tcPr>
            <w:tcW w:w="2686" w:type="dxa"/>
            <w:vMerge w:val="restart"/>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p>
        </w:tc>
        <w:tc>
          <w:tcPr>
            <w:tcW w:w="2449" w:type="dxa"/>
            <w:gridSpan w:val="3"/>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1999</w:t>
            </w:r>
          </w:p>
        </w:tc>
        <w:tc>
          <w:tcPr>
            <w:tcW w:w="2183" w:type="dxa"/>
            <w:gridSpan w:val="3"/>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2001</w:t>
            </w:r>
          </w:p>
        </w:tc>
      </w:tr>
      <w:tr w:rsidR="00000000">
        <w:tblPrEx>
          <w:tblCellMar>
            <w:top w:w="0" w:type="dxa"/>
            <w:left w:w="0" w:type="dxa"/>
            <w:bottom w:w="0" w:type="dxa"/>
            <w:right w:w="0" w:type="dxa"/>
          </w:tblCellMar>
        </w:tblPrEx>
        <w:trPr>
          <w:cantSplit/>
          <w:tblHeader/>
        </w:trPr>
        <w:tc>
          <w:tcPr>
            <w:tcW w:w="2686" w:type="dxa"/>
            <w:vMerge/>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rPr>
                <w:i/>
                <w:sz w:val="14"/>
              </w:rPr>
            </w:pPr>
          </w:p>
        </w:tc>
        <w:tc>
          <w:tcPr>
            <w:tcW w:w="869"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Total</w:t>
            </w:r>
          </w:p>
        </w:tc>
        <w:tc>
          <w:tcPr>
            <w:tcW w:w="790"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Women</w:t>
            </w:r>
          </w:p>
        </w:tc>
        <w:tc>
          <w:tcPr>
            <w:tcW w:w="790"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Men</w:t>
            </w:r>
          </w:p>
        </w:tc>
        <w:tc>
          <w:tcPr>
            <w:tcW w:w="790"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Total</w:t>
            </w:r>
          </w:p>
        </w:tc>
        <w:tc>
          <w:tcPr>
            <w:tcW w:w="711"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Women</w:t>
            </w:r>
          </w:p>
        </w:tc>
        <w:tc>
          <w:tcPr>
            <w:tcW w:w="682"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Men</w:t>
            </w:r>
          </w:p>
        </w:tc>
      </w:tr>
      <w:tr w:rsidR="00000000">
        <w:tblPrEx>
          <w:tblCellMar>
            <w:top w:w="0" w:type="dxa"/>
            <w:left w:w="0" w:type="dxa"/>
            <w:bottom w:w="0" w:type="dxa"/>
            <w:right w:w="0" w:type="dxa"/>
          </w:tblCellMar>
        </w:tblPrEx>
        <w:trPr>
          <w:trHeight w:hRule="exact" w:val="115"/>
          <w:tblHeader/>
        </w:trPr>
        <w:tc>
          <w:tcPr>
            <w:tcW w:w="2686"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869"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9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9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9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11"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82"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left w:w="0" w:type="dxa"/>
            <w:bottom w:w="0" w:type="dxa"/>
            <w:right w:w="0" w:type="dxa"/>
          </w:tblCellMar>
        </w:tblPrEx>
        <w:tc>
          <w:tcPr>
            <w:tcW w:w="2686" w:type="dxa"/>
            <w:vAlign w:val="bottom"/>
          </w:tcPr>
          <w:p w:rsidR="00000000" w:rsidRDefault="00000000">
            <w:pPr>
              <w:tabs>
                <w:tab w:val="left" w:pos="288"/>
                <w:tab w:val="left" w:pos="576"/>
                <w:tab w:val="left" w:pos="864"/>
                <w:tab w:val="left" w:pos="1152"/>
              </w:tabs>
              <w:suppressAutoHyphens/>
              <w:spacing w:before="40" w:after="40" w:line="210" w:lineRule="exact"/>
              <w:ind w:right="40"/>
              <w:rPr>
                <w:b/>
                <w:sz w:val="16"/>
              </w:rPr>
            </w:pPr>
            <w:r>
              <w:rPr>
                <w:b/>
                <w:sz w:val="16"/>
              </w:rPr>
              <w:t>Total</w:t>
            </w:r>
          </w:p>
        </w:tc>
        <w:tc>
          <w:tcPr>
            <w:tcW w:w="869" w:type="dxa"/>
          </w:tcPr>
          <w:p w:rsidR="00000000" w:rsidRDefault="00000000">
            <w:pPr>
              <w:jc w:val="right"/>
              <w:rPr>
                <w:b/>
                <w:sz w:val="16"/>
              </w:rPr>
            </w:pPr>
            <w:r>
              <w:rPr>
                <w:b/>
                <w:sz w:val="16"/>
              </w:rPr>
              <w:t>15.40</w:t>
            </w:r>
          </w:p>
        </w:tc>
        <w:tc>
          <w:tcPr>
            <w:tcW w:w="790" w:type="dxa"/>
          </w:tcPr>
          <w:p w:rsidR="00000000" w:rsidRDefault="00000000">
            <w:pPr>
              <w:jc w:val="right"/>
              <w:rPr>
                <w:b/>
                <w:sz w:val="16"/>
              </w:rPr>
            </w:pPr>
            <w:r>
              <w:rPr>
                <w:b/>
                <w:sz w:val="16"/>
              </w:rPr>
              <w:t>22.40</w:t>
            </w:r>
          </w:p>
        </w:tc>
        <w:tc>
          <w:tcPr>
            <w:tcW w:w="790" w:type="dxa"/>
          </w:tcPr>
          <w:p w:rsidR="00000000" w:rsidRDefault="00000000">
            <w:pPr>
              <w:jc w:val="right"/>
              <w:rPr>
                <w:b/>
                <w:sz w:val="16"/>
              </w:rPr>
            </w:pPr>
            <w:r>
              <w:rPr>
                <w:b/>
                <w:sz w:val="16"/>
              </w:rPr>
              <w:t>10.80</w:t>
            </w:r>
          </w:p>
        </w:tc>
        <w:tc>
          <w:tcPr>
            <w:tcW w:w="790" w:type="dxa"/>
          </w:tcPr>
          <w:p w:rsidR="00000000" w:rsidRDefault="00000000">
            <w:pPr>
              <w:jc w:val="right"/>
              <w:rPr>
                <w:b/>
                <w:sz w:val="16"/>
              </w:rPr>
            </w:pPr>
            <w:r>
              <w:rPr>
                <w:b/>
                <w:sz w:val="16"/>
              </w:rPr>
              <w:t>12.96</w:t>
            </w:r>
          </w:p>
        </w:tc>
        <w:tc>
          <w:tcPr>
            <w:tcW w:w="711" w:type="dxa"/>
          </w:tcPr>
          <w:p w:rsidR="00000000" w:rsidRDefault="00000000">
            <w:pPr>
              <w:jc w:val="right"/>
              <w:rPr>
                <w:b/>
                <w:sz w:val="16"/>
              </w:rPr>
            </w:pPr>
            <w:r>
              <w:rPr>
                <w:b/>
                <w:sz w:val="16"/>
              </w:rPr>
              <w:t>18.65</w:t>
            </w:r>
          </w:p>
        </w:tc>
        <w:tc>
          <w:tcPr>
            <w:tcW w:w="682" w:type="dxa"/>
          </w:tcPr>
          <w:p w:rsidR="00000000" w:rsidRDefault="00000000">
            <w:pPr>
              <w:jc w:val="right"/>
              <w:rPr>
                <w:b/>
                <w:sz w:val="16"/>
              </w:rPr>
            </w:pPr>
            <w:r>
              <w:rPr>
                <w:b/>
                <w:sz w:val="16"/>
              </w:rPr>
              <w:t>9.08</w:t>
            </w:r>
          </w:p>
        </w:tc>
      </w:tr>
      <w:tr w:rsidR="00000000">
        <w:tblPrEx>
          <w:tblCellMar>
            <w:top w:w="0" w:type="dxa"/>
            <w:left w:w="0" w:type="dxa"/>
            <w:bottom w:w="0" w:type="dxa"/>
            <w:right w:w="0" w:type="dxa"/>
          </w:tblCellMar>
        </w:tblPrEx>
        <w:tc>
          <w:tcPr>
            <w:tcW w:w="2686" w:type="dxa"/>
          </w:tcPr>
          <w:p w:rsidR="00000000" w:rsidRDefault="00000000">
            <w:pPr>
              <w:rPr>
                <w:sz w:val="16"/>
              </w:rPr>
            </w:pPr>
            <w:r>
              <w:rPr>
                <w:sz w:val="16"/>
              </w:rPr>
              <w:t xml:space="preserve">Illiterate </w:t>
            </w:r>
          </w:p>
        </w:tc>
        <w:tc>
          <w:tcPr>
            <w:tcW w:w="869" w:type="dxa"/>
          </w:tcPr>
          <w:p w:rsidR="00000000" w:rsidRDefault="00000000">
            <w:pPr>
              <w:jc w:val="right"/>
              <w:rPr>
                <w:sz w:val="16"/>
              </w:rPr>
            </w:pPr>
            <w:r>
              <w:rPr>
                <w:sz w:val="16"/>
              </w:rPr>
              <w:t>28.80</w:t>
            </w:r>
          </w:p>
        </w:tc>
        <w:tc>
          <w:tcPr>
            <w:tcW w:w="790" w:type="dxa"/>
          </w:tcPr>
          <w:p w:rsidR="00000000" w:rsidRDefault="00000000">
            <w:pPr>
              <w:jc w:val="right"/>
              <w:rPr>
                <w:sz w:val="16"/>
              </w:rPr>
            </w:pPr>
            <w:r>
              <w:rPr>
                <w:sz w:val="16"/>
              </w:rPr>
              <w:t>36.80</w:t>
            </w:r>
          </w:p>
        </w:tc>
        <w:tc>
          <w:tcPr>
            <w:tcW w:w="790" w:type="dxa"/>
          </w:tcPr>
          <w:p w:rsidR="00000000" w:rsidRDefault="00000000">
            <w:pPr>
              <w:jc w:val="right"/>
              <w:rPr>
                <w:sz w:val="16"/>
              </w:rPr>
            </w:pPr>
            <w:r>
              <w:rPr>
                <w:sz w:val="16"/>
              </w:rPr>
              <w:t>21.20</w:t>
            </w:r>
          </w:p>
        </w:tc>
        <w:tc>
          <w:tcPr>
            <w:tcW w:w="790" w:type="dxa"/>
          </w:tcPr>
          <w:p w:rsidR="00000000" w:rsidRDefault="00000000">
            <w:pPr>
              <w:jc w:val="right"/>
              <w:rPr>
                <w:sz w:val="16"/>
              </w:rPr>
            </w:pPr>
            <w:r>
              <w:rPr>
                <w:sz w:val="16"/>
              </w:rPr>
              <w:t>28.05</w:t>
            </w:r>
          </w:p>
        </w:tc>
        <w:tc>
          <w:tcPr>
            <w:tcW w:w="711" w:type="dxa"/>
          </w:tcPr>
          <w:p w:rsidR="00000000" w:rsidRDefault="00000000">
            <w:pPr>
              <w:jc w:val="right"/>
              <w:rPr>
                <w:sz w:val="16"/>
              </w:rPr>
            </w:pPr>
            <w:r>
              <w:rPr>
                <w:sz w:val="16"/>
              </w:rPr>
              <w:t>34.91</w:t>
            </w:r>
          </w:p>
        </w:tc>
        <w:tc>
          <w:tcPr>
            <w:tcW w:w="682" w:type="dxa"/>
          </w:tcPr>
          <w:p w:rsidR="00000000" w:rsidRDefault="00000000">
            <w:pPr>
              <w:jc w:val="right"/>
              <w:rPr>
                <w:sz w:val="16"/>
              </w:rPr>
            </w:pPr>
            <w:r>
              <w:rPr>
                <w:sz w:val="16"/>
              </w:rPr>
              <w:t>22.97</w:t>
            </w:r>
          </w:p>
        </w:tc>
      </w:tr>
      <w:tr w:rsidR="00000000">
        <w:tblPrEx>
          <w:tblCellMar>
            <w:top w:w="0" w:type="dxa"/>
            <w:left w:w="0" w:type="dxa"/>
            <w:bottom w:w="0" w:type="dxa"/>
            <w:right w:w="0" w:type="dxa"/>
          </w:tblCellMar>
        </w:tblPrEx>
        <w:tc>
          <w:tcPr>
            <w:tcW w:w="2686" w:type="dxa"/>
          </w:tcPr>
          <w:p w:rsidR="00000000" w:rsidRDefault="00000000">
            <w:pPr>
              <w:rPr>
                <w:sz w:val="16"/>
              </w:rPr>
            </w:pPr>
            <w:r>
              <w:rPr>
                <w:sz w:val="16"/>
              </w:rPr>
              <w:t>No schooling</w:t>
            </w:r>
          </w:p>
        </w:tc>
        <w:tc>
          <w:tcPr>
            <w:tcW w:w="869" w:type="dxa"/>
          </w:tcPr>
          <w:p w:rsidR="00000000" w:rsidRDefault="00000000">
            <w:pPr>
              <w:jc w:val="right"/>
              <w:rPr>
                <w:sz w:val="16"/>
              </w:rPr>
            </w:pPr>
            <w:r>
              <w:rPr>
                <w:sz w:val="16"/>
              </w:rPr>
              <w:t>20.20</w:t>
            </w:r>
          </w:p>
        </w:tc>
        <w:tc>
          <w:tcPr>
            <w:tcW w:w="790" w:type="dxa"/>
          </w:tcPr>
          <w:p w:rsidR="00000000" w:rsidRDefault="00000000">
            <w:pPr>
              <w:jc w:val="right"/>
              <w:rPr>
                <w:sz w:val="16"/>
              </w:rPr>
            </w:pPr>
            <w:r>
              <w:rPr>
                <w:sz w:val="16"/>
              </w:rPr>
              <w:t>22.90</w:t>
            </w:r>
          </w:p>
        </w:tc>
        <w:tc>
          <w:tcPr>
            <w:tcW w:w="790" w:type="dxa"/>
          </w:tcPr>
          <w:p w:rsidR="00000000" w:rsidRDefault="00000000">
            <w:pPr>
              <w:jc w:val="right"/>
              <w:rPr>
                <w:sz w:val="16"/>
              </w:rPr>
            </w:pPr>
            <w:r>
              <w:rPr>
                <w:sz w:val="16"/>
              </w:rPr>
              <w:t>18.70</w:t>
            </w:r>
          </w:p>
        </w:tc>
        <w:tc>
          <w:tcPr>
            <w:tcW w:w="790" w:type="dxa"/>
          </w:tcPr>
          <w:p w:rsidR="00000000" w:rsidRDefault="00000000">
            <w:pPr>
              <w:jc w:val="right"/>
              <w:rPr>
                <w:sz w:val="16"/>
              </w:rPr>
            </w:pPr>
            <w:r>
              <w:rPr>
                <w:sz w:val="16"/>
              </w:rPr>
              <w:t>17.31</w:t>
            </w:r>
          </w:p>
        </w:tc>
        <w:tc>
          <w:tcPr>
            <w:tcW w:w="711" w:type="dxa"/>
          </w:tcPr>
          <w:p w:rsidR="00000000" w:rsidRDefault="00000000">
            <w:pPr>
              <w:jc w:val="right"/>
              <w:rPr>
                <w:sz w:val="16"/>
              </w:rPr>
            </w:pPr>
            <w:r>
              <w:rPr>
                <w:sz w:val="16"/>
              </w:rPr>
              <w:t>24.60</w:t>
            </w:r>
          </w:p>
        </w:tc>
        <w:tc>
          <w:tcPr>
            <w:tcW w:w="682" w:type="dxa"/>
          </w:tcPr>
          <w:p w:rsidR="00000000" w:rsidRDefault="00000000">
            <w:pPr>
              <w:jc w:val="right"/>
              <w:rPr>
                <w:sz w:val="16"/>
              </w:rPr>
            </w:pPr>
            <w:r>
              <w:rPr>
                <w:sz w:val="16"/>
              </w:rPr>
              <w:t>13.17</w:t>
            </w:r>
          </w:p>
        </w:tc>
      </w:tr>
      <w:tr w:rsidR="00000000">
        <w:tblPrEx>
          <w:tblCellMar>
            <w:top w:w="0" w:type="dxa"/>
            <w:left w:w="0" w:type="dxa"/>
            <w:bottom w:w="0" w:type="dxa"/>
            <w:right w:w="0" w:type="dxa"/>
          </w:tblCellMar>
        </w:tblPrEx>
        <w:tc>
          <w:tcPr>
            <w:tcW w:w="2686"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6"/>
              </w:rPr>
            </w:pPr>
            <w:r>
              <w:rPr>
                <w:sz w:val="16"/>
              </w:rPr>
              <w:t>Primary</w:t>
            </w:r>
          </w:p>
        </w:tc>
        <w:tc>
          <w:tcPr>
            <w:tcW w:w="869" w:type="dxa"/>
          </w:tcPr>
          <w:p w:rsidR="00000000" w:rsidRDefault="00000000">
            <w:pPr>
              <w:jc w:val="right"/>
              <w:rPr>
                <w:sz w:val="16"/>
              </w:rPr>
            </w:pPr>
            <w:r>
              <w:rPr>
                <w:sz w:val="16"/>
              </w:rPr>
              <w:t>14.30</w:t>
            </w:r>
          </w:p>
        </w:tc>
        <w:tc>
          <w:tcPr>
            <w:tcW w:w="790" w:type="dxa"/>
          </w:tcPr>
          <w:p w:rsidR="00000000" w:rsidRDefault="00000000">
            <w:pPr>
              <w:jc w:val="right"/>
              <w:rPr>
                <w:sz w:val="16"/>
              </w:rPr>
            </w:pPr>
            <w:r>
              <w:rPr>
                <w:sz w:val="16"/>
              </w:rPr>
              <w:t>21.40</w:t>
            </w:r>
          </w:p>
        </w:tc>
        <w:tc>
          <w:tcPr>
            <w:tcW w:w="790" w:type="dxa"/>
          </w:tcPr>
          <w:p w:rsidR="00000000" w:rsidRDefault="00000000">
            <w:pPr>
              <w:jc w:val="right"/>
              <w:rPr>
                <w:sz w:val="16"/>
              </w:rPr>
            </w:pPr>
            <w:r>
              <w:rPr>
                <w:sz w:val="16"/>
              </w:rPr>
              <w:t>11.00</w:t>
            </w:r>
          </w:p>
        </w:tc>
        <w:tc>
          <w:tcPr>
            <w:tcW w:w="790" w:type="dxa"/>
          </w:tcPr>
          <w:p w:rsidR="00000000" w:rsidRDefault="00000000">
            <w:pPr>
              <w:jc w:val="right"/>
              <w:rPr>
                <w:sz w:val="16"/>
              </w:rPr>
            </w:pPr>
            <w:r>
              <w:rPr>
                <w:sz w:val="16"/>
              </w:rPr>
              <w:t>12.46</w:t>
            </w:r>
          </w:p>
        </w:tc>
        <w:tc>
          <w:tcPr>
            <w:tcW w:w="711" w:type="dxa"/>
          </w:tcPr>
          <w:p w:rsidR="00000000" w:rsidRDefault="00000000">
            <w:pPr>
              <w:jc w:val="right"/>
              <w:rPr>
                <w:sz w:val="16"/>
              </w:rPr>
            </w:pPr>
            <w:r>
              <w:rPr>
                <w:sz w:val="16"/>
              </w:rPr>
              <w:t>18.34</w:t>
            </w:r>
          </w:p>
        </w:tc>
        <w:tc>
          <w:tcPr>
            <w:tcW w:w="682" w:type="dxa"/>
          </w:tcPr>
          <w:p w:rsidR="00000000" w:rsidRDefault="00000000">
            <w:pPr>
              <w:jc w:val="right"/>
              <w:rPr>
                <w:sz w:val="16"/>
              </w:rPr>
            </w:pPr>
            <w:r>
              <w:rPr>
                <w:sz w:val="16"/>
              </w:rPr>
              <w:t>9.48</w:t>
            </w:r>
          </w:p>
        </w:tc>
      </w:tr>
      <w:tr w:rsidR="00000000">
        <w:tblPrEx>
          <w:tblCellMar>
            <w:top w:w="0" w:type="dxa"/>
            <w:left w:w="0" w:type="dxa"/>
            <w:bottom w:w="0" w:type="dxa"/>
            <w:right w:w="0" w:type="dxa"/>
          </w:tblCellMar>
        </w:tblPrEx>
        <w:tc>
          <w:tcPr>
            <w:tcW w:w="2686" w:type="dxa"/>
          </w:tcPr>
          <w:p w:rsidR="00000000" w:rsidRDefault="00000000">
            <w:pPr>
              <w:rPr>
                <w:sz w:val="16"/>
              </w:rPr>
            </w:pPr>
            <w:r>
              <w:rPr>
                <w:sz w:val="16"/>
              </w:rPr>
              <w:t>Secondary or intermediate</w:t>
            </w:r>
          </w:p>
        </w:tc>
        <w:tc>
          <w:tcPr>
            <w:tcW w:w="869" w:type="dxa"/>
          </w:tcPr>
          <w:p w:rsidR="00000000" w:rsidRDefault="00000000">
            <w:pPr>
              <w:jc w:val="right"/>
              <w:rPr>
                <w:sz w:val="16"/>
              </w:rPr>
            </w:pPr>
            <w:r>
              <w:rPr>
                <w:sz w:val="16"/>
              </w:rPr>
              <w:t>16.60</w:t>
            </w:r>
          </w:p>
        </w:tc>
        <w:tc>
          <w:tcPr>
            <w:tcW w:w="790" w:type="dxa"/>
          </w:tcPr>
          <w:p w:rsidR="00000000" w:rsidRDefault="00000000">
            <w:pPr>
              <w:jc w:val="right"/>
              <w:rPr>
                <w:sz w:val="16"/>
              </w:rPr>
            </w:pPr>
            <w:r>
              <w:rPr>
                <w:sz w:val="16"/>
              </w:rPr>
              <w:t>24.90</w:t>
            </w:r>
          </w:p>
        </w:tc>
        <w:tc>
          <w:tcPr>
            <w:tcW w:w="790" w:type="dxa"/>
          </w:tcPr>
          <w:p w:rsidR="00000000" w:rsidRDefault="00000000">
            <w:pPr>
              <w:jc w:val="right"/>
              <w:rPr>
                <w:sz w:val="16"/>
              </w:rPr>
            </w:pPr>
            <w:r>
              <w:rPr>
                <w:sz w:val="16"/>
              </w:rPr>
              <w:t>10.90</w:t>
            </w:r>
          </w:p>
        </w:tc>
        <w:tc>
          <w:tcPr>
            <w:tcW w:w="790" w:type="dxa"/>
          </w:tcPr>
          <w:p w:rsidR="00000000" w:rsidRDefault="00000000">
            <w:pPr>
              <w:jc w:val="right"/>
              <w:rPr>
                <w:sz w:val="16"/>
              </w:rPr>
            </w:pPr>
            <w:r>
              <w:rPr>
                <w:sz w:val="16"/>
              </w:rPr>
              <w:t>13.79</w:t>
            </w:r>
          </w:p>
        </w:tc>
        <w:tc>
          <w:tcPr>
            <w:tcW w:w="711" w:type="dxa"/>
          </w:tcPr>
          <w:p w:rsidR="00000000" w:rsidRDefault="00000000">
            <w:pPr>
              <w:jc w:val="right"/>
              <w:rPr>
                <w:sz w:val="16"/>
              </w:rPr>
            </w:pPr>
            <w:r>
              <w:rPr>
                <w:sz w:val="16"/>
              </w:rPr>
              <w:t>20.14</w:t>
            </w:r>
          </w:p>
        </w:tc>
        <w:tc>
          <w:tcPr>
            <w:tcW w:w="682" w:type="dxa"/>
          </w:tcPr>
          <w:p w:rsidR="00000000" w:rsidRDefault="00000000">
            <w:pPr>
              <w:jc w:val="right"/>
              <w:rPr>
                <w:sz w:val="16"/>
              </w:rPr>
            </w:pPr>
            <w:r>
              <w:rPr>
                <w:sz w:val="16"/>
              </w:rPr>
              <w:t>9.88</w:t>
            </w:r>
          </w:p>
        </w:tc>
      </w:tr>
      <w:tr w:rsidR="00000000">
        <w:tblPrEx>
          <w:tblCellMar>
            <w:top w:w="0" w:type="dxa"/>
            <w:left w:w="0" w:type="dxa"/>
            <w:bottom w:w="0" w:type="dxa"/>
            <w:right w:w="0" w:type="dxa"/>
          </w:tblCellMar>
        </w:tblPrEx>
        <w:tc>
          <w:tcPr>
            <w:tcW w:w="2686"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6"/>
              </w:rPr>
            </w:pPr>
            <w:r>
              <w:rPr>
                <w:sz w:val="16"/>
              </w:rPr>
              <w:t>Intermediate vocational-technical</w:t>
            </w:r>
          </w:p>
        </w:tc>
        <w:tc>
          <w:tcPr>
            <w:tcW w:w="869" w:type="dxa"/>
          </w:tcPr>
          <w:p w:rsidR="00000000" w:rsidRDefault="00000000">
            <w:pPr>
              <w:jc w:val="right"/>
              <w:rPr>
                <w:sz w:val="16"/>
              </w:rPr>
            </w:pPr>
            <w:r>
              <w:rPr>
                <w:sz w:val="16"/>
              </w:rPr>
              <w:t>17.50</w:t>
            </w:r>
          </w:p>
        </w:tc>
        <w:tc>
          <w:tcPr>
            <w:tcW w:w="790" w:type="dxa"/>
          </w:tcPr>
          <w:p w:rsidR="00000000" w:rsidRDefault="00000000">
            <w:pPr>
              <w:jc w:val="right"/>
              <w:rPr>
                <w:sz w:val="16"/>
              </w:rPr>
            </w:pPr>
            <w:r>
              <w:rPr>
                <w:sz w:val="16"/>
              </w:rPr>
              <w:t>25.80</w:t>
            </w:r>
          </w:p>
        </w:tc>
        <w:tc>
          <w:tcPr>
            <w:tcW w:w="790" w:type="dxa"/>
          </w:tcPr>
          <w:p w:rsidR="00000000" w:rsidRDefault="00000000">
            <w:pPr>
              <w:jc w:val="right"/>
              <w:rPr>
                <w:sz w:val="16"/>
              </w:rPr>
            </w:pPr>
            <w:r>
              <w:rPr>
                <w:sz w:val="16"/>
              </w:rPr>
              <w:t>10.30</w:t>
            </w:r>
          </w:p>
        </w:tc>
        <w:tc>
          <w:tcPr>
            <w:tcW w:w="790" w:type="dxa"/>
          </w:tcPr>
          <w:p w:rsidR="00000000" w:rsidRDefault="00000000">
            <w:pPr>
              <w:jc w:val="right"/>
              <w:rPr>
                <w:sz w:val="16"/>
              </w:rPr>
            </w:pPr>
            <w:r>
              <w:rPr>
                <w:sz w:val="16"/>
              </w:rPr>
              <w:t>12.97</w:t>
            </w:r>
          </w:p>
        </w:tc>
        <w:tc>
          <w:tcPr>
            <w:tcW w:w="711" w:type="dxa"/>
          </w:tcPr>
          <w:p w:rsidR="00000000" w:rsidRDefault="00000000">
            <w:pPr>
              <w:jc w:val="right"/>
              <w:rPr>
                <w:sz w:val="16"/>
              </w:rPr>
            </w:pPr>
            <w:r>
              <w:rPr>
                <w:sz w:val="16"/>
              </w:rPr>
              <w:t>20.43</w:t>
            </w:r>
          </w:p>
        </w:tc>
        <w:tc>
          <w:tcPr>
            <w:tcW w:w="682" w:type="dxa"/>
          </w:tcPr>
          <w:p w:rsidR="00000000" w:rsidRDefault="00000000">
            <w:pPr>
              <w:jc w:val="right"/>
              <w:rPr>
                <w:sz w:val="16"/>
              </w:rPr>
            </w:pPr>
            <w:r>
              <w:rPr>
                <w:sz w:val="16"/>
              </w:rPr>
              <w:t>7.24</w:t>
            </w:r>
          </w:p>
        </w:tc>
      </w:tr>
      <w:tr w:rsidR="00000000">
        <w:tblPrEx>
          <w:tblCellMar>
            <w:top w:w="0" w:type="dxa"/>
            <w:left w:w="0" w:type="dxa"/>
            <w:bottom w:w="0" w:type="dxa"/>
            <w:right w:w="0" w:type="dxa"/>
          </w:tblCellMar>
        </w:tblPrEx>
        <w:tc>
          <w:tcPr>
            <w:tcW w:w="2686"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6"/>
              </w:rPr>
            </w:pPr>
            <w:r>
              <w:rPr>
                <w:sz w:val="16"/>
              </w:rPr>
              <w:t>University (1st cycle)*</w:t>
            </w:r>
          </w:p>
        </w:tc>
        <w:tc>
          <w:tcPr>
            <w:tcW w:w="869" w:type="dxa"/>
          </w:tcPr>
          <w:p w:rsidR="00000000" w:rsidRDefault="00000000">
            <w:pPr>
              <w:jc w:val="right"/>
              <w:rPr>
                <w:sz w:val="16"/>
              </w:rPr>
            </w:pPr>
            <w:r>
              <w:rPr>
                <w:sz w:val="16"/>
              </w:rPr>
              <w:t>13.20</w:t>
            </w:r>
          </w:p>
        </w:tc>
        <w:tc>
          <w:tcPr>
            <w:tcW w:w="790" w:type="dxa"/>
          </w:tcPr>
          <w:p w:rsidR="00000000" w:rsidRDefault="00000000">
            <w:pPr>
              <w:jc w:val="right"/>
              <w:rPr>
                <w:sz w:val="16"/>
              </w:rPr>
            </w:pPr>
            <w:r>
              <w:rPr>
                <w:sz w:val="16"/>
              </w:rPr>
              <w:t>18.90</w:t>
            </w:r>
          </w:p>
        </w:tc>
        <w:tc>
          <w:tcPr>
            <w:tcW w:w="790" w:type="dxa"/>
          </w:tcPr>
          <w:p w:rsidR="00000000" w:rsidRDefault="00000000">
            <w:pPr>
              <w:jc w:val="right"/>
              <w:rPr>
                <w:sz w:val="16"/>
              </w:rPr>
            </w:pPr>
            <w:r>
              <w:rPr>
                <w:sz w:val="16"/>
              </w:rPr>
              <w:t>8.10</w:t>
            </w:r>
          </w:p>
        </w:tc>
        <w:tc>
          <w:tcPr>
            <w:tcW w:w="790" w:type="dxa"/>
          </w:tcPr>
          <w:p w:rsidR="00000000" w:rsidRDefault="00000000">
            <w:pPr>
              <w:jc w:val="right"/>
              <w:rPr>
                <w:sz w:val="16"/>
              </w:rPr>
            </w:pPr>
            <w:r>
              <w:rPr>
                <w:sz w:val="16"/>
              </w:rPr>
              <w:t>10.88</w:t>
            </w:r>
          </w:p>
        </w:tc>
        <w:tc>
          <w:tcPr>
            <w:tcW w:w="711" w:type="dxa"/>
          </w:tcPr>
          <w:p w:rsidR="00000000" w:rsidRDefault="00000000">
            <w:pPr>
              <w:jc w:val="right"/>
              <w:rPr>
                <w:sz w:val="16"/>
              </w:rPr>
            </w:pPr>
            <w:r>
              <w:rPr>
                <w:sz w:val="16"/>
              </w:rPr>
              <w:t>13.82</w:t>
            </w:r>
          </w:p>
        </w:tc>
        <w:tc>
          <w:tcPr>
            <w:tcW w:w="682" w:type="dxa"/>
          </w:tcPr>
          <w:p w:rsidR="00000000" w:rsidRDefault="00000000">
            <w:pPr>
              <w:jc w:val="right"/>
              <w:rPr>
                <w:sz w:val="16"/>
              </w:rPr>
            </w:pPr>
            <w:r>
              <w:rPr>
                <w:sz w:val="16"/>
              </w:rPr>
              <w:t>7.15</w:t>
            </w:r>
          </w:p>
        </w:tc>
      </w:tr>
      <w:tr w:rsidR="00000000">
        <w:tblPrEx>
          <w:tblCellMar>
            <w:top w:w="0" w:type="dxa"/>
            <w:left w:w="0" w:type="dxa"/>
            <w:bottom w:w="0" w:type="dxa"/>
            <w:right w:w="0" w:type="dxa"/>
          </w:tblCellMar>
        </w:tblPrEx>
        <w:tc>
          <w:tcPr>
            <w:tcW w:w="2686"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6"/>
              </w:rPr>
            </w:pPr>
            <w:r>
              <w:rPr>
                <w:sz w:val="16"/>
              </w:rPr>
              <w:t>University (2nd cycle)</w:t>
            </w:r>
          </w:p>
        </w:tc>
        <w:tc>
          <w:tcPr>
            <w:tcW w:w="869" w:type="dxa"/>
            <w:tcBorders>
              <w:bottom w:val="single" w:sz="12" w:space="0" w:color="auto"/>
            </w:tcBorders>
          </w:tcPr>
          <w:p w:rsidR="00000000" w:rsidRDefault="00000000">
            <w:pPr>
              <w:jc w:val="right"/>
              <w:rPr>
                <w:sz w:val="16"/>
              </w:rPr>
            </w:pPr>
          </w:p>
        </w:tc>
        <w:tc>
          <w:tcPr>
            <w:tcW w:w="790" w:type="dxa"/>
            <w:tcBorders>
              <w:bottom w:val="single" w:sz="12" w:space="0" w:color="auto"/>
            </w:tcBorders>
          </w:tcPr>
          <w:p w:rsidR="00000000" w:rsidRDefault="00000000">
            <w:pPr>
              <w:jc w:val="right"/>
              <w:rPr>
                <w:sz w:val="16"/>
              </w:rPr>
            </w:pPr>
          </w:p>
        </w:tc>
        <w:tc>
          <w:tcPr>
            <w:tcW w:w="790" w:type="dxa"/>
            <w:tcBorders>
              <w:bottom w:val="single" w:sz="12" w:space="0" w:color="auto"/>
            </w:tcBorders>
          </w:tcPr>
          <w:p w:rsidR="00000000" w:rsidRDefault="00000000">
            <w:pPr>
              <w:jc w:val="right"/>
              <w:rPr>
                <w:sz w:val="16"/>
              </w:rPr>
            </w:pPr>
          </w:p>
        </w:tc>
        <w:tc>
          <w:tcPr>
            <w:tcW w:w="790" w:type="dxa"/>
            <w:tcBorders>
              <w:bottom w:val="single" w:sz="12" w:space="0" w:color="auto"/>
            </w:tcBorders>
          </w:tcPr>
          <w:p w:rsidR="00000000" w:rsidRDefault="00000000">
            <w:pPr>
              <w:jc w:val="right"/>
              <w:rPr>
                <w:sz w:val="16"/>
              </w:rPr>
            </w:pPr>
            <w:r>
              <w:rPr>
                <w:sz w:val="16"/>
              </w:rPr>
              <w:t>10.06</w:t>
            </w:r>
          </w:p>
        </w:tc>
        <w:tc>
          <w:tcPr>
            <w:tcW w:w="711" w:type="dxa"/>
            <w:tcBorders>
              <w:bottom w:val="single" w:sz="12" w:space="0" w:color="auto"/>
            </w:tcBorders>
          </w:tcPr>
          <w:p w:rsidR="00000000" w:rsidRDefault="00000000">
            <w:pPr>
              <w:jc w:val="right"/>
              <w:rPr>
                <w:sz w:val="16"/>
              </w:rPr>
            </w:pPr>
            <w:r>
              <w:rPr>
                <w:sz w:val="16"/>
              </w:rPr>
              <w:t>14.20</w:t>
            </w:r>
          </w:p>
        </w:tc>
        <w:tc>
          <w:tcPr>
            <w:tcW w:w="682" w:type="dxa"/>
            <w:tcBorders>
              <w:bottom w:val="single" w:sz="12" w:space="0" w:color="auto"/>
            </w:tcBorders>
          </w:tcPr>
          <w:p w:rsidR="00000000" w:rsidRDefault="00000000">
            <w:pPr>
              <w:jc w:val="right"/>
              <w:rPr>
                <w:sz w:val="16"/>
              </w:rPr>
            </w:pPr>
            <w:r>
              <w:rPr>
                <w:sz w:val="16"/>
              </w:rPr>
              <w:t>6.37</w:t>
            </w:r>
          </w:p>
        </w:tc>
      </w:tr>
    </w:tbl>
    <w:p w:rsidR="00000000" w:rsidRDefault="00000000">
      <w:pPr>
        <w:pStyle w:val="SingleTxt"/>
        <w:spacing w:after="0"/>
        <w:rPr>
          <w:sz w:val="17"/>
        </w:rPr>
      </w:pPr>
      <w:r>
        <w:rPr>
          <w:sz w:val="17"/>
        </w:rPr>
        <w:t>*</w:t>
      </w:r>
      <w:r>
        <w:rPr>
          <w:sz w:val="17"/>
        </w:rPr>
        <w:tab/>
        <w:t>The data for 1999 are not broken down by first- and second-cycle university studies, but are included as Higher Education.</w:t>
      </w:r>
    </w:p>
    <w:p w:rsidR="00000000" w:rsidRDefault="00000000">
      <w:pPr>
        <w:pStyle w:val="SingleTxt"/>
        <w:spacing w:after="0" w:line="120" w:lineRule="exact"/>
        <w:rPr>
          <w:sz w:val="10"/>
        </w:rPr>
      </w:pPr>
    </w:p>
    <w:p w:rsidR="00000000" w:rsidRDefault="00000000">
      <w:pPr>
        <w:pStyle w:val="SingleTxt"/>
      </w:pPr>
      <w:r>
        <w:tab/>
        <w:t>The most recent data on average wages show that although the difference between men and women in narrowing, it is still very sharp. In 1999, it was 24.6 per cent lower than men's, while in 2000, it was 25.3 per cent.</w:t>
      </w:r>
    </w:p>
    <w:p w:rsidR="00000000" w:rsidRDefault="00000000">
      <w:pPr>
        <w:pStyle w:val="SingleTxt"/>
        <w:spacing w:after="0"/>
      </w:pPr>
      <w:r>
        <w:tab/>
        <w:t>The greatest differences in wages are industry and services, where women's wages are nearly 30 per cent lower than men's. In construction, the wage differences between the sexes is very small.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rPr>
          <w:b/>
        </w:rPr>
      </w:pPr>
      <w:r>
        <w:rPr>
          <w:b/>
        </w:rPr>
        <w:t>Average earnings by worker and month, activity sector, occupational category and sex</w:t>
      </w:r>
    </w:p>
    <w:tbl>
      <w:tblPr>
        <w:tblW w:w="0" w:type="auto"/>
        <w:tblInd w:w="1262"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000000">
        <w:tblPrEx>
          <w:tblCellMar>
            <w:top w:w="0" w:type="dxa"/>
            <w:left w:w="0" w:type="dxa"/>
            <w:bottom w:w="0" w:type="dxa"/>
            <w:right w:w="0" w:type="dxa"/>
          </w:tblCellMar>
        </w:tblPrEx>
        <w:trPr>
          <w:cantSplit/>
          <w:tblHeader/>
        </w:trPr>
        <w:tc>
          <w:tcPr>
            <w:tcW w:w="7320" w:type="dxa"/>
            <w:gridSpan w:val="4"/>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2000</w:t>
            </w:r>
          </w:p>
        </w:tc>
      </w:tr>
      <w:tr w:rsidR="00000000">
        <w:tblPrEx>
          <w:tblCellMar>
            <w:top w:w="0" w:type="dxa"/>
            <w:left w:w="0" w:type="dxa"/>
            <w:bottom w:w="0" w:type="dxa"/>
            <w:right w:w="0" w:type="dxa"/>
          </w:tblCellMar>
        </w:tblPrEx>
        <w:trPr>
          <w:tblHeader/>
        </w:trPr>
        <w:tc>
          <w:tcPr>
            <w:tcW w:w="1830"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rPr>
                <w:i/>
                <w:sz w:val="14"/>
              </w:rPr>
            </w:pPr>
          </w:p>
        </w:tc>
        <w:tc>
          <w:tcPr>
            <w:tcW w:w="1830"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Men</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Women</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 W/M</w:t>
            </w:r>
          </w:p>
        </w:tc>
      </w:tr>
      <w:tr w:rsidR="00000000">
        <w:tblPrEx>
          <w:tblCellMar>
            <w:top w:w="0" w:type="dxa"/>
            <w:left w:w="0" w:type="dxa"/>
            <w:bottom w:w="0" w:type="dxa"/>
            <w:right w:w="0" w:type="dxa"/>
          </w:tblCellMar>
        </w:tblPrEx>
        <w:trPr>
          <w:trHeight w:hRule="exact" w:val="115"/>
          <w:tblHeader/>
        </w:trPr>
        <w:tc>
          <w:tcPr>
            <w:tcW w:w="183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6"/>
              </w:rPr>
            </w:pPr>
            <w:r>
              <w:rPr>
                <w:sz w:val="16"/>
              </w:rPr>
              <w:t>Total sectors</w:t>
            </w:r>
          </w:p>
        </w:tc>
        <w:tc>
          <w:tcPr>
            <w:tcW w:w="1830" w:type="dxa"/>
          </w:tcPr>
          <w:p w:rsidR="00000000" w:rsidRDefault="00000000">
            <w:pPr>
              <w:jc w:val="right"/>
              <w:rPr>
                <w:snapToGrid w:val="0"/>
                <w:color w:val="000000"/>
                <w:sz w:val="16"/>
                <w:lang w:eastAsia="es-ES"/>
              </w:rPr>
            </w:pPr>
            <w:r>
              <w:rPr>
                <w:snapToGrid w:val="0"/>
                <w:color w:val="000000"/>
                <w:sz w:val="16"/>
                <w:lang w:eastAsia="es-ES"/>
              </w:rPr>
              <w:t>2,770,330</w:t>
            </w:r>
          </w:p>
        </w:tc>
        <w:tc>
          <w:tcPr>
            <w:tcW w:w="1830" w:type="dxa"/>
          </w:tcPr>
          <w:p w:rsidR="00000000" w:rsidRDefault="00000000">
            <w:pPr>
              <w:jc w:val="right"/>
              <w:rPr>
                <w:snapToGrid w:val="0"/>
                <w:color w:val="000000"/>
                <w:sz w:val="16"/>
                <w:lang w:eastAsia="es-ES"/>
              </w:rPr>
            </w:pPr>
            <w:r>
              <w:rPr>
                <w:snapToGrid w:val="0"/>
                <w:color w:val="000000"/>
                <w:sz w:val="16"/>
                <w:lang w:eastAsia="es-ES"/>
              </w:rPr>
              <w:t>194,103</w:t>
            </w:r>
          </w:p>
        </w:tc>
        <w:tc>
          <w:tcPr>
            <w:tcW w:w="1830" w:type="dxa"/>
          </w:tcPr>
          <w:p w:rsidR="00000000" w:rsidRDefault="00000000">
            <w:pPr>
              <w:jc w:val="right"/>
              <w:rPr>
                <w:snapToGrid w:val="0"/>
                <w:color w:val="000000"/>
                <w:sz w:val="16"/>
                <w:lang w:eastAsia="es-ES"/>
              </w:rPr>
            </w:pPr>
            <w:r>
              <w:rPr>
                <w:snapToGrid w:val="0"/>
                <w:color w:val="000000"/>
                <w:sz w:val="16"/>
                <w:lang w:eastAsia="es-ES"/>
              </w:rPr>
              <w:t>69.99</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6"/>
              </w:rPr>
            </w:pPr>
            <w:r>
              <w:rPr>
                <w:sz w:val="16"/>
              </w:rPr>
              <w:t>Industry</w:t>
            </w:r>
          </w:p>
        </w:tc>
        <w:tc>
          <w:tcPr>
            <w:tcW w:w="1830" w:type="dxa"/>
          </w:tcPr>
          <w:p w:rsidR="00000000" w:rsidRDefault="00000000">
            <w:pPr>
              <w:jc w:val="right"/>
              <w:rPr>
                <w:snapToGrid w:val="0"/>
                <w:color w:val="000000"/>
                <w:sz w:val="16"/>
                <w:lang w:eastAsia="es-ES"/>
              </w:rPr>
            </w:pPr>
            <w:r>
              <w:rPr>
                <w:snapToGrid w:val="0"/>
                <w:color w:val="000000"/>
                <w:sz w:val="16"/>
                <w:lang w:eastAsia="es-ES"/>
              </w:rPr>
              <w:t>294,977</w:t>
            </w:r>
          </w:p>
        </w:tc>
        <w:tc>
          <w:tcPr>
            <w:tcW w:w="1830" w:type="dxa"/>
          </w:tcPr>
          <w:p w:rsidR="00000000" w:rsidRDefault="00000000">
            <w:pPr>
              <w:jc w:val="right"/>
              <w:rPr>
                <w:snapToGrid w:val="0"/>
                <w:color w:val="000000"/>
                <w:sz w:val="16"/>
                <w:lang w:eastAsia="es-ES"/>
              </w:rPr>
            </w:pPr>
            <w:r>
              <w:rPr>
                <w:snapToGrid w:val="0"/>
                <w:color w:val="000000"/>
                <w:sz w:val="16"/>
                <w:lang w:eastAsia="es-ES"/>
              </w:rPr>
              <w:t>205,740</w:t>
            </w:r>
          </w:p>
        </w:tc>
        <w:tc>
          <w:tcPr>
            <w:tcW w:w="1830" w:type="dxa"/>
          </w:tcPr>
          <w:p w:rsidR="00000000" w:rsidRDefault="00000000">
            <w:pPr>
              <w:jc w:val="right"/>
              <w:rPr>
                <w:snapToGrid w:val="0"/>
                <w:color w:val="000000"/>
                <w:sz w:val="16"/>
                <w:lang w:eastAsia="es-ES"/>
              </w:rPr>
            </w:pPr>
            <w:r>
              <w:rPr>
                <w:snapToGrid w:val="0"/>
                <w:color w:val="000000"/>
                <w:sz w:val="16"/>
                <w:lang w:eastAsia="es-ES"/>
              </w:rPr>
              <w:t>69.75</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6"/>
              </w:rPr>
            </w:pPr>
            <w:r>
              <w:rPr>
                <w:sz w:val="16"/>
              </w:rPr>
              <w:t>Construction</w:t>
            </w:r>
          </w:p>
        </w:tc>
        <w:tc>
          <w:tcPr>
            <w:tcW w:w="1830" w:type="dxa"/>
          </w:tcPr>
          <w:p w:rsidR="00000000" w:rsidRDefault="00000000">
            <w:pPr>
              <w:jc w:val="right"/>
              <w:rPr>
                <w:snapToGrid w:val="0"/>
                <w:color w:val="000000"/>
                <w:sz w:val="16"/>
                <w:lang w:eastAsia="es-ES"/>
              </w:rPr>
            </w:pPr>
            <w:r>
              <w:rPr>
                <w:snapToGrid w:val="0"/>
                <w:color w:val="000000"/>
                <w:sz w:val="16"/>
                <w:lang w:eastAsia="es-ES"/>
              </w:rPr>
              <w:t>224,371</w:t>
            </w:r>
          </w:p>
        </w:tc>
        <w:tc>
          <w:tcPr>
            <w:tcW w:w="1830" w:type="dxa"/>
          </w:tcPr>
          <w:p w:rsidR="00000000" w:rsidRDefault="00000000">
            <w:pPr>
              <w:jc w:val="right"/>
              <w:rPr>
                <w:snapToGrid w:val="0"/>
                <w:color w:val="000000"/>
                <w:sz w:val="16"/>
                <w:lang w:eastAsia="es-ES"/>
              </w:rPr>
            </w:pPr>
            <w:r>
              <w:rPr>
                <w:snapToGrid w:val="0"/>
                <w:color w:val="000000"/>
                <w:sz w:val="16"/>
                <w:lang w:eastAsia="es-ES"/>
              </w:rPr>
              <w:t>209,915</w:t>
            </w:r>
          </w:p>
        </w:tc>
        <w:tc>
          <w:tcPr>
            <w:tcW w:w="1830" w:type="dxa"/>
          </w:tcPr>
          <w:p w:rsidR="00000000" w:rsidRDefault="00000000">
            <w:pPr>
              <w:jc w:val="right"/>
              <w:rPr>
                <w:snapToGrid w:val="0"/>
                <w:color w:val="000000"/>
                <w:sz w:val="16"/>
                <w:lang w:eastAsia="es-ES"/>
              </w:rPr>
            </w:pPr>
            <w:r>
              <w:rPr>
                <w:snapToGrid w:val="0"/>
                <w:color w:val="000000"/>
                <w:sz w:val="16"/>
                <w:lang w:eastAsia="es-ES"/>
              </w:rPr>
              <w:t>93.56</w:t>
            </w:r>
          </w:p>
        </w:tc>
      </w:tr>
      <w:tr w:rsidR="00000000">
        <w:tblPrEx>
          <w:tblCellMar>
            <w:top w:w="0" w:type="dxa"/>
            <w:left w:w="0" w:type="dxa"/>
            <w:bottom w:w="0" w:type="dxa"/>
            <w:right w:w="0" w:type="dxa"/>
          </w:tblCellMar>
        </w:tblPrEx>
        <w:tc>
          <w:tcPr>
            <w:tcW w:w="183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6"/>
              </w:rPr>
            </w:pPr>
            <w:r>
              <w:rPr>
                <w:sz w:val="16"/>
              </w:rPr>
              <w:t>Services</w:t>
            </w:r>
          </w:p>
        </w:tc>
        <w:tc>
          <w:tcPr>
            <w:tcW w:w="1830" w:type="dxa"/>
            <w:tcBorders>
              <w:bottom w:val="single" w:sz="12" w:space="0" w:color="auto"/>
            </w:tcBorders>
          </w:tcPr>
          <w:p w:rsidR="00000000" w:rsidRDefault="00000000">
            <w:pPr>
              <w:jc w:val="right"/>
              <w:rPr>
                <w:snapToGrid w:val="0"/>
                <w:color w:val="000000"/>
                <w:sz w:val="16"/>
                <w:lang w:eastAsia="es-ES"/>
              </w:rPr>
            </w:pPr>
            <w:r>
              <w:rPr>
                <w:snapToGrid w:val="0"/>
                <w:color w:val="000000"/>
                <w:sz w:val="16"/>
                <w:lang w:eastAsia="es-ES"/>
              </w:rPr>
              <w:t>285,886</w:t>
            </w:r>
          </w:p>
        </w:tc>
        <w:tc>
          <w:tcPr>
            <w:tcW w:w="1830" w:type="dxa"/>
            <w:tcBorders>
              <w:bottom w:val="single" w:sz="12" w:space="0" w:color="auto"/>
            </w:tcBorders>
          </w:tcPr>
          <w:p w:rsidR="00000000" w:rsidRDefault="00000000">
            <w:pPr>
              <w:jc w:val="right"/>
              <w:rPr>
                <w:snapToGrid w:val="0"/>
                <w:color w:val="000000"/>
                <w:sz w:val="16"/>
                <w:lang w:eastAsia="es-ES"/>
              </w:rPr>
            </w:pPr>
            <w:r>
              <w:rPr>
                <w:snapToGrid w:val="0"/>
                <w:color w:val="000000"/>
                <w:sz w:val="16"/>
                <w:lang w:eastAsia="es-ES"/>
              </w:rPr>
              <w:t>188,866</w:t>
            </w:r>
          </w:p>
        </w:tc>
        <w:tc>
          <w:tcPr>
            <w:tcW w:w="1830" w:type="dxa"/>
            <w:tcBorders>
              <w:bottom w:val="single" w:sz="12" w:space="0" w:color="auto"/>
            </w:tcBorders>
          </w:tcPr>
          <w:p w:rsidR="00000000" w:rsidRDefault="00000000">
            <w:pPr>
              <w:jc w:val="right"/>
              <w:rPr>
                <w:snapToGrid w:val="0"/>
                <w:color w:val="000000"/>
                <w:sz w:val="16"/>
                <w:lang w:eastAsia="es-ES"/>
              </w:rPr>
            </w:pPr>
            <w:r>
              <w:rPr>
                <w:snapToGrid w:val="0"/>
                <w:color w:val="000000"/>
                <w:sz w:val="16"/>
                <w:lang w:eastAsia="es-ES"/>
              </w:rPr>
              <w:t>66.06</w:t>
            </w:r>
          </w:p>
        </w:tc>
      </w:tr>
    </w:tbl>
    <w:p w:rsidR="00000000" w:rsidRDefault="00000000">
      <w:pPr>
        <w:pStyle w:val="SingleTxt"/>
        <w:spacing w:after="0"/>
        <w:rPr>
          <w:sz w:val="17"/>
        </w:rPr>
      </w:pPr>
      <w:r>
        <w:rPr>
          <w:i/>
          <w:sz w:val="17"/>
        </w:rPr>
        <w:t>Source:</w:t>
      </w:r>
      <w:r>
        <w:rPr>
          <w:sz w:val="17"/>
        </w:rPr>
        <w:t xml:space="preserve"> Calculations based on data from the Survey of Wages in Industry and Services, fourth quarter. National Statistical Institute.</w:t>
      </w:r>
    </w:p>
    <w:p w:rsidR="00000000" w:rsidRDefault="00000000">
      <w:pPr>
        <w:pStyle w:val="SingleTxt"/>
        <w:spacing w:after="0" w:line="120" w:lineRule="exact"/>
        <w:rPr>
          <w:sz w:val="10"/>
        </w:rPr>
      </w:pPr>
    </w:p>
    <w:p w:rsidR="00000000" w:rsidRDefault="00000000">
      <w:pPr>
        <w:pStyle w:val="SingleTxt"/>
      </w:pPr>
      <w:r>
        <w:tab/>
        <w:t>As may be seen in the table, the number of contracts for women in all age groups is increasing, although it does not amount to 50 per cent in any of them.</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b/>
        </w:rPr>
      </w:pPr>
      <w:r>
        <w:rPr>
          <w:b/>
        </w:rPr>
        <w:t>Contracts recorded* by sex and age</w:t>
      </w:r>
    </w:p>
    <w:tbl>
      <w:tblPr>
        <w:tblW w:w="0" w:type="auto"/>
        <w:tblInd w:w="1262" w:type="dxa"/>
        <w:tblLayout w:type="fixed"/>
        <w:tblCellMar>
          <w:left w:w="0" w:type="dxa"/>
          <w:right w:w="0" w:type="dxa"/>
        </w:tblCellMar>
        <w:tblLook w:val="0000" w:firstRow="0" w:lastRow="0" w:firstColumn="0" w:lastColumn="0" w:noHBand="0" w:noVBand="0"/>
      </w:tblPr>
      <w:tblGrid>
        <w:gridCol w:w="1189"/>
        <w:gridCol w:w="869"/>
        <w:gridCol w:w="869"/>
        <w:gridCol w:w="869"/>
        <w:gridCol w:w="711"/>
        <w:gridCol w:w="948"/>
        <w:gridCol w:w="869"/>
        <w:gridCol w:w="869"/>
        <w:gridCol w:w="711"/>
      </w:tblGrid>
      <w:tr w:rsidR="00000000">
        <w:tblPrEx>
          <w:tblCellMar>
            <w:top w:w="0" w:type="dxa"/>
            <w:left w:w="0" w:type="dxa"/>
            <w:bottom w:w="0" w:type="dxa"/>
            <w:right w:w="0" w:type="dxa"/>
          </w:tblCellMar>
        </w:tblPrEx>
        <w:trPr>
          <w:cantSplit/>
          <w:tblHeader/>
        </w:trPr>
        <w:tc>
          <w:tcPr>
            <w:tcW w:w="1189" w:type="dxa"/>
            <w:vMerge w:val="restart"/>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r>
              <w:rPr>
                <w:i/>
                <w:sz w:val="14"/>
              </w:rPr>
              <w:t>Age</w:t>
            </w:r>
          </w:p>
        </w:tc>
        <w:tc>
          <w:tcPr>
            <w:tcW w:w="3318" w:type="dxa"/>
            <w:gridSpan w:val="4"/>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1999</w:t>
            </w:r>
          </w:p>
        </w:tc>
        <w:tc>
          <w:tcPr>
            <w:tcW w:w="3397" w:type="dxa"/>
            <w:gridSpan w:val="4"/>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2001</w:t>
            </w:r>
          </w:p>
        </w:tc>
      </w:tr>
      <w:tr w:rsidR="00000000">
        <w:tblPrEx>
          <w:tblCellMar>
            <w:top w:w="0" w:type="dxa"/>
            <w:left w:w="0" w:type="dxa"/>
            <w:bottom w:w="0" w:type="dxa"/>
            <w:right w:w="0" w:type="dxa"/>
          </w:tblCellMar>
        </w:tblPrEx>
        <w:trPr>
          <w:cantSplit/>
          <w:tblHeader/>
        </w:trPr>
        <w:tc>
          <w:tcPr>
            <w:tcW w:w="1189" w:type="dxa"/>
            <w:vMerge/>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rPr>
                <w:i/>
                <w:sz w:val="14"/>
              </w:rPr>
            </w:pPr>
          </w:p>
        </w:tc>
        <w:tc>
          <w:tcPr>
            <w:tcW w:w="869"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Total</w:t>
            </w:r>
          </w:p>
        </w:tc>
        <w:tc>
          <w:tcPr>
            <w:tcW w:w="869"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Women</w:t>
            </w:r>
          </w:p>
        </w:tc>
        <w:tc>
          <w:tcPr>
            <w:tcW w:w="869"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Men</w:t>
            </w:r>
          </w:p>
        </w:tc>
        <w:tc>
          <w:tcPr>
            <w:tcW w:w="711"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 Women</w:t>
            </w:r>
          </w:p>
        </w:tc>
        <w:tc>
          <w:tcPr>
            <w:tcW w:w="948"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Total</w:t>
            </w:r>
          </w:p>
        </w:tc>
        <w:tc>
          <w:tcPr>
            <w:tcW w:w="869"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Women</w:t>
            </w:r>
          </w:p>
        </w:tc>
        <w:tc>
          <w:tcPr>
            <w:tcW w:w="869"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Men</w:t>
            </w:r>
          </w:p>
        </w:tc>
        <w:tc>
          <w:tcPr>
            <w:tcW w:w="711"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 Women</w:t>
            </w:r>
          </w:p>
        </w:tc>
      </w:tr>
      <w:tr w:rsidR="00000000">
        <w:tblPrEx>
          <w:tblCellMar>
            <w:top w:w="0" w:type="dxa"/>
            <w:left w:w="0" w:type="dxa"/>
            <w:bottom w:w="0" w:type="dxa"/>
            <w:right w:w="0" w:type="dxa"/>
          </w:tblCellMar>
        </w:tblPrEx>
        <w:trPr>
          <w:trHeight w:hRule="exact" w:val="115"/>
          <w:tblHeader/>
        </w:trPr>
        <w:tc>
          <w:tcPr>
            <w:tcW w:w="1189"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869"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69"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69"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11"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948"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69"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69"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11"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left w:w="0" w:type="dxa"/>
            <w:bottom w:w="0" w:type="dxa"/>
            <w:right w:w="0" w:type="dxa"/>
          </w:tblCellMar>
        </w:tblPrEx>
        <w:tc>
          <w:tcPr>
            <w:tcW w:w="1189"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869" w:type="dxa"/>
          </w:tcPr>
          <w:p w:rsidR="00000000" w:rsidRDefault="00000000">
            <w:pPr>
              <w:jc w:val="right"/>
              <w:rPr>
                <w:b/>
                <w:snapToGrid w:val="0"/>
                <w:sz w:val="16"/>
                <w:lang w:eastAsia="es-ES"/>
              </w:rPr>
            </w:pPr>
            <w:r>
              <w:rPr>
                <w:b/>
                <w:snapToGrid w:val="0"/>
                <w:sz w:val="16"/>
                <w:lang w:eastAsia="es-ES"/>
              </w:rPr>
              <w:t>13,235,327</w:t>
            </w:r>
          </w:p>
        </w:tc>
        <w:tc>
          <w:tcPr>
            <w:tcW w:w="869" w:type="dxa"/>
          </w:tcPr>
          <w:p w:rsidR="00000000" w:rsidRDefault="00000000">
            <w:pPr>
              <w:jc w:val="right"/>
              <w:rPr>
                <w:b/>
                <w:snapToGrid w:val="0"/>
                <w:sz w:val="16"/>
                <w:lang w:eastAsia="es-ES"/>
              </w:rPr>
            </w:pPr>
            <w:r>
              <w:rPr>
                <w:b/>
                <w:snapToGrid w:val="0"/>
                <w:sz w:val="16"/>
                <w:lang w:eastAsia="es-ES"/>
              </w:rPr>
              <w:t>5,438,070</w:t>
            </w:r>
          </w:p>
        </w:tc>
        <w:tc>
          <w:tcPr>
            <w:tcW w:w="869" w:type="dxa"/>
          </w:tcPr>
          <w:p w:rsidR="00000000" w:rsidRDefault="00000000">
            <w:pPr>
              <w:jc w:val="right"/>
              <w:rPr>
                <w:b/>
                <w:snapToGrid w:val="0"/>
                <w:sz w:val="16"/>
                <w:lang w:eastAsia="es-ES"/>
              </w:rPr>
            </w:pPr>
            <w:r>
              <w:rPr>
                <w:b/>
                <w:snapToGrid w:val="0"/>
                <w:sz w:val="16"/>
                <w:lang w:eastAsia="es-ES"/>
              </w:rPr>
              <w:t>7,797,257</w:t>
            </w:r>
          </w:p>
        </w:tc>
        <w:tc>
          <w:tcPr>
            <w:tcW w:w="711" w:type="dxa"/>
          </w:tcPr>
          <w:p w:rsidR="00000000" w:rsidRDefault="00000000">
            <w:pPr>
              <w:jc w:val="right"/>
              <w:rPr>
                <w:b/>
                <w:snapToGrid w:val="0"/>
                <w:sz w:val="16"/>
                <w:lang w:eastAsia="es-ES"/>
              </w:rPr>
            </w:pPr>
            <w:r>
              <w:rPr>
                <w:b/>
                <w:snapToGrid w:val="0"/>
                <w:sz w:val="16"/>
                <w:lang w:eastAsia="es-ES"/>
              </w:rPr>
              <w:t>41.09</w:t>
            </w:r>
          </w:p>
        </w:tc>
        <w:tc>
          <w:tcPr>
            <w:tcW w:w="948" w:type="dxa"/>
          </w:tcPr>
          <w:p w:rsidR="00000000" w:rsidRDefault="00000000">
            <w:pPr>
              <w:jc w:val="right"/>
              <w:rPr>
                <w:b/>
                <w:snapToGrid w:val="0"/>
                <w:color w:val="000000"/>
                <w:sz w:val="16"/>
                <w:lang w:eastAsia="es-ES"/>
              </w:rPr>
            </w:pPr>
            <w:r>
              <w:rPr>
                <w:b/>
                <w:snapToGrid w:val="0"/>
                <w:color w:val="000000"/>
                <w:sz w:val="16"/>
                <w:lang w:eastAsia="es-ES"/>
              </w:rPr>
              <w:t>14,056,484</w:t>
            </w:r>
          </w:p>
        </w:tc>
        <w:tc>
          <w:tcPr>
            <w:tcW w:w="869" w:type="dxa"/>
          </w:tcPr>
          <w:p w:rsidR="00000000" w:rsidRDefault="00000000">
            <w:pPr>
              <w:jc w:val="right"/>
              <w:rPr>
                <w:b/>
                <w:snapToGrid w:val="0"/>
                <w:color w:val="000000"/>
                <w:sz w:val="16"/>
                <w:lang w:eastAsia="es-ES"/>
              </w:rPr>
            </w:pPr>
            <w:r>
              <w:rPr>
                <w:b/>
                <w:snapToGrid w:val="0"/>
                <w:color w:val="000000"/>
                <w:sz w:val="16"/>
                <w:lang w:eastAsia="es-ES"/>
              </w:rPr>
              <w:t>6,043,999</w:t>
            </w:r>
          </w:p>
        </w:tc>
        <w:tc>
          <w:tcPr>
            <w:tcW w:w="869" w:type="dxa"/>
          </w:tcPr>
          <w:p w:rsidR="00000000" w:rsidRDefault="00000000">
            <w:pPr>
              <w:jc w:val="right"/>
              <w:rPr>
                <w:b/>
                <w:snapToGrid w:val="0"/>
                <w:color w:val="000000"/>
                <w:sz w:val="16"/>
                <w:lang w:eastAsia="es-ES"/>
              </w:rPr>
            </w:pPr>
            <w:r>
              <w:rPr>
                <w:b/>
                <w:snapToGrid w:val="0"/>
                <w:color w:val="000000"/>
                <w:sz w:val="16"/>
                <w:lang w:eastAsia="es-ES"/>
              </w:rPr>
              <w:t>8,012,485</w:t>
            </w:r>
          </w:p>
        </w:tc>
        <w:tc>
          <w:tcPr>
            <w:tcW w:w="711" w:type="dxa"/>
          </w:tcPr>
          <w:p w:rsidR="00000000" w:rsidRDefault="00000000">
            <w:pPr>
              <w:jc w:val="right"/>
              <w:rPr>
                <w:b/>
                <w:snapToGrid w:val="0"/>
                <w:color w:val="000000"/>
                <w:sz w:val="16"/>
                <w:lang w:eastAsia="es-ES"/>
              </w:rPr>
            </w:pPr>
            <w:r>
              <w:rPr>
                <w:b/>
                <w:snapToGrid w:val="0"/>
                <w:color w:val="000000"/>
                <w:sz w:val="16"/>
                <w:lang w:eastAsia="es-ES"/>
              </w:rPr>
              <w:t>43.00</w:t>
            </w:r>
          </w:p>
        </w:tc>
      </w:tr>
      <w:tr w:rsidR="00000000">
        <w:tblPrEx>
          <w:tblCellMar>
            <w:top w:w="0" w:type="dxa"/>
            <w:left w:w="0" w:type="dxa"/>
            <w:bottom w:w="0" w:type="dxa"/>
            <w:right w:w="0" w:type="dxa"/>
          </w:tblCellMar>
        </w:tblPrEx>
        <w:tc>
          <w:tcPr>
            <w:tcW w:w="1189" w:type="dxa"/>
          </w:tcPr>
          <w:p w:rsidR="00000000" w:rsidRDefault="00000000">
            <w:pPr>
              <w:jc w:val="both"/>
              <w:rPr>
                <w:snapToGrid w:val="0"/>
                <w:sz w:val="16"/>
                <w:lang w:eastAsia="es-ES"/>
              </w:rPr>
            </w:pPr>
            <w:r>
              <w:rPr>
                <w:snapToGrid w:val="0"/>
                <w:sz w:val="16"/>
                <w:lang w:eastAsia="es-ES"/>
              </w:rPr>
              <w:t xml:space="preserve">16-19 </w:t>
            </w:r>
          </w:p>
        </w:tc>
        <w:tc>
          <w:tcPr>
            <w:tcW w:w="869" w:type="dxa"/>
          </w:tcPr>
          <w:p w:rsidR="00000000" w:rsidRDefault="00000000">
            <w:pPr>
              <w:jc w:val="right"/>
              <w:rPr>
                <w:snapToGrid w:val="0"/>
                <w:sz w:val="16"/>
                <w:lang w:eastAsia="es-ES"/>
              </w:rPr>
            </w:pPr>
            <w:r>
              <w:rPr>
                <w:snapToGrid w:val="0"/>
                <w:sz w:val="16"/>
                <w:lang w:eastAsia="es-ES"/>
              </w:rPr>
              <w:t>1,246,625</w:t>
            </w:r>
          </w:p>
        </w:tc>
        <w:tc>
          <w:tcPr>
            <w:tcW w:w="869" w:type="dxa"/>
          </w:tcPr>
          <w:p w:rsidR="00000000" w:rsidRDefault="00000000">
            <w:pPr>
              <w:jc w:val="right"/>
              <w:rPr>
                <w:snapToGrid w:val="0"/>
                <w:sz w:val="16"/>
                <w:lang w:eastAsia="es-ES"/>
              </w:rPr>
            </w:pPr>
            <w:r>
              <w:rPr>
                <w:snapToGrid w:val="0"/>
                <w:sz w:val="16"/>
                <w:lang w:eastAsia="es-ES"/>
              </w:rPr>
              <w:t>456,979</w:t>
            </w:r>
          </w:p>
        </w:tc>
        <w:tc>
          <w:tcPr>
            <w:tcW w:w="869" w:type="dxa"/>
          </w:tcPr>
          <w:p w:rsidR="00000000" w:rsidRDefault="00000000">
            <w:pPr>
              <w:jc w:val="right"/>
              <w:rPr>
                <w:snapToGrid w:val="0"/>
                <w:sz w:val="16"/>
                <w:lang w:eastAsia="es-ES"/>
              </w:rPr>
            </w:pPr>
            <w:r>
              <w:rPr>
                <w:snapToGrid w:val="0"/>
                <w:sz w:val="16"/>
                <w:lang w:eastAsia="es-ES"/>
              </w:rPr>
              <w:t>789,646</w:t>
            </w:r>
          </w:p>
        </w:tc>
        <w:tc>
          <w:tcPr>
            <w:tcW w:w="711" w:type="dxa"/>
          </w:tcPr>
          <w:p w:rsidR="00000000" w:rsidRDefault="00000000">
            <w:pPr>
              <w:jc w:val="right"/>
              <w:rPr>
                <w:snapToGrid w:val="0"/>
                <w:sz w:val="16"/>
                <w:lang w:eastAsia="es-ES"/>
              </w:rPr>
            </w:pPr>
            <w:r>
              <w:rPr>
                <w:snapToGrid w:val="0"/>
                <w:sz w:val="16"/>
                <w:lang w:eastAsia="es-ES"/>
              </w:rPr>
              <w:t>36.66</w:t>
            </w:r>
          </w:p>
        </w:tc>
        <w:tc>
          <w:tcPr>
            <w:tcW w:w="948" w:type="dxa"/>
          </w:tcPr>
          <w:p w:rsidR="00000000" w:rsidRDefault="00000000">
            <w:pPr>
              <w:jc w:val="right"/>
              <w:rPr>
                <w:snapToGrid w:val="0"/>
                <w:color w:val="000000"/>
                <w:sz w:val="16"/>
                <w:lang w:eastAsia="es-ES"/>
              </w:rPr>
            </w:pPr>
            <w:r>
              <w:rPr>
                <w:snapToGrid w:val="0"/>
                <w:color w:val="000000"/>
                <w:sz w:val="16"/>
                <w:lang w:eastAsia="es-ES"/>
              </w:rPr>
              <w:t>1,269,849</w:t>
            </w:r>
          </w:p>
        </w:tc>
        <w:tc>
          <w:tcPr>
            <w:tcW w:w="869" w:type="dxa"/>
          </w:tcPr>
          <w:p w:rsidR="00000000" w:rsidRDefault="00000000">
            <w:pPr>
              <w:jc w:val="right"/>
              <w:rPr>
                <w:snapToGrid w:val="0"/>
                <w:color w:val="000000"/>
                <w:sz w:val="16"/>
                <w:lang w:eastAsia="es-ES"/>
              </w:rPr>
            </w:pPr>
            <w:r>
              <w:rPr>
                <w:snapToGrid w:val="0"/>
                <w:color w:val="000000"/>
                <w:sz w:val="16"/>
                <w:lang w:eastAsia="es-ES"/>
              </w:rPr>
              <w:t>483,408</w:t>
            </w:r>
          </w:p>
        </w:tc>
        <w:tc>
          <w:tcPr>
            <w:tcW w:w="869" w:type="dxa"/>
          </w:tcPr>
          <w:p w:rsidR="00000000" w:rsidRDefault="00000000">
            <w:pPr>
              <w:jc w:val="right"/>
              <w:rPr>
                <w:snapToGrid w:val="0"/>
                <w:color w:val="000000"/>
                <w:sz w:val="16"/>
                <w:lang w:eastAsia="es-ES"/>
              </w:rPr>
            </w:pPr>
            <w:r>
              <w:rPr>
                <w:snapToGrid w:val="0"/>
                <w:color w:val="000000"/>
                <w:sz w:val="16"/>
                <w:lang w:eastAsia="es-ES"/>
              </w:rPr>
              <w:t>786,441</w:t>
            </w:r>
          </w:p>
        </w:tc>
        <w:tc>
          <w:tcPr>
            <w:tcW w:w="711" w:type="dxa"/>
          </w:tcPr>
          <w:p w:rsidR="00000000" w:rsidRDefault="00000000">
            <w:pPr>
              <w:jc w:val="right"/>
              <w:rPr>
                <w:snapToGrid w:val="0"/>
                <w:color w:val="000000"/>
                <w:sz w:val="16"/>
                <w:lang w:eastAsia="es-ES"/>
              </w:rPr>
            </w:pPr>
            <w:r>
              <w:rPr>
                <w:snapToGrid w:val="0"/>
                <w:color w:val="000000"/>
                <w:sz w:val="16"/>
                <w:lang w:eastAsia="es-ES"/>
              </w:rPr>
              <w:t>38.07</w:t>
            </w:r>
          </w:p>
        </w:tc>
      </w:tr>
      <w:tr w:rsidR="00000000">
        <w:tblPrEx>
          <w:tblCellMar>
            <w:top w:w="0" w:type="dxa"/>
            <w:left w:w="0" w:type="dxa"/>
            <w:bottom w:w="0" w:type="dxa"/>
            <w:right w:w="0" w:type="dxa"/>
          </w:tblCellMar>
        </w:tblPrEx>
        <w:tc>
          <w:tcPr>
            <w:tcW w:w="1189" w:type="dxa"/>
          </w:tcPr>
          <w:p w:rsidR="00000000" w:rsidRDefault="00000000">
            <w:pPr>
              <w:jc w:val="both"/>
              <w:rPr>
                <w:snapToGrid w:val="0"/>
                <w:sz w:val="16"/>
                <w:lang w:eastAsia="es-ES"/>
              </w:rPr>
            </w:pPr>
            <w:r>
              <w:rPr>
                <w:snapToGrid w:val="0"/>
                <w:sz w:val="16"/>
                <w:lang w:eastAsia="es-ES"/>
              </w:rPr>
              <w:t xml:space="preserve">20-24 </w:t>
            </w:r>
          </w:p>
        </w:tc>
        <w:tc>
          <w:tcPr>
            <w:tcW w:w="869" w:type="dxa"/>
          </w:tcPr>
          <w:p w:rsidR="00000000" w:rsidRDefault="00000000">
            <w:pPr>
              <w:jc w:val="right"/>
              <w:rPr>
                <w:snapToGrid w:val="0"/>
                <w:sz w:val="16"/>
                <w:lang w:eastAsia="es-ES"/>
              </w:rPr>
            </w:pPr>
            <w:r>
              <w:rPr>
                <w:snapToGrid w:val="0"/>
                <w:sz w:val="16"/>
                <w:lang w:eastAsia="es-ES"/>
              </w:rPr>
              <w:t>3,457,011</w:t>
            </w:r>
          </w:p>
        </w:tc>
        <w:tc>
          <w:tcPr>
            <w:tcW w:w="869" w:type="dxa"/>
          </w:tcPr>
          <w:p w:rsidR="00000000" w:rsidRDefault="00000000">
            <w:pPr>
              <w:jc w:val="right"/>
              <w:rPr>
                <w:snapToGrid w:val="0"/>
                <w:sz w:val="16"/>
                <w:lang w:eastAsia="es-ES"/>
              </w:rPr>
            </w:pPr>
            <w:r>
              <w:rPr>
                <w:snapToGrid w:val="0"/>
                <w:sz w:val="16"/>
                <w:lang w:eastAsia="es-ES"/>
              </w:rPr>
              <w:t>1,500,826</w:t>
            </w:r>
          </w:p>
        </w:tc>
        <w:tc>
          <w:tcPr>
            <w:tcW w:w="869" w:type="dxa"/>
          </w:tcPr>
          <w:p w:rsidR="00000000" w:rsidRDefault="00000000">
            <w:pPr>
              <w:jc w:val="right"/>
              <w:rPr>
                <w:snapToGrid w:val="0"/>
                <w:sz w:val="16"/>
                <w:lang w:eastAsia="es-ES"/>
              </w:rPr>
            </w:pPr>
            <w:r>
              <w:rPr>
                <w:snapToGrid w:val="0"/>
                <w:sz w:val="16"/>
                <w:lang w:eastAsia="es-ES"/>
              </w:rPr>
              <w:t>1,956,185</w:t>
            </w:r>
          </w:p>
        </w:tc>
        <w:tc>
          <w:tcPr>
            <w:tcW w:w="711" w:type="dxa"/>
          </w:tcPr>
          <w:p w:rsidR="00000000" w:rsidRDefault="00000000">
            <w:pPr>
              <w:jc w:val="right"/>
              <w:rPr>
                <w:snapToGrid w:val="0"/>
                <w:sz w:val="16"/>
                <w:lang w:eastAsia="es-ES"/>
              </w:rPr>
            </w:pPr>
            <w:r>
              <w:rPr>
                <w:snapToGrid w:val="0"/>
                <w:sz w:val="16"/>
                <w:lang w:eastAsia="es-ES"/>
              </w:rPr>
              <w:t>43.41</w:t>
            </w:r>
          </w:p>
        </w:tc>
        <w:tc>
          <w:tcPr>
            <w:tcW w:w="948" w:type="dxa"/>
          </w:tcPr>
          <w:p w:rsidR="00000000" w:rsidRDefault="00000000">
            <w:pPr>
              <w:jc w:val="right"/>
              <w:rPr>
                <w:snapToGrid w:val="0"/>
                <w:color w:val="000000"/>
                <w:sz w:val="16"/>
                <w:lang w:eastAsia="es-ES"/>
              </w:rPr>
            </w:pPr>
            <w:r>
              <w:rPr>
                <w:snapToGrid w:val="0"/>
                <w:color w:val="000000"/>
                <w:sz w:val="16"/>
                <w:lang w:eastAsia="es-ES"/>
              </w:rPr>
              <w:t>3,502,291</w:t>
            </w:r>
          </w:p>
        </w:tc>
        <w:tc>
          <w:tcPr>
            <w:tcW w:w="869" w:type="dxa"/>
          </w:tcPr>
          <w:p w:rsidR="00000000" w:rsidRDefault="00000000">
            <w:pPr>
              <w:jc w:val="right"/>
              <w:rPr>
                <w:snapToGrid w:val="0"/>
                <w:color w:val="000000"/>
                <w:sz w:val="16"/>
                <w:lang w:eastAsia="es-ES"/>
              </w:rPr>
            </w:pPr>
            <w:r>
              <w:rPr>
                <w:snapToGrid w:val="0"/>
                <w:color w:val="000000"/>
                <w:sz w:val="16"/>
                <w:lang w:eastAsia="es-ES"/>
              </w:rPr>
              <w:t>1,579,159</w:t>
            </w:r>
          </w:p>
        </w:tc>
        <w:tc>
          <w:tcPr>
            <w:tcW w:w="869" w:type="dxa"/>
          </w:tcPr>
          <w:p w:rsidR="00000000" w:rsidRDefault="00000000">
            <w:pPr>
              <w:jc w:val="right"/>
              <w:rPr>
                <w:snapToGrid w:val="0"/>
                <w:color w:val="000000"/>
                <w:sz w:val="16"/>
                <w:lang w:eastAsia="es-ES"/>
              </w:rPr>
            </w:pPr>
            <w:r>
              <w:rPr>
                <w:snapToGrid w:val="0"/>
                <w:color w:val="000000"/>
                <w:sz w:val="16"/>
                <w:lang w:eastAsia="es-ES"/>
              </w:rPr>
              <w:t>1,923,132</w:t>
            </w:r>
          </w:p>
        </w:tc>
        <w:tc>
          <w:tcPr>
            <w:tcW w:w="711" w:type="dxa"/>
          </w:tcPr>
          <w:p w:rsidR="00000000" w:rsidRDefault="00000000">
            <w:pPr>
              <w:jc w:val="right"/>
              <w:rPr>
                <w:snapToGrid w:val="0"/>
                <w:color w:val="000000"/>
                <w:sz w:val="16"/>
                <w:lang w:eastAsia="es-ES"/>
              </w:rPr>
            </w:pPr>
            <w:r>
              <w:rPr>
                <w:snapToGrid w:val="0"/>
                <w:color w:val="000000"/>
                <w:sz w:val="16"/>
                <w:lang w:eastAsia="es-ES"/>
              </w:rPr>
              <w:t>45.09</w:t>
            </w:r>
          </w:p>
        </w:tc>
      </w:tr>
      <w:tr w:rsidR="00000000">
        <w:tblPrEx>
          <w:tblCellMar>
            <w:top w:w="0" w:type="dxa"/>
            <w:left w:w="0" w:type="dxa"/>
            <w:bottom w:w="0" w:type="dxa"/>
            <w:right w:w="0" w:type="dxa"/>
          </w:tblCellMar>
        </w:tblPrEx>
        <w:tc>
          <w:tcPr>
            <w:tcW w:w="1189" w:type="dxa"/>
          </w:tcPr>
          <w:p w:rsidR="00000000" w:rsidRDefault="00000000">
            <w:pPr>
              <w:jc w:val="both"/>
              <w:rPr>
                <w:snapToGrid w:val="0"/>
                <w:sz w:val="16"/>
                <w:lang w:eastAsia="es-ES"/>
              </w:rPr>
            </w:pPr>
            <w:r>
              <w:rPr>
                <w:snapToGrid w:val="0"/>
                <w:sz w:val="16"/>
                <w:lang w:eastAsia="es-ES"/>
              </w:rPr>
              <w:t xml:space="preserve">25-29 </w:t>
            </w:r>
          </w:p>
        </w:tc>
        <w:tc>
          <w:tcPr>
            <w:tcW w:w="869" w:type="dxa"/>
          </w:tcPr>
          <w:p w:rsidR="00000000" w:rsidRDefault="00000000">
            <w:pPr>
              <w:jc w:val="right"/>
              <w:rPr>
                <w:snapToGrid w:val="0"/>
                <w:sz w:val="16"/>
                <w:lang w:eastAsia="es-ES"/>
              </w:rPr>
            </w:pPr>
            <w:r>
              <w:rPr>
                <w:snapToGrid w:val="0"/>
                <w:sz w:val="16"/>
                <w:lang w:eastAsia="es-ES"/>
              </w:rPr>
              <w:t>2,810,885</w:t>
            </w:r>
          </w:p>
        </w:tc>
        <w:tc>
          <w:tcPr>
            <w:tcW w:w="869" w:type="dxa"/>
          </w:tcPr>
          <w:p w:rsidR="00000000" w:rsidRDefault="00000000">
            <w:pPr>
              <w:jc w:val="right"/>
              <w:rPr>
                <w:snapToGrid w:val="0"/>
                <w:sz w:val="16"/>
                <w:lang w:eastAsia="es-ES"/>
              </w:rPr>
            </w:pPr>
            <w:r>
              <w:rPr>
                <w:snapToGrid w:val="0"/>
                <w:sz w:val="16"/>
                <w:lang w:eastAsia="es-ES"/>
              </w:rPr>
              <w:t>1,228,936</w:t>
            </w:r>
          </w:p>
        </w:tc>
        <w:tc>
          <w:tcPr>
            <w:tcW w:w="869" w:type="dxa"/>
          </w:tcPr>
          <w:p w:rsidR="00000000" w:rsidRDefault="00000000">
            <w:pPr>
              <w:jc w:val="right"/>
              <w:rPr>
                <w:snapToGrid w:val="0"/>
                <w:sz w:val="16"/>
                <w:lang w:eastAsia="es-ES"/>
              </w:rPr>
            </w:pPr>
            <w:r>
              <w:rPr>
                <w:snapToGrid w:val="0"/>
                <w:sz w:val="16"/>
                <w:lang w:eastAsia="es-ES"/>
              </w:rPr>
              <w:t>1,581,949</w:t>
            </w:r>
          </w:p>
        </w:tc>
        <w:tc>
          <w:tcPr>
            <w:tcW w:w="711" w:type="dxa"/>
          </w:tcPr>
          <w:p w:rsidR="00000000" w:rsidRDefault="00000000">
            <w:pPr>
              <w:jc w:val="right"/>
              <w:rPr>
                <w:snapToGrid w:val="0"/>
                <w:sz w:val="16"/>
                <w:lang w:eastAsia="es-ES"/>
              </w:rPr>
            </w:pPr>
            <w:r>
              <w:rPr>
                <w:snapToGrid w:val="0"/>
                <w:sz w:val="16"/>
                <w:lang w:eastAsia="es-ES"/>
              </w:rPr>
              <w:t>43.72</w:t>
            </w:r>
          </w:p>
        </w:tc>
        <w:tc>
          <w:tcPr>
            <w:tcW w:w="948" w:type="dxa"/>
          </w:tcPr>
          <w:p w:rsidR="00000000" w:rsidRDefault="00000000">
            <w:pPr>
              <w:jc w:val="right"/>
              <w:rPr>
                <w:snapToGrid w:val="0"/>
                <w:color w:val="000000"/>
                <w:sz w:val="16"/>
                <w:lang w:eastAsia="es-ES"/>
              </w:rPr>
            </w:pPr>
            <w:r>
              <w:rPr>
                <w:snapToGrid w:val="0"/>
                <w:color w:val="000000"/>
                <w:sz w:val="16"/>
                <w:lang w:eastAsia="es-ES"/>
              </w:rPr>
              <w:t>2,973,007</w:t>
            </w:r>
          </w:p>
        </w:tc>
        <w:tc>
          <w:tcPr>
            <w:tcW w:w="869" w:type="dxa"/>
          </w:tcPr>
          <w:p w:rsidR="00000000" w:rsidRDefault="00000000">
            <w:pPr>
              <w:jc w:val="right"/>
              <w:rPr>
                <w:snapToGrid w:val="0"/>
                <w:color w:val="000000"/>
                <w:sz w:val="16"/>
                <w:lang w:eastAsia="es-ES"/>
              </w:rPr>
            </w:pPr>
            <w:r>
              <w:rPr>
                <w:snapToGrid w:val="0"/>
                <w:color w:val="000000"/>
                <w:sz w:val="16"/>
                <w:lang w:eastAsia="es-ES"/>
              </w:rPr>
              <w:t>1,336,395</w:t>
            </w:r>
          </w:p>
        </w:tc>
        <w:tc>
          <w:tcPr>
            <w:tcW w:w="869" w:type="dxa"/>
          </w:tcPr>
          <w:p w:rsidR="00000000" w:rsidRDefault="00000000">
            <w:pPr>
              <w:jc w:val="right"/>
              <w:rPr>
                <w:snapToGrid w:val="0"/>
                <w:color w:val="000000"/>
                <w:sz w:val="16"/>
                <w:lang w:eastAsia="es-ES"/>
              </w:rPr>
            </w:pPr>
            <w:r>
              <w:rPr>
                <w:snapToGrid w:val="0"/>
                <w:color w:val="000000"/>
                <w:sz w:val="16"/>
                <w:lang w:eastAsia="es-ES"/>
              </w:rPr>
              <w:t>1,636,612</w:t>
            </w:r>
          </w:p>
        </w:tc>
        <w:tc>
          <w:tcPr>
            <w:tcW w:w="711" w:type="dxa"/>
          </w:tcPr>
          <w:p w:rsidR="00000000" w:rsidRDefault="00000000">
            <w:pPr>
              <w:jc w:val="right"/>
              <w:rPr>
                <w:snapToGrid w:val="0"/>
                <w:color w:val="000000"/>
                <w:sz w:val="16"/>
                <w:lang w:eastAsia="es-ES"/>
              </w:rPr>
            </w:pPr>
            <w:r>
              <w:rPr>
                <w:snapToGrid w:val="0"/>
                <w:color w:val="000000"/>
                <w:sz w:val="16"/>
                <w:lang w:eastAsia="es-ES"/>
              </w:rPr>
              <w:t>44.95</w:t>
            </w:r>
          </w:p>
        </w:tc>
      </w:tr>
      <w:tr w:rsidR="00000000">
        <w:tblPrEx>
          <w:tblCellMar>
            <w:top w:w="0" w:type="dxa"/>
            <w:left w:w="0" w:type="dxa"/>
            <w:bottom w:w="0" w:type="dxa"/>
            <w:right w:w="0" w:type="dxa"/>
          </w:tblCellMar>
        </w:tblPrEx>
        <w:tc>
          <w:tcPr>
            <w:tcW w:w="1189" w:type="dxa"/>
          </w:tcPr>
          <w:p w:rsidR="00000000" w:rsidRDefault="00000000">
            <w:pPr>
              <w:jc w:val="both"/>
              <w:rPr>
                <w:snapToGrid w:val="0"/>
                <w:sz w:val="16"/>
                <w:lang w:eastAsia="es-ES"/>
              </w:rPr>
            </w:pPr>
            <w:r>
              <w:rPr>
                <w:snapToGrid w:val="0"/>
                <w:sz w:val="16"/>
                <w:lang w:eastAsia="es-ES"/>
              </w:rPr>
              <w:t>30-34</w:t>
            </w:r>
          </w:p>
        </w:tc>
        <w:tc>
          <w:tcPr>
            <w:tcW w:w="869" w:type="dxa"/>
          </w:tcPr>
          <w:p w:rsidR="00000000" w:rsidRDefault="00000000">
            <w:pPr>
              <w:jc w:val="right"/>
              <w:rPr>
                <w:snapToGrid w:val="0"/>
                <w:sz w:val="16"/>
                <w:lang w:eastAsia="es-ES"/>
              </w:rPr>
            </w:pPr>
            <w:r>
              <w:rPr>
                <w:snapToGrid w:val="0"/>
                <w:sz w:val="16"/>
                <w:lang w:eastAsia="es-ES"/>
              </w:rPr>
              <w:t>1,859,997</w:t>
            </w:r>
          </w:p>
        </w:tc>
        <w:tc>
          <w:tcPr>
            <w:tcW w:w="869" w:type="dxa"/>
          </w:tcPr>
          <w:p w:rsidR="00000000" w:rsidRDefault="00000000">
            <w:pPr>
              <w:jc w:val="right"/>
              <w:rPr>
                <w:snapToGrid w:val="0"/>
                <w:sz w:val="16"/>
                <w:lang w:eastAsia="es-ES"/>
              </w:rPr>
            </w:pPr>
            <w:r>
              <w:rPr>
                <w:snapToGrid w:val="0"/>
                <w:sz w:val="16"/>
                <w:lang w:eastAsia="es-ES"/>
              </w:rPr>
              <w:t>747,964</w:t>
            </w:r>
          </w:p>
        </w:tc>
        <w:tc>
          <w:tcPr>
            <w:tcW w:w="869" w:type="dxa"/>
          </w:tcPr>
          <w:p w:rsidR="00000000" w:rsidRDefault="00000000">
            <w:pPr>
              <w:jc w:val="right"/>
              <w:rPr>
                <w:snapToGrid w:val="0"/>
                <w:sz w:val="16"/>
                <w:lang w:eastAsia="es-ES"/>
              </w:rPr>
            </w:pPr>
            <w:r>
              <w:rPr>
                <w:snapToGrid w:val="0"/>
                <w:sz w:val="16"/>
                <w:lang w:eastAsia="es-ES"/>
              </w:rPr>
              <w:t>1,112,033</w:t>
            </w:r>
          </w:p>
        </w:tc>
        <w:tc>
          <w:tcPr>
            <w:tcW w:w="711" w:type="dxa"/>
          </w:tcPr>
          <w:p w:rsidR="00000000" w:rsidRDefault="00000000">
            <w:pPr>
              <w:jc w:val="right"/>
              <w:rPr>
                <w:snapToGrid w:val="0"/>
                <w:sz w:val="16"/>
                <w:lang w:eastAsia="es-ES"/>
              </w:rPr>
            </w:pPr>
            <w:r>
              <w:rPr>
                <w:snapToGrid w:val="0"/>
                <w:sz w:val="16"/>
                <w:lang w:eastAsia="es-ES"/>
              </w:rPr>
              <w:t>40.21</w:t>
            </w:r>
          </w:p>
        </w:tc>
        <w:tc>
          <w:tcPr>
            <w:tcW w:w="948" w:type="dxa"/>
          </w:tcPr>
          <w:p w:rsidR="00000000" w:rsidRDefault="00000000">
            <w:pPr>
              <w:jc w:val="right"/>
              <w:rPr>
                <w:snapToGrid w:val="0"/>
                <w:color w:val="000000"/>
                <w:sz w:val="16"/>
                <w:lang w:eastAsia="es-ES"/>
              </w:rPr>
            </w:pPr>
            <w:r>
              <w:rPr>
                <w:snapToGrid w:val="0"/>
                <w:color w:val="000000"/>
                <w:sz w:val="16"/>
                <w:lang w:eastAsia="es-ES"/>
              </w:rPr>
              <w:t>1,983,178</w:t>
            </w:r>
          </w:p>
        </w:tc>
        <w:tc>
          <w:tcPr>
            <w:tcW w:w="869" w:type="dxa"/>
          </w:tcPr>
          <w:p w:rsidR="00000000" w:rsidRDefault="00000000">
            <w:pPr>
              <w:jc w:val="right"/>
              <w:rPr>
                <w:snapToGrid w:val="0"/>
                <w:color w:val="000000"/>
                <w:sz w:val="16"/>
                <w:lang w:eastAsia="es-ES"/>
              </w:rPr>
            </w:pPr>
            <w:r>
              <w:rPr>
                <w:snapToGrid w:val="0"/>
                <w:color w:val="000000"/>
                <w:sz w:val="16"/>
                <w:lang w:eastAsia="es-ES"/>
              </w:rPr>
              <w:t>832,317</w:t>
            </w:r>
          </w:p>
        </w:tc>
        <w:tc>
          <w:tcPr>
            <w:tcW w:w="869" w:type="dxa"/>
          </w:tcPr>
          <w:p w:rsidR="00000000" w:rsidRDefault="00000000">
            <w:pPr>
              <w:jc w:val="right"/>
              <w:rPr>
                <w:snapToGrid w:val="0"/>
                <w:color w:val="000000"/>
                <w:sz w:val="16"/>
                <w:lang w:eastAsia="es-ES"/>
              </w:rPr>
            </w:pPr>
            <w:r>
              <w:rPr>
                <w:snapToGrid w:val="0"/>
                <w:color w:val="000000"/>
                <w:sz w:val="16"/>
                <w:lang w:eastAsia="es-ES"/>
              </w:rPr>
              <w:t>1,150,861</w:t>
            </w:r>
          </w:p>
        </w:tc>
        <w:tc>
          <w:tcPr>
            <w:tcW w:w="711" w:type="dxa"/>
          </w:tcPr>
          <w:p w:rsidR="00000000" w:rsidRDefault="00000000">
            <w:pPr>
              <w:jc w:val="right"/>
              <w:rPr>
                <w:snapToGrid w:val="0"/>
                <w:color w:val="000000"/>
                <w:sz w:val="16"/>
                <w:lang w:eastAsia="es-ES"/>
              </w:rPr>
            </w:pPr>
            <w:r>
              <w:rPr>
                <w:snapToGrid w:val="0"/>
                <w:color w:val="000000"/>
                <w:sz w:val="16"/>
                <w:lang w:eastAsia="es-ES"/>
              </w:rPr>
              <w:t>41.97</w:t>
            </w:r>
          </w:p>
        </w:tc>
      </w:tr>
      <w:tr w:rsidR="00000000">
        <w:tblPrEx>
          <w:tblCellMar>
            <w:top w:w="0" w:type="dxa"/>
            <w:left w:w="0" w:type="dxa"/>
            <w:bottom w:w="0" w:type="dxa"/>
            <w:right w:w="0" w:type="dxa"/>
          </w:tblCellMar>
        </w:tblPrEx>
        <w:tc>
          <w:tcPr>
            <w:tcW w:w="1189" w:type="dxa"/>
          </w:tcPr>
          <w:p w:rsidR="00000000" w:rsidRDefault="00000000">
            <w:pPr>
              <w:jc w:val="both"/>
              <w:rPr>
                <w:snapToGrid w:val="0"/>
                <w:sz w:val="16"/>
                <w:lang w:eastAsia="es-ES"/>
              </w:rPr>
            </w:pPr>
            <w:r>
              <w:rPr>
                <w:snapToGrid w:val="0"/>
                <w:sz w:val="16"/>
                <w:lang w:eastAsia="es-ES"/>
              </w:rPr>
              <w:t xml:space="preserve">35-39 </w:t>
            </w:r>
          </w:p>
        </w:tc>
        <w:tc>
          <w:tcPr>
            <w:tcW w:w="869" w:type="dxa"/>
          </w:tcPr>
          <w:p w:rsidR="00000000" w:rsidRDefault="00000000">
            <w:pPr>
              <w:jc w:val="right"/>
              <w:rPr>
                <w:snapToGrid w:val="0"/>
                <w:sz w:val="16"/>
                <w:lang w:eastAsia="es-ES"/>
              </w:rPr>
            </w:pPr>
            <w:r>
              <w:rPr>
                <w:snapToGrid w:val="0"/>
                <w:sz w:val="16"/>
                <w:lang w:eastAsia="es-ES"/>
              </w:rPr>
              <w:t>1,362,509</w:t>
            </w:r>
          </w:p>
        </w:tc>
        <w:tc>
          <w:tcPr>
            <w:tcW w:w="869" w:type="dxa"/>
          </w:tcPr>
          <w:p w:rsidR="00000000" w:rsidRDefault="00000000">
            <w:pPr>
              <w:jc w:val="right"/>
              <w:rPr>
                <w:snapToGrid w:val="0"/>
                <w:sz w:val="16"/>
                <w:lang w:eastAsia="es-ES"/>
              </w:rPr>
            </w:pPr>
            <w:r>
              <w:rPr>
                <w:snapToGrid w:val="0"/>
                <w:sz w:val="16"/>
                <w:lang w:eastAsia="es-ES"/>
              </w:rPr>
              <w:t>554,797</w:t>
            </w:r>
          </w:p>
        </w:tc>
        <w:tc>
          <w:tcPr>
            <w:tcW w:w="869" w:type="dxa"/>
          </w:tcPr>
          <w:p w:rsidR="00000000" w:rsidRDefault="00000000">
            <w:pPr>
              <w:jc w:val="right"/>
              <w:rPr>
                <w:snapToGrid w:val="0"/>
                <w:sz w:val="16"/>
                <w:lang w:eastAsia="es-ES"/>
              </w:rPr>
            </w:pPr>
            <w:r>
              <w:rPr>
                <w:snapToGrid w:val="0"/>
                <w:sz w:val="16"/>
                <w:lang w:eastAsia="es-ES"/>
              </w:rPr>
              <w:t>807,712</w:t>
            </w:r>
          </w:p>
        </w:tc>
        <w:tc>
          <w:tcPr>
            <w:tcW w:w="711" w:type="dxa"/>
          </w:tcPr>
          <w:p w:rsidR="00000000" w:rsidRDefault="00000000">
            <w:pPr>
              <w:jc w:val="right"/>
              <w:rPr>
                <w:snapToGrid w:val="0"/>
                <w:sz w:val="16"/>
                <w:lang w:eastAsia="es-ES"/>
              </w:rPr>
            </w:pPr>
            <w:r>
              <w:rPr>
                <w:snapToGrid w:val="0"/>
                <w:sz w:val="16"/>
                <w:lang w:eastAsia="es-ES"/>
              </w:rPr>
              <w:t>40.72</w:t>
            </w:r>
          </w:p>
        </w:tc>
        <w:tc>
          <w:tcPr>
            <w:tcW w:w="948" w:type="dxa"/>
          </w:tcPr>
          <w:p w:rsidR="00000000" w:rsidRDefault="00000000">
            <w:pPr>
              <w:jc w:val="right"/>
              <w:rPr>
                <w:snapToGrid w:val="0"/>
                <w:color w:val="000000"/>
                <w:sz w:val="16"/>
                <w:lang w:eastAsia="es-ES"/>
              </w:rPr>
            </w:pPr>
            <w:r>
              <w:rPr>
                <w:snapToGrid w:val="0"/>
                <w:color w:val="000000"/>
                <w:sz w:val="16"/>
                <w:lang w:eastAsia="es-ES"/>
              </w:rPr>
              <w:t>1,511,135</w:t>
            </w:r>
          </w:p>
        </w:tc>
        <w:tc>
          <w:tcPr>
            <w:tcW w:w="869" w:type="dxa"/>
          </w:tcPr>
          <w:p w:rsidR="00000000" w:rsidRDefault="00000000">
            <w:pPr>
              <w:jc w:val="right"/>
              <w:rPr>
                <w:snapToGrid w:val="0"/>
                <w:color w:val="000000"/>
                <w:sz w:val="16"/>
                <w:lang w:eastAsia="es-ES"/>
              </w:rPr>
            </w:pPr>
            <w:r>
              <w:rPr>
                <w:snapToGrid w:val="0"/>
                <w:color w:val="000000"/>
                <w:sz w:val="16"/>
                <w:lang w:eastAsia="es-ES"/>
              </w:rPr>
              <w:t>648,712</w:t>
            </w:r>
          </w:p>
        </w:tc>
        <w:tc>
          <w:tcPr>
            <w:tcW w:w="869" w:type="dxa"/>
          </w:tcPr>
          <w:p w:rsidR="00000000" w:rsidRDefault="00000000">
            <w:pPr>
              <w:jc w:val="right"/>
              <w:rPr>
                <w:snapToGrid w:val="0"/>
                <w:color w:val="000000"/>
                <w:sz w:val="16"/>
                <w:lang w:eastAsia="es-ES"/>
              </w:rPr>
            </w:pPr>
            <w:r>
              <w:rPr>
                <w:snapToGrid w:val="0"/>
                <w:color w:val="000000"/>
                <w:sz w:val="16"/>
                <w:lang w:eastAsia="es-ES"/>
              </w:rPr>
              <w:t>862,423</w:t>
            </w:r>
          </w:p>
        </w:tc>
        <w:tc>
          <w:tcPr>
            <w:tcW w:w="711" w:type="dxa"/>
          </w:tcPr>
          <w:p w:rsidR="00000000" w:rsidRDefault="00000000">
            <w:pPr>
              <w:jc w:val="right"/>
              <w:rPr>
                <w:snapToGrid w:val="0"/>
                <w:color w:val="000000"/>
                <w:sz w:val="16"/>
                <w:lang w:eastAsia="es-ES"/>
              </w:rPr>
            </w:pPr>
            <w:r>
              <w:rPr>
                <w:snapToGrid w:val="0"/>
                <w:color w:val="000000"/>
                <w:sz w:val="16"/>
                <w:lang w:eastAsia="es-ES"/>
              </w:rPr>
              <w:t>42.93</w:t>
            </w:r>
          </w:p>
        </w:tc>
      </w:tr>
      <w:tr w:rsidR="00000000">
        <w:tblPrEx>
          <w:tblCellMar>
            <w:top w:w="0" w:type="dxa"/>
            <w:left w:w="0" w:type="dxa"/>
            <w:bottom w:w="0" w:type="dxa"/>
            <w:right w:w="0" w:type="dxa"/>
          </w:tblCellMar>
        </w:tblPrEx>
        <w:tc>
          <w:tcPr>
            <w:tcW w:w="1189" w:type="dxa"/>
          </w:tcPr>
          <w:p w:rsidR="00000000" w:rsidRDefault="00000000">
            <w:pPr>
              <w:jc w:val="both"/>
              <w:rPr>
                <w:snapToGrid w:val="0"/>
                <w:sz w:val="16"/>
                <w:lang w:eastAsia="es-ES"/>
              </w:rPr>
            </w:pPr>
            <w:r>
              <w:rPr>
                <w:snapToGrid w:val="0"/>
                <w:sz w:val="16"/>
                <w:lang w:eastAsia="es-ES"/>
              </w:rPr>
              <w:t xml:space="preserve">40-44 </w:t>
            </w:r>
          </w:p>
        </w:tc>
        <w:tc>
          <w:tcPr>
            <w:tcW w:w="869" w:type="dxa"/>
          </w:tcPr>
          <w:p w:rsidR="00000000" w:rsidRDefault="00000000">
            <w:pPr>
              <w:jc w:val="right"/>
              <w:rPr>
                <w:snapToGrid w:val="0"/>
                <w:sz w:val="16"/>
                <w:lang w:eastAsia="es-ES"/>
              </w:rPr>
            </w:pPr>
            <w:r>
              <w:rPr>
                <w:snapToGrid w:val="0"/>
                <w:sz w:val="16"/>
                <w:lang w:eastAsia="es-ES"/>
              </w:rPr>
              <w:t>984,932</w:t>
            </w:r>
          </w:p>
        </w:tc>
        <w:tc>
          <w:tcPr>
            <w:tcW w:w="869" w:type="dxa"/>
          </w:tcPr>
          <w:p w:rsidR="00000000" w:rsidRDefault="00000000">
            <w:pPr>
              <w:jc w:val="right"/>
              <w:rPr>
                <w:snapToGrid w:val="0"/>
                <w:sz w:val="16"/>
                <w:lang w:eastAsia="es-ES"/>
              </w:rPr>
            </w:pPr>
            <w:r>
              <w:rPr>
                <w:snapToGrid w:val="0"/>
                <w:sz w:val="16"/>
                <w:lang w:eastAsia="es-ES"/>
              </w:rPr>
              <w:t>406,934</w:t>
            </w:r>
          </w:p>
        </w:tc>
        <w:tc>
          <w:tcPr>
            <w:tcW w:w="869" w:type="dxa"/>
          </w:tcPr>
          <w:p w:rsidR="00000000" w:rsidRDefault="00000000">
            <w:pPr>
              <w:jc w:val="right"/>
              <w:rPr>
                <w:snapToGrid w:val="0"/>
                <w:sz w:val="16"/>
                <w:lang w:eastAsia="es-ES"/>
              </w:rPr>
            </w:pPr>
            <w:r>
              <w:rPr>
                <w:snapToGrid w:val="0"/>
                <w:sz w:val="16"/>
                <w:lang w:eastAsia="es-ES"/>
              </w:rPr>
              <w:t>577,998</w:t>
            </w:r>
          </w:p>
        </w:tc>
        <w:tc>
          <w:tcPr>
            <w:tcW w:w="711" w:type="dxa"/>
          </w:tcPr>
          <w:p w:rsidR="00000000" w:rsidRDefault="00000000">
            <w:pPr>
              <w:jc w:val="right"/>
              <w:rPr>
                <w:snapToGrid w:val="0"/>
                <w:sz w:val="16"/>
                <w:lang w:eastAsia="es-ES"/>
              </w:rPr>
            </w:pPr>
            <w:r>
              <w:rPr>
                <w:snapToGrid w:val="0"/>
                <w:sz w:val="16"/>
                <w:lang w:eastAsia="es-ES"/>
              </w:rPr>
              <w:t>41.32</w:t>
            </w:r>
          </w:p>
        </w:tc>
        <w:tc>
          <w:tcPr>
            <w:tcW w:w="948" w:type="dxa"/>
          </w:tcPr>
          <w:p w:rsidR="00000000" w:rsidRDefault="00000000">
            <w:pPr>
              <w:jc w:val="right"/>
              <w:rPr>
                <w:snapToGrid w:val="0"/>
                <w:color w:val="000000"/>
                <w:sz w:val="16"/>
                <w:lang w:eastAsia="es-ES"/>
              </w:rPr>
            </w:pPr>
            <w:r>
              <w:rPr>
                <w:snapToGrid w:val="0"/>
                <w:color w:val="000000"/>
                <w:sz w:val="16"/>
                <w:lang w:eastAsia="es-ES"/>
              </w:rPr>
              <w:t>1,142,656</w:t>
            </w:r>
          </w:p>
        </w:tc>
        <w:tc>
          <w:tcPr>
            <w:tcW w:w="869" w:type="dxa"/>
          </w:tcPr>
          <w:p w:rsidR="00000000" w:rsidRDefault="00000000">
            <w:pPr>
              <w:jc w:val="right"/>
              <w:rPr>
                <w:snapToGrid w:val="0"/>
                <w:color w:val="000000"/>
                <w:sz w:val="16"/>
                <w:lang w:eastAsia="es-ES"/>
              </w:rPr>
            </w:pPr>
            <w:r>
              <w:rPr>
                <w:snapToGrid w:val="0"/>
                <w:color w:val="000000"/>
                <w:sz w:val="16"/>
                <w:lang w:eastAsia="es-ES"/>
              </w:rPr>
              <w:t>508,640</w:t>
            </w:r>
          </w:p>
        </w:tc>
        <w:tc>
          <w:tcPr>
            <w:tcW w:w="869" w:type="dxa"/>
          </w:tcPr>
          <w:p w:rsidR="00000000" w:rsidRDefault="00000000">
            <w:pPr>
              <w:jc w:val="right"/>
              <w:rPr>
                <w:snapToGrid w:val="0"/>
                <w:color w:val="000000"/>
                <w:sz w:val="16"/>
                <w:lang w:eastAsia="es-ES"/>
              </w:rPr>
            </w:pPr>
            <w:r>
              <w:rPr>
                <w:snapToGrid w:val="0"/>
                <w:color w:val="000000"/>
                <w:sz w:val="16"/>
                <w:lang w:eastAsia="es-ES"/>
              </w:rPr>
              <w:t>634,016</w:t>
            </w:r>
          </w:p>
        </w:tc>
        <w:tc>
          <w:tcPr>
            <w:tcW w:w="711" w:type="dxa"/>
          </w:tcPr>
          <w:p w:rsidR="00000000" w:rsidRDefault="00000000">
            <w:pPr>
              <w:jc w:val="right"/>
              <w:rPr>
                <w:snapToGrid w:val="0"/>
                <w:color w:val="000000"/>
                <w:sz w:val="16"/>
                <w:lang w:eastAsia="es-ES"/>
              </w:rPr>
            </w:pPr>
            <w:r>
              <w:rPr>
                <w:snapToGrid w:val="0"/>
                <w:color w:val="000000"/>
                <w:sz w:val="16"/>
                <w:lang w:eastAsia="es-ES"/>
              </w:rPr>
              <w:t>44.51</w:t>
            </w:r>
          </w:p>
        </w:tc>
      </w:tr>
      <w:tr w:rsidR="00000000">
        <w:tblPrEx>
          <w:tblCellMar>
            <w:top w:w="0" w:type="dxa"/>
            <w:left w:w="0" w:type="dxa"/>
            <w:bottom w:w="0" w:type="dxa"/>
            <w:right w:w="0" w:type="dxa"/>
          </w:tblCellMar>
        </w:tblPrEx>
        <w:tc>
          <w:tcPr>
            <w:tcW w:w="1189" w:type="dxa"/>
          </w:tcPr>
          <w:p w:rsidR="00000000" w:rsidRDefault="00000000">
            <w:pPr>
              <w:jc w:val="both"/>
              <w:rPr>
                <w:snapToGrid w:val="0"/>
                <w:sz w:val="16"/>
                <w:lang w:eastAsia="es-ES"/>
              </w:rPr>
            </w:pPr>
            <w:r>
              <w:rPr>
                <w:snapToGrid w:val="0"/>
                <w:sz w:val="16"/>
                <w:lang w:eastAsia="es-ES"/>
              </w:rPr>
              <w:t xml:space="preserve">45-49 </w:t>
            </w:r>
          </w:p>
        </w:tc>
        <w:tc>
          <w:tcPr>
            <w:tcW w:w="869" w:type="dxa"/>
          </w:tcPr>
          <w:p w:rsidR="00000000" w:rsidRDefault="00000000">
            <w:pPr>
              <w:jc w:val="right"/>
              <w:rPr>
                <w:snapToGrid w:val="0"/>
                <w:sz w:val="16"/>
                <w:lang w:eastAsia="es-ES"/>
              </w:rPr>
            </w:pPr>
            <w:r>
              <w:rPr>
                <w:snapToGrid w:val="0"/>
                <w:sz w:val="16"/>
                <w:lang w:eastAsia="es-ES"/>
              </w:rPr>
              <w:t>677,599</w:t>
            </w:r>
          </w:p>
        </w:tc>
        <w:tc>
          <w:tcPr>
            <w:tcW w:w="869" w:type="dxa"/>
          </w:tcPr>
          <w:p w:rsidR="00000000" w:rsidRDefault="00000000">
            <w:pPr>
              <w:jc w:val="right"/>
              <w:rPr>
                <w:snapToGrid w:val="0"/>
                <w:sz w:val="16"/>
                <w:lang w:eastAsia="es-ES"/>
              </w:rPr>
            </w:pPr>
            <w:r>
              <w:rPr>
                <w:snapToGrid w:val="0"/>
                <w:sz w:val="16"/>
                <w:lang w:eastAsia="es-ES"/>
              </w:rPr>
              <w:t>259,219</w:t>
            </w:r>
          </w:p>
        </w:tc>
        <w:tc>
          <w:tcPr>
            <w:tcW w:w="869" w:type="dxa"/>
          </w:tcPr>
          <w:p w:rsidR="00000000" w:rsidRDefault="00000000">
            <w:pPr>
              <w:jc w:val="right"/>
              <w:rPr>
                <w:snapToGrid w:val="0"/>
                <w:sz w:val="16"/>
                <w:lang w:eastAsia="es-ES"/>
              </w:rPr>
            </w:pPr>
            <w:r>
              <w:rPr>
                <w:snapToGrid w:val="0"/>
                <w:sz w:val="16"/>
                <w:lang w:eastAsia="es-ES"/>
              </w:rPr>
              <w:t>418,380</w:t>
            </w:r>
          </w:p>
        </w:tc>
        <w:tc>
          <w:tcPr>
            <w:tcW w:w="711" w:type="dxa"/>
          </w:tcPr>
          <w:p w:rsidR="00000000" w:rsidRDefault="00000000">
            <w:pPr>
              <w:jc w:val="right"/>
              <w:rPr>
                <w:snapToGrid w:val="0"/>
                <w:sz w:val="16"/>
                <w:lang w:eastAsia="es-ES"/>
              </w:rPr>
            </w:pPr>
            <w:r>
              <w:rPr>
                <w:snapToGrid w:val="0"/>
                <w:sz w:val="16"/>
                <w:lang w:eastAsia="es-ES"/>
              </w:rPr>
              <w:t>38.26</w:t>
            </w:r>
          </w:p>
        </w:tc>
        <w:tc>
          <w:tcPr>
            <w:tcW w:w="948" w:type="dxa"/>
          </w:tcPr>
          <w:p w:rsidR="00000000" w:rsidRDefault="00000000">
            <w:pPr>
              <w:jc w:val="right"/>
              <w:rPr>
                <w:snapToGrid w:val="0"/>
                <w:color w:val="000000"/>
                <w:sz w:val="16"/>
                <w:lang w:eastAsia="es-ES"/>
              </w:rPr>
            </w:pPr>
            <w:r>
              <w:rPr>
                <w:snapToGrid w:val="0"/>
                <w:color w:val="000000"/>
                <w:sz w:val="16"/>
                <w:lang w:eastAsia="es-ES"/>
              </w:rPr>
              <w:t>771,846</w:t>
            </w:r>
          </w:p>
        </w:tc>
        <w:tc>
          <w:tcPr>
            <w:tcW w:w="869" w:type="dxa"/>
          </w:tcPr>
          <w:p w:rsidR="00000000" w:rsidRDefault="00000000">
            <w:pPr>
              <w:jc w:val="right"/>
              <w:rPr>
                <w:snapToGrid w:val="0"/>
                <w:color w:val="000000"/>
                <w:sz w:val="16"/>
                <w:lang w:eastAsia="es-ES"/>
              </w:rPr>
            </w:pPr>
            <w:r>
              <w:rPr>
                <w:snapToGrid w:val="0"/>
                <w:color w:val="000000"/>
                <w:sz w:val="16"/>
                <w:lang w:eastAsia="es-ES"/>
              </w:rPr>
              <w:t>325,363</w:t>
            </w:r>
          </w:p>
        </w:tc>
        <w:tc>
          <w:tcPr>
            <w:tcW w:w="869" w:type="dxa"/>
          </w:tcPr>
          <w:p w:rsidR="00000000" w:rsidRDefault="00000000">
            <w:pPr>
              <w:jc w:val="right"/>
              <w:rPr>
                <w:snapToGrid w:val="0"/>
                <w:color w:val="000000"/>
                <w:sz w:val="16"/>
                <w:lang w:eastAsia="es-ES"/>
              </w:rPr>
            </w:pPr>
            <w:r>
              <w:rPr>
                <w:snapToGrid w:val="0"/>
                <w:color w:val="000000"/>
                <w:sz w:val="16"/>
                <w:lang w:eastAsia="es-ES"/>
              </w:rPr>
              <w:t>446,483</w:t>
            </w:r>
          </w:p>
        </w:tc>
        <w:tc>
          <w:tcPr>
            <w:tcW w:w="711" w:type="dxa"/>
          </w:tcPr>
          <w:p w:rsidR="00000000" w:rsidRDefault="00000000">
            <w:pPr>
              <w:jc w:val="right"/>
              <w:rPr>
                <w:snapToGrid w:val="0"/>
                <w:color w:val="000000"/>
                <w:sz w:val="16"/>
                <w:lang w:eastAsia="es-ES"/>
              </w:rPr>
            </w:pPr>
            <w:r>
              <w:rPr>
                <w:snapToGrid w:val="0"/>
                <w:color w:val="000000"/>
                <w:sz w:val="16"/>
                <w:lang w:eastAsia="es-ES"/>
              </w:rPr>
              <w:t>42.15</w:t>
            </w:r>
          </w:p>
        </w:tc>
      </w:tr>
      <w:tr w:rsidR="00000000">
        <w:tblPrEx>
          <w:tblCellMar>
            <w:top w:w="0" w:type="dxa"/>
            <w:left w:w="0" w:type="dxa"/>
            <w:bottom w:w="0" w:type="dxa"/>
            <w:right w:w="0" w:type="dxa"/>
          </w:tblCellMar>
        </w:tblPrEx>
        <w:tc>
          <w:tcPr>
            <w:tcW w:w="1189" w:type="dxa"/>
          </w:tcPr>
          <w:p w:rsidR="00000000" w:rsidRDefault="00000000">
            <w:pPr>
              <w:jc w:val="both"/>
              <w:rPr>
                <w:snapToGrid w:val="0"/>
                <w:sz w:val="16"/>
                <w:lang w:eastAsia="es-ES"/>
              </w:rPr>
            </w:pPr>
            <w:r>
              <w:rPr>
                <w:snapToGrid w:val="0"/>
                <w:sz w:val="16"/>
                <w:lang w:eastAsia="es-ES"/>
              </w:rPr>
              <w:t xml:space="preserve">50-54 </w:t>
            </w:r>
          </w:p>
        </w:tc>
        <w:tc>
          <w:tcPr>
            <w:tcW w:w="869" w:type="dxa"/>
          </w:tcPr>
          <w:p w:rsidR="00000000" w:rsidRDefault="00000000">
            <w:pPr>
              <w:jc w:val="right"/>
              <w:rPr>
                <w:snapToGrid w:val="0"/>
                <w:sz w:val="16"/>
                <w:lang w:eastAsia="es-ES"/>
              </w:rPr>
            </w:pPr>
            <w:r>
              <w:rPr>
                <w:snapToGrid w:val="0"/>
                <w:sz w:val="16"/>
                <w:lang w:eastAsia="es-ES"/>
              </w:rPr>
              <w:t>475,688</w:t>
            </w:r>
          </w:p>
        </w:tc>
        <w:tc>
          <w:tcPr>
            <w:tcW w:w="869" w:type="dxa"/>
          </w:tcPr>
          <w:p w:rsidR="00000000" w:rsidRDefault="00000000">
            <w:pPr>
              <w:jc w:val="right"/>
              <w:rPr>
                <w:snapToGrid w:val="0"/>
                <w:sz w:val="16"/>
                <w:lang w:eastAsia="es-ES"/>
              </w:rPr>
            </w:pPr>
            <w:r>
              <w:rPr>
                <w:snapToGrid w:val="0"/>
                <w:sz w:val="16"/>
                <w:lang w:eastAsia="es-ES"/>
              </w:rPr>
              <w:t>165,673</w:t>
            </w:r>
          </w:p>
        </w:tc>
        <w:tc>
          <w:tcPr>
            <w:tcW w:w="869" w:type="dxa"/>
          </w:tcPr>
          <w:p w:rsidR="00000000" w:rsidRDefault="00000000">
            <w:pPr>
              <w:jc w:val="right"/>
              <w:rPr>
                <w:snapToGrid w:val="0"/>
                <w:sz w:val="16"/>
                <w:lang w:eastAsia="es-ES"/>
              </w:rPr>
            </w:pPr>
            <w:r>
              <w:rPr>
                <w:snapToGrid w:val="0"/>
                <w:sz w:val="16"/>
                <w:lang w:eastAsia="es-ES"/>
              </w:rPr>
              <w:t>310,015</w:t>
            </w:r>
          </w:p>
        </w:tc>
        <w:tc>
          <w:tcPr>
            <w:tcW w:w="711" w:type="dxa"/>
          </w:tcPr>
          <w:p w:rsidR="00000000" w:rsidRDefault="00000000">
            <w:pPr>
              <w:jc w:val="right"/>
              <w:rPr>
                <w:snapToGrid w:val="0"/>
                <w:sz w:val="16"/>
                <w:lang w:eastAsia="es-ES"/>
              </w:rPr>
            </w:pPr>
            <w:r>
              <w:rPr>
                <w:snapToGrid w:val="0"/>
                <w:sz w:val="16"/>
                <w:lang w:eastAsia="es-ES"/>
              </w:rPr>
              <w:t>34.83</w:t>
            </w:r>
          </w:p>
        </w:tc>
        <w:tc>
          <w:tcPr>
            <w:tcW w:w="948" w:type="dxa"/>
          </w:tcPr>
          <w:p w:rsidR="00000000" w:rsidRDefault="00000000">
            <w:pPr>
              <w:jc w:val="right"/>
              <w:rPr>
                <w:snapToGrid w:val="0"/>
                <w:color w:val="000000"/>
                <w:sz w:val="16"/>
                <w:lang w:eastAsia="es-ES"/>
              </w:rPr>
            </w:pPr>
            <w:r>
              <w:rPr>
                <w:snapToGrid w:val="0"/>
                <w:color w:val="000000"/>
                <w:sz w:val="16"/>
                <w:lang w:eastAsia="es-ES"/>
              </w:rPr>
              <w:t>495,269</w:t>
            </w:r>
          </w:p>
        </w:tc>
        <w:tc>
          <w:tcPr>
            <w:tcW w:w="869" w:type="dxa"/>
          </w:tcPr>
          <w:p w:rsidR="00000000" w:rsidRDefault="00000000">
            <w:pPr>
              <w:jc w:val="right"/>
              <w:rPr>
                <w:snapToGrid w:val="0"/>
                <w:color w:val="000000"/>
                <w:sz w:val="16"/>
                <w:lang w:eastAsia="es-ES"/>
              </w:rPr>
            </w:pPr>
            <w:r>
              <w:rPr>
                <w:snapToGrid w:val="0"/>
                <w:color w:val="000000"/>
                <w:sz w:val="16"/>
                <w:lang w:eastAsia="es-ES"/>
              </w:rPr>
              <w:t>191,083</w:t>
            </w:r>
          </w:p>
        </w:tc>
        <w:tc>
          <w:tcPr>
            <w:tcW w:w="869" w:type="dxa"/>
          </w:tcPr>
          <w:p w:rsidR="00000000" w:rsidRDefault="00000000">
            <w:pPr>
              <w:jc w:val="right"/>
              <w:rPr>
                <w:snapToGrid w:val="0"/>
                <w:color w:val="000000"/>
                <w:sz w:val="16"/>
                <w:lang w:eastAsia="es-ES"/>
              </w:rPr>
            </w:pPr>
            <w:r>
              <w:rPr>
                <w:snapToGrid w:val="0"/>
                <w:color w:val="000000"/>
                <w:sz w:val="16"/>
                <w:lang w:eastAsia="es-ES"/>
              </w:rPr>
              <w:t>304,186</w:t>
            </w:r>
          </w:p>
        </w:tc>
        <w:tc>
          <w:tcPr>
            <w:tcW w:w="711" w:type="dxa"/>
          </w:tcPr>
          <w:p w:rsidR="00000000" w:rsidRDefault="00000000">
            <w:pPr>
              <w:jc w:val="right"/>
              <w:rPr>
                <w:snapToGrid w:val="0"/>
                <w:color w:val="000000"/>
                <w:sz w:val="16"/>
                <w:lang w:eastAsia="es-ES"/>
              </w:rPr>
            </w:pPr>
            <w:r>
              <w:rPr>
                <w:snapToGrid w:val="0"/>
                <w:color w:val="000000"/>
                <w:sz w:val="16"/>
                <w:lang w:eastAsia="es-ES"/>
              </w:rPr>
              <w:t>38.58</w:t>
            </w:r>
          </w:p>
        </w:tc>
      </w:tr>
      <w:tr w:rsidR="00000000">
        <w:tblPrEx>
          <w:tblCellMar>
            <w:top w:w="0" w:type="dxa"/>
            <w:left w:w="0" w:type="dxa"/>
            <w:bottom w:w="0" w:type="dxa"/>
            <w:right w:w="0" w:type="dxa"/>
          </w:tblCellMar>
        </w:tblPrEx>
        <w:tc>
          <w:tcPr>
            <w:tcW w:w="1189" w:type="dxa"/>
          </w:tcPr>
          <w:p w:rsidR="00000000" w:rsidRDefault="00000000">
            <w:pPr>
              <w:jc w:val="both"/>
              <w:rPr>
                <w:snapToGrid w:val="0"/>
                <w:sz w:val="16"/>
                <w:lang w:eastAsia="es-ES"/>
              </w:rPr>
            </w:pPr>
            <w:r>
              <w:rPr>
                <w:snapToGrid w:val="0"/>
                <w:sz w:val="16"/>
                <w:lang w:eastAsia="es-ES"/>
              </w:rPr>
              <w:t>55-59</w:t>
            </w:r>
          </w:p>
        </w:tc>
        <w:tc>
          <w:tcPr>
            <w:tcW w:w="869" w:type="dxa"/>
          </w:tcPr>
          <w:p w:rsidR="00000000" w:rsidRDefault="00000000">
            <w:pPr>
              <w:jc w:val="right"/>
              <w:rPr>
                <w:snapToGrid w:val="0"/>
                <w:sz w:val="16"/>
                <w:lang w:eastAsia="es-ES"/>
              </w:rPr>
            </w:pPr>
            <w:r>
              <w:rPr>
                <w:snapToGrid w:val="0"/>
                <w:sz w:val="16"/>
                <w:lang w:eastAsia="es-ES"/>
              </w:rPr>
              <w:t>253,010</w:t>
            </w:r>
          </w:p>
        </w:tc>
        <w:tc>
          <w:tcPr>
            <w:tcW w:w="869" w:type="dxa"/>
          </w:tcPr>
          <w:p w:rsidR="00000000" w:rsidRDefault="00000000">
            <w:pPr>
              <w:jc w:val="right"/>
              <w:rPr>
                <w:snapToGrid w:val="0"/>
                <w:sz w:val="16"/>
                <w:lang w:eastAsia="es-ES"/>
              </w:rPr>
            </w:pPr>
            <w:r>
              <w:rPr>
                <w:snapToGrid w:val="0"/>
                <w:sz w:val="16"/>
                <w:lang w:eastAsia="es-ES"/>
              </w:rPr>
              <w:t>78,465</w:t>
            </w:r>
          </w:p>
        </w:tc>
        <w:tc>
          <w:tcPr>
            <w:tcW w:w="869" w:type="dxa"/>
          </w:tcPr>
          <w:p w:rsidR="00000000" w:rsidRDefault="00000000">
            <w:pPr>
              <w:jc w:val="right"/>
              <w:rPr>
                <w:snapToGrid w:val="0"/>
                <w:sz w:val="16"/>
                <w:lang w:eastAsia="es-ES"/>
              </w:rPr>
            </w:pPr>
            <w:r>
              <w:rPr>
                <w:snapToGrid w:val="0"/>
                <w:sz w:val="16"/>
                <w:lang w:eastAsia="es-ES"/>
              </w:rPr>
              <w:t>174,545</w:t>
            </w:r>
          </w:p>
        </w:tc>
        <w:tc>
          <w:tcPr>
            <w:tcW w:w="711" w:type="dxa"/>
          </w:tcPr>
          <w:p w:rsidR="00000000" w:rsidRDefault="00000000">
            <w:pPr>
              <w:jc w:val="right"/>
              <w:rPr>
                <w:snapToGrid w:val="0"/>
                <w:sz w:val="16"/>
                <w:lang w:eastAsia="es-ES"/>
              </w:rPr>
            </w:pPr>
            <w:r>
              <w:rPr>
                <w:snapToGrid w:val="0"/>
                <w:sz w:val="16"/>
                <w:lang w:eastAsia="es-ES"/>
              </w:rPr>
              <w:t>31.01</w:t>
            </w:r>
          </w:p>
        </w:tc>
        <w:tc>
          <w:tcPr>
            <w:tcW w:w="948" w:type="dxa"/>
          </w:tcPr>
          <w:p w:rsidR="00000000" w:rsidRDefault="00000000">
            <w:pPr>
              <w:jc w:val="right"/>
              <w:rPr>
                <w:snapToGrid w:val="0"/>
                <w:color w:val="000000"/>
                <w:sz w:val="16"/>
                <w:lang w:eastAsia="es-ES"/>
              </w:rPr>
            </w:pPr>
            <w:r>
              <w:rPr>
                <w:snapToGrid w:val="0"/>
                <w:color w:val="000000"/>
                <w:sz w:val="16"/>
                <w:lang w:eastAsia="es-ES"/>
              </w:rPr>
              <w:t>284,273</w:t>
            </w:r>
          </w:p>
        </w:tc>
        <w:tc>
          <w:tcPr>
            <w:tcW w:w="869" w:type="dxa"/>
          </w:tcPr>
          <w:p w:rsidR="00000000" w:rsidRDefault="00000000">
            <w:pPr>
              <w:jc w:val="right"/>
              <w:rPr>
                <w:snapToGrid w:val="0"/>
                <w:color w:val="000000"/>
                <w:sz w:val="16"/>
                <w:lang w:eastAsia="es-ES"/>
              </w:rPr>
            </w:pPr>
            <w:r>
              <w:rPr>
                <w:snapToGrid w:val="0"/>
                <w:color w:val="000000"/>
                <w:sz w:val="16"/>
                <w:lang w:eastAsia="es-ES"/>
              </w:rPr>
              <w:t>95,966</w:t>
            </w:r>
          </w:p>
        </w:tc>
        <w:tc>
          <w:tcPr>
            <w:tcW w:w="869" w:type="dxa"/>
          </w:tcPr>
          <w:p w:rsidR="00000000" w:rsidRDefault="00000000">
            <w:pPr>
              <w:jc w:val="right"/>
              <w:rPr>
                <w:snapToGrid w:val="0"/>
                <w:color w:val="000000"/>
                <w:sz w:val="16"/>
                <w:lang w:eastAsia="es-ES"/>
              </w:rPr>
            </w:pPr>
            <w:r>
              <w:rPr>
                <w:snapToGrid w:val="0"/>
                <w:color w:val="000000"/>
                <w:sz w:val="16"/>
                <w:lang w:eastAsia="es-ES"/>
              </w:rPr>
              <w:t>188,307</w:t>
            </w:r>
          </w:p>
        </w:tc>
        <w:tc>
          <w:tcPr>
            <w:tcW w:w="711" w:type="dxa"/>
          </w:tcPr>
          <w:p w:rsidR="00000000" w:rsidRDefault="00000000">
            <w:pPr>
              <w:jc w:val="right"/>
              <w:rPr>
                <w:snapToGrid w:val="0"/>
                <w:color w:val="000000"/>
                <w:sz w:val="16"/>
                <w:lang w:eastAsia="es-ES"/>
              </w:rPr>
            </w:pPr>
            <w:r>
              <w:rPr>
                <w:snapToGrid w:val="0"/>
                <w:color w:val="000000"/>
                <w:sz w:val="16"/>
                <w:lang w:eastAsia="es-ES"/>
              </w:rPr>
              <w:t>33.76</w:t>
            </w:r>
          </w:p>
        </w:tc>
      </w:tr>
      <w:tr w:rsidR="00000000">
        <w:tblPrEx>
          <w:tblCellMar>
            <w:top w:w="0" w:type="dxa"/>
            <w:left w:w="0" w:type="dxa"/>
            <w:bottom w:w="0" w:type="dxa"/>
            <w:right w:w="0" w:type="dxa"/>
          </w:tblCellMar>
        </w:tblPrEx>
        <w:tc>
          <w:tcPr>
            <w:tcW w:w="1189" w:type="dxa"/>
            <w:tcBorders>
              <w:bottom w:val="single" w:sz="12" w:space="0" w:color="auto"/>
            </w:tcBorders>
          </w:tcPr>
          <w:p w:rsidR="00000000" w:rsidRDefault="00000000">
            <w:pPr>
              <w:jc w:val="both"/>
              <w:rPr>
                <w:snapToGrid w:val="0"/>
                <w:sz w:val="16"/>
                <w:lang w:eastAsia="es-ES"/>
              </w:rPr>
            </w:pPr>
            <w:r>
              <w:rPr>
                <w:snapToGrid w:val="0"/>
                <w:sz w:val="16"/>
                <w:lang w:eastAsia="es-ES"/>
              </w:rPr>
              <w:t xml:space="preserve">60 and over </w:t>
            </w:r>
          </w:p>
        </w:tc>
        <w:tc>
          <w:tcPr>
            <w:tcW w:w="869" w:type="dxa"/>
            <w:tcBorders>
              <w:bottom w:val="single" w:sz="12" w:space="0" w:color="auto"/>
            </w:tcBorders>
          </w:tcPr>
          <w:p w:rsidR="00000000" w:rsidRDefault="00000000">
            <w:pPr>
              <w:jc w:val="right"/>
              <w:rPr>
                <w:snapToGrid w:val="0"/>
                <w:sz w:val="16"/>
                <w:lang w:eastAsia="es-ES"/>
              </w:rPr>
            </w:pPr>
            <w:r>
              <w:rPr>
                <w:snapToGrid w:val="0"/>
                <w:sz w:val="16"/>
                <w:lang w:eastAsia="es-ES"/>
              </w:rPr>
              <w:t>107,071</w:t>
            </w:r>
          </w:p>
        </w:tc>
        <w:tc>
          <w:tcPr>
            <w:tcW w:w="869" w:type="dxa"/>
            <w:tcBorders>
              <w:bottom w:val="single" w:sz="12" w:space="0" w:color="auto"/>
            </w:tcBorders>
          </w:tcPr>
          <w:p w:rsidR="00000000" w:rsidRDefault="00000000">
            <w:pPr>
              <w:jc w:val="right"/>
              <w:rPr>
                <w:snapToGrid w:val="0"/>
                <w:sz w:val="16"/>
                <w:lang w:eastAsia="es-ES"/>
              </w:rPr>
            </w:pPr>
            <w:r>
              <w:rPr>
                <w:snapToGrid w:val="0"/>
                <w:sz w:val="16"/>
                <w:lang w:eastAsia="es-ES"/>
              </w:rPr>
              <w:t>38,277</w:t>
            </w:r>
          </w:p>
        </w:tc>
        <w:tc>
          <w:tcPr>
            <w:tcW w:w="869" w:type="dxa"/>
            <w:tcBorders>
              <w:bottom w:val="single" w:sz="12" w:space="0" w:color="auto"/>
            </w:tcBorders>
          </w:tcPr>
          <w:p w:rsidR="00000000" w:rsidRDefault="00000000">
            <w:pPr>
              <w:jc w:val="right"/>
              <w:rPr>
                <w:snapToGrid w:val="0"/>
                <w:sz w:val="16"/>
                <w:lang w:eastAsia="es-ES"/>
              </w:rPr>
            </w:pPr>
            <w:r>
              <w:rPr>
                <w:snapToGrid w:val="0"/>
                <w:sz w:val="16"/>
                <w:lang w:eastAsia="es-ES"/>
              </w:rPr>
              <w:t>68,794</w:t>
            </w:r>
          </w:p>
        </w:tc>
        <w:tc>
          <w:tcPr>
            <w:tcW w:w="711" w:type="dxa"/>
            <w:tcBorders>
              <w:bottom w:val="single" w:sz="12" w:space="0" w:color="auto"/>
            </w:tcBorders>
          </w:tcPr>
          <w:p w:rsidR="00000000" w:rsidRDefault="00000000">
            <w:pPr>
              <w:jc w:val="right"/>
              <w:rPr>
                <w:snapToGrid w:val="0"/>
                <w:sz w:val="16"/>
                <w:lang w:eastAsia="es-ES"/>
              </w:rPr>
            </w:pPr>
            <w:r>
              <w:rPr>
                <w:snapToGrid w:val="0"/>
                <w:sz w:val="16"/>
                <w:lang w:eastAsia="es-ES"/>
              </w:rPr>
              <w:t>35,75</w:t>
            </w:r>
          </w:p>
        </w:tc>
        <w:tc>
          <w:tcPr>
            <w:tcW w:w="948" w:type="dxa"/>
            <w:tcBorders>
              <w:bottom w:val="single" w:sz="12" w:space="0" w:color="auto"/>
            </w:tcBorders>
          </w:tcPr>
          <w:p w:rsidR="00000000" w:rsidRDefault="00000000">
            <w:pPr>
              <w:jc w:val="right"/>
              <w:rPr>
                <w:snapToGrid w:val="0"/>
                <w:color w:val="000000"/>
                <w:sz w:val="16"/>
                <w:lang w:eastAsia="es-ES"/>
              </w:rPr>
            </w:pPr>
            <w:r>
              <w:rPr>
                <w:snapToGrid w:val="0"/>
                <w:color w:val="000000"/>
                <w:sz w:val="16"/>
                <w:lang w:eastAsia="es-ES"/>
              </w:rPr>
              <w:t>122,980</w:t>
            </w:r>
          </w:p>
        </w:tc>
        <w:tc>
          <w:tcPr>
            <w:tcW w:w="869" w:type="dxa"/>
            <w:tcBorders>
              <w:bottom w:val="single" w:sz="12" w:space="0" w:color="auto"/>
            </w:tcBorders>
          </w:tcPr>
          <w:p w:rsidR="00000000" w:rsidRDefault="00000000">
            <w:pPr>
              <w:jc w:val="right"/>
              <w:rPr>
                <w:snapToGrid w:val="0"/>
                <w:color w:val="000000"/>
                <w:sz w:val="16"/>
                <w:lang w:eastAsia="es-ES"/>
              </w:rPr>
            </w:pPr>
            <w:r>
              <w:rPr>
                <w:snapToGrid w:val="0"/>
                <w:color w:val="000000"/>
                <w:sz w:val="16"/>
                <w:lang w:eastAsia="es-ES"/>
              </w:rPr>
              <w:t>42,956</w:t>
            </w:r>
          </w:p>
        </w:tc>
        <w:tc>
          <w:tcPr>
            <w:tcW w:w="869" w:type="dxa"/>
            <w:tcBorders>
              <w:bottom w:val="single" w:sz="12" w:space="0" w:color="auto"/>
            </w:tcBorders>
          </w:tcPr>
          <w:p w:rsidR="00000000" w:rsidRDefault="00000000">
            <w:pPr>
              <w:jc w:val="right"/>
              <w:rPr>
                <w:snapToGrid w:val="0"/>
                <w:color w:val="000000"/>
                <w:sz w:val="16"/>
                <w:lang w:eastAsia="es-ES"/>
              </w:rPr>
            </w:pPr>
            <w:r>
              <w:rPr>
                <w:snapToGrid w:val="0"/>
                <w:color w:val="000000"/>
                <w:sz w:val="16"/>
                <w:lang w:eastAsia="es-ES"/>
              </w:rPr>
              <w:t>80,024</w:t>
            </w:r>
          </w:p>
        </w:tc>
        <w:tc>
          <w:tcPr>
            <w:tcW w:w="711" w:type="dxa"/>
            <w:tcBorders>
              <w:bottom w:val="single" w:sz="12" w:space="0" w:color="auto"/>
            </w:tcBorders>
          </w:tcPr>
          <w:p w:rsidR="00000000" w:rsidRDefault="00000000">
            <w:pPr>
              <w:jc w:val="right"/>
              <w:rPr>
                <w:snapToGrid w:val="0"/>
                <w:color w:val="000000"/>
                <w:sz w:val="16"/>
                <w:lang w:eastAsia="es-ES"/>
              </w:rPr>
            </w:pPr>
            <w:r>
              <w:rPr>
                <w:snapToGrid w:val="0"/>
                <w:color w:val="000000"/>
                <w:sz w:val="16"/>
                <w:lang w:eastAsia="es-ES"/>
              </w:rPr>
              <w:t>34.93</w:t>
            </w:r>
          </w:p>
        </w:tc>
      </w:tr>
    </w:tbl>
    <w:p w:rsidR="00000000" w:rsidRDefault="00000000">
      <w:pPr>
        <w:pStyle w:val="SingleTxt"/>
        <w:spacing w:after="0"/>
        <w:rPr>
          <w:sz w:val="17"/>
        </w:rPr>
      </w:pPr>
      <w:r>
        <w:rPr>
          <w:i/>
          <w:sz w:val="17"/>
        </w:rPr>
        <w:t>Source</w:t>
      </w:r>
      <w:r>
        <w:rPr>
          <w:sz w:val="17"/>
        </w:rPr>
        <w:t>: Calculations based on data from the Ministry of Labour and Social Affairs.</w:t>
      </w:r>
    </w:p>
    <w:p w:rsidR="00000000" w:rsidRDefault="00000000">
      <w:pPr>
        <w:pStyle w:val="SingleTxt"/>
        <w:spacing w:after="0"/>
        <w:rPr>
          <w:sz w:val="17"/>
        </w:rPr>
      </w:pPr>
      <w:r>
        <w:rPr>
          <w:sz w:val="17"/>
        </w:rPr>
        <w:t>Anuario de Estadísticas Laborales y de Asuntos Sociales. Movimiento Laboral Registrado.</w:t>
      </w:r>
    </w:p>
    <w:p w:rsidR="00000000" w:rsidRDefault="00000000">
      <w:pPr>
        <w:pStyle w:val="SingleTxt"/>
        <w:tabs>
          <w:tab w:val="clear" w:pos="1267"/>
          <w:tab w:val="left" w:pos="1422"/>
        </w:tabs>
        <w:spacing w:after="0"/>
        <w:ind w:left="1422" w:hanging="158"/>
        <w:rPr>
          <w:sz w:val="17"/>
        </w:rPr>
      </w:pPr>
      <w:r>
        <w:rPr>
          <w:sz w:val="17"/>
        </w:rPr>
        <w:t>*</w:t>
      </w:r>
      <w:r>
        <w:rPr>
          <w:sz w:val="17"/>
        </w:rPr>
        <w:tab/>
      </w:r>
      <w:r>
        <w:rPr>
          <w:sz w:val="17"/>
        </w:rPr>
        <w:tab/>
        <w:t xml:space="preserve">At the National Employment Institute (INEM), Instituto Social de la Marina and </w:t>
      </w:r>
      <w:r>
        <w:rPr>
          <w:sz w:val="17"/>
        </w:rPr>
        <w:tab/>
        <w:t>Employment Services of the Autonomous Communities.</w:t>
      </w:r>
    </w:p>
    <w:p w:rsidR="00000000" w:rsidRDefault="00000000">
      <w:pPr>
        <w:pStyle w:val="SingleTxt"/>
        <w:tabs>
          <w:tab w:val="clear" w:pos="1267"/>
          <w:tab w:val="left" w:pos="1422"/>
        </w:tabs>
        <w:spacing w:after="0" w:line="120" w:lineRule="exact"/>
        <w:ind w:left="1422" w:hanging="158"/>
        <w:rPr>
          <w:sz w:val="10"/>
        </w:rPr>
      </w:pPr>
    </w:p>
    <w:p w:rsidR="00000000" w:rsidRDefault="00000000">
      <w:pPr>
        <w:pStyle w:val="SingleTxt"/>
        <w:tabs>
          <w:tab w:val="left" w:pos="1422"/>
        </w:tabs>
        <w:ind w:left="1422" w:hanging="158"/>
        <w:rPr>
          <w:b/>
        </w:rPr>
      </w:pPr>
      <w:r>
        <w:rPr>
          <w:b/>
        </w:rPr>
        <w:t>II. Changes in the legal order</w:t>
      </w:r>
    </w:p>
    <w:p w:rsidR="00000000" w:rsidRDefault="00000000">
      <w:pPr>
        <w:pStyle w:val="SingleTxt"/>
        <w:tabs>
          <w:tab w:val="left" w:pos="1422"/>
        </w:tabs>
        <w:spacing w:after="0" w:line="120" w:lineRule="exact"/>
        <w:ind w:left="1422" w:hanging="158"/>
        <w:rPr>
          <w:sz w:val="10"/>
        </w:rPr>
      </w:pPr>
    </w:p>
    <w:p w:rsidR="00000000" w:rsidRDefault="00000000">
      <w:pPr>
        <w:pStyle w:val="SingleTxt"/>
      </w:pPr>
      <w:r>
        <w:tab/>
        <w:t>During this period, the most important changes have been those made in the following laws:</w:t>
      </w:r>
    </w:p>
    <w:p w:rsidR="00000000" w:rsidRDefault="00000000">
      <w:pPr>
        <w:pStyle w:val="SingleTxt"/>
      </w:pPr>
      <w:r>
        <w:tab/>
        <w:t>Act 55/1999, of 29 December, on fiscal, administrative and social measures, as well as Act 12/2001, establishing the employment promotion programme, in force during 2000 and 2001. Under this programme, reductions are granted on employer contributions to Social Security, with a view to encouraging companies to hire women and other groups that have difficulty entering the labour market. The reductions are offered to encourage companies to offer permanent contracts for either full-time or part-time work.</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b/>
        </w:rPr>
      </w:pPr>
    </w:p>
    <w:p w:rsidR="00000000" w:rsidRDefault="00000000">
      <w:pPr>
        <w:pStyle w:val="SingleTxt"/>
        <w:rPr>
          <w:b/>
        </w:rPr>
      </w:pPr>
    </w:p>
    <w:p w:rsidR="00000000" w:rsidRDefault="00000000">
      <w:pPr>
        <w:pStyle w:val="SingleTxt"/>
        <w:rPr>
          <w:b/>
        </w:rPr>
      </w:pPr>
    </w:p>
    <w:p w:rsidR="00000000" w:rsidRDefault="00000000">
      <w:pPr>
        <w:pStyle w:val="SingleTxt"/>
        <w:rPr>
          <w:b/>
        </w:rPr>
      </w:pPr>
    </w:p>
    <w:p w:rsidR="00000000" w:rsidRDefault="00000000">
      <w:pPr>
        <w:pStyle w:val="SingleTxt"/>
        <w:rPr>
          <w:b/>
        </w:rPr>
      </w:pPr>
    </w:p>
    <w:p w:rsidR="00000000" w:rsidRDefault="00000000">
      <w:pPr>
        <w:pStyle w:val="SingleTxt"/>
        <w:rPr>
          <w:b/>
        </w:rPr>
      </w:pPr>
    </w:p>
    <w:p w:rsidR="00000000" w:rsidRDefault="00000000">
      <w:pPr>
        <w:pStyle w:val="SingleTxt"/>
        <w:rPr>
          <w:b/>
        </w:rPr>
      </w:pPr>
    </w:p>
    <w:p w:rsidR="00000000" w:rsidRDefault="00000000">
      <w:pPr>
        <w:pStyle w:val="SingleTxt"/>
        <w:rPr>
          <w:b/>
        </w:rPr>
      </w:pPr>
    </w:p>
    <w:p w:rsidR="00000000" w:rsidRDefault="00000000">
      <w:pPr>
        <w:pStyle w:val="SingleTxt"/>
        <w:rPr>
          <w:b/>
        </w:rPr>
      </w:pPr>
      <w:r>
        <w:rPr>
          <w:b/>
        </w:rPr>
        <w:t>Reductions in Social Security contributions for hiring of women</w:t>
      </w:r>
    </w:p>
    <w:tbl>
      <w:tblPr>
        <w:tblW w:w="0" w:type="auto"/>
        <w:tblInd w:w="1262" w:type="dxa"/>
        <w:tblLayout w:type="fixed"/>
        <w:tblCellMar>
          <w:left w:w="0" w:type="dxa"/>
          <w:right w:w="0" w:type="dxa"/>
        </w:tblCellMar>
        <w:tblLook w:val="0000" w:firstRow="0" w:lastRow="0" w:firstColumn="0" w:lastColumn="0" w:noHBand="0" w:noVBand="0"/>
      </w:tblPr>
      <w:tblGrid>
        <w:gridCol w:w="2016"/>
        <w:gridCol w:w="2017"/>
        <w:gridCol w:w="1106"/>
        <w:gridCol w:w="948"/>
        <w:gridCol w:w="1422"/>
      </w:tblGrid>
      <w:tr w:rsidR="00000000">
        <w:tblPrEx>
          <w:tblCellMar>
            <w:top w:w="0" w:type="dxa"/>
            <w:left w:w="0" w:type="dxa"/>
            <w:bottom w:w="0" w:type="dxa"/>
            <w:right w:w="0" w:type="dxa"/>
          </w:tblCellMar>
        </w:tblPrEx>
        <w:trPr>
          <w:cantSplit/>
          <w:tblHeader/>
        </w:trPr>
        <w:tc>
          <w:tcPr>
            <w:tcW w:w="4033" w:type="dxa"/>
            <w:gridSpan w:val="2"/>
            <w:vMerge w:val="restart"/>
          </w:tcPr>
          <w:p w:rsidR="00000000" w:rsidRDefault="00000000">
            <w:pPr>
              <w:tabs>
                <w:tab w:val="left" w:pos="288"/>
                <w:tab w:val="left" w:pos="576"/>
                <w:tab w:val="left" w:pos="864"/>
                <w:tab w:val="left" w:pos="1152"/>
              </w:tabs>
              <w:suppressAutoHyphens/>
              <w:spacing w:before="80" w:after="80" w:line="160" w:lineRule="exact"/>
              <w:ind w:right="40"/>
              <w:rPr>
                <w:i/>
                <w:sz w:val="14"/>
              </w:rPr>
            </w:pPr>
            <w:r>
              <w:rPr>
                <w:i/>
                <w:sz w:val="14"/>
              </w:rPr>
              <w:t>Category of unemployed persons</w:t>
            </w:r>
          </w:p>
        </w:tc>
        <w:tc>
          <w:tcPr>
            <w:tcW w:w="2054" w:type="dxa"/>
            <w:gridSpan w:val="2"/>
          </w:tcPr>
          <w:p w:rsidR="00000000" w:rsidRDefault="00000000">
            <w:pPr>
              <w:suppressAutoHyphens/>
              <w:ind w:right="40"/>
              <w:rPr>
                <w:i/>
                <w:sz w:val="14"/>
              </w:rPr>
            </w:pPr>
            <w:r>
              <w:rPr>
                <w:i/>
                <w:sz w:val="14"/>
              </w:rPr>
              <w:t>% reduction on employer contributions to Social Security</w:t>
            </w:r>
          </w:p>
        </w:tc>
        <w:tc>
          <w:tcPr>
            <w:tcW w:w="1422" w:type="dxa"/>
            <w:vMerge w:val="restart"/>
          </w:tcPr>
          <w:p w:rsidR="00000000" w:rsidRDefault="00000000">
            <w:pPr>
              <w:tabs>
                <w:tab w:val="left" w:pos="288"/>
                <w:tab w:val="left" w:pos="576"/>
                <w:tab w:val="left" w:pos="864"/>
                <w:tab w:val="left" w:pos="1152"/>
              </w:tabs>
              <w:suppressAutoHyphens/>
              <w:spacing w:before="80" w:after="80" w:line="160" w:lineRule="exact"/>
              <w:ind w:right="40"/>
              <w:rPr>
                <w:i/>
                <w:sz w:val="14"/>
              </w:rPr>
            </w:pPr>
            <w:r>
              <w:rPr>
                <w:i/>
                <w:sz w:val="14"/>
              </w:rPr>
              <w:t>Duration of reduction(months)</w:t>
            </w:r>
          </w:p>
        </w:tc>
      </w:tr>
      <w:tr w:rsidR="00000000">
        <w:tblPrEx>
          <w:tblCellMar>
            <w:top w:w="0" w:type="dxa"/>
            <w:left w:w="0" w:type="dxa"/>
            <w:bottom w:w="0" w:type="dxa"/>
            <w:right w:w="0" w:type="dxa"/>
          </w:tblCellMar>
        </w:tblPrEx>
        <w:trPr>
          <w:cantSplit/>
          <w:tblHeader/>
        </w:trPr>
        <w:tc>
          <w:tcPr>
            <w:tcW w:w="4033" w:type="dxa"/>
            <w:gridSpan w:val="2"/>
            <w:vMerge/>
          </w:tcPr>
          <w:p w:rsidR="00000000" w:rsidRDefault="00000000">
            <w:pPr>
              <w:tabs>
                <w:tab w:val="left" w:pos="288"/>
                <w:tab w:val="left" w:pos="576"/>
                <w:tab w:val="left" w:pos="864"/>
                <w:tab w:val="left" w:pos="1152"/>
              </w:tabs>
              <w:suppressAutoHyphens/>
              <w:spacing w:after="80" w:line="160" w:lineRule="exact"/>
              <w:ind w:right="40"/>
              <w:rPr>
                <w:i/>
                <w:sz w:val="14"/>
              </w:rPr>
            </w:pPr>
          </w:p>
        </w:tc>
        <w:tc>
          <w:tcPr>
            <w:tcW w:w="1106" w:type="dxa"/>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Men</w:t>
            </w:r>
          </w:p>
        </w:tc>
        <w:tc>
          <w:tcPr>
            <w:tcW w:w="948" w:type="dxa"/>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Women</w:t>
            </w:r>
          </w:p>
        </w:tc>
        <w:tc>
          <w:tcPr>
            <w:tcW w:w="1422" w:type="dxa"/>
            <w:vMerge/>
          </w:tcPr>
          <w:p w:rsidR="00000000" w:rsidRDefault="00000000">
            <w:pPr>
              <w:tabs>
                <w:tab w:val="left" w:pos="288"/>
                <w:tab w:val="left" w:pos="576"/>
                <w:tab w:val="left" w:pos="864"/>
                <w:tab w:val="left" w:pos="1152"/>
              </w:tabs>
              <w:suppressAutoHyphens/>
              <w:spacing w:after="80" w:line="160" w:lineRule="exact"/>
              <w:ind w:right="40"/>
              <w:jc w:val="right"/>
              <w:rPr>
                <w:i/>
                <w:sz w:val="14"/>
              </w:rPr>
            </w:pPr>
          </w:p>
        </w:tc>
      </w:tr>
      <w:tr w:rsidR="00000000">
        <w:tblPrEx>
          <w:tblCellMar>
            <w:top w:w="0" w:type="dxa"/>
            <w:left w:w="0" w:type="dxa"/>
            <w:bottom w:w="0" w:type="dxa"/>
            <w:right w:w="0" w:type="dxa"/>
          </w:tblCellMar>
        </w:tblPrEx>
        <w:trPr>
          <w:trHeight w:hRule="exact" w:val="115"/>
          <w:tblHeader/>
        </w:trPr>
        <w:tc>
          <w:tcPr>
            <w:tcW w:w="4033" w:type="dxa"/>
            <w:gridSpan w:val="2"/>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1106"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948"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42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left w:w="0" w:type="dxa"/>
            <w:bottom w:w="0" w:type="dxa"/>
            <w:right w:w="0" w:type="dxa"/>
          </w:tblCellMar>
        </w:tblPrEx>
        <w:tc>
          <w:tcPr>
            <w:tcW w:w="4033" w:type="dxa"/>
            <w:gridSpan w:val="2"/>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Unemployed for more than 6 months</w:t>
            </w:r>
          </w:p>
        </w:tc>
        <w:tc>
          <w:tcPr>
            <w:tcW w:w="1106" w:type="dxa"/>
          </w:tcPr>
          <w:p w:rsidR="00000000" w:rsidRDefault="00000000">
            <w:pPr>
              <w:jc w:val="center"/>
              <w:rPr>
                <w:sz w:val="16"/>
              </w:rPr>
            </w:pPr>
            <w:r>
              <w:rPr>
                <w:sz w:val="16"/>
              </w:rPr>
              <w:t>20 + 5</w:t>
            </w:r>
            <w:r>
              <w:rPr>
                <w:rStyle w:val="FootnoteReference"/>
                <w:sz w:val="16"/>
              </w:rPr>
              <w:footnoteReference w:customMarkFollows="1" w:id="2"/>
              <w:t>1</w:t>
            </w:r>
            <w:r>
              <w:rPr>
                <w:rStyle w:val="FootnoteReference"/>
                <w:sz w:val="16"/>
              </w:rPr>
              <w:footnoteReference w:customMarkFollows="1" w:id="3"/>
              <w:t>2</w:t>
            </w:r>
          </w:p>
        </w:tc>
        <w:tc>
          <w:tcPr>
            <w:tcW w:w="948" w:type="dxa"/>
          </w:tcPr>
          <w:p w:rsidR="00000000" w:rsidRDefault="00000000">
            <w:pPr>
              <w:jc w:val="center"/>
              <w:rPr>
                <w:sz w:val="16"/>
              </w:rPr>
            </w:pPr>
            <w:r>
              <w:rPr>
                <w:sz w:val="16"/>
              </w:rPr>
              <w:t>30 + 5</w:t>
            </w:r>
            <w:r>
              <w:rPr>
                <w:rStyle w:val="FootnoteReference"/>
                <w:sz w:val="16"/>
              </w:rPr>
              <w:footnoteReference w:customMarkFollows="1" w:id="4"/>
              <w:t>3</w:t>
            </w:r>
          </w:p>
        </w:tc>
        <w:tc>
          <w:tcPr>
            <w:tcW w:w="142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24</w:t>
            </w:r>
          </w:p>
        </w:tc>
      </w:tr>
      <w:tr w:rsidR="00000000">
        <w:tblPrEx>
          <w:tblCellMar>
            <w:top w:w="0" w:type="dxa"/>
            <w:left w:w="0" w:type="dxa"/>
            <w:bottom w:w="0" w:type="dxa"/>
            <w:right w:w="0" w:type="dxa"/>
          </w:tblCellMar>
        </w:tblPrEx>
        <w:trPr>
          <w:cantSplit/>
        </w:trPr>
        <w:tc>
          <w:tcPr>
            <w:tcW w:w="4033" w:type="dxa"/>
            <w:gridSpan w:val="2"/>
            <w:vMerge w:val="restart"/>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&gt; aged 45 –  55</w:t>
            </w:r>
          </w:p>
        </w:tc>
        <w:tc>
          <w:tcPr>
            <w:tcW w:w="1106"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50</w:t>
            </w:r>
          </w:p>
        </w:tc>
        <w:tc>
          <w:tcPr>
            <w:tcW w:w="948"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60</w:t>
            </w:r>
          </w:p>
        </w:tc>
        <w:tc>
          <w:tcPr>
            <w:tcW w:w="142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First 12</w:t>
            </w:r>
          </w:p>
        </w:tc>
      </w:tr>
      <w:tr w:rsidR="00000000">
        <w:tblPrEx>
          <w:tblCellMar>
            <w:top w:w="0" w:type="dxa"/>
            <w:left w:w="0" w:type="dxa"/>
            <w:bottom w:w="0" w:type="dxa"/>
            <w:right w:w="0" w:type="dxa"/>
          </w:tblCellMar>
        </w:tblPrEx>
        <w:trPr>
          <w:cantSplit/>
        </w:trPr>
        <w:tc>
          <w:tcPr>
            <w:tcW w:w="4033" w:type="dxa"/>
            <w:gridSpan w:val="2"/>
            <w:vMerge/>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1106"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45</w:t>
            </w:r>
          </w:p>
        </w:tc>
        <w:tc>
          <w:tcPr>
            <w:tcW w:w="948"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55</w:t>
            </w:r>
          </w:p>
        </w:tc>
        <w:tc>
          <w:tcPr>
            <w:tcW w:w="142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Period remaining</w:t>
            </w:r>
          </w:p>
        </w:tc>
      </w:tr>
      <w:tr w:rsidR="00000000">
        <w:tblPrEx>
          <w:tblCellMar>
            <w:top w:w="0" w:type="dxa"/>
            <w:left w:w="0" w:type="dxa"/>
            <w:bottom w:w="0" w:type="dxa"/>
            <w:right w:w="0" w:type="dxa"/>
          </w:tblCellMar>
        </w:tblPrEx>
        <w:trPr>
          <w:cantSplit/>
        </w:trPr>
        <w:tc>
          <w:tcPr>
            <w:tcW w:w="4033" w:type="dxa"/>
            <w:gridSpan w:val="2"/>
            <w:vMerge w:val="restart"/>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&gt; aged 55 –  65</w:t>
            </w:r>
          </w:p>
        </w:tc>
        <w:tc>
          <w:tcPr>
            <w:tcW w:w="1106"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55</w:t>
            </w:r>
          </w:p>
        </w:tc>
        <w:tc>
          <w:tcPr>
            <w:tcW w:w="948"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65</w:t>
            </w:r>
          </w:p>
        </w:tc>
        <w:tc>
          <w:tcPr>
            <w:tcW w:w="142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First 12</w:t>
            </w:r>
          </w:p>
        </w:tc>
      </w:tr>
      <w:tr w:rsidR="00000000">
        <w:tblPrEx>
          <w:tblCellMar>
            <w:top w:w="0" w:type="dxa"/>
            <w:left w:w="0" w:type="dxa"/>
            <w:bottom w:w="0" w:type="dxa"/>
            <w:right w:w="0" w:type="dxa"/>
          </w:tblCellMar>
        </w:tblPrEx>
        <w:trPr>
          <w:cantSplit/>
        </w:trPr>
        <w:tc>
          <w:tcPr>
            <w:tcW w:w="4033" w:type="dxa"/>
            <w:gridSpan w:val="2"/>
            <w:vMerge/>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1106"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50</w:t>
            </w:r>
          </w:p>
        </w:tc>
        <w:tc>
          <w:tcPr>
            <w:tcW w:w="948"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60</w:t>
            </w:r>
          </w:p>
        </w:tc>
        <w:tc>
          <w:tcPr>
            <w:tcW w:w="142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Period remaining</w:t>
            </w:r>
          </w:p>
        </w:tc>
      </w:tr>
      <w:tr w:rsidR="00000000">
        <w:tblPrEx>
          <w:tblCellMar>
            <w:top w:w="0" w:type="dxa"/>
            <w:left w:w="0" w:type="dxa"/>
            <w:bottom w:w="0" w:type="dxa"/>
            <w:right w:w="0" w:type="dxa"/>
          </w:tblCellMar>
        </w:tblPrEx>
        <w:trPr>
          <w:cantSplit/>
        </w:trPr>
        <w:tc>
          <w:tcPr>
            <w:tcW w:w="4033" w:type="dxa"/>
            <w:gridSpan w:val="2"/>
            <w:vMerge w:val="restart"/>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Recipients of benefits/unemployment subsidies whose benefits expire in one year or more</w:t>
            </w:r>
          </w:p>
        </w:tc>
        <w:tc>
          <w:tcPr>
            <w:tcW w:w="1106"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50</w:t>
            </w:r>
          </w:p>
        </w:tc>
        <w:tc>
          <w:tcPr>
            <w:tcW w:w="948"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60</w:t>
            </w:r>
          </w:p>
        </w:tc>
        <w:tc>
          <w:tcPr>
            <w:tcW w:w="142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First 12</w:t>
            </w:r>
          </w:p>
        </w:tc>
      </w:tr>
      <w:tr w:rsidR="00000000">
        <w:tblPrEx>
          <w:tblCellMar>
            <w:top w:w="0" w:type="dxa"/>
            <w:left w:w="0" w:type="dxa"/>
            <w:bottom w:w="0" w:type="dxa"/>
            <w:right w:w="0" w:type="dxa"/>
          </w:tblCellMar>
        </w:tblPrEx>
        <w:trPr>
          <w:cantSplit/>
        </w:trPr>
        <w:tc>
          <w:tcPr>
            <w:tcW w:w="4033" w:type="dxa"/>
            <w:gridSpan w:val="2"/>
            <w:vMerge/>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1106"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45</w:t>
            </w:r>
          </w:p>
        </w:tc>
        <w:tc>
          <w:tcPr>
            <w:tcW w:w="948"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55</w:t>
            </w:r>
          </w:p>
        </w:tc>
        <w:tc>
          <w:tcPr>
            <w:tcW w:w="142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vertAlign w:val="superscript"/>
              </w:rPr>
            </w:pPr>
            <w:r>
              <w:rPr>
                <w:sz w:val="17"/>
              </w:rPr>
              <w:t>From 13</w:t>
            </w:r>
            <w:r>
              <w:rPr>
                <w:sz w:val="17"/>
                <w:vertAlign w:val="superscript"/>
              </w:rPr>
              <w:t xml:space="preserve">th </w:t>
            </w:r>
            <w:r>
              <w:rPr>
                <w:sz w:val="17"/>
              </w:rPr>
              <w:t>to 24</w:t>
            </w:r>
            <w:r>
              <w:rPr>
                <w:sz w:val="17"/>
                <w:vertAlign w:val="superscript"/>
              </w:rPr>
              <w:t>th</w:t>
            </w:r>
          </w:p>
        </w:tc>
      </w:tr>
      <w:tr w:rsidR="00000000">
        <w:tblPrEx>
          <w:tblCellMar>
            <w:top w:w="0" w:type="dxa"/>
            <w:left w:w="0" w:type="dxa"/>
            <w:bottom w:w="0" w:type="dxa"/>
            <w:right w:w="0" w:type="dxa"/>
          </w:tblCellMar>
        </w:tblPrEx>
        <w:tc>
          <w:tcPr>
            <w:tcW w:w="4033" w:type="dxa"/>
            <w:gridSpan w:val="2"/>
          </w:tcPr>
          <w:p w:rsidR="00000000" w:rsidRDefault="00000000">
            <w:pPr>
              <w:rPr>
                <w:sz w:val="16"/>
              </w:rPr>
            </w:pPr>
            <w:r>
              <w:rPr>
                <w:sz w:val="16"/>
              </w:rPr>
              <w:t xml:space="preserve">Unemployed persons participating in the </w:t>
            </w:r>
            <w:r>
              <w:rPr>
                <w:i/>
                <w:sz w:val="16"/>
                <w:lang w:val="es-ES_tradnl"/>
              </w:rPr>
              <w:t>Renta activa de inserción</w:t>
            </w:r>
            <w:r>
              <w:rPr>
                <w:sz w:val="16"/>
              </w:rPr>
              <w:t xml:space="preserve"> (minimum income) programme</w:t>
            </w:r>
          </w:p>
        </w:tc>
        <w:tc>
          <w:tcPr>
            <w:tcW w:w="1106"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65</w:t>
            </w:r>
          </w:p>
        </w:tc>
        <w:tc>
          <w:tcPr>
            <w:tcW w:w="948"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75</w:t>
            </w:r>
          </w:p>
        </w:tc>
        <w:tc>
          <w:tcPr>
            <w:tcW w:w="142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24</w:t>
            </w:r>
          </w:p>
        </w:tc>
      </w:tr>
      <w:tr w:rsidR="00000000">
        <w:tblPrEx>
          <w:tblCellMar>
            <w:top w:w="0" w:type="dxa"/>
            <w:left w:w="0" w:type="dxa"/>
            <w:bottom w:w="0" w:type="dxa"/>
            <w:right w:w="0" w:type="dxa"/>
          </w:tblCellMar>
        </w:tblPrEx>
        <w:trPr>
          <w:cantSplit/>
        </w:trPr>
        <w:tc>
          <w:tcPr>
            <w:tcW w:w="4033" w:type="dxa"/>
            <w:gridSpan w:val="2"/>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Women &gt;16 – 45 years</w:t>
            </w:r>
          </w:p>
        </w:tc>
        <w:tc>
          <w:tcPr>
            <w:tcW w:w="2054" w:type="dxa"/>
            <w:gridSpan w:val="2"/>
          </w:tcPr>
          <w:p w:rsidR="00000000" w:rsidRDefault="00000000">
            <w:pPr>
              <w:tabs>
                <w:tab w:val="left" w:pos="288"/>
                <w:tab w:val="left" w:pos="576"/>
                <w:tab w:val="left" w:pos="864"/>
                <w:tab w:val="left" w:pos="1152"/>
              </w:tabs>
              <w:suppressAutoHyphens/>
              <w:spacing w:before="40" w:after="40" w:line="210" w:lineRule="exact"/>
              <w:ind w:right="40"/>
              <w:jc w:val="center"/>
              <w:rPr>
                <w:sz w:val="17"/>
              </w:rPr>
            </w:pPr>
            <w:r>
              <w:rPr>
                <w:sz w:val="17"/>
              </w:rPr>
              <w:t>25</w:t>
            </w:r>
          </w:p>
        </w:tc>
        <w:tc>
          <w:tcPr>
            <w:tcW w:w="142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24</w:t>
            </w:r>
          </w:p>
        </w:tc>
      </w:tr>
      <w:tr w:rsidR="00000000">
        <w:tblPrEx>
          <w:tblCellMar>
            <w:top w:w="0" w:type="dxa"/>
            <w:left w:w="0" w:type="dxa"/>
            <w:bottom w:w="0" w:type="dxa"/>
            <w:right w:w="0" w:type="dxa"/>
          </w:tblCellMar>
        </w:tblPrEx>
        <w:trPr>
          <w:cantSplit/>
          <w:trHeight w:val="248"/>
        </w:trPr>
        <w:tc>
          <w:tcPr>
            <w:tcW w:w="2016" w:type="dxa"/>
            <w:vMerge w:val="restart"/>
          </w:tcPr>
          <w:p w:rsidR="00000000" w:rsidRDefault="00000000">
            <w:pPr>
              <w:tabs>
                <w:tab w:val="left" w:pos="288"/>
                <w:tab w:val="left" w:pos="576"/>
                <w:tab w:val="left" w:pos="864"/>
                <w:tab w:val="left" w:pos="1152"/>
              </w:tabs>
              <w:suppressAutoHyphens/>
              <w:spacing w:before="40" w:line="210" w:lineRule="exact"/>
              <w:ind w:right="40"/>
              <w:rPr>
                <w:sz w:val="17"/>
              </w:rPr>
            </w:pPr>
            <w:r>
              <w:rPr>
                <w:sz w:val="17"/>
              </w:rPr>
              <w:t>In professions which they are under-represented</w:t>
            </w:r>
          </w:p>
        </w:tc>
        <w:tc>
          <w:tcPr>
            <w:tcW w:w="2017" w:type="dxa"/>
          </w:tcPr>
          <w:p w:rsidR="00000000" w:rsidRDefault="00000000">
            <w:pPr>
              <w:tabs>
                <w:tab w:val="left" w:pos="288"/>
                <w:tab w:val="left" w:pos="576"/>
                <w:tab w:val="left" w:pos="864"/>
                <w:tab w:val="left" w:pos="1152"/>
              </w:tabs>
              <w:suppressAutoHyphens/>
              <w:spacing w:before="40" w:line="210" w:lineRule="exact"/>
              <w:ind w:right="40"/>
              <w:rPr>
                <w:sz w:val="17"/>
              </w:rPr>
            </w:pPr>
            <w:r>
              <w:rPr>
                <w:sz w:val="16"/>
              </w:rPr>
              <w:t>&gt; 45 years or unemployed</w:t>
            </w:r>
          </w:p>
        </w:tc>
        <w:tc>
          <w:tcPr>
            <w:tcW w:w="2054" w:type="dxa"/>
            <w:gridSpan w:val="2"/>
          </w:tcPr>
          <w:p w:rsidR="00000000" w:rsidRDefault="00000000">
            <w:pPr>
              <w:tabs>
                <w:tab w:val="left" w:pos="288"/>
                <w:tab w:val="left" w:pos="576"/>
                <w:tab w:val="left" w:pos="864"/>
                <w:tab w:val="left" w:pos="1152"/>
              </w:tabs>
              <w:suppressAutoHyphens/>
              <w:spacing w:before="40" w:after="40" w:line="210" w:lineRule="exact"/>
              <w:ind w:right="40"/>
              <w:jc w:val="center"/>
              <w:rPr>
                <w:sz w:val="17"/>
              </w:rPr>
            </w:pPr>
            <w:r>
              <w:rPr>
                <w:sz w:val="17"/>
              </w:rPr>
              <w:t>70</w:t>
            </w:r>
          </w:p>
        </w:tc>
        <w:tc>
          <w:tcPr>
            <w:tcW w:w="142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6"/>
              </w:rPr>
              <w:t>First 12</w:t>
            </w:r>
          </w:p>
        </w:tc>
      </w:tr>
      <w:tr w:rsidR="00000000">
        <w:tblPrEx>
          <w:tblCellMar>
            <w:top w:w="0" w:type="dxa"/>
            <w:left w:w="0" w:type="dxa"/>
            <w:bottom w:w="0" w:type="dxa"/>
            <w:right w:w="0" w:type="dxa"/>
          </w:tblCellMar>
        </w:tblPrEx>
        <w:trPr>
          <w:cantSplit/>
          <w:trHeight w:val="247"/>
        </w:trPr>
        <w:tc>
          <w:tcPr>
            <w:tcW w:w="2016" w:type="dxa"/>
            <w:vMerge/>
          </w:tcPr>
          <w:p w:rsidR="00000000" w:rsidRDefault="00000000">
            <w:pPr>
              <w:tabs>
                <w:tab w:val="left" w:pos="288"/>
                <w:tab w:val="left" w:pos="576"/>
                <w:tab w:val="left" w:pos="864"/>
                <w:tab w:val="left" w:pos="1152"/>
              </w:tabs>
              <w:suppressAutoHyphens/>
              <w:spacing w:before="40" w:line="210" w:lineRule="exact"/>
              <w:ind w:right="40"/>
              <w:rPr>
                <w:sz w:val="17"/>
              </w:rPr>
            </w:pPr>
          </w:p>
        </w:tc>
        <w:tc>
          <w:tcPr>
            <w:tcW w:w="2017" w:type="dxa"/>
          </w:tcPr>
          <w:p w:rsidR="00000000" w:rsidRDefault="00000000">
            <w:pPr>
              <w:suppressAutoHyphens/>
              <w:ind w:right="40"/>
              <w:rPr>
                <w:sz w:val="16"/>
              </w:rPr>
            </w:pPr>
            <w:r>
              <w:rPr>
                <w:sz w:val="16"/>
              </w:rPr>
              <w:t>&gt; 6 months</w:t>
            </w:r>
          </w:p>
        </w:tc>
        <w:tc>
          <w:tcPr>
            <w:tcW w:w="2054" w:type="dxa"/>
            <w:gridSpan w:val="2"/>
          </w:tcPr>
          <w:p w:rsidR="00000000" w:rsidRDefault="00000000">
            <w:pPr>
              <w:tabs>
                <w:tab w:val="left" w:pos="288"/>
                <w:tab w:val="left" w:pos="576"/>
                <w:tab w:val="left" w:pos="864"/>
                <w:tab w:val="left" w:pos="1152"/>
              </w:tabs>
              <w:suppressAutoHyphens/>
              <w:spacing w:before="40" w:after="40" w:line="210" w:lineRule="exact"/>
              <w:ind w:right="40"/>
              <w:jc w:val="center"/>
              <w:rPr>
                <w:sz w:val="17"/>
              </w:rPr>
            </w:pPr>
            <w:r>
              <w:rPr>
                <w:sz w:val="17"/>
              </w:rPr>
              <w:t>60</w:t>
            </w:r>
          </w:p>
        </w:tc>
        <w:tc>
          <w:tcPr>
            <w:tcW w:w="1422" w:type="dxa"/>
          </w:tcPr>
          <w:p w:rsidR="00000000" w:rsidRDefault="00000000">
            <w:pPr>
              <w:tabs>
                <w:tab w:val="left" w:pos="288"/>
                <w:tab w:val="left" w:pos="576"/>
                <w:tab w:val="left" w:pos="864"/>
                <w:tab w:val="left" w:pos="1152"/>
              </w:tabs>
              <w:suppressAutoHyphens/>
              <w:spacing w:before="40" w:after="40" w:line="210" w:lineRule="exact"/>
              <w:ind w:right="40"/>
              <w:jc w:val="right"/>
              <w:rPr>
                <w:sz w:val="16"/>
              </w:rPr>
            </w:pPr>
            <w:r>
              <w:rPr>
                <w:sz w:val="16"/>
              </w:rPr>
              <w:t>From 13</w:t>
            </w:r>
            <w:r>
              <w:rPr>
                <w:sz w:val="16"/>
                <w:vertAlign w:val="superscript"/>
              </w:rPr>
              <w:t>th</w:t>
            </w:r>
            <w:r>
              <w:rPr>
                <w:sz w:val="16"/>
              </w:rPr>
              <w:t xml:space="preserve"> to 24</w:t>
            </w:r>
            <w:r>
              <w:rPr>
                <w:sz w:val="16"/>
                <w:vertAlign w:val="superscript"/>
              </w:rPr>
              <w:t>th</w:t>
            </w:r>
          </w:p>
        </w:tc>
      </w:tr>
      <w:tr w:rsidR="00000000">
        <w:tblPrEx>
          <w:tblCellMar>
            <w:top w:w="0" w:type="dxa"/>
            <w:left w:w="0" w:type="dxa"/>
            <w:bottom w:w="0" w:type="dxa"/>
            <w:right w:w="0" w:type="dxa"/>
          </w:tblCellMar>
        </w:tblPrEx>
        <w:trPr>
          <w:cantSplit/>
          <w:trHeight w:val="143"/>
        </w:trPr>
        <w:tc>
          <w:tcPr>
            <w:tcW w:w="2016" w:type="dxa"/>
            <w:vMerge/>
          </w:tcPr>
          <w:p w:rsidR="00000000" w:rsidRDefault="00000000">
            <w:pPr>
              <w:tabs>
                <w:tab w:val="left" w:pos="288"/>
                <w:tab w:val="left" w:pos="576"/>
                <w:tab w:val="left" w:pos="864"/>
                <w:tab w:val="left" w:pos="1152"/>
                <w:tab w:val="left" w:pos="2295"/>
              </w:tabs>
              <w:suppressAutoHyphens/>
              <w:spacing w:before="40" w:line="210" w:lineRule="exact"/>
              <w:ind w:right="40"/>
              <w:rPr>
                <w:sz w:val="17"/>
              </w:rPr>
            </w:pPr>
          </w:p>
        </w:tc>
        <w:tc>
          <w:tcPr>
            <w:tcW w:w="2017" w:type="dxa"/>
          </w:tcPr>
          <w:p w:rsidR="00000000" w:rsidRDefault="00000000">
            <w:pPr>
              <w:tabs>
                <w:tab w:val="left" w:pos="288"/>
                <w:tab w:val="left" w:pos="576"/>
                <w:tab w:val="left" w:pos="864"/>
                <w:tab w:val="left" w:pos="1152"/>
                <w:tab w:val="left" w:pos="2295"/>
              </w:tabs>
              <w:suppressAutoHyphens/>
              <w:spacing w:before="40" w:line="210" w:lineRule="exact"/>
              <w:ind w:right="40"/>
              <w:rPr>
                <w:sz w:val="17"/>
              </w:rPr>
            </w:pPr>
            <w:r>
              <w:rPr>
                <w:sz w:val="16"/>
              </w:rPr>
              <w:t>&lt; 45 years unemployed</w:t>
            </w:r>
          </w:p>
        </w:tc>
        <w:tc>
          <w:tcPr>
            <w:tcW w:w="2054" w:type="dxa"/>
            <w:gridSpan w:val="2"/>
            <w:vMerge w:val="restart"/>
          </w:tcPr>
          <w:p w:rsidR="00000000" w:rsidRDefault="00000000">
            <w:pPr>
              <w:tabs>
                <w:tab w:val="left" w:pos="288"/>
                <w:tab w:val="left" w:pos="576"/>
                <w:tab w:val="left" w:pos="864"/>
                <w:tab w:val="left" w:pos="1152"/>
              </w:tabs>
              <w:suppressAutoHyphens/>
              <w:spacing w:before="40" w:after="40" w:line="210" w:lineRule="exact"/>
              <w:ind w:right="40"/>
              <w:jc w:val="center"/>
              <w:rPr>
                <w:sz w:val="17"/>
              </w:rPr>
            </w:pPr>
            <w:r>
              <w:rPr>
                <w:sz w:val="17"/>
              </w:rPr>
              <w:t>35</w:t>
            </w:r>
          </w:p>
        </w:tc>
        <w:tc>
          <w:tcPr>
            <w:tcW w:w="1422" w:type="dxa"/>
            <w:vMerge w:val="restart"/>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24</w:t>
            </w:r>
          </w:p>
        </w:tc>
      </w:tr>
      <w:tr w:rsidR="00000000">
        <w:tblPrEx>
          <w:tblCellMar>
            <w:top w:w="0" w:type="dxa"/>
            <w:left w:w="0" w:type="dxa"/>
            <w:bottom w:w="0" w:type="dxa"/>
            <w:right w:w="0" w:type="dxa"/>
          </w:tblCellMar>
        </w:tblPrEx>
        <w:trPr>
          <w:cantSplit/>
          <w:trHeight w:val="142"/>
        </w:trPr>
        <w:tc>
          <w:tcPr>
            <w:tcW w:w="2016" w:type="dxa"/>
            <w:vMerge/>
          </w:tcPr>
          <w:p w:rsidR="00000000" w:rsidRDefault="00000000">
            <w:pPr>
              <w:tabs>
                <w:tab w:val="left" w:pos="288"/>
                <w:tab w:val="left" w:pos="576"/>
                <w:tab w:val="left" w:pos="864"/>
                <w:tab w:val="left" w:pos="1152"/>
                <w:tab w:val="left" w:pos="2295"/>
              </w:tabs>
              <w:suppressAutoHyphens/>
              <w:spacing w:before="40" w:line="210" w:lineRule="exact"/>
              <w:ind w:right="40"/>
              <w:rPr>
                <w:sz w:val="17"/>
              </w:rPr>
            </w:pPr>
          </w:p>
        </w:tc>
        <w:tc>
          <w:tcPr>
            <w:tcW w:w="2017" w:type="dxa"/>
          </w:tcPr>
          <w:p w:rsidR="00000000" w:rsidRDefault="00000000">
            <w:pPr>
              <w:tabs>
                <w:tab w:val="left" w:pos="288"/>
                <w:tab w:val="left" w:pos="576"/>
                <w:tab w:val="left" w:pos="864"/>
                <w:tab w:val="left" w:pos="1152"/>
                <w:tab w:val="left" w:pos="2295"/>
              </w:tabs>
              <w:suppressAutoHyphens/>
              <w:spacing w:before="40" w:line="210" w:lineRule="exact"/>
              <w:ind w:right="40"/>
              <w:rPr>
                <w:sz w:val="17"/>
              </w:rPr>
            </w:pPr>
            <w:r>
              <w:rPr>
                <w:sz w:val="16"/>
              </w:rPr>
              <w:t>&lt; from 6 months</w:t>
            </w:r>
          </w:p>
        </w:tc>
        <w:tc>
          <w:tcPr>
            <w:tcW w:w="2054" w:type="dxa"/>
            <w:gridSpan w:val="2"/>
            <w:vMerge/>
          </w:tcPr>
          <w:p w:rsidR="00000000" w:rsidRDefault="00000000">
            <w:pPr>
              <w:tabs>
                <w:tab w:val="left" w:pos="288"/>
                <w:tab w:val="left" w:pos="576"/>
                <w:tab w:val="left" w:pos="864"/>
                <w:tab w:val="left" w:pos="1152"/>
              </w:tabs>
              <w:suppressAutoHyphens/>
              <w:spacing w:before="40" w:after="40" w:line="210" w:lineRule="exact"/>
              <w:ind w:right="40"/>
              <w:jc w:val="center"/>
              <w:rPr>
                <w:sz w:val="17"/>
              </w:rPr>
            </w:pPr>
          </w:p>
        </w:tc>
        <w:tc>
          <w:tcPr>
            <w:tcW w:w="1422" w:type="dxa"/>
            <w:vMerge/>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left w:w="0" w:type="dxa"/>
            <w:bottom w:w="0" w:type="dxa"/>
            <w:right w:w="0" w:type="dxa"/>
          </w:tblCellMar>
        </w:tblPrEx>
        <w:trPr>
          <w:cantSplit/>
        </w:trPr>
        <w:tc>
          <w:tcPr>
            <w:tcW w:w="4033" w:type="dxa"/>
            <w:gridSpan w:val="2"/>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Unemployed for 12 months or more, hired within 24 months after giving birth</w:t>
            </w:r>
          </w:p>
        </w:tc>
        <w:tc>
          <w:tcPr>
            <w:tcW w:w="2054" w:type="dxa"/>
            <w:gridSpan w:val="2"/>
          </w:tcPr>
          <w:p w:rsidR="00000000" w:rsidRDefault="00000000">
            <w:pPr>
              <w:tabs>
                <w:tab w:val="left" w:pos="288"/>
                <w:tab w:val="left" w:pos="576"/>
                <w:tab w:val="left" w:pos="864"/>
                <w:tab w:val="left" w:pos="1152"/>
              </w:tabs>
              <w:suppressAutoHyphens/>
              <w:spacing w:before="40" w:after="40" w:line="210" w:lineRule="exact"/>
              <w:ind w:right="40"/>
              <w:jc w:val="center"/>
              <w:rPr>
                <w:sz w:val="17"/>
              </w:rPr>
            </w:pPr>
            <w:r>
              <w:rPr>
                <w:sz w:val="17"/>
              </w:rPr>
              <w:t>100</w:t>
            </w:r>
          </w:p>
        </w:tc>
        <w:tc>
          <w:tcPr>
            <w:tcW w:w="142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12</w:t>
            </w:r>
          </w:p>
        </w:tc>
      </w:tr>
      <w:tr w:rsidR="00000000">
        <w:tblPrEx>
          <w:tblCellMar>
            <w:top w:w="0" w:type="dxa"/>
            <w:left w:w="0" w:type="dxa"/>
            <w:bottom w:w="0" w:type="dxa"/>
            <w:right w:w="0" w:type="dxa"/>
          </w:tblCellMar>
        </w:tblPrEx>
        <w:trPr>
          <w:cantSplit/>
          <w:trHeight w:val="248"/>
        </w:trPr>
        <w:tc>
          <w:tcPr>
            <w:tcW w:w="4033" w:type="dxa"/>
            <w:gridSpan w:val="2"/>
            <w:vMerge w:val="restart"/>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Recipients of unemployment subsidy for workers covered by the R.E. Agrario (special agrarian regime)</w:t>
            </w:r>
          </w:p>
        </w:tc>
        <w:tc>
          <w:tcPr>
            <w:tcW w:w="2054" w:type="dxa"/>
            <w:gridSpan w:val="2"/>
          </w:tcPr>
          <w:p w:rsidR="00000000" w:rsidRDefault="00000000">
            <w:pPr>
              <w:tabs>
                <w:tab w:val="left" w:pos="288"/>
                <w:tab w:val="left" w:pos="576"/>
                <w:tab w:val="left" w:pos="864"/>
                <w:tab w:val="left" w:pos="1152"/>
              </w:tabs>
              <w:suppressAutoHyphens/>
              <w:spacing w:before="40" w:after="40" w:line="210" w:lineRule="exact"/>
              <w:ind w:right="40"/>
              <w:jc w:val="center"/>
              <w:rPr>
                <w:sz w:val="17"/>
              </w:rPr>
            </w:pPr>
            <w:r>
              <w:rPr>
                <w:sz w:val="17"/>
              </w:rPr>
              <w:t>90</w:t>
            </w:r>
          </w:p>
        </w:tc>
        <w:tc>
          <w:tcPr>
            <w:tcW w:w="142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First 12</w:t>
            </w:r>
          </w:p>
        </w:tc>
      </w:tr>
      <w:tr w:rsidR="00000000">
        <w:tblPrEx>
          <w:tblCellMar>
            <w:top w:w="0" w:type="dxa"/>
            <w:left w:w="0" w:type="dxa"/>
            <w:bottom w:w="0" w:type="dxa"/>
            <w:right w:w="0" w:type="dxa"/>
          </w:tblCellMar>
        </w:tblPrEx>
        <w:trPr>
          <w:cantSplit/>
          <w:trHeight w:val="247"/>
        </w:trPr>
        <w:tc>
          <w:tcPr>
            <w:tcW w:w="4033" w:type="dxa"/>
            <w:gridSpan w:val="2"/>
            <w:vMerge/>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2054" w:type="dxa"/>
            <w:gridSpan w:val="2"/>
          </w:tcPr>
          <w:p w:rsidR="00000000" w:rsidRDefault="00000000">
            <w:pPr>
              <w:tabs>
                <w:tab w:val="left" w:pos="288"/>
                <w:tab w:val="left" w:pos="576"/>
                <w:tab w:val="left" w:pos="864"/>
                <w:tab w:val="left" w:pos="1152"/>
              </w:tabs>
              <w:suppressAutoHyphens/>
              <w:spacing w:before="40" w:after="40" w:line="210" w:lineRule="exact"/>
              <w:ind w:right="40"/>
              <w:jc w:val="center"/>
              <w:rPr>
                <w:sz w:val="17"/>
              </w:rPr>
            </w:pPr>
            <w:r>
              <w:rPr>
                <w:sz w:val="17"/>
              </w:rPr>
              <w:t>85</w:t>
            </w:r>
          </w:p>
        </w:tc>
        <w:tc>
          <w:tcPr>
            <w:tcW w:w="142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vertAlign w:val="superscript"/>
              </w:rPr>
            </w:pPr>
            <w:r>
              <w:rPr>
                <w:sz w:val="17"/>
              </w:rPr>
              <w:t>From 13</w:t>
            </w:r>
            <w:r>
              <w:rPr>
                <w:sz w:val="17"/>
                <w:vertAlign w:val="superscript"/>
              </w:rPr>
              <w:t xml:space="preserve">th </w:t>
            </w:r>
            <w:r>
              <w:rPr>
                <w:sz w:val="17"/>
              </w:rPr>
              <w:t>to 24</w:t>
            </w:r>
            <w:r>
              <w:rPr>
                <w:sz w:val="17"/>
                <w:vertAlign w:val="superscript"/>
              </w:rPr>
              <w:t>th</w:t>
            </w:r>
          </w:p>
        </w:tc>
      </w:tr>
      <w:tr w:rsidR="00000000">
        <w:tblPrEx>
          <w:tblCellMar>
            <w:top w:w="0" w:type="dxa"/>
            <w:left w:w="0" w:type="dxa"/>
            <w:bottom w:w="0" w:type="dxa"/>
            <w:right w:w="0" w:type="dxa"/>
          </w:tblCellMar>
        </w:tblPrEx>
        <w:trPr>
          <w:cantSplit/>
        </w:trPr>
        <w:tc>
          <w:tcPr>
            <w:tcW w:w="7509" w:type="dxa"/>
            <w:gridSpan w:val="5"/>
            <w:tcBorders>
              <w:bottom w:val="single" w:sz="4" w:space="0" w:color="auto"/>
            </w:tcBorders>
          </w:tcPr>
          <w:p w:rsidR="00000000" w:rsidRDefault="00000000">
            <w:pPr>
              <w:tabs>
                <w:tab w:val="left" w:pos="288"/>
                <w:tab w:val="left" w:pos="576"/>
                <w:tab w:val="left" w:pos="864"/>
                <w:tab w:val="left" w:pos="1152"/>
              </w:tabs>
              <w:suppressAutoHyphens/>
              <w:spacing w:before="40" w:after="40" w:line="210" w:lineRule="exact"/>
              <w:ind w:right="40"/>
              <w:jc w:val="right"/>
              <w:rPr>
                <w:b/>
                <w:sz w:val="17"/>
              </w:rPr>
            </w:pPr>
          </w:p>
        </w:tc>
      </w:tr>
    </w:tbl>
    <w:p w:rsidR="00000000" w:rsidRDefault="00000000">
      <w:pPr>
        <w:pStyle w:val="SingleTxt"/>
        <w:spacing w:after="0" w:line="120" w:lineRule="exact"/>
        <w:rPr>
          <w:sz w:val="10"/>
        </w:rPr>
      </w:pPr>
    </w:p>
    <w:p w:rsidR="00000000" w:rsidRDefault="00000000">
      <w:pPr>
        <w:pStyle w:val="SingleTxt"/>
      </w:pPr>
      <w:r>
        <w:tab/>
        <w:t>Act 39/1999, of 5 November, is aimed at helping workers reconcile their family life and their jobs. This law makes changes in the workers statute, the Social Security Act, the labour procedures act and the civil service act, and opens the way for equal opportunities for women and men. It seeks to strike a balance so as to ensure that workers can take maternity or paternity leave without this having a negative effect on their access to employment, their working conditions and on women workers' eligibility for positions of special responsibility. At the same time, it makes it easier for men to participate in child care right from the time a child is born or is brought into the family.</w:t>
      </w:r>
    </w:p>
    <w:p w:rsidR="00000000" w:rsidRDefault="00000000">
      <w:pPr>
        <w:pStyle w:val="SingleTxt"/>
      </w:pPr>
      <w:r>
        <w:tab/>
        <w:t>The most significant changes are:</w:t>
      </w:r>
    </w:p>
    <w:p w:rsidR="00000000" w:rsidRDefault="00000000">
      <w:pPr>
        <w:pStyle w:val="SingleTxt"/>
        <w:tabs>
          <w:tab w:val="right" w:pos="1685"/>
        </w:tabs>
        <w:ind w:left="1742" w:hanging="475"/>
      </w:pPr>
      <w:r>
        <w:tab/>
        <w:t>-</w:t>
      </w:r>
      <w:r>
        <w:tab/>
        <w:t>Sixteen weeks, to be extended, in cases of multiple birth, by two weeks for each child after the second one.</w:t>
      </w:r>
    </w:p>
    <w:p w:rsidR="00000000" w:rsidRDefault="00000000">
      <w:pPr>
        <w:pStyle w:val="SingleTxt"/>
        <w:tabs>
          <w:tab w:val="right" w:pos="1685"/>
        </w:tabs>
        <w:ind w:left="1742" w:hanging="475"/>
      </w:pPr>
      <w:r>
        <w:tab/>
        <w:t>-</w:t>
      </w:r>
      <w:r>
        <w:tab/>
        <w:t>If the mother dies, the father may take the rest of the leave time.</w:t>
      </w:r>
    </w:p>
    <w:p w:rsidR="00000000" w:rsidRDefault="00000000">
      <w:pPr>
        <w:pStyle w:val="SingleTxt"/>
        <w:tabs>
          <w:tab w:val="right" w:pos="1685"/>
        </w:tabs>
        <w:ind w:left="1742" w:hanging="475"/>
      </w:pPr>
      <w:r>
        <w:tab/>
        <w:t>-</w:t>
      </w:r>
      <w:r>
        <w:tab/>
        <w:t>If both parents work, the mother may choose for the father to take up to 10 weeks, unless the mother's health would be at risk if she returns to work.</w:t>
      </w:r>
    </w:p>
    <w:p w:rsidR="00000000" w:rsidRDefault="00000000">
      <w:pPr>
        <w:pStyle w:val="SingleTxt"/>
        <w:tabs>
          <w:tab w:val="right" w:pos="1685"/>
        </w:tabs>
        <w:ind w:left="1742" w:hanging="475"/>
      </w:pPr>
      <w:r>
        <w:tab/>
        <w:t>-</w:t>
      </w:r>
      <w:r>
        <w:tab/>
        <w:t>Identical regulations apply for leave in cases of adoption or pre-adoption or permanent foster care of children up to six years old or disabled or handicapped children. If both parents work, the leave period shall be distributed at the discretion of the parents, who may take leave either simultaneously or successively, for uninterrupted periods.</w:t>
      </w:r>
    </w:p>
    <w:p w:rsidR="00000000" w:rsidRDefault="00000000">
      <w:pPr>
        <w:pStyle w:val="SingleTxt"/>
        <w:tabs>
          <w:tab w:val="right" w:pos="1685"/>
        </w:tabs>
        <w:ind w:left="1742" w:hanging="475"/>
      </w:pPr>
      <w:r>
        <w:tab/>
        <w:t>-</w:t>
      </w:r>
      <w:r>
        <w:tab/>
        <w:t>In cases of international adoption, when the parents are required to travel to the country of origin of the adoptee, the leave period may begin up to four weeks before the adoption is officially completed.</w:t>
      </w:r>
    </w:p>
    <w:p w:rsidR="00000000" w:rsidRDefault="00000000">
      <w:pPr>
        <w:pStyle w:val="SingleTxt"/>
        <w:tabs>
          <w:tab w:val="right" w:pos="1685"/>
        </w:tabs>
        <w:ind w:left="1742" w:hanging="475"/>
      </w:pPr>
      <w:r>
        <w:tab/>
        <w:t>-</w:t>
      </w:r>
      <w:r>
        <w:tab/>
        <w:t>Except during the six weeks of compulsory rest for the mother, leave may be taken for full days or on a part-time schedule, subject to an agreement between the employer and the worker.</w:t>
      </w:r>
    </w:p>
    <w:p w:rsidR="00000000" w:rsidRDefault="00000000">
      <w:pPr>
        <w:pStyle w:val="SingleTxt"/>
        <w:tabs>
          <w:tab w:val="right" w:pos="1685"/>
        </w:tabs>
        <w:ind w:left="1742" w:hanging="475"/>
      </w:pPr>
      <w:r>
        <w:tab/>
        <w:t>-</w:t>
      </w:r>
      <w:r>
        <w:tab/>
        <w:t>Two days paid leave, or four if necessary for the worker to travel, in cases of  accident or hospitalization of a relative up to the second degree of blood relationship or affinity.</w:t>
      </w:r>
    </w:p>
    <w:p w:rsidR="00000000" w:rsidRDefault="00000000">
      <w:pPr>
        <w:pStyle w:val="SingleTxt"/>
        <w:tabs>
          <w:tab w:val="right" w:pos="1685"/>
        </w:tabs>
        <w:ind w:left="1742" w:hanging="475"/>
      </w:pPr>
      <w:r>
        <w:tab/>
        <w:t>-</w:t>
      </w:r>
      <w:r>
        <w:tab/>
        <w:t>Reduction of working hours, with a corresponding reduction in pay, for a worker to serve as direct caretaker of a relative, up to the second degree of blood relationship or affinity, who because of age, accident or illness, is not able to take care of him/herself, and who is not gainfully employed.</w:t>
      </w:r>
    </w:p>
    <w:p w:rsidR="00000000" w:rsidRDefault="00000000">
      <w:pPr>
        <w:pStyle w:val="SingleTxt"/>
        <w:tabs>
          <w:tab w:val="right" w:pos="1685"/>
        </w:tabs>
        <w:ind w:left="1742" w:hanging="475"/>
      </w:pPr>
      <w:r>
        <w:tab/>
        <w:t>-</w:t>
      </w:r>
      <w:r>
        <w:tab/>
        <w:t>Differences between employers and workers shall be settled by an emergency procedure, to be processed on a preferential basis.</w:t>
      </w:r>
    </w:p>
    <w:p w:rsidR="00000000" w:rsidRDefault="00000000">
      <w:pPr>
        <w:pStyle w:val="SingleTxt"/>
      </w:pPr>
      <w:r>
        <w:tab/>
        <w:t>Act 12/2001, of 9 July, on urgent reforms in the labour market in order to create jobs and improve their quality provides that, when children are hospitalized after birth, the mother or father may be absent from work for one hour, reducing their working hours by up to two hours, with a corresponding reduction in pay. Except during the six weeks of compulsory rest for the mother, the remaining ten weeks of leave may be taken from the date on which the child is released from the hospital.</w:t>
      </w:r>
    </w:p>
    <w:p w:rsidR="00000000" w:rsidRDefault="00000000">
      <w:pPr>
        <w:pStyle w:val="SingleTxt"/>
      </w:pPr>
      <w:r>
        <w:tab/>
        <w:t>Workers may take the ten-weeks maternity leave or 16-weeks leave for adoption or pre-adoption or permanent foster care on a part-time schedule. Such arrangements are regulated by Royal Decree 1251/2001, of 16 November, on regulations relating to economic benefits under the Social Security system for maternity and high-risk pregnancy. These regulations include the following provisions:</w:t>
      </w:r>
    </w:p>
    <w:p w:rsidR="00000000" w:rsidRDefault="00000000">
      <w:pPr>
        <w:pStyle w:val="SingleTxt"/>
        <w:tabs>
          <w:tab w:val="right" w:pos="1685"/>
        </w:tabs>
        <w:ind w:left="1742" w:hanging="475"/>
      </w:pPr>
      <w:r>
        <w:tab/>
        <w:t>-</w:t>
      </w:r>
      <w:r>
        <w:tab/>
        <w:t>Leave may be taken by either parents, provided they are both working.</w:t>
      </w:r>
    </w:p>
    <w:p w:rsidR="00000000" w:rsidRDefault="00000000">
      <w:pPr>
        <w:pStyle w:val="SingleTxt"/>
        <w:tabs>
          <w:tab w:val="right" w:pos="1685"/>
        </w:tabs>
        <w:ind w:left="1742" w:hanging="475"/>
      </w:pPr>
      <w:r>
        <w:tab/>
        <w:t>-</w:t>
      </w:r>
      <w:r>
        <w:tab/>
        <w:t>In any event, leave by taken simultaneously or successively.</w:t>
      </w:r>
    </w:p>
    <w:p w:rsidR="00000000" w:rsidRDefault="00000000">
      <w:pPr>
        <w:pStyle w:val="SingleTxt"/>
        <w:tabs>
          <w:tab w:val="right" w:pos="1685"/>
        </w:tabs>
        <w:ind w:left="1742" w:hanging="475"/>
      </w:pPr>
      <w:r>
        <w:tab/>
        <w:t>-</w:t>
      </w:r>
      <w:r>
        <w:tab/>
        <w:t>Leave must be taken without interruption.</w:t>
      </w:r>
    </w:p>
    <w:p w:rsidR="00000000" w:rsidRDefault="00000000">
      <w:pPr>
        <w:pStyle w:val="SingleTxt"/>
        <w:tabs>
          <w:tab w:val="right" w:pos="1685"/>
        </w:tabs>
        <w:ind w:left="1742" w:hanging="475"/>
      </w:pPr>
      <w:r>
        <w:tab/>
        <w:t>-</w:t>
      </w:r>
      <w:r>
        <w:tab/>
        <w:t>The leave period shall be extended proportionally to the length of the work day.</w:t>
      </w:r>
    </w:p>
    <w:p w:rsidR="00000000" w:rsidRDefault="00000000">
      <w:pPr>
        <w:pStyle w:val="SingleTxt"/>
        <w:tabs>
          <w:tab w:val="right" w:pos="1685"/>
        </w:tabs>
        <w:ind w:left="1742" w:hanging="475"/>
      </w:pPr>
      <w:r>
        <w:tab/>
        <w:t>-</w:t>
      </w:r>
      <w:r>
        <w:tab/>
        <w:t>The same worker may not simultaneously take leave for breastfeeding or reduction in working hours to care for family members.</w:t>
      </w:r>
    </w:p>
    <w:p w:rsidR="00000000" w:rsidRDefault="00000000">
      <w:pPr>
        <w:pStyle w:val="SingleTxt"/>
        <w:tabs>
          <w:tab w:val="right" w:pos="1685"/>
        </w:tabs>
        <w:spacing w:after="0" w:line="120" w:lineRule="exact"/>
        <w:ind w:left="1742" w:hanging="475"/>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tab/>
        <w:t>Prohibition against termination</w:t>
      </w:r>
    </w:p>
    <w:p w:rsidR="00000000" w:rsidRDefault="00000000">
      <w:pPr>
        <w:pStyle w:val="SingleTxt"/>
        <w:spacing w:after="0" w:line="120" w:lineRule="exact"/>
        <w:rPr>
          <w:sz w:val="10"/>
        </w:rPr>
      </w:pPr>
    </w:p>
    <w:p w:rsidR="00000000" w:rsidRDefault="00000000">
      <w:pPr>
        <w:pStyle w:val="SingleTxt"/>
      </w:pPr>
      <w:r>
        <w:tab/>
        <w:t>The aforementioned law on reconciling family life and work prohibits termination because of pregnancy, request for or enjoyment of maternity, paternity or family-care leave, unless the termination is unrelated to discrimination. The law also stipulates that absences arising from high-risk pregnancies, sicknesses related to pregnancy and childbirth, and breastfeeding shall not be considered unexcused absences from work.</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tab/>
        <w:t>Social protection during pregnancy</w:t>
      </w:r>
    </w:p>
    <w:p w:rsidR="00000000" w:rsidRDefault="00000000">
      <w:pPr>
        <w:pStyle w:val="SingleTxt"/>
        <w:spacing w:after="0" w:line="120" w:lineRule="exact"/>
        <w:rPr>
          <w:sz w:val="10"/>
        </w:rPr>
      </w:pPr>
    </w:p>
    <w:p w:rsidR="00000000" w:rsidRDefault="00000000">
      <w:pPr>
        <w:pStyle w:val="SingleTxt"/>
      </w:pPr>
      <w:r>
        <w:tab/>
        <w:t>The law on reconciling family life and work amends Act 31/1995, on prevention of job-related hazards, and closes a gap in the previous legislation, by providing that in cases of maternity in which concerns relating to the health of the mother or the unborn child required a change in jobs or duties, and such a change was not possible, the worker shall be declared to have a high-risk pregnancy, and be entitled to Social Security protection. Accordingly, a new benefit was created similar to that provided in cases of temporary incapacity owing to a common illness with certain special characteristics. The economic benefit, to be paid by Social Security, consists of a subsidy equivalent to 75 per cent of the relevant base pay, and is regulated by Royal Decree 1251/2001, of 16 November, on regulations relating to economic benefits under the Social Security system for maternity and high-risk pregnancy.</w:t>
      </w:r>
    </w:p>
    <w:p w:rsidR="00000000" w:rsidRDefault="00000000">
      <w:pPr>
        <w:pStyle w:val="SingleTxt"/>
      </w:pPr>
      <w:r>
        <w:tab/>
        <w:t>The requirements for entitlement to this benefit are:</w:t>
      </w:r>
    </w:p>
    <w:p w:rsidR="00000000" w:rsidRDefault="00000000">
      <w:pPr>
        <w:pStyle w:val="SingleTxt"/>
        <w:tabs>
          <w:tab w:val="right" w:pos="1685"/>
        </w:tabs>
        <w:ind w:left="1742" w:hanging="475"/>
      </w:pPr>
      <w:r>
        <w:tab/>
        <w:t>-</w:t>
      </w:r>
      <w:r>
        <w:tab/>
        <w:t>The worker must be affiliated and have paid into the Social Security system for a minimum period of 180 days within the last five years.</w:t>
      </w:r>
    </w:p>
    <w:p w:rsidR="00000000" w:rsidRDefault="00000000">
      <w:pPr>
        <w:pStyle w:val="SingleTxt"/>
        <w:tabs>
          <w:tab w:val="right" w:pos="1685"/>
        </w:tabs>
        <w:ind w:left="1742" w:hanging="475"/>
      </w:pPr>
      <w:r>
        <w:tab/>
        <w:t>-</w:t>
      </w:r>
      <w:r>
        <w:tab/>
        <w:t>This Royal Decree also regulates maternity, adoption and foster-care leave, as follows:</w:t>
      </w:r>
    </w:p>
    <w:p w:rsidR="00000000" w:rsidRDefault="00000000">
      <w:pPr>
        <w:pStyle w:val="SingleTxt"/>
        <w:tabs>
          <w:tab w:val="right" w:pos="1685"/>
        </w:tabs>
        <w:ind w:left="1742" w:hanging="475"/>
      </w:pPr>
      <w:r>
        <w:tab/>
        <w:t>-</w:t>
      </w:r>
      <w:r>
        <w:tab/>
        <w:t>Both the mother and the father must meet the requirements in order to be eligible for leave. In cases of childbirth, if the mother has not met the minimum number of contributions, the mother may choose to have the father receive the benefit, except for the six weeks of obligatory rest.</w:t>
      </w:r>
    </w:p>
    <w:p w:rsidR="00000000" w:rsidRDefault="00000000">
      <w:pPr>
        <w:pStyle w:val="SingleTxt"/>
        <w:tabs>
          <w:tab w:val="right" w:pos="1685"/>
        </w:tabs>
        <w:ind w:left="1742" w:hanging="475"/>
      </w:pPr>
      <w:r>
        <w:tab/>
        <w:t>-</w:t>
      </w:r>
      <w:r>
        <w:tab/>
        <w:t>If the child died less than six weeks after birth, the worker shall be entitled to receive the benefit during the rest of the period of obligatory rest. She shall have the same entitlement in case of miscarriage, provided the fetus has been in the womb for at least 180 days.</w:t>
      </w:r>
    </w:p>
    <w:p w:rsidR="00000000" w:rsidRDefault="00000000">
      <w:pPr>
        <w:pStyle w:val="SingleTxt"/>
        <w:tabs>
          <w:tab w:val="right" w:pos="1685"/>
        </w:tabs>
        <w:ind w:left="1742" w:hanging="475"/>
      </w:pPr>
      <w:r>
        <w:tab/>
        <w:t>-</w:t>
      </w:r>
      <w:r>
        <w:tab/>
        <w:t>If the father dies during the leave period, the mother is entitled to the remainder of the benefit.</w:t>
      </w:r>
    </w:p>
    <w:p w:rsidR="00000000" w:rsidRDefault="00000000">
      <w:pPr>
        <w:pStyle w:val="SingleTxt"/>
        <w:tabs>
          <w:tab w:val="right" w:pos="1685"/>
        </w:tabs>
        <w:ind w:left="1742" w:hanging="475"/>
      </w:pPr>
      <w:r>
        <w:tab/>
        <w:t>-</w:t>
      </w:r>
      <w:r>
        <w:tab/>
        <w:t>In cases of absence, illness or accident, abandonment or other similar causes, on the part of the father, the mother may choose to revoke her decision to assign the benefit to him.</w:t>
      </w:r>
    </w:p>
    <w:p w:rsidR="00000000" w:rsidRDefault="00000000">
      <w:pPr>
        <w:pStyle w:val="SingleTxt"/>
        <w:tabs>
          <w:tab w:val="right" w:pos="1685"/>
        </w:tabs>
        <w:ind w:left="1742" w:hanging="475"/>
      </w:pPr>
      <w:r>
        <w:tab/>
        <w:t>-</w:t>
      </w:r>
      <w:r>
        <w:tab/>
        <w:t>If a worker should apply for sick leave during part-time maternity leave, the worker shall be entitled simultaneously to the sick leave benefit, and the level of pay shall be calculated based on the Social Security contribution for the shortened work day for maternity leave.</w:t>
      </w:r>
    </w:p>
    <w:p w:rsidR="00000000" w:rsidRDefault="00000000">
      <w:pPr>
        <w:pStyle w:val="SingleTxt"/>
      </w:pPr>
      <w:r>
        <w:tab/>
        <w:t xml:space="preserve">Act 24/2001, of 27 December, on fiscal, administrative and social measures, amends article 222 of the combined text of the General Social Security Act, to provide that if a contract should terminate during maternity leave, the worker shall continue receiving the maternity benefit until it ends and shall then be legally unemployed and be entitled, provided the requirements are met, to unemployment benefits. </w:t>
      </w:r>
    </w:p>
    <w:p w:rsidR="00000000" w:rsidRDefault="00000000">
      <w:pPr>
        <w:pStyle w:val="SingleTxt"/>
      </w:pPr>
      <w:r>
        <w:tab/>
        <w:t>By an order of 9 January 2001, regulating the Special Agreement on Social Security, another measure was approved whereby workers whose work day has been shortened in order to allow them to care for family members up to the second degree of blood relationship or affinity may enter into a special agreement with the Social Security system, without having to meet minimum contribution requirements, in order to maintain the contribution base at the level at which they were contributing prior to the reduction of the work day. This measure, which had already been in force since 1991 in respect of workers acting as legal guardians for children under six or physically or mentally handicapped children, is now extended to cover the aforementioned situation as well as the care of sensorily handicapped persons.</w:t>
      </w:r>
    </w:p>
    <w:p w:rsidR="00000000" w:rsidRDefault="00000000">
      <w:pPr>
        <w:pStyle w:val="SingleTxt"/>
      </w:pPr>
      <w:r>
        <w:tab/>
        <w:t>In 1998, a 100 per cent reduction on employer contributions to Social Security, including those relating to accidents on the job and work-related sickness, had been approved for substitution contracts whereby unemployed persons were hired to replace workers on leave for maternity, adoption or foster care.</w:t>
      </w:r>
    </w:p>
    <w:p w:rsidR="00000000" w:rsidRDefault="00000000">
      <w:pPr>
        <w:pStyle w:val="SingleTxt"/>
      </w:pPr>
      <w:r>
        <w:tab/>
        <w:t>The 1999 law on reconciling family life with work extends the reduction to substitution contracts for workers whose contracts have been suspended owing to high-risk pregnancy and Act 12/2001, mentioned above, allows for the same reduction to be granted, for one year, for hiring unemployed women who have been registered with the unemployment office for 12 months or more and who have given birth during the last 24 months.</w:t>
      </w:r>
    </w:p>
    <w:p w:rsidR="00000000" w:rsidRDefault="00000000">
      <w:pPr>
        <w:pStyle w:val="SingleTxt"/>
      </w:pPr>
      <w:r>
        <w:tab/>
        <w:t>Act 24/2001, also mentioned earlier, amends several articles in the General Social Security Act which refer to widow's and orphan's pensions.</w:t>
      </w:r>
    </w:p>
    <w:p w:rsidR="00000000" w:rsidRDefault="00000000">
      <w:pPr>
        <w:pStyle w:val="SingleTxt"/>
      </w:pPr>
      <w:r>
        <w:tab/>
        <w:t>It establishes regulations on compatibility between the widow's pension and remarriage and extends the age limits and income requirements for children receiving orphan's pensions: under 22  or 24, in the case of absolute orphans, and in the event the persons is working, their earnings shall be no higher than 75 per cent of the national minimum wage.</w:t>
      </w:r>
    </w:p>
    <w:p w:rsidR="00000000" w:rsidRDefault="00000000">
      <w:pPr>
        <w:pStyle w:val="SingleTxt"/>
      </w:pPr>
      <w:r>
        <w:tab/>
        <w:t>The widow's pension is set at 46 per cent of the benefit base, although when there are children, income and dependents, it is 70 per cent.</w:t>
      </w:r>
    </w:p>
    <w:p w:rsidR="00000000" w:rsidRDefault="00000000">
      <w:pPr>
        <w:pStyle w:val="SingleTxt"/>
      </w:pPr>
      <w:r>
        <w:tab/>
        <w:t>Royal Decree 1465/2001, of 27 December, partially amending the legal regime for death and survivor benefits maintains the termination of widow's pensions in case of remarriage, but allows for compatibility in certain cases:</w:t>
      </w:r>
    </w:p>
    <w:p w:rsidR="00000000" w:rsidRDefault="00000000">
      <w:pPr>
        <w:pStyle w:val="SingleTxt"/>
        <w:tabs>
          <w:tab w:val="right" w:pos="1685"/>
        </w:tabs>
        <w:ind w:left="1742" w:hanging="475"/>
      </w:pPr>
      <w:r>
        <w:tab/>
        <w:t>-</w:t>
      </w:r>
      <w:r>
        <w:tab/>
        <w:t>If the widow is over 61, or under that age but entitled to a pension for absolute or serious disability, or a handicap of 65 per cent or over;</w:t>
      </w:r>
    </w:p>
    <w:p w:rsidR="00000000" w:rsidRDefault="00000000">
      <w:pPr>
        <w:pStyle w:val="SingleTxt"/>
        <w:tabs>
          <w:tab w:val="right" w:pos="1685"/>
        </w:tabs>
        <w:ind w:left="1742" w:hanging="475"/>
      </w:pPr>
      <w:r>
        <w:tab/>
        <w:t>-</w:t>
      </w:r>
      <w:r>
        <w:tab/>
        <w:t>If the widow's pension is the main source of income, representing at least 75 per cent of total income.</w:t>
      </w:r>
    </w:p>
    <w:p w:rsidR="00000000" w:rsidRDefault="00000000">
      <w:pPr>
        <w:pStyle w:val="SingleTxt"/>
        <w:tabs>
          <w:tab w:val="right" w:pos="1685"/>
        </w:tabs>
        <w:ind w:left="1742" w:hanging="475"/>
      </w:pPr>
      <w:r>
        <w:tab/>
        <w:t>-</w:t>
      </w:r>
      <w:r>
        <w:tab/>
        <w:t>If the couple's income is no more than twice the amount of the national minimum wage.</w:t>
      </w:r>
    </w:p>
    <w:p w:rsidR="00000000" w:rsidRDefault="00000000">
      <w:pPr>
        <w:pStyle w:val="SingleTxt"/>
      </w:pPr>
      <w:r>
        <w:tab/>
        <w:t>Decree-Law 1/2000, of 14 January, on certain measures for improving family benefits provided by the Social Security system establishes two new lump-sum benefits: for the birth of a third child or subsequent children, and for multiple births. In addition, it increases the amounts paid for dependent children, which had not been changed since this benefit was established in 1991. These benefits are granted under both the contributing and the non-contributing regimes.</w:t>
      </w:r>
    </w:p>
    <w:p w:rsidR="00000000" w:rsidRDefault="00000000">
      <w:pPr>
        <w:pStyle w:val="SingleTxt"/>
      </w:pPr>
      <w:r>
        <w:tab/>
        <w:t>In the first case, the benefit consists of a lump-sum payment of 450.76 euros for children born in Spain or abroad, provided the child immediately becomes a member of a family residing in Spain. The benefit depends on family income.</w:t>
      </w:r>
    </w:p>
    <w:p w:rsidR="00000000" w:rsidRDefault="00000000">
      <w:pPr>
        <w:pStyle w:val="SingleTxt"/>
      </w:pPr>
      <w:r>
        <w:tab/>
        <w:t>The lump-sum payment for multiple births is for children born in Spain or abroad but who immediately become members of a family residing in Spain. The benefit depends on the number of children born and is granted in all cases of multiple births, regardless of family income.</w:t>
      </w:r>
    </w:p>
    <w:p w:rsidR="00000000" w:rsidRDefault="00000000">
      <w:pPr>
        <w:pStyle w:val="SingleTxt"/>
      </w:pPr>
      <w:r>
        <w:tab/>
        <w:t>On the question of equal pay, article 28 of the Workers' Statute was amended by Act 33/2002, of 5 July, which provides that employers are required to provide equal pay for equal work, either directly or indirectly, either in the form of wages or otherwise, with no gender-related discrimination whatsoever in any aspect of or condition for such pay.</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III. Policies and programmes</w:t>
      </w:r>
    </w:p>
    <w:p w:rsidR="00000000" w:rsidRDefault="00000000">
      <w:pPr>
        <w:pStyle w:val="SingleTxt"/>
        <w:spacing w:after="0" w:line="120" w:lineRule="exact"/>
        <w:rPr>
          <w:b/>
          <w:sz w:val="10"/>
        </w:rPr>
      </w:pPr>
    </w:p>
    <w:p w:rsidR="00000000" w:rsidRDefault="00000000">
      <w:pPr>
        <w:pStyle w:val="SingleTxt"/>
      </w:pPr>
      <w:r>
        <w:tab/>
        <w:t>A number or plans were approved during this reporting period, 1999-2002, including the annual National Employment Plans, the third Plan of Action for Equal Opportunities, the Vocational Training Plan, the comprehensive family assistance plan, the social participation plan, all of which develop employment policy.</w:t>
      </w:r>
    </w:p>
    <w:p w:rsidR="00000000" w:rsidRDefault="00000000">
      <w:pPr>
        <w:pStyle w:val="SingleTxt"/>
      </w:pPr>
      <w:r>
        <w:tab/>
        <w:t xml:space="preserve">The primary purpose of the Employment Plans – at present, the fifth and last such plan envisaged in the European employment strategy – is to create more jobs of better quality. To this end, certain general objectives are outlined, including that of stressing equal opportunities, both as the cross-cutting main line of action that inspires each programme, and as the Fourth Pillar under the title of Strengthening the policy on equal opportunities for women and men.  </w:t>
      </w:r>
    </w:p>
    <w:p w:rsidR="00000000" w:rsidRDefault="00000000">
      <w:pPr>
        <w:pStyle w:val="SingleTxt"/>
      </w:pPr>
      <w:r>
        <w:tab/>
        <w:t>The main objective of this Fourth Pillar is to obtain information on the status of women and their situation in the labour market, to prevent different forms of discrimination, both direct and indirect, and reconcile their family life with work.</w:t>
      </w:r>
    </w:p>
    <w:p w:rsidR="00000000" w:rsidRDefault="00000000">
      <w:pPr>
        <w:pStyle w:val="SingleTxt"/>
      </w:pPr>
      <w:r>
        <w:tab/>
        <w:t>The measures that have been taken are aimed at: increasing and improving women's employability; increasing their rates of employment and occupational diversification; reducing non-wage costs involved in hiring them, by means of tax incentives; reducing inequality in unemployment rates of men and women; developing women's skills and entrepreneurial spirit, and adapting their training to the demands of the labour market.</w:t>
      </w:r>
    </w:p>
    <w:p w:rsidR="00000000" w:rsidRDefault="00000000">
      <w:pPr>
        <w:pStyle w:val="SingleTxt"/>
      </w:pPr>
      <w:r>
        <w:tab/>
        <w:t>Under the second Vocational Training Plan, training is established as a key element in active employment policies.</w:t>
      </w:r>
    </w:p>
    <w:p w:rsidR="00000000" w:rsidRDefault="00000000">
      <w:pPr>
        <w:pStyle w:val="SingleTxt"/>
      </w:pPr>
      <w:r>
        <w:tab/>
        <w:t>The most important innovation is that priority is given to financing training for women, unskilled workers and workers over 45, as well as training in new technologies.</w:t>
      </w:r>
    </w:p>
    <w:p w:rsidR="00000000" w:rsidRDefault="00000000">
      <w:pPr>
        <w:pStyle w:val="SingleTxt"/>
      </w:pPr>
      <w:r>
        <w:tab/>
        <w:t>During 2001, new regulations were drawn up for the workshop schools (Escuelas Taller) and trade schools (Casas de Oficio) and the employment workshop programme. With the new regulations, all participants in these projects also receive training in new information and communications technologies.</w:t>
      </w:r>
    </w:p>
    <w:p w:rsidR="00000000" w:rsidRDefault="00000000">
      <w:pPr>
        <w:pStyle w:val="SingleTxt"/>
      </w:pPr>
      <w:r>
        <w:tab/>
        <w:t>An evaluation of the national employment incentive plans shows that during these years, 90,000 women have received training in new technologies. It is expected that 170,000 unemployed workers of both sexes will participate in this training during the current year.</w:t>
      </w:r>
    </w:p>
    <w:p w:rsidR="00000000" w:rsidRDefault="00000000">
      <w:pPr>
        <w:pStyle w:val="SingleTxt"/>
      </w:pPr>
      <w:r>
        <w:tab/>
        <w:t>The second Vocational Training Plan 1998-2002 is aimed at consolidating a system bringing together the three existing subsystems, i.e., standard/basic, occupational and continuing vocational training. Training centres are being reinforced with supplementary services such as orientation and job placement, the use of structural funds is being optimized and mobility of students/workers and trainers is encouraged.</w:t>
      </w:r>
    </w:p>
    <w:p w:rsidR="00000000" w:rsidRDefault="00000000">
      <w:pPr>
        <w:pStyle w:val="SingleTxt"/>
      </w:pPr>
      <w:r>
        <w:tab/>
        <w:t>Also worth mentioning is the company-school connection, the expansion of distance learning programmes, flexible training schedules for certain groups and the strengthening of social plans and safety nets, with a view to bringing training and employment policies more in line with each other.</w:t>
      </w:r>
    </w:p>
    <w:p w:rsidR="00000000" w:rsidRDefault="00000000">
      <w:pPr>
        <w:pStyle w:val="SingleTxt"/>
      </w:pPr>
      <w:r>
        <w:tab/>
        <w:t>Efforts are also being made to enhance training for self-employment and strengthen activities relating to the development of the social economy and  new sources of employment, prevention of job-related hazards and environmental conservation. These training programmes focus on offering guidance to unemployed workers, with full regard for the principle of equal opportunities.</w:t>
      </w:r>
    </w:p>
    <w:p w:rsidR="00000000" w:rsidRDefault="00000000">
      <w:pPr>
        <w:pStyle w:val="SingleTxt"/>
      </w:pPr>
      <w:r>
        <w:tab/>
        <w:t>As noted earlier, the third Plan on Equal Opportunities for Women and Men was set up to promote equality between women and men in all activities and in policies at all levels, i.e., to promote gender mainstreaming. To this end, the Institute for Women's Issues takes part in the yearly exercise of drawing up the National Plan of Action on Employment of the Kingdom of Spain.</w:t>
      </w:r>
    </w:p>
    <w:p w:rsidR="00000000" w:rsidRDefault="00000000">
      <w:pPr>
        <w:pStyle w:val="SingleTxt"/>
      </w:pPr>
      <w:r>
        <w:tab/>
        <w:t>The Institute for Women's Issues is a permanent member in good standing of the follow-up committees for the Structural Fund operating programmes, i.e., the European Regional Development Fund (ERDF), European Agricultural Guidance and Guarantee Fund (EAGGF), European Social Fund (ESF) and Instrumento Financiero de Orientación de la Pesca (IFOP). It works to guarantee equal opportunities for women and men in the projects supported by these funds, which help finance the employment plans.</w:t>
      </w:r>
    </w:p>
    <w:p w:rsidR="00000000" w:rsidRDefault="00000000">
      <w:pPr>
        <w:pStyle w:val="SingleTxt"/>
      </w:pPr>
      <w:r>
        <w:tab/>
        <w:t>The Institute for Women's Issues is carrying out the following activities designed to enhance women's employability, with cofinancing from the European Social Fund, through the Community support frameworks:</w:t>
      </w:r>
    </w:p>
    <w:p w:rsidR="00000000" w:rsidRDefault="00000000">
      <w:pPr>
        <w:pStyle w:val="SingleTxt"/>
      </w:pPr>
      <w:r>
        <w:tab/>
        <w:t>The innovative women's training programme known as Nova, which offers training in collaboration with equal opportunity agencies in the autonomous communities, with a view to reinforcing coordinated action to supplement training and adapt it to the demands of the local labour market.</w:t>
      </w:r>
    </w:p>
    <w:p w:rsidR="00000000" w:rsidRDefault="00000000">
      <w:pPr>
        <w:pStyle w:val="SingleTxt"/>
      </w:pPr>
      <w:r>
        <w:tab/>
        <w:t>As shown in the following table, between 1999 and 2001, a total of 198 courses were offered to 4,658 women, at a total investment of 3,955,237.22 euros.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000000">
        <w:tblPrEx>
          <w:tblCellMar>
            <w:top w:w="0" w:type="dxa"/>
            <w:left w:w="0" w:type="dxa"/>
            <w:bottom w:w="0" w:type="dxa"/>
            <w:right w:w="0" w:type="dxa"/>
          </w:tblCellMar>
        </w:tblPrEx>
        <w:trPr>
          <w:tblHeader/>
        </w:trPr>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p>
        </w:tc>
        <w:tc>
          <w:tcPr>
            <w:tcW w:w="1830" w:type="dxa"/>
            <w:tcBorders>
              <w:top w:val="single" w:sz="4" w:space="0" w:color="auto"/>
              <w:bottom w:val="single" w:sz="12" w:space="0" w:color="auto"/>
            </w:tcBorders>
          </w:tcPr>
          <w:p w:rsidR="00000000" w:rsidRDefault="00000000">
            <w:pPr>
              <w:jc w:val="right"/>
              <w:rPr>
                <w:i/>
                <w:sz w:val="14"/>
              </w:rPr>
            </w:pPr>
            <w:r>
              <w:rPr>
                <w:i/>
                <w:sz w:val="14"/>
              </w:rPr>
              <w:t>Nº of courses</w:t>
            </w:r>
          </w:p>
        </w:tc>
        <w:tc>
          <w:tcPr>
            <w:tcW w:w="1830" w:type="dxa"/>
            <w:tcBorders>
              <w:top w:val="single" w:sz="4" w:space="0" w:color="auto"/>
              <w:bottom w:val="single" w:sz="12" w:space="0" w:color="auto"/>
            </w:tcBorders>
          </w:tcPr>
          <w:p w:rsidR="00000000" w:rsidRDefault="00000000">
            <w:pPr>
              <w:jc w:val="right"/>
              <w:rPr>
                <w:i/>
                <w:sz w:val="14"/>
              </w:rPr>
            </w:pPr>
            <w:r>
              <w:rPr>
                <w:i/>
                <w:sz w:val="14"/>
              </w:rPr>
              <w:t>Participants</w:t>
            </w:r>
          </w:p>
        </w:tc>
        <w:tc>
          <w:tcPr>
            <w:tcW w:w="1830" w:type="dxa"/>
            <w:tcBorders>
              <w:top w:val="single" w:sz="4" w:space="0" w:color="auto"/>
              <w:bottom w:val="single" w:sz="12" w:space="0" w:color="auto"/>
            </w:tcBorders>
          </w:tcPr>
          <w:p w:rsidR="00000000" w:rsidRDefault="00000000">
            <w:pPr>
              <w:jc w:val="right"/>
              <w:rPr>
                <w:i/>
                <w:sz w:val="14"/>
              </w:rPr>
            </w:pPr>
            <w:r>
              <w:rPr>
                <w:i/>
                <w:sz w:val="14"/>
              </w:rPr>
              <w:t>Investment</w:t>
            </w:r>
          </w:p>
        </w:tc>
      </w:tr>
      <w:tr w:rsidR="00000000">
        <w:tblPrEx>
          <w:tblCellMar>
            <w:top w:w="0" w:type="dxa"/>
            <w:left w:w="0" w:type="dxa"/>
            <w:bottom w:w="0" w:type="dxa"/>
            <w:right w:w="0" w:type="dxa"/>
          </w:tblCellMar>
        </w:tblPrEx>
        <w:trPr>
          <w:trHeight w:hRule="exact" w:val="115"/>
          <w:tblHeader/>
        </w:trPr>
        <w:tc>
          <w:tcPr>
            <w:tcW w:w="183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left w:w="0" w:type="dxa"/>
            <w:bottom w:w="0" w:type="dxa"/>
            <w:right w:w="0" w:type="dxa"/>
          </w:tblCellMar>
        </w:tblPrEx>
        <w:tc>
          <w:tcPr>
            <w:tcW w:w="1830" w:type="dxa"/>
          </w:tcPr>
          <w:p w:rsidR="00000000" w:rsidRDefault="00000000">
            <w:pPr>
              <w:rPr>
                <w:snapToGrid w:val="0"/>
                <w:color w:val="000000"/>
                <w:sz w:val="16"/>
                <w:lang w:eastAsia="es-ES"/>
              </w:rPr>
            </w:pPr>
            <w:r>
              <w:rPr>
                <w:snapToGrid w:val="0"/>
                <w:color w:val="000000"/>
                <w:sz w:val="16"/>
                <w:lang w:eastAsia="es-ES"/>
              </w:rPr>
              <w:t>1999</w:t>
            </w:r>
          </w:p>
        </w:tc>
        <w:tc>
          <w:tcPr>
            <w:tcW w:w="1830" w:type="dxa"/>
          </w:tcPr>
          <w:p w:rsidR="00000000" w:rsidRDefault="00000000">
            <w:pPr>
              <w:jc w:val="right"/>
              <w:rPr>
                <w:snapToGrid w:val="0"/>
                <w:color w:val="000000"/>
                <w:sz w:val="16"/>
                <w:lang w:eastAsia="es-ES"/>
              </w:rPr>
            </w:pPr>
            <w:r>
              <w:rPr>
                <w:snapToGrid w:val="0"/>
                <w:color w:val="000000"/>
                <w:sz w:val="16"/>
                <w:lang w:eastAsia="es-ES"/>
              </w:rPr>
              <w:t>66</w:t>
            </w:r>
          </w:p>
        </w:tc>
        <w:tc>
          <w:tcPr>
            <w:tcW w:w="1830" w:type="dxa"/>
          </w:tcPr>
          <w:p w:rsidR="00000000" w:rsidRDefault="00000000">
            <w:pPr>
              <w:jc w:val="right"/>
              <w:rPr>
                <w:snapToGrid w:val="0"/>
                <w:color w:val="000000"/>
                <w:sz w:val="16"/>
                <w:lang w:eastAsia="es-ES"/>
              </w:rPr>
            </w:pPr>
            <w:r>
              <w:rPr>
                <w:snapToGrid w:val="0"/>
                <w:color w:val="000000"/>
                <w:sz w:val="16"/>
                <w:lang w:eastAsia="es-ES"/>
              </w:rPr>
              <w:t>1.538</w:t>
            </w:r>
          </w:p>
        </w:tc>
        <w:tc>
          <w:tcPr>
            <w:tcW w:w="1830" w:type="dxa"/>
          </w:tcPr>
          <w:p w:rsidR="00000000" w:rsidRDefault="00000000">
            <w:pPr>
              <w:jc w:val="right"/>
              <w:rPr>
                <w:snapToGrid w:val="0"/>
                <w:color w:val="000000"/>
                <w:sz w:val="16"/>
                <w:lang w:eastAsia="es-ES"/>
              </w:rPr>
            </w:pPr>
            <w:r>
              <w:rPr>
                <w:snapToGrid w:val="0"/>
                <w:color w:val="000000"/>
                <w:sz w:val="16"/>
                <w:lang w:eastAsia="es-ES"/>
              </w:rPr>
              <w:t>1,375,203.44</w:t>
            </w:r>
          </w:p>
        </w:tc>
      </w:tr>
      <w:tr w:rsidR="00000000">
        <w:tblPrEx>
          <w:tblCellMar>
            <w:top w:w="0" w:type="dxa"/>
            <w:left w:w="0" w:type="dxa"/>
            <w:bottom w:w="0" w:type="dxa"/>
            <w:right w:w="0" w:type="dxa"/>
          </w:tblCellMar>
        </w:tblPrEx>
        <w:tc>
          <w:tcPr>
            <w:tcW w:w="1830" w:type="dxa"/>
          </w:tcPr>
          <w:p w:rsidR="00000000" w:rsidRDefault="00000000">
            <w:pPr>
              <w:rPr>
                <w:snapToGrid w:val="0"/>
                <w:color w:val="000000"/>
                <w:sz w:val="16"/>
                <w:lang w:eastAsia="es-ES"/>
              </w:rPr>
            </w:pPr>
            <w:r>
              <w:rPr>
                <w:snapToGrid w:val="0"/>
                <w:color w:val="000000"/>
                <w:sz w:val="16"/>
                <w:lang w:eastAsia="es-ES"/>
              </w:rPr>
              <w:t>2000</w:t>
            </w:r>
          </w:p>
        </w:tc>
        <w:tc>
          <w:tcPr>
            <w:tcW w:w="1830" w:type="dxa"/>
          </w:tcPr>
          <w:p w:rsidR="00000000" w:rsidRDefault="00000000">
            <w:pPr>
              <w:jc w:val="right"/>
              <w:rPr>
                <w:snapToGrid w:val="0"/>
                <w:color w:val="000000"/>
                <w:sz w:val="16"/>
                <w:lang w:eastAsia="es-ES"/>
              </w:rPr>
            </w:pPr>
            <w:r>
              <w:rPr>
                <w:snapToGrid w:val="0"/>
                <w:color w:val="000000"/>
                <w:sz w:val="16"/>
                <w:lang w:eastAsia="es-ES"/>
              </w:rPr>
              <w:t>60</w:t>
            </w:r>
          </w:p>
        </w:tc>
        <w:tc>
          <w:tcPr>
            <w:tcW w:w="1830" w:type="dxa"/>
          </w:tcPr>
          <w:p w:rsidR="00000000" w:rsidRDefault="00000000">
            <w:pPr>
              <w:jc w:val="right"/>
              <w:rPr>
                <w:snapToGrid w:val="0"/>
                <w:color w:val="000000"/>
                <w:sz w:val="16"/>
                <w:lang w:eastAsia="es-ES"/>
              </w:rPr>
            </w:pPr>
            <w:r>
              <w:rPr>
                <w:snapToGrid w:val="0"/>
                <w:color w:val="000000"/>
                <w:sz w:val="16"/>
                <w:lang w:eastAsia="es-ES"/>
              </w:rPr>
              <w:t>1.320</w:t>
            </w:r>
          </w:p>
        </w:tc>
        <w:tc>
          <w:tcPr>
            <w:tcW w:w="1830" w:type="dxa"/>
          </w:tcPr>
          <w:p w:rsidR="00000000" w:rsidRDefault="00000000">
            <w:pPr>
              <w:jc w:val="right"/>
              <w:rPr>
                <w:snapToGrid w:val="0"/>
                <w:color w:val="000000"/>
                <w:sz w:val="16"/>
                <w:lang w:eastAsia="es-ES"/>
              </w:rPr>
            </w:pPr>
            <w:r>
              <w:rPr>
                <w:snapToGrid w:val="0"/>
                <w:color w:val="000000"/>
                <w:sz w:val="16"/>
                <w:lang w:eastAsia="es-ES"/>
              </w:rPr>
              <w:t>1,239,446.23</w:t>
            </w:r>
          </w:p>
        </w:tc>
      </w:tr>
      <w:tr w:rsidR="00000000">
        <w:tblPrEx>
          <w:tblCellMar>
            <w:top w:w="0" w:type="dxa"/>
            <w:left w:w="0" w:type="dxa"/>
            <w:bottom w:w="0" w:type="dxa"/>
            <w:right w:w="0" w:type="dxa"/>
          </w:tblCellMar>
        </w:tblPrEx>
        <w:tc>
          <w:tcPr>
            <w:tcW w:w="1830" w:type="dxa"/>
            <w:tcBorders>
              <w:bottom w:val="single" w:sz="12" w:space="0" w:color="auto"/>
            </w:tcBorders>
          </w:tcPr>
          <w:p w:rsidR="00000000" w:rsidRDefault="00000000">
            <w:pPr>
              <w:rPr>
                <w:snapToGrid w:val="0"/>
                <w:color w:val="000000"/>
                <w:sz w:val="16"/>
                <w:lang w:eastAsia="es-ES"/>
              </w:rPr>
            </w:pPr>
            <w:r>
              <w:rPr>
                <w:snapToGrid w:val="0"/>
                <w:color w:val="000000"/>
                <w:sz w:val="16"/>
                <w:lang w:eastAsia="es-ES"/>
              </w:rPr>
              <w:t>2001</w:t>
            </w:r>
          </w:p>
        </w:tc>
        <w:tc>
          <w:tcPr>
            <w:tcW w:w="1830" w:type="dxa"/>
            <w:tcBorders>
              <w:bottom w:val="single" w:sz="12" w:space="0" w:color="auto"/>
            </w:tcBorders>
          </w:tcPr>
          <w:p w:rsidR="00000000" w:rsidRDefault="00000000">
            <w:pPr>
              <w:jc w:val="right"/>
              <w:rPr>
                <w:snapToGrid w:val="0"/>
                <w:color w:val="000000"/>
                <w:sz w:val="16"/>
                <w:lang w:eastAsia="es-ES"/>
              </w:rPr>
            </w:pPr>
            <w:r>
              <w:rPr>
                <w:snapToGrid w:val="0"/>
                <w:color w:val="000000"/>
                <w:sz w:val="16"/>
                <w:lang w:eastAsia="es-ES"/>
              </w:rPr>
              <w:t>72</w:t>
            </w:r>
          </w:p>
        </w:tc>
        <w:tc>
          <w:tcPr>
            <w:tcW w:w="1830" w:type="dxa"/>
            <w:tcBorders>
              <w:bottom w:val="single" w:sz="12" w:space="0" w:color="auto"/>
            </w:tcBorders>
          </w:tcPr>
          <w:p w:rsidR="00000000" w:rsidRDefault="00000000">
            <w:pPr>
              <w:jc w:val="right"/>
              <w:rPr>
                <w:snapToGrid w:val="0"/>
                <w:color w:val="000000"/>
                <w:sz w:val="16"/>
                <w:lang w:eastAsia="es-ES"/>
              </w:rPr>
            </w:pPr>
            <w:r>
              <w:rPr>
                <w:snapToGrid w:val="0"/>
                <w:color w:val="000000"/>
                <w:sz w:val="16"/>
                <w:lang w:eastAsia="es-ES"/>
              </w:rPr>
              <w:t>1.800</w:t>
            </w:r>
          </w:p>
        </w:tc>
        <w:tc>
          <w:tcPr>
            <w:tcW w:w="1830" w:type="dxa"/>
            <w:tcBorders>
              <w:bottom w:val="single" w:sz="12" w:space="0" w:color="auto"/>
            </w:tcBorders>
          </w:tcPr>
          <w:p w:rsidR="00000000" w:rsidRDefault="00000000">
            <w:pPr>
              <w:jc w:val="right"/>
              <w:rPr>
                <w:snapToGrid w:val="0"/>
                <w:color w:val="000000"/>
                <w:sz w:val="16"/>
                <w:lang w:eastAsia="es-ES"/>
              </w:rPr>
            </w:pPr>
            <w:r>
              <w:rPr>
                <w:snapToGrid w:val="0"/>
                <w:color w:val="000000"/>
                <w:sz w:val="16"/>
                <w:lang w:eastAsia="es-ES"/>
              </w:rPr>
              <w:t>1,340,587.55</w:t>
            </w:r>
          </w:p>
        </w:tc>
      </w:tr>
    </w:tbl>
    <w:p w:rsidR="00000000" w:rsidRDefault="00000000">
      <w:pPr>
        <w:pStyle w:val="SingleTxt"/>
        <w:rPr>
          <w:sz w:val="17"/>
        </w:rPr>
      </w:pPr>
      <w:r>
        <w:rPr>
          <w:i/>
          <w:sz w:val="17"/>
        </w:rPr>
        <w:t>Source:</w:t>
      </w:r>
      <w:r>
        <w:rPr>
          <w:sz w:val="17"/>
        </w:rPr>
        <w:t xml:space="preserve"> Institute for Women's Issues.</w:t>
      </w:r>
    </w:p>
    <w:p w:rsidR="00000000" w:rsidRDefault="00000000">
      <w:pPr>
        <w:pStyle w:val="SingleTxt"/>
        <w:spacing w:after="0" w:line="120" w:lineRule="exact"/>
        <w:rPr>
          <w:sz w:val="10"/>
        </w:rPr>
      </w:pPr>
    </w:p>
    <w:p w:rsidR="00000000" w:rsidRDefault="00000000">
      <w:pPr>
        <w:pStyle w:val="SingleTxt"/>
      </w:pPr>
      <w:r>
        <w:tab/>
        <w:t>In collaboration with different public agencies (municipal governments, congress of deputies, etc.), occupational training courses are tailored to the needs of each community and in the context of new sources of employment. The training offered varies, given that the fundamental objective is to adapt it to the needs of the local market.</w:t>
      </w:r>
    </w:p>
    <w:p w:rsidR="00000000" w:rsidRDefault="00000000">
      <w:pPr>
        <w:pStyle w:val="SingleTxt"/>
      </w:pPr>
      <w:r>
        <w:tab/>
        <w:t>During the current reporting period, a total amount of 518,553.24 euros have been spent for 53 courses attended by 997 women.</w:t>
      </w:r>
    </w:p>
    <w:p w:rsidR="00000000" w:rsidRDefault="00000000">
      <w:pPr>
        <w:pStyle w:val="SingleTxt"/>
      </w:pPr>
      <w:r>
        <w:tab/>
        <w:t>The Centre for Women Working at Home (C-TEST project), begun in 1998, is designed to provide training in new technologies and promote women's employment through telecommuting as a new modality for helping women to enter the labour market. It is directed at women who have knowledge of computers and are engaged in a professional activity or commercial undertaking that can be carried out through the use of new technologies.</w:t>
      </w:r>
    </w:p>
    <w:p w:rsidR="00000000" w:rsidRDefault="00000000">
      <w:pPr>
        <w:pStyle w:val="SingleTxt"/>
      </w:pPr>
      <w:r>
        <w:tab/>
        <w:t>Online training has been offered since 2001. As shown in the following table, this has made it possible to substantially increase the number of courses offered as well as the number of users.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505"/>
        <w:gridCol w:w="1817"/>
        <w:gridCol w:w="2054"/>
      </w:tblGrid>
      <w:tr w:rsidR="00000000">
        <w:tblPrEx>
          <w:tblCellMar>
            <w:top w:w="0" w:type="dxa"/>
            <w:left w:w="0" w:type="dxa"/>
            <w:bottom w:w="0" w:type="dxa"/>
            <w:right w:w="0" w:type="dxa"/>
          </w:tblCellMar>
        </w:tblPrEx>
        <w:trPr>
          <w:tblHeader/>
        </w:trPr>
        <w:tc>
          <w:tcPr>
            <w:tcW w:w="150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p>
        </w:tc>
        <w:tc>
          <w:tcPr>
            <w:tcW w:w="181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No courses</w:t>
            </w:r>
          </w:p>
        </w:tc>
        <w:tc>
          <w:tcPr>
            <w:tcW w:w="205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No participants</w:t>
            </w:r>
          </w:p>
        </w:tc>
      </w:tr>
      <w:tr w:rsidR="00000000">
        <w:tblPrEx>
          <w:tblCellMar>
            <w:top w:w="0" w:type="dxa"/>
            <w:left w:w="0" w:type="dxa"/>
            <w:bottom w:w="0" w:type="dxa"/>
            <w:right w:w="0" w:type="dxa"/>
          </w:tblCellMar>
        </w:tblPrEx>
        <w:trPr>
          <w:trHeight w:hRule="exact" w:val="115"/>
          <w:tblHeader/>
        </w:trPr>
        <w:tc>
          <w:tcPr>
            <w:tcW w:w="150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1817"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2054"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left w:w="0" w:type="dxa"/>
            <w:bottom w:w="0" w:type="dxa"/>
            <w:right w:w="0" w:type="dxa"/>
          </w:tblCellMar>
        </w:tblPrEx>
        <w:tc>
          <w:tcPr>
            <w:tcW w:w="1505" w:type="dxa"/>
          </w:tcPr>
          <w:p w:rsidR="00000000" w:rsidRDefault="00000000">
            <w:pPr>
              <w:rPr>
                <w:snapToGrid w:val="0"/>
                <w:color w:val="000000"/>
                <w:sz w:val="16"/>
                <w:lang w:eastAsia="es-ES"/>
              </w:rPr>
            </w:pPr>
            <w:r>
              <w:rPr>
                <w:snapToGrid w:val="0"/>
                <w:color w:val="000000"/>
                <w:sz w:val="16"/>
                <w:lang w:eastAsia="es-ES"/>
              </w:rPr>
              <w:t>1999</w:t>
            </w:r>
          </w:p>
        </w:tc>
        <w:tc>
          <w:tcPr>
            <w:tcW w:w="1817" w:type="dxa"/>
          </w:tcPr>
          <w:p w:rsidR="00000000" w:rsidRDefault="00000000">
            <w:pPr>
              <w:jc w:val="right"/>
              <w:rPr>
                <w:snapToGrid w:val="0"/>
                <w:color w:val="000000"/>
                <w:sz w:val="16"/>
                <w:lang w:eastAsia="es-ES"/>
              </w:rPr>
            </w:pPr>
            <w:r>
              <w:rPr>
                <w:snapToGrid w:val="0"/>
                <w:color w:val="000000"/>
                <w:sz w:val="16"/>
                <w:lang w:eastAsia="es-ES"/>
              </w:rPr>
              <w:t>4</w:t>
            </w:r>
          </w:p>
        </w:tc>
        <w:tc>
          <w:tcPr>
            <w:tcW w:w="2054" w:type="dxa"/>
          </w:tcPr>
          <w:p w:rsidR="00000000" w:rsidRDefault="00000000">
            <w:pPr>
              <w:jc w:val="right"/>
              <w:rPr>
                <w:snapToGrid w:val="0"/>
                <w:color w:val="000000"/>
                <w:sz w:val="16"/>
                <w:lang w:eastAsia="es-ES"/>
              </w:rPr>
            </w:pPr>
            <w:r>
              <w:rPr>
                <w:snapToGrid w:val="0"/>
                <w:color w:val="000000"/>
                <w:sz w:val="16"/>
                <w:lang w:eastAsia="es-ES"/>
              </w:rPr>
              <w:t>112</w:t>
            </w:r>
          </w:p>
        </w:tc>
      </w:tr>
      <w:tr w:rsidR="00000000">
        <w:tblPrEx>
          <w:tblCellMar>
            <w:top w:w="0" w:type="dxa"/>
            <w:left w:w="0" w:type="dxa"/>
            <w:bottom w:w="0" w:type="dxa"/>
            <w:right w:w="0" w:type="dxa"/>
          </w:tblCellMar>
        </w:tblPrEx>
        <w:tc>
          <w:tcPr>
            <w:tcW w:w="1505" w:type="dxa"/>
          </w:tcPr>
          <w:p w:rsidR="00000000" w:rsidRDefault="00000000">
            <w:pPr>
              <w:rPr>
                <w:snapToGrid w:val="0"/>
                <w:color w:val="000000"/>
                <w:sz w:val="16"/>
                <w:lang w:eastAsia="es-ES"/>
              </w:rPr>
            </w:pPr>
            <w:r>
              <w:rPr>
                <w:snapToGrid w:val="0"/>
                <w:color w:val="000000"/>
                <w:sz w:val="16"/>
                <w:lang w:eastAsia="es-ES"/>
              </w:rPr>
              <w:t>2000</w:t>
            </w:r>
          </w:p>
        </w:tc>
        <w:tc>
          <w:tcPr>
            <w:tcW w:w="1817" w:type="dxa"/>
          </w:tcPr>
          <w:p w:rsidR="00000000" w:rsidRDefault="00000000">
            <w:pPr>
              <w:jc w:val="right"/>
              <w:rPr>
                <w:snapToGrid w:val="0"/>
                <w:color w:val="000000"/>
                <w:sz w:val="16"/>
                <w:lang w:eastAsia="es-ES"/>
              </w:rPr>
            </w:pPr>
            <w:r>
              <w:rPr>
                <w:snapToGrid w:val="0"/>
                <w:color w:val="000000"/>
                <w:sz w:val="16"/>
                <w:lang w:eastAsia="es-ES"/>
              </w:rPr>
              <w:t>2</w:t>
            </w:r>
          </w:p>
        </w:tc>
        <w:tc>
          <w:tcPr>
            <w:tcW w:w="2054" w:type="dxa"/>
          </w:tcPr>
          <w:p w:rsidR="00000000" w:rsidRDefault="00000000">
            <w:pPr>
              <w:jc w:val="right"/>
              <w:rPr>
                <w:snapToGrid w:val="0"/>
                <w:color w:val="000000"/>
                <w:sz w:val="16"/>
                <w:lang w:eastAsia="es-ES"/>
              </w:rPr>
            </w:pPr>
            <w:r>
              <w:rPr>
                <w:snapToGrid w:val="0"/>
                <w:color w:val="000000"/>
                <w:sz w:val="16"/>
                <w:lang w:eastAsia="es-ES"/>
              </w:rPr>
              <w:t>50</w:t>
            </w:r>
          </w:p>
        </w:tc>
      </w:tr>
      <w:tr w:rsidR="00000000">
        <w:tblPrEx>
          <w:tblCellMar>
            <w:top w:w="0" w:type="dxa"/>
            <w:left w:w="0" w:type="dxa"/>
            <w:bottom w:w="0" w:type="dxa"/>
            <w:right w:w="0" w:type="dxa"/>
          </w:tblCellMar>
        </w:tblPrEx>
        <w:tc>
          <w:tcPr>
            <w:tcW w:w="1505" w:type="dxa"/>
            <w:tcBorders>
              <w:bottom w:val="single" w:sz="12" w:space="0" w:color="auto"/>
            </w:tcBorders>
          </w:tcPr>
          <w:p w:rsidR="00000000" w:rsidRDefault="00000000">
            <w:pPr>
              <w:rPr>
                <w:snapToGrid w:val="0"/>
                <w:color w:val="000000"/>
                <w:sz w:val="16"/>
                <w:lang w:eastAsia="es-ES"/>
              </w:rPr>
            </w:pPr>
            <w:r>
              <w:rPr>
                <w:snapToGrid w:val="0"/>
                <w:color w:val="000000"/>
                <w:sz w:val="16"/>
                <w:lang w:eastAsia="es-ES"/>
              </w:rPr>
              <w:t>2001</w:t>
            </w:r>
          </w:p>
        </w:tc>
        <w:tc>
          <w:tcPr>
            <w:tcW w:w="1817" w:type="dxa"/>
            <w:tcBorders>
              <w:bottom w:val="single" w:sz="12" w:space="0" w:color="auto"/>
            </w:tcBorders>
          </w:tcPr>
          <w:p w:rsidR="00000000" w:rsidRDefault="00000000">
            <w:pPr>
              <w:jc w:val="right"/>
              <w:rPr>
                <w:snapToGrid w:val="0"/>
                <w:color w:val="000000"/>
                <w:sz w:val="16"/>
                <w:lang w:eastAsia="es-ES"/>
              </w:rPr>
            </w:pPr>
            <w:r>
              <w:rPr>
                <w:snapToGrid w:val="0"/>
                <w:color w:val="000000"/>
                <w:sz w:val="16"/>
                <w:lang w:eastAsia="es-ES"/>
              </w:rPr>
              <w:t>45</w:t>
            </w:r>
          </w:p>
        </w:tc>
        <w:tc>
          <w:tcPr>
            <w:tcW w:w="2054" w:type="dxa"/>
            <w:tcBorders>
              <w:bottom w:val="single" w:sz="12" w:space="0" w:color="auto"/>
            </w:tcBorders>
          </w:tcPr>
          <w:p w:rsidR="00000000" w:rsidRDefault="00000000">
            <w:pPr>
              <w:jc w:val="right"/>
              <w:rPr>
                <w:snapToGrid w:val="0"/>
                <w:color w:val="000000"/>
                <w:sz w:val="16"/>
                <w:lang w:eastAsia="es-ES"/>
              </w:rPr>
            </w:pPr>
            <w:r>
              <w:rPr>
                <w:snapToGrid w:val="0"/>
                <w:color w:val="000000"/>
                <w:sz w:val="16"/>
                <w:lang w:eastAsia="es-ES"/>
              </w:rPr>
              <w:t>1600</w:t>
            </w:r>
          </w:p>
        </w:tc>
      </w:tr>
    </w:tbl>
    <w:p w:rsidR="00000000" w:rsidRDefault="00000000">
      <w:pPr>
        <w:pStyle w:val="SingleTxt"/>
        <w:rPr>
          <w:sz w:val="17"/>
        </w:rPr>
      </w:pPr>
      <w:r>
        <w:rPr>
          <w:i/>
          <w:sz w:val="17"/>
        </w:rPr>
        <w:t>Source:</w:t>
      </w:r>
      <w:r>
        <w:rPr>
          <w:sz w:val="17"/>
        </w:rPr>
        <w:t xml:space="preserve"> Institute for Women's Affairs.</w:t>
      </w:r>
    </w:p>
    <w:p w:rsidR="00000000" w:rsidRDefault="00000000">
      <w:pPr>
        <w:pStyle w:val="SingleTxt"/>
        <w:spacing w:after="0" w:line="120" w:lineRule="exact"/>
        <w:rPr>
          <w:sz w:val="10"/>
        </w:rPr>
      </w:pPr>
    </w:p>
    <w:p w:rsidR="00000000" w:rsidRDefault="00000000">
      <w:pPr>
        <w:pStyle w:val="SingleTxt"/>
      </w:pPr>
      <w:r>
        <w:tab/>
        <w:t>This virtual centre also provides information, orientation and advice on telecommuting and allows users to link their own Web pages to the site.</w:t>
      </w:r>
    </w:p>
    <w:p w:rsidR="00000000" w:rsidRDefault="00000000">
      <w:pPr>
        <w:pStyle w:val="SingleTxt"/>
      </w:pPr>
      <w:r>
        <w:tab/>
        <w:t>Programmes designed to help women at risk of being excluded to become integrated into society and into the work force. These include the CLARA Programme for women in any of the following groups: victims of gender violence, heads of household, uneducated women over 45 years old, women belonging to ethnic minorities, immigrants, disabled or imprisoned.</w:t>
      </w:r>
    </w:p>
    <w:p w:rsidR="00000000" w:rsidRDefault="00000000">
      <w:pPr>
        <w:pStyle w:val="SingleTxt"/>
      </w:pPr>
      <w:r>
        <w:tab/>
        <w:t>During 2002, a programme for helping women who have been victims of abuse to enter the labour market was put underway through a cooperation agreement with the National Employment Institute and the VIPS group of companies, which offer jobs with flexible working hours and close to a woman's home; they also offer training for the job in question.</w:t>
      </w:r>
    </w:p>
    <w:p w:rsidR="00000000" w:rsidRDefault="00000000">
      <w:pPr>
        <w:pStyle w:val="SingleTxt"/>
      </w:pPr>
      <w:r>
        <w:tab/>
        <w:t>Finally, the seminars on job orientation and job search techniques, directed at women who have been unemployed for a long time, are designed to offer them the tools they need to look for a job by giving them information on new channels of access to the labour market.</w:t>
      </w:r>
    </w:p>
    <w:p w:rsidR="00000000" w:rsidRDefault="00000000">
      <w:pPr>
        <w:pStyle w:val="SingleTxt"/>
      </w:pPr>
      <w:r>
        <w:tab/>
        <w:t>These seminars are organized in cooperation with different local governments, provincial congresses of deputies and agencies involved in equality issues in the autonomous communities. The heads of human resource departments of local businesses also participated in these seminars.</w:t>
      </w:r>
    </w:p>
    <w:p w:rsidR="00000000" w:rsidRDefault="00000000">
      <w:pPr>
        <w:pStyle w:val="SingleTxt"/>
      </w:pPr>
      <w:r>
        <w:tab/>
        <w:t>Between 1999 and 2001, 52 seminars were held. They were attended by 1,051 women, and cost a total of 226,171.63 euros.</w:t>
      </w:r>
    </w:p>
    <w:p w:rsidR="00000000" w:rsidRDefault="00000000">
      <w:pPr>
        <w:pStyle w:val="SingleTxt"/>
      </w:pPr>
      <w:r>
        <w:tab/>
        <w:t>The promotion of businesses operated by women is one of the main lines of action of the Institute for Women's Issues, considering that when women work independently they become a part of the economy, raising the low percentage of women engaged in business. The following programmes are carried out with this in mind:</w:t>
      </w:r>
    </w:p>
    <w:p w:rsidR="00000000" w:rsidRDefault="00000000">
      <w:pPr>
        <w:pStyle w:val="SingleTxt"/>
      </w:pPr>
      <w:r>
        <w:tab/>
        <w:t>The programme called "De emprendedora a empresaria" ("From Enterprising Woman to Woman Entrepreneur"). Under this programme, which was part of the Community's NOW employment initiative and ended in 1999, a comprehensive scheme for promoting and strengthening women's entrepreneurial initiatives was put in place. It led to the creation of technical assistance offices in the Chambers of Commerce that offered information services, training and advice to women who wanted to start up a business as self-employed workers or entrepreneurs. These offices also provided assistance with self-evaluation and management activities.</w:t>
      </w:r>
    </w:p>
    <w:p w:rsidR="00000000" w:rsidRDefault="00000000">
      <w:pPr>
        <w:pStyle w:val="SingleTxt"/>
      </w:pPr>
      <w:r>
        <w:tab/>
        <w:t>As a result of this Programme, information was provided to 12,528 women, 3,725 women received training, 44,462 received advisory services, and 1,134 enterprises were created resulting in 2,000 new jobs.</w:t>
      </w:r>
    </w:p>
    <w:p w:rsidR="00000000" w:rsidRDefault="00000000">
      <w:pPr>
        <w:pStyle w:val="SingleTxt"/>
      </w:pPr>
      <w:r>
        <w:tab/>
        <w:t xml:space="preserve">Continuing with these efforts, the Programme on Management Support to Women, carried out in collaboration with the Superior Council of Official Chambers of Commerce, Industry and Navigation of Spain and the local Chambers of Commerce, provides information, orientation and advice to women entrepreneurs and businesswomen on matters relating to the establishing and managing a business. These services are provided through 58 offices in the Chambers of Commerce that collaborate with the Institute, as well as through an online service created in 2001, at www.e-empresarias.net. </w:t>
      </w:r>
    </w:p>
    <w:p w:rsidR="00000000" w:rsidRDefault="00000000">
      <w:pPr>
        <w:pStyle w:val="SingleTxt"/>
      </w:pPr>
      <w:r>
        <w:tab/>
        <w:t>Thus, women are able to ask questions, via Internet, on matters relating to setting up a business (procedures, legal forms, etc.) and business management. This service offers necessary information in order to enable users to conduct a self-evaluation of their project or business activity. As of 15 November 2002, 6,819 queries had been received.</w:t>
      </w:r>
    </w:p>
    <w:p w:rsidR="00000000" w:rsidRDefault="00000000">
      <w:pPr>
        <w:pStyle w:val="SingleTxt"/>
      </w:pPr>
      <w:r>
        <w:tab/>
        <w:t>In addition, the programme publishes a bulletin that provides information of interest to businesses and on related Websites.</w:t>
      </w:r>
    </w:p>
    <w:p w:rsidR="00000000" w:rsidRDefault="00000000">
      <w:pPr>
        <w:pStyle w:val="SingleTxt"/>
      </w:pPr>
      <w:r>
        <w:tab/>
        <w:t>During the two years in which the programme has been in operation, 1,580 enterprises have been created, generating 602 new jobs.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220"/>
        <w:gridCol w:w="1220"/>
        <w:gridCol w:w="1220"/>
        <w:gridCol w:w="1220"/>
        <w:gridCol w:w="1220"/>
        <w:gridCol w:w="1220"/>
      </w:tblGrid>
      <w:tr w:rsidR="00000000">
        <w:tblPrEx>
          <w:tblCellMar>
            <w:top w:w="0" w:type="dxa"/>
            <w:left w:w="0" w:type="dxa"/>
            <w:bottom w:w="0" w:type="dxa"/>
            <w:right w:w="0" w:type="dxa"/>
          </w:tblCellMar>
        </w:tblPrEx>
        <w:trPr>
          <w:tblHeader/>
        </w:trPr>
        <w:tc>
          <w:tcPr>
            <w:tcW w:w="12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p>
        </w:tc>
        <w:tc>
          <w:tcPr>
            <w:tcW w:w="12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No. queries from women</w:t>
            </w:r>
          </w:p>
        </w:tc>
        <w:tc>
          <w:tcPr>
            <w:tcW w:w="12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No women receiving advice</w:t>
            </w:r>
          </w:p>
        </w:tc>
        <w:tc>
          <w:tcPr>
            <w:tcW w:w="12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Businesses created</w:t>
            </w:r>
          </w:p>
        </w:tc>
        <w:tc>
          <w:tcPr>
            <w:tcW w:w="12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Jobs generated</w:t>
            </w:r>
          </w:p>
        </w:tc>
        <w:tc>
          <w:tcPr>
            <w:tcW w:w="12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 xml:space="preserve">Investment in </w:t>
            </w:r>
            <w:r>
              <w:rPr>
                <w:rFonts w:ascii="Tahoma" w:hAnsi="Tahoma"/>
                <w:i/>
                <w:sz w:val="14"/>
              </w:rPr>
              <w:t>ε</w:t>
            </w:r>
          </w:p>
        </w:tc>
      </w:tr>
      <w:tr w:rsidR="00000000">
        <w:tblPrEx>
          <w:tblCellMar>
            <w:top w:w="0" w:type="dxa"/>
            <w:left w:w="0" w:type="dxa"/>
            <w:bottom w:w="0" w:type="dxa"/>
            <w:right w:w="0" w:type="dxa"/>
          </w:tblCellMar>
        </w:tblPrEx>
        <w:trPr>
          <w:trHeight w:hRule="exact" w:val="115"/>
          <w:tblHeader/>
        </w:trPr>
        <w:tc>
          <w:tcPr>
            <w:tcW w:w="122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left w:w="0" w:type="dxa"/>
            <w:bottom w:w="0" w:type="dxa"/>
            <w:right w:w="0" w:type="dxa"/>
          </w:tblCellMar>
        </w:tblPrEx>
        <w:tc>
          <w:tcPr>
            <w:tcW w:w="1220" w:type="dxa"/>
          </w:tcPr>
          <w:p w:rsidR="00000000" w:rsidRDefault="00000000">
            <w:pPr>
              <w:rPr>
                <w:snapToGrid w:val="0"/>
                <w:color w:val="000000"/>
                <w:sz w:val="16"/>
                <w:lang w:eastAsia="es-ES"/>
              </w:rPr>
            </w:pPr>
            <w:r>
              <w:rPr>
                <w:snapToGrid w:val="0"/>
                <w:color w:val="000000"/>
                <w:sz w:val="16"/>
                <w:lang w:eastAsia="es-ES"/>
              </w:rPr>
              <w:t>2000</w:t>
            </w:r>
          </w:p>
        </w:tc>
        <w:tc>
          <w:tcPr>
            <w:tcW w:w="1220" w:type="dxa"/>
          </w:tcPr>
          <w:p w:rsidR="00000000" w:rsidRDefault="00000000">
            <w:pPr>
              <w:jc w:val="right"/>
              <w:rPr>
                <w:snapToGrid w:val="0"/>
                <w:color w:val="000000"/>
                <w:sz w:val="16"/>
                <w:lang w:eastAsia="es-ES"/>
              </w:rPr>
            </w:pPr>
            <w:r>
              <w:rPr>
                <w:snapToGrid w:val="0"/>
                <w:color w:val="000000"/>
                <w:sz w:val="16"/>
                <w:lang w:eastAsia="es-ES"/>
              </w:rPr>
              <w:t>5328</w:t>
            </w:r>
          </w:p>
        </w:tc>
        <w:tc>
          <w:tcPr>
            <w:tcW w:w="1220" w:type="dxa"/>
          </w:tcPr>
          <w:p w:rsidR="00000000" w:rsidRDefault="00000000">
            <w:pPr>
              <w:jc w:val="right"/>
              <w:rPr>
                <w:snapToGrid w:val="0"/>
                <w:color w:val="000000"/>
                <w:sz w:val="16"/>
                <w:lang w:eastAsia="es-ES"/>
              </w:rPr>
            </w:pPr>
            <w:r>
              <w:rPr>
                <w:snapToGrid w:val="0"/>
                <w:color w:val="000000"/>
                <w:sz w:val="16"/>
                <w:lang w:eastAsia="es-ES"/>
              </w:rPr>
              <w:t>6765</w:t>
            </w:r>
          </w:p>
        </w:tc>
        <w:tc>
          <w:tcPr>
            <w:tcW w:w="1220" w:type="dxa"/>
          </w:tcPr>
          <w:p w:rsidR="00000000" w:rsidRDefault="00000000">
            <w:pPr>
              <w:jc w:val="right"/>
              <w:rPr>
                <w:snapToGrid w:val="0"/>
                <w:color w:val="000000"/>
                <w:sz w:val="16"/>
                <w:lang w:eastAsia="es-ES"/>
              </w:rPr>
            </w:pPr>
            <w:r>
              <w:rPr>
                <w:snapToGrid w:val="0"/>
                <w:color w:val="000000"/>
                <w:sz w:val="16"/>
                <w:lang w:eastAsia="es-ES"/>
              </w:rPr>
              <w:t>708</w:t>
            </w:r>
          </w:p>
        </w:tc>
        <w:tc>
          <w:tcPr>
            <w:tcW w:w="1220" w:type="dxa"/>
          </w:tcPr>
          <w:p w:rsidR="00000000" w:rsidRDefault="00000000">
            <w:pPr>
              <w:jc w:val="right"/>
              <w:rPr>
                <w:snapToGrid w:val="0"/>
                <w:color w:val="000000"/>
                <w:sz w:val="16"/>
                <w:lang w:eastAsia="es-ES"/>
              </w:rPr>
            </w:pPr>
            <w:r>
              <w:rPr>
                <w:snapToGrid w:val="0"/>
                <w:color w:val="000000"/>
                <w:sz w:val="16"/>
                <w:lang w:eastAsia="es-ES"/>
              </w:rPr>
              <w:t>287</w:t>
            </w:r>
          </w:p>
        </w:tc>
        <w:tc>
          <w:tcPr>
            <w:tcW w:w="1220" w:type="dxa"/>
          </w:tcPr>
          <w:p w:rsidR="00000000" w:rsidRDefault="00000000">
            <w:pPr>
              <w:jc w:val="right"/>
              <w:rPr>
                <w:snapToGrid w:val="0"/>
                <w:color w:val="000000"/>
                <w:sz w:val="16"/>
                <w:lang w:eastAsia="es-ES"/>
              </w:rPr>
            </w:pPr>
            <w:r>
              <w:rPr>
                <w:snapToGrid w:val="0"/>
                <w:color w:val="000000"/>
                <w:sz w:val="16"/>
                <w:lang w:eastAsia="es-ES"/>
              </w:rPr>
              <w:t xml:space="preserve">   811,366.34</w:t>
            </w:r>
          </w:p>
        </w:tc>
      </w:tr>
      <w:tr w:rsidR="00000000">
        <w:tblPrEx>
          <w:tblCellMar>
            <w:top w:w="0" w:type="dxa"/>
            <w:left w:w="0" w:type="dxa"/>
            <w:bottom w:w="0" w:type="dxa"/>
            <w:right w:w="0" w:type="dxa"/>
          </w:tblCellMar>
        </w:tblPrEx>
        <w:tc>
          <w:tcPr>
            <w:tcW w:w="1220" w:type="dxa"/>
            <w:tcBorders>
              <w:bottom w:val="single" w:sz="12" w:space="0" w:color="auto"/>
            </w:tcBorders>
          </w:tcPr>
          <w:p w:rsidR="00000000" w:rsidRDefault="00000000">
            <w:pPr>
              <w:rPr>
                <w:snapToGrid w:val="0"/>
                <w:color w:val="000000"/>
                <w:sz w:val="16"/>
                <w:lang w:eastAsia="es-ES"/>
              </w:rPr>
            </w:pPr>
            <w:r>
              <w:rPr>
                <w:snapToGrid w:val="0"/>
                <w:color w:val="000000"/>
                <w:sz w:val="16"/>
                <w:lang w:eastAsia="es-ES"/>
              </w:rPr>
              <w:t>2001</w:t>
            </w:r>
          </w:p>
        </w:tc>
        <w:tc>
          <w:tcPr>
            <w:tcW w:w="1220" w:type="dxa"/>
            <w:tcBorders>
              <w:bottom w:val="single" w:sz="12" w:space="0" w:color="auto"/>
            </w:tcBorders>
          </w:tcPr>
          <w:p w:rsidR="00000000" w:rsidRDefault="00000000">
            <w:pPr>
              <w:jc w:val="right"/>
              <w:rPr>
                <w:snapToGrid w:val="0"/>
                <w:color w:val="000000"/>
                <w:sz w:val="16"/>
                <w:lang w:eastAsia="es-ES"/>
              </w:rPr>
            </w:pPr>
            <w:r>
              <w:rPr>
                <w:snapToGrid w:val="0"/>
                <w:color w:val="000000"/>
                <w:sz w:val="16"/>
                <w:lang w:eastAsia="es-ES"/>
              </w:rPr>
              <w:t>5531</w:t>
            </w:r>
          </w:p>
        </w:tc>
        <w:tc>
          <w:tcPr>
            <w:tcW w:w="1220" w:type="dxa"/>
            <w:tcBorders>
              <w:bottom w:val="single" w:sz="12" w:space="0" w:color="auto"/>
            </w:tcBorders>
          </w:tcPr>
          <w:p w:rsidR="00000000" w:rsidRDefault="00000000">
            <w:pPr>
              <w:jc w:val="right"/>
              <w:rPr>
                <w:snapToGrid w:val="0"/>
                <w:color w:val="000000"/>
                <w:sz w:val="16"/>
                <w:lang w:eastAsia="es-ES"/>
              </w:rPr>
            </w:pPr>
            <w:r>
              <w:rPr>
                <w:snapToGrid w:val="0"/>
                <w:color w:val="000000"/>
                <w:sz w:val="16"/>
                <w:lang w:eastAsia="es-ES"/>
              </w:rPr>
              <w:t>6710</w:t>
            </w:r>
          </w:p>
        </w:tc>
        <w:tc>
          <w:tcPr>
            <w:tcW w:w="1220" w:type="dxa"/>
            <w:tcBorders>
              <w:bottom w:val="single" w:sz="12" w:space="0" w:color="auto"/>
            </w:tcBorders>
          </w:tcPr>
          <w:p w:rsidR="00000000" w:rsidRDefault="00000000">
            <w:pPr>
              <w:jc w:val="right"/>
              <w:rPr>
                <w:snapToGrid w:val="0"/>
                <w:color w:val="000000"/>
                <w:sz w:val="16"/>
                <w:lang w:eastAsia="es-ES"/>
              </w:rPr>
            </w:pPr>
            <w:r>
              <w:rPr>
                <w:snapToGrid w:val="0"/>
                <w:color w:val="000000"/>
                <w:sz w:val="16"/>
                <w:lang w:eastAsia="es-ES"/>
              </w:rPr>
              <w:t>872</w:t>
            </w:r>
          </w:p>
        </w:tc>
        <w:tc>
          <w:tcPr>
            <w:tcW w:w="1220" w:type="dxa"/>
            <w:tcBorders>
              <w:bottom w:val="single" w:sz="12" w:space="0" w:color="auto"/>
            </w:tcBorders>
          </w:tcPr>
          <w:p w:rsidR="00000000" w:rsidRDefault="00000000">
            <w:pPr>
              <w:jc w:val="right"/>
              <w:rPr>
                <w:snapToGrid w:val="0"/>
                <w:color w:val="000000"/>
                <w:sz w:val="16"/>
                <w:lang w:eastAsia="es-ES"/>
              </w:rPr>
            </w:pPr>
            <w:r>
              <w:rPr>
                <w:snapToGrid w:val="0"/>
                <w:color w:val="000000"/>
                <w:sz w:val="16"/>
                <w:lang w:eastAsia="es-ES"/>
              </w:rPr>
              <w:t>315</w:t>
            </w:r>
          </w:p>
        </w:tc>
        <w:tc>
          <w:tcPr>
            <w:tcW w:w="1220" w:type="dxa"/>
            <w:tcBorders>
              <w:bottom w:val="single" w:sz="12" w:space="0" w:color="auto"/>
            </w:tcBorders>
          </w:tcPr>
          <w:p w:rsidR="00000000" w:rsidRDefault="00000000">
            <w:pPr>
              <w:jc w:val="right"/>
              <w:rPr>
                <w:snapToGrid w:val="0"/>
                <w:color w:val="000000"/>
                <w:sz w:val="16"/>
                <w:lang w:eastAsia="es-ES"/>
              </w:rPr>
            </w:pPr>
            <w:r>
              <w:rPr>
                <w:snapToGrid w:val="0"/>
                <w:color w:val="000000"/>
                <w:sz w:val="16"/>
                <w:lang w:eastAsia="es-ES"/>
              </w:rPr>
              <w:t>1,014,718.79</w:t>
            </w:r>
          </w:p>
        </w:tc>
      </w:tr>
    </w:tbl>
    <w:p w:rsidR="00000000" w:rsidRDefault="00000000">
      <w:pPr>
        <w:pStyle w:val="SingleTxt"/>
        <w:rPr>
          <w:sz w:val="17"/>
        </w:rPr>
      </w:pPr>
      <w:r>
        <w:rPr>
          <w:i/>
          <w:sz w:val="17"/>
        </w:rPr>
        <w:t>Source:</w:t>
      </w:r>
      <w:r>
        <w:rPr>
          <w:sz w:val="17"/>
        </w:rPr>
        <w:t xml:space="preserve"> Institute for Women's Issues.</w:t>
      </w:r>
    </w:p>
    <w:p w:rsidR="00000000" w:rsidRDefault="00000000">
      <w:pPr>
        <w:pStyle w:val="SingleTxt"/>
        <w:spacing w:after="0" w:line="120" w:lineRule="exact"/>
        <w:rPr>
          <w:sz w:val="10"/>
        </w:rPr>
      </w:pPr>
    </w:p>
    <w:p w:rsidR="00000000" w:rsidRDefault="00000000">
      <w:pPr>
        <w:pStyle w:val="SingleTxt"/>
      </w:pPr>
      <w:r>
        <w:tab/>
        <w:t>The programme has also organized workshops, one of  which was aimed at reflecting on what it means to be an entrepreneur and on innovation in small and medium-sized enterprises. Another workshop dealt with technical issues affecting women entrepreneurs.</w:t>
      </w:r>
    </w:p>
    <w:p w:rsidR="00000000" w:rsidRDefault="00000000">
      <w:pPr>
        <w:pStyle w:val="SingleTxt"/>
      </w:pPr>
      <w:r>
        <w:tab/>
        <w:t>In the area of training in business management, the Institute for Women's Issues, in collaboration with other institutions, is offering courses for enterprising women who have a project and want to carry out a plan to improve their businesses and promote an entrepreneurial spirit.</w:t>
      </w:r>
    </w:p>
    <w:p w:rsidR="00000000" w:rsidRDefault="00000000">
      <w:pPr>
        <w:pStyle w:val="SingleTxt"/>
      </w:pPr>
      <w:r>
        <w:tab/>
        <w:t>Technical assistance is offered to women entrepreneurs through individually tutored courses offered in the context of a cooperation agreement between the Institute for Women's Issues and the Fundación del Instituto Cameral para la Creación y Desarrollo de la Empresa (INCYDE).</w:t>
      </w:r>
    </w:p>
    <w:p w:rsidR="00000000" w:rsidRDefault="00000000">
      <w:pPr>
        <w:pStyle w:val="SingleTxt"/>
      </w:pPr>
      <w:r>
        <w:tab/>
        <w:t>The results of this effort are shown below:</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189"/>
        <w:gridCol w:w="1264"/>
        <w:gridCol w:w="1422"/>
        <w:gridCol w:w="1501"/>
        <w:gridCol w:w="1501"/>
      </w:tblGrid>
      <w:tr w:rsidR="00000000">
        <w:tblPrEx>
          <w:tblCellMar>
            <w:top w:w="0" w:type="dxa"/>
            <w:left w:w="0" w:type="dxa"/>
            <w:bottom w:w="0" w:type="dxa"/>
            <w:right w:w="0" w:type="dxa"/>
          </w:tblCellMar>
        </w:tblPrEx>
        <w:trPr>
          <w:tblHeader/>
        </w:trPr>
        <w:tc>
          <w:tcPr>
            <w:tcW w:w="118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p>
        </w:tc>
        <w:tc>
          <w:tcPr>
            <w:tcW w:w="126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No courses</w:t>
            </w:r>
          </w:p>
        </w:tc>
        <w:tc>
          <w:tcPr>
            <w:tcW w:w="142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No participants</w:t>
            </w:r>
          </w:p>
        </w:tc>
        <w:tc>
          <w:tcPr>
            <w:tcW w:w="150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No business projects</w:t>
            </w:r>
          </w:p>
        </w:tc>
        <w:tc>
          <w:tcPr>
            <w:tcW w:w="150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Amount in euros</w:t>
            </w:r>
          </w:p>
        </w:tc>
      </w:tr>
      <w:tr w:rsidR="00000000">
        <w:tblPrEx>
          <w:tblCellMar>
            <w:top w:w="0" w:type="dxa"/>
            <w:left w:w="0" w:type="dxa"/>
            <w:bottom w:w="0" w:type="dxa"/>
            <w:right w:w="0" w:type="dxa"/>
          </w:tblCellMar>
        </w:tblPrEx>
        <w:trPr>
          <w:trHeight w:hRule="exact" w:val="115"/>
          <w:tblHeader/>
        </w:trPr>
        <w:tc>
          <w:tcPr>
            <w:tcW w:w="1189"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1264"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422"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501"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501"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left w:w="0" w:type="dxa"/>
            <w:bottom w:w="0" w:type="dxa"/>
            <w:right w:w="0" w:type="dxa"/>
          </w:tblCellMar>
        </w:tblPrEx>
        <w:tc>
          <w:tcPr>
            <w:tcW w:w="1189"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1999</w:t>
            </w:r>
          </w:p>
        </w:tc>
        <w:tc>
          <w:tcPr>
            <w:tcW w:w="12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w:t>
            </w:r>
          </w:p>
        </w:tc>
        <w:tc>
          <w:tcPr>
            <w:tcW w:w="142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51</w:t>
            </w:r>
          </w:p>
        </w:tc>
        <w:tc>
          <w:tcPr>
            <w:tcW w:w="150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32</w:t>
            </w:r>
          </w:p>
        </w:tc>
        <w:tc>
          <w:tcPr>
            <w:tcW w:w="150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150,353.03</w:t>
            </w:r>
          </w:p>
        </w:tc>
      </w:tr>
      <w:tr w:rsidR="00000000">
        <w:tblPrEx>
          <w:tblCellMar>
            <w:top w:w="0" w:type="dxa"/>
            <w:left w:w="0" w:type="dxa"/>
            <w:bottom w:w="0" w:type="dxa"/>
            <w:right w:w="0" w:type="dxa"/>
          </w:tblCellMar>
        </w:tblPrEx>
        <w:tc>
          <w:tcPr>
            <w:tcW w:w="1189"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2000</w:t>
            </w:r>
          </w:p>
        </w:tc>
        <w:tc>
          <w:tcPr>
            <w:tcW w:w="12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w:t>
            </w:r>
          </w:p>
        </w:tc>
        <w:tc>
          <w:tcPr>
            <w:tcW w:w="142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93</w:t>
            </w:r>
          </w:p>
        </w:tc>
        <w:tc>
          <w:tcPr>
            <w:tcW w:w="150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79</w:t>
            </w:r>
          </w:p>
        </w:tc>
        <w:tc>
          <w:tcPr>
            <w:tcW w:w="150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192,323.87</w:t>
            </w:r>
          </w:p>
        </w:tc>
      </w:tr>
      <w:tr w:rsidR="00000000">
        <w:tblPrEx>
          <w:tblCellMar>
            <w:top w:w="0" w:type="dxa"/>
            <w:left w:w="0" w:type="dxa"/>
            <w:bottom w:w="0" w:type="dxa"/>
            <w:right w:w="0" w:type="dxa"/>
          </w:tblCellMar>
        </w:tblPrEx>
        <w:tc>
          <w:tcPr>
            <w:tcW w:w="1189"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2001</w:t>
            </w:r>
          </w:p>
        </w:tc>
        <w:tc>
          <w:tcPr>
            <w:tcW w:w="1264"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w:t>
            </w:r>
          </w:p>
        </w:tc>
        <w:tc>
          <w:tcPr>
            <w:tcW w:w="1422"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171</w:t>
            </w:r>
          </w:p>
        </w:tc>
        <w:tc>
          <w:tcPr>
            <w:tcW w:w="1501"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138.00</w:t>
            </w:r>
          </w:p>
        </w:tc>
        <w:tc>
          <w:tcPr>
            <w:tcW w:w="1501"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359,995.25</w:t>
            </w:r>
          </w:p>
        </w:tc>
      </w:tr>
    </w:tbl>
    <w:p w:rsidR="00000000" w:rsidRDefault="00000000">
      <w:pPr>
        <w:pStyle w:val="SingleTxt"/>
        <w:rPr>
          <w:sz w:val="17"/>
        </w:rPr>
      </w:pPr>
      <w:r>
        <w:rPr>
          <w:i/>
          <w:sz w:val="17"/>
        </w:rPr>
        <w:t>Source:</w:t>
      </w:r>
      <w:r>
        <w:rPr>
          <w:sz w:val="17"/>
        </w:rPr>
        <w:t xml:space="preserve"> Institute for Women's Issues.</w:t>
      </w:r>
    </w:p>
    <w:p w:rsidR="00000000" w:rsidRDefault="00000000">
      <w:pPr>
        <w:pStyle w:val="SingleTxt"/>
        <w:spacing w:after="0" w:line="120" w:lineRule="exact"/>
        <w:rPr>
          <w:sz w:val="10"/>
        </w:rPr>
      </w:pPr>
    </w:p>
    <w:p w:rsidR="00000000" w:rsidRDefault="00000000">
      <w:pPr>
        <w:pStyle w:val="SingleTxt"/>
      </w:pPr>
      <w:r>
        <w:tab/>
        <w:t>The Institute for Women's Issues and the Fundación Escuela de Organización Industrial (EOI) are implementing a programme directed at women who either have a business project and want to learn how to carry it out, or who have already set up their own business and need further management training.</w:t>
      </w:r>
    </w:p>
    <w:p w:rsidR="00000000" w:rsidRDefault="00000000">
      <w:pPr>
        <w:pStyle w:val="SingleTxt"/>
      </w:pPr>
      <w:r>
        <w:tab/>
        <w:t>A total of 843 women have participated in 37 courses under this programme, representing a total investment of 901,518.16 euros.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000000">
        <w:tblPrEx>
          <w:tblCellMar>
            <w:top w:w="0" w:type="dxa"/>
            <w:left w:w="0" w:type="dxa"/>
            <w:bottom w:w="0" w:type="dxa"/>
            <w:right w:w="0" w:type="dxa"/>
          </w:tblCellMar>
        </w:tblPrEx>
        <w:trPr>
          <w:tblHeader/>
        </w:trPr>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No of courses</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Participants</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Investment</w:t>
            </w:r>
          </w:p>
        </w:tc>
      </w:tr>
      <w:tr w:rsidR="00000000">
        <w:tblPrEx>
          <w:tblCellMar>
            <w:top w:w="0" w:type="dxa"/>
            <w:left w:w="0" w:type="dxa"/>
            <w:bottom w:w="0" w:type="dxa"/>
            <w:right w:w="0" w:type="dxa"/>
          </w:tblCellMar>
        </w:tblPrEx>
        <w:trPr>
          <w:trHeight w:hRule="exact" w:val="115"/>
          <w:tblHeader/>
        </w:trPr>
        <w:tc>
          <w:tcPr>
            <w:tcW w:w="183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1999</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250</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300,506.05</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2000</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13</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250</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300,506.05</w:t>
            </w:r>
          </w:p>
        </w:tc>
      </w:tr>
      <w:tr w:rsidR="00000000">
        <w:tblPrEx>
          <w:tblCellMar>
            <w:top w:w="0" w:type="dxa"/>
            <w:left w:w="0" w:type="dxa"/>
            <w:bottom w:w="0" w:type="dxa"/>
            <w:right w:w="0" w:type="dxa"/>
          </w:tblCellMar>
        </w:tblPrEx>
        <w:tc>
          <w:tcPr>
            <w:tcW w:w="183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2001</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14</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343</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300,506.05</w:t>
            </w:r>
          </w:p>
        </w:tc>
      </w:tr>
    </w:tbl>
    <w:p w:rsidR="00000000" w:rsidRDefault="00000000">
      <w:pPr>
        <w:pStyle w:val="SingleTxt"/>
        <w:rPr>
          <w:sz w:val="17"/>
        </w:rPr>
      </w:pPr>
      <w:r>
        <w:rPr>
          <w:i/>
          <w:sz w:val="17"/>
        </w:rPr>
        <w:t>Source:</w:t>
      </w:r>
      <w:r>
        <w:rPr>
          <w:sz w:val="17"/>
        </w:rPr>
        <w:t xml:space="preserve"> Institute for Women's Issues.</w:t>
      </w:r>
    </w:p>
    <w:p w:rsidR="00000000" w:rsidRDefault="00000000">
      <w:pPr>
        <w:pStyle w:val="SingleTxt"/>
        <w:spacing w:after="0" w:line="120" w:lineRule="exact"/>
        <w:rPr>
          <w:sz w:val="10"/>
        </w:rPr>
      </w:pPr>
    </w:p>
    <w:p w:rsidR="00000000" w:rsidRDefault="00000000">
      <w:pPr>
        <w:pStyle w:val="SingleTxt"/>
      </w:pPr>
      <w:r>
        <w:tab/>
        <w:t>Given the difficulties encountered by women who seek financing to carry out a business activity, the Institute for Women's Issues provides financial support for women's business initiatives through the following:</w:t>
      </w:r>
    </w:p>
    <w:p w:rsidR="00000000" w:rsidRDefault="00000000">
      <w:pPr>
        <w:pStyle w:val="SingleTxt"/>
      </w:pPr>
      <w:r>
        <w:tab/>
        <w:t>Grants under the general regime for programme implementation. Grants are provided every year to entities and not-for-profit organizations that are legally established to carry out different projects aimed at helping women to become self-employed and set up their own business. Between 1999 and 2001, a total of 184,811.22 euros have been earmarked for 14 projects carried out by associations.</w:t>
      </w:r>
    </w:p>
    <w:p w:rsidR="00000000" w:rsidRDefault="00000000">
      <w:pPr>
        <w:pStyle w:val="SingleTxt"/>
      </w:pPr>
      <w:r>
        <w:tab/>
        <w:t>Grants called "Emprender en Femenino" ("Being a Woman Entrepreneur"), which are aimed at helping women become self-employed and encouraging their entrepreneurial activity. During this reporting period, the Institute for Women's Issues promoted the fourth, fifth and sixth editions of these grants.</w:t>
      </w:r>
    </w:p>
    <w:p w:rsidR="00000000" w:rsidRDefault="00000000">
      <w:pPr>
        <w:pStyle w:val="SingleTxt"/>
      </w:pPr>
      <w:r>
        <w:tab/>
        <w:t>These subsidies are directed at women who have established their own business in the context of new sources of employment or who have been engaged in occupations in which women are under-represented. They are granted in amounts of up to 6,010.12 euros.</w:t>
      </w:r>
    </w:p>
    <w:p w:rsidR="00000000" w:rsidRDefault="00000000">
      <w:pPr>
        <w:pStyle w:val="SingleTxt"/>
      </w:pPr>
      <w:r>
        <w:tab/>
        <w:t>As shown in the following table, 355 women entrepreneurs received grants amount to a total of 1,636,889.48 euros.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000000">
        <w:tblPrEx>
          <w:tblCellMar>
            <w:top w:w="0" w:type="dxa"/>
            <w:left w:w="0" w:type="dxa"/>
            <w:bottom w:w="0" w:type="dxa"/>
            <w:right w:w="0" w:type="dxa"/>
          </w:tblCellMar>
        </w:tblPrEx>
        <w:trPr>
          <w:tblHeader/>
        </w:trPr>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No applications received</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No grants provided</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Amount in euros</w:t>
            </w:r>
          </w:p>
        </w:tc>
      </w:tr>
      <w:tr w:rsidR="00000000">
        <w:tblPrEx>
          <w:tblCellMar>
            <w:top w:w="0" w:type="dxa"/>
            <w:left w:w="0" w:type="dxa"/>
            <w:bottom w:w="0" w:type="dxa"/>
            <w:right w:w="0" w:type="dxa"/>
          </w:tblCellMar>
        </w:tblPrEx>
        <w:trPr>
          <w:trHeight w:hRule="exact" w:val="115"/>
          <w:tblHeader/>
        </w:trPr>
        <w:tc>
          <w:tcPr>
            <w:tcW w:w="183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1999</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626</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112</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450,759.08</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2000</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827</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131</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600,642.30</w:t>
            </w:r>
          </w:p>
        </w:tc>
      </w:tr>
      <w:tr w:rsidR="00000000">
        <w:tblPrEx>
          <w:tblCellMar>
            <w:top w:w="0" w:type="dxa"/>
            <w:left w:w="0" w:type="dxa"/>
            <w:bottom w:w="0" w:type="dxa"/>
            <w:right w:w="0" w:type="dxa"/>
          </w:tblCellMar>
        </w:tblPrEx>
        <w:tc>
          <w:tcPr>
            <w:tcW w:w="183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2001</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949</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112</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585,488.10</w:t>
            </w:r>
          </w:p>
        </w:tc>
      </w:tr>
    </w:tbl>
    <w:p w:rsidR="00000000" w:rsidRDefault="00000000">
      <w:pPr>
        <w:pStyle w:val="SingleTxt"/>
        <w:rPr>
          <w:sz w:val="17"/>
        </w:rPr>
      </w:pPr>
      <w:r>
        <w:rPr>
          <w:i/>
          <w:sz w:val="17"/>
        </w:rPr>
        <w:t>Source:</w:t>
      </w:r>
      <w:r>
        <w:rPr>
          <w:sz w:val="17"/>
        </w:rPr>
        <w:t xml:space="preserve"> Institute for Women's Issues.</w:t>
      </w:r>
    </w:p>
    <w:p w:rsidR="00000000" w:rsidRDefault="00000000">
      <w:pPr>
        <w:pStyle w:val="SingleTxt"/>
        <w:spacing w:after="0" w:line="120" w:lineRule="exact"/>
        <w:rPr>
          <w:sz w:val="10"/>
        </w:rPr>
      </w:pPr>
    </w:p>
    <w:p w:rsidR="00000000" w:rsidRDefault="00000000">
      <w:pPr>
        <w:pStyle w:val="SingleTxt"/>
      </w:pPr>
      <w:r>
        <w:tab/>
        <w:t>During 2001, the Institute for Women's Issues implemented a microcredit programme, whereby women received financing without being required to put up collateral. This programme was carried out in conjunction with La Caixa, Caja de Ahorros y Pensiones de Barcelona, Fundación La Caixa, Fundación Internacional de la Mujer Emprendedora (FIDEM) and the General Directorate on Policies for Small and Medium-Sized Businesses of the Ministry for Economic Affairs. A line of credit was set up totalling 6,010,121.04 euros; individual loans were granted up to a maximum amount of 12,020.24 euros, at 5 per cent fixed interest.</w:t>
      </w:r>
    </w:p>
    <w:p w:rsidR="00000000" w:rsidRDefault="00000000">
      <w:pPr>
        <w:pStyle w:val="SingleTxt"/>
      </w:pPr>
      <w:r>
        <w:tab/>
        <w:t>The programme is geared to women who are starting a business or who started it less than a year before, or women who submit a business plan according to established standards  that has been certified by FIDEM. In 2001, loans totalling 90,151.82 euros were granted to 32 women.</w:t>
      </w:r>
    </w:p>
    <w:p w:rsidR="00000000" w:rsidRDefault="00000000">
      <w:pPr>
        <w:pStyle w:val="SingleTxt"/>
      </w:pPr>
      <w:r>
        <w:tab/>
        <w:t>In 1999 and 2000, the Ministry of Labour and Social Affairs signed a cooperation agreement with Banco Santander Central Hispanoamericano S.A. under which loans are granted to women's business projects.</w:t>
      </w:r>
    </w:p>
    <w:p w:rsidR="00000000" w:rsidRDefault="00000000">
      <w:pPr>
        <w:pStyle w:val="SingleTxt"/>
      </w:pPr>
      <w:r>
        <w:tab/>
        <w:t xml:space="preserve">Loans may be granted for up to 70 per cent of the planned investment. In 1999 and 2000, 8,200 brochures were published to provide information on this plan. In 2000 and 2001, 98 loans and 25 credits were granted totalling 2,471,090.40 euros. </w:t>
      </w:r>
    </w:p>
    <w:p w:rsidR="00000000" w:rsidRDefault="00000000">
      <w:pPr>
        <w:pStyle w:val="SingleTxt"/>
      </w:pPr>
      <w:r>
        <w:tab/>
        <w:t>In 2000, under the agreement a service called EUROS was started whereby the Bank provided advisory services on the start-up process and financial advice on evaluation and analysis of investment projects.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tab/>
        <w:t>Promotion of women in business</w:t>
      </w:r>
    </w:p>
    <w:p w:rsidR="00000000" w:rsidRDefault="00000000">
      <w:pPr>
        <w:pStyle w:val="SingleTxt"/>
        <w:spacing w:after="0" w:line="120" w:lineRule="exact"/>
        <w:rPr>
          <w:b/>
          <w:sz w:val="10"/>
        </w:rPr>
      </w:pPr>
    </w:p>
    <w:p w:rsidR="00000000" w:rsidRDefault="00000000">
      <w:pPr>
        <w:pStyle w:val="SingleTxt"/>
      </w:pPr>
      <w:r>
        <w:tab/>
        <w:t>As noted in the previous report, the OPTIMA programme which has been carried out by the Women's Institute since 1996 is intended to enable women to join businesses and move up through affirmative action programmes designed to eliminate inequalities in this area. The programme is co-financed by the European _Social Fund and has been chosen as an example of good practices by the European Union.</w:t>
      </w:r>
    </w:p>
    <w:p w:rsidR="00000000" w:rsidRDefault="00000000">
      <w:pPr>
        <w:pStyle w:val="SingleTxt"/>
      </w:pPr>
      <w:r>
        <w:tab/>
        <w:t>An important aspect of this programme is the creation, in 1996, of an award for entities that collaborate in promoting equal opportunities for women and men. This is granted in recognition of companies that work to promote equality through affirmative action plans. At present, 59 companies with a total of 107,878 workers from different economic strata are working to promote equal opportunity at different stages of the programme. Seventeen firms have received the award.</w:t>
      </w:r>
    </w:p>
    <w:p w:rsidR="00000000" w:rsidRDefault="00000000">
      <w:pPr>
        <w:pStyle w:val="SingleTxt"/>
      </w:pPr>
      <w:r>
        <w:tab/>
        <w:t>Activities carried out between 1999 and 2001 include: publication of materials, organization of meetings at which companies exchange experiences and good practices, and creation of a network. In 2001, an effort was to promote access of women to management positions through fellowships for women to study for a master's degree in management development.</w:t>
      </w:r>
    </w:p>
    <w:p w:rsidR="00000000" w:rsidRDefault="00000000">
      <w:pPr>
        <w:pStyle w:val="SingleTxt"/>
      </w:pPr>
      <w:r>
        <w:tab/>
        <w:t>The problem of differences in pay between women and men led the Institute for Women's Issues to organize training workshops for the most representative trade unions as well as for legal operators, i.e., judges, prosecutors, labour inspectors, etc. with a view to disseminating information on national and community regulations in this area.</w:t>
      </w:r>
    </w:p>
    <w:p w:rsidR="00000000" w:rsidRDefault="00000000">
      <w:pPr>
        <w:pStyle w:val="SingleTxt"/>
      </w:pPr>
      <w:r>
        <w:tab/>
        <w:t>In 2000,. the Institute for Women's Issues produced two publications, Guía de Buenas Prácticas para garantizar la igualdad retributiva and Herramientas para eliminar la discriminación retributiva. Both were produced in the context of the fourth community programme of action on equal opportunities for women and men in the labour market.</w:t>
      </w:r>
    </w:p>
    <w:p w:rsidR="00000000" w:rsidRDefault="00000000">
      <w:pPr>
        <w:pStyle w:val="SingleTxt"/>
      </w:pPr>
      <w:r>
        <w:tab/>
        <w:t>At present, the Institute for Women's Issues is leading the ISOS Project as part of the Community Framework Strategy on gender equality (2001-2005). The objectives of ISOS are:</w:t>
      </w:r>
    </w:p>
    <w:p w:rsidR="00000000" w:rsidRDefault="00000000">
      <w:pPr>
        <w:pStyle w:val="SingleTxt"/>
        <w:tabs>
          <w:tab w:val="right" w:pos="1685"/>
        </w:tabs>
        <w:ind w:left="1742" w:hanging="475"/>
      </w:pPr>
      <w:r>
        <w:tab/>
        <w:t>-</w:t>
      </w:r>
      <w:r>
        <w:tab/>
        <w:t>To analyze the relationship between gender-based wage discrimination and the characteristics of jobs.</w:t>
      </w:r>
    </w:p>
    <w:p w:rsidR="00000000" w:rsidRDefault="00000000">
      <w:pPr>
        <w:pStyle w:val="SingleTxt"/>
        <w:tabs>
          <w:tab w:val="right" w:pos="1685"/>
        </w:tabs>
        <w:ind w:left="1742" w:hanging="475"/>
      </w:pPr>
      <w:r>
        <w:tab/>
        <w:t>-</w:t>
      </w:r>
      <w:r>
        <w:tab/>
        <w:t>To establish a job appraisal system with neutral criteria.</w:t>
      </w:r>
    </w:p>
    <w:p w:rsidR="00000000" w:rsidRDefault="00000000">
      <w:pPr>
        <w:pStyle w:val="SingleTxt"/>
        <w:tabs>
          <w:tab w:val="right" w:pos="1685"/>
        </w:tabs>
        <w:spacing w:after="0" w:line="120" w:lineRule="exact"/>
        <w:ind w:left="1742" w:hanging="475"/>
        <w:rPr>
          <w:sz w:val="10"/>
        </w:rPr>
      </w:pPr>
    </w:p>
    <w:p w:rsidR="00000000" w:rsidRDefault="00000000">
      <w:pPr>
        <w:pStyle w:val="SingleTxt"/>
        <w:tabs>
          <w:tab w:val="right" w:pos="1685"/>
        </w:tabs>
        <w:spacing w:after="0" w:line="120" w:lineRule="exact"/>
        <w:ind w:left="1742" w:hanging="475"/>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12. Health</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 Current situation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tab/>
        <w:t>Life expectancy</w:t>
      </w:r>
    </w:p>
    <w:p w:rsidR="00000000" w:rsidRDefault="00000000">
      <w:pPr>
        <w:pStyle w:val="SingleTxt"/>
        <w:spacing w:after="0" w:line="120" w:lineRule="exact"/>
        <w:rPr>
          <w:sz w:val="10"/>
        </w:rPr>
      </w:pPr>
    </w:p>
    <w:p w:rsidR="00000000" w:rsidRDefault="00000000">
      <w:pPr>
        <w:pStyle w:val="SingleTxt"/>
      </w:pPr>
      <w:r>
        <w:tab/>
        <w:t>Women in Spain live considerably longer lives than men. The data from 1998 onward have varied by a few tenths: in that year, women had a life expectancy of 82 years, while men's life expectancy was 75 years. In 2000, women had a life expectancy of 82.1 years and men, of 75.3 years.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tab/>
        <w:t>Mortality</w:t>
      </w:r>
    </w:p>
    <w:p w:rsidR="00000000" w:rsidRDefault="00000000">
      <w:pPr>
        <w:pStyle w:val="SingleTxt"/>
        <w:spacing w:after="0" w:line="120" w:lineRule="exact"/>
        <w:rPr>
          <w:sz w:val="10"/>
        </w:rPr>
      </w:pPr>
    </w:p>
    <w:p w:rsidR="00000000" w:rsidRDefault="00000000">
      <w:pPr>
        <w:pStyle w:val="SingleTxt"/>
      </w:pPr>
      <w:r>
        <w:tab/>
        <w:t>In 2000, the last year for which mortality data are available for Spain, there were 2,123 infant deaths. As shown in the following table, most infant deaths occur during the first 12 months of life. In all age groups considered, except the 4-year-olds, a higher percentage of boys died than girls.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031"/>
        <w:gridCol w:w="1343"/>
        <w:gridCol w:w="1264"/>
        <w:gridCol w:w="1343"/>
        <w:gridCol w:w="1422"/>
      </w:tblGrid>
      <w:tr w:rsidR="00000000">
        <w:tblPrEx>
          <w:tblCellMar>
            <w:top w:w="0" w:type="dxa"/>
            <w:left w:w="0" w:type="dxa"/>
            <w:bottom w:w="0" w:type="dxa"/>
            <w:right w:w="0" w:type="dxa"/>
          </w:tblCellMar>
        </w:tblPrEx>
        <w:trPr>
          <w:tblHeader/>
        </w:trPr>
        <w:tc>
          <w:tcPr>
            <w:tcW w:w="103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p>
        </w:tc>
        <w:tc>
          <w:tcPr>
            <w:tcW w:w="134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Both sexes</w:t>
            </w:r>
          </w:p>
        </w:tc>
        <w:tc>
          <w:tcPr>
            <w:tcW w:w="126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Girls</w:t>
            </w:r>
          </w:p>
        </w:tc>
        <w:tc>
          <w:tcPr>
            <w:tcW w:w="134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Boys</w:t>
            </w:r>
          </w:p>
        </w:tc>
        <w:tc>
          <w:tcPr>
            <w:tcW w:w="142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 girls</w:t>
            </w:r>
          </w:p>
        </w:tc>
      </w:tr>
      <w:tr w:rsidR="00000000">
        <w:tblPrEx>
          <w:tblCellMar>
            <w:top w:w="0" w:type="dxa"/>
            <w:left w:w="0" w:type="dxa"/>
            <w:bottom w:w="0" w:type="dxa"/>
            <w:right w:w="0" w:type="dxa"/>
          </w:tblCellMar>
        </w:tblPrEx>
        <w:trPr>
          <w:trHeight w:hRule="exact" w:val="115"/>
          <w:tblHeader/>
        </w:trPr>
        <w:tc>
          <w:tcPr>
            <w:tcW w:w="1031"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1343"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264"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343"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422"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left w:w="0" w:type="dxa"/>
            <w:bottom w:w="0" w:type="dxa"/>
            <w:right w:w="0" w:type="dxa"/>
          </w:tblCellMar>
        </w:tblPrEx>
        <w:tc>
          <w:tcPr>
            <w:tcW w:w="1031" w:type="dxa"/>
            <w:vAlign w:val="bottom"/>
          </w:tcPr>
          <w:p w:rsidR="00000000" w:rsidRDefault="00000000">
            <w:pPr>
              <w:tabs>
                <w:tab w:val="left" w:pos="288"/>
                <w:tab w:val="left" w:pos="576"/>
                <w:tab w:val="left" w:pos="864"/>
                <w:tab w:val="left" w:pos="1152"/>
              </w:tabs>
              <w:suppressAutoHyphens/>
              <w:spacing w:before="40" w:after="40" w:line="210" w:lineRule="exact"/>
              <w:ind w:right="40"/>
              <w:rPr>
                <w:b/>
                <w:sz w:val="17"/>
              </w:rPr>
            </w:pPr>
            <w:r>
              <w:rPr>
                <w:b/>
                <w:sz w:val="17"/>
              </w:rPr>
              <w:t>Total</w:t>
            </w:r>
          </w:p>
        </w:tc>
        <w:tc>
          <w:tcPr>
            <w:tcW w:w="134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sz w:val="17"/>
              </w:rPr>
            </w:pPr>
            <w:r>
              <w:rPr>
                <w:b/>
                <w:sz w:val="17"/>
              </w:rPr>
              <w:t>2,123</w:t>
            </w:r>
          </w:p>
        </w:tc>
        <w:tc>
          <w:tcPr>
            <w:tcW w:w="12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sz w:val="17"/>
              </w:rPr>
            </w:pPr>
            <w:r>
              <w:rPr>
                <w:b/>
                <w:sz w:val="17"/>
              </w:rPr>
              <w:t>944</w:t>
            </w:r>
          </w:p>
        </w:tc>
        <w:tc>
          <w:tcPr>
            <w:tcW w:w="134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sz w:val="17"/>
              </w:rPr>
            </w:pPr>
            <w:r>
              <w:rPr>
                <w:b/>
                <w:sz w:val="17"/>
              </w:rPr>
              <w:t>1,179</w:t>
            </w:r>
          </w:p>
        </w:tc>
        <w:tc>
          <w:tcPr>
            <w:tcW w:w="142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sz w:val="17"/>
              </w:rPr>
            </w:pPr>
            <w:r>
              <w:rPr>
                <w:b/>
                <w:sz w:val="17"/>
              </w:rPr>
              <w:t>44.47</w:t>
            </w:r>
          </w:p>
        </w:tc>
      </w:tr>
      <w:tr w:rsidR="00000000">
        <w:tblPrEx>
          <w:tblCellMar>
            <w:top w:w="0" w:type="dxa"/>
            <w:left w:w="0" w:type="dxa"/>
            <w:bottom w:w="0" w:type="dxa"/>
            <w:right w:w="0" w:type="dxa"/>
          </w:tblCellMar>
        </w:tblPrEx>
        <w:tc>
          <w:tcPr>
            <w:tcW w:w="1031"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Age</w:t>
            </w:r>
          </w:p>
        </w:tc>
        <w:tc>
          <w:tcPr>
            <w:tcW w:w="134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2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34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42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left w:w="0" w:type="dxa"/>
            <w:bottom w:w="0" w:type="dxa"/>
            <w:right w:w="0" w:type="dxa"/>
          </w:tblCellMar>
        </w:tblPrEx>
        <w:tc>
          <w:tcPr>
            <w:tcW w:w="1031"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&lt; 1</w:t>
            </w:r>
          </w:p>
        </w:tc>
        <w:tc>
          <w:tcPr>
            <w:tcW w:w="1343" w:type="dxa"/>
          </w:tcPr>
          <w:p w:rsidR="00000000" w:rsidRDefault="00000000">
            <w:pPr>
              <w:jc w:val="right"/>
              <w:rPr>
                <w:snapToGrid w:val="0"/>
                <w:color w:val="000000"/>
                <w:sz w:val="17"/>
                <w:lang w:eastAsia="es-ES"/>
              </w:rPr>
            </w:pPr>
            <w:r>
              <w:rPr>
                <w:snapToGrid w:val="0"/>
                <w:color w:val="000000"/>
                <w:sz w:val="17"/>
                <w:lang w:eastAsia="es-ES"/>
              </w:rPr>
              <w:t>1,740</w:t>
            </w:r>
          </w:p>
        </w:tc>
        <w:tc>
          <w:tcPr>
            <w:tcW w:w="1264" w:type="dxa"/>
          </w:tcPr>
          <w:p w:rsidR="00000000" w:rsidRDefault="00000000">
            <w:pPr>
              <w:jc w:val="right"/>
              <w:rPr>
                <w:snapToGrid w:val="0"/>
                <w:color w:val="000000"/>
                <w:sz w:val="17"/>
                <w:lang w:eastAsia="es-ES"/>
              </w:rPr>
            </w:pPr>
            <w:r>
              <w:rPr>
                <w:snapToGrid w:val="0"/>
                <w:color w:val="000000"/>
                <w:sz w:val="17"/>
                <w:lang w:eastAsia="es-ES"/>
              </w:rPr>
              <w:t>781</w:t>
            </w:r>
          </w:p>
        </w:tc>
        <w:tc>
          <w:tcPr>
            <w:tcW w:w="1343" w:type="dxa"/>
          </w:tcPr>
          <w:p w:rsidR="00000000" w:rsidRDefault="00000000">
            <w:pPr>
              <w:jc w:val="right"/>
              <w:rPr>
                <w:snapToGrid w:val="0"/>
                <w:color w:val="000000"/>
                <w:sz w:val="17"/>
                <w:lang w:eastAsia="es-ES"/>
              </w:rPr>
            </w:pPr>
            <w:r>
              <w:rPr>
                <w:snapToGrid w:val="0"/>
                <w:color w:val="000000"/>
                <w:sz w:val="17"/>
                <w:lang w:eastAsia="es-ES"/>
              </w:rPr>
              <w:t>959</w:t>
            </w:r>
          </w:p>
        </w:tc>
        <w:tc>
          <w:tcPr>
            <w:tcW w:w="1422" w:type="dxa"/>
          </w:tcPr>
          <w:p w:rsidR="00000000" w:rsidRDefault="00000000">
            <w:pPr>
              <w:jc w:val="right"/>
              <w:rPr>
                <w:snapToGrid w:val="0"/>
                <w:color w:val="000000"/>
                <w:sz w:val="17"/>
                <w:lang w:eastAsia="es-ES"/>
              </w:rPr>
            </w:pPr>
            <w:r>
              <w:rPr>
                <w:snapToGrid w:val="0"/>
                <w:color w:val="000000"/>
                <w:sz w:val="17"/>
                <w:lang w:eastAsia="es-ES"/>
              </w:rPr>
              <w:t>44.89</w:t>
            </w:r>
          </w:p>
        </w:tc>
      </w:tr>
      <w:tr w:rsidR="00000000">
        <w:tblPrEx>
          <w:tblCellMar>
            <w:top w:w="0" w:type="dxa"/>
            <w:left w:w="0" w:type="dxa"/>
            <w:bottom w:w="0" w:type="dxa"/>
            <w:right w:w="0" w:type="dxa"/>
          </w:tblCellMar>
        </w:tblPrEx>
        <w:tc>
          <w:tcPr>
            <w:tcW w:w="1031"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w:t>
            </w:r>
          </w:p>
        </w:tc>
        <w:tc>
          <w:tcPr>
            <w:tcW w:w="1343" w:type="dxa"/>
          </w:tcPr>
          <w:p w:rsidR="00000000" w:rsidRDefault="00000000">
            <w:pPr>
              <w:jc w:val="right"/>
              <w:rPr>
                <w:snapToGrid w:val="0"/>
                <w:color w:val="000000"/>
                <w:sz w:val="17"/>
                <w:lang w:eastAsia="es-ES"/>
              </w:rPr>
            </w:pPr>
            <w:r>
              <w:rPr>
                <w:snapToGrid w:val="0"/>
                <w:color w:val="000000"/>
                <w:sz w:val="17"/>
                <w:lang w:eastAsia="es-ES"/>
              </w:rPr>
              <w:t>150</w:t>
            </w:r>
          </w:p>
        </w:tc>
        <w:tc>
          <w:tcPr>
            <w:tcW w:w="1264" w:type="dxa"/>
          </w:tcPr>
          <w:p w:rsidR="00000000" w:rsidRDefault="00000000">
            <w:pPr>
              <w:jc w:val="right"/>
              <w:rPr>
                <w:snapToGrid w:val="0"/>
                <w:color w:val="000000"/>
                <w:sz w:val="17"/>
                <w:lang w:eastAsia="es-ES"/>
              </w:rPr>
            </w:pPr>
            <w:r>
              <w:rPr>
                <w:snapToGrid w:val="0"/>
                <w:color w:val="000000"/>
                <w:sz w:val="17"/>
                <w:lang w:eastAsia="es-ES"/>
              </w:rPr>
              <w:t>62</w:t>
            </w:r>
          </w:p>
        </w:tc>
        <w:tc>
          <w:tcPr>
            <w:tcW w:w="1343" w:type="dxa"/>
          </w:tcPr>
          <w:p w:rsidR="00000000" w:rsidRDefault="00000000">
            <w:pPr>
              <w:jc w:val="right"/>
              <w:rPr>
                <w:snapToGrid w:val="0"/>
                <w:color w:val="000000"/>
                <w:sz w:val="17"/>
                <w:lang w:eastAsia="es-ES"/>
              </w:rPr>
            </w:pPr>
            <w:r>
              <w:rPr>
                <w:snapToGrid w:val="0"/>
                <w:color w:val="000000"/>
                <w:sz w:val="17"/>
                <w:lang w:eastAsia="es-ES"/>
              </w:rPr>
              <w:t>88</w:t>
            </w:r>
          </w:p>
        </w:tc>
        <w:tc>
          <w:tcPr>
            <w:tcW w:w="1422" w:type="dxa"/>
          </w:tcPr>
          <w:p w:rsidR="00000000" w:rsidRDefault="00000000">
            <w:pPr>
              <w:jc w:val="right"/>
              <w:rPr>
                <w:snapToGrid w:val="0"/>
                <w:color w:val="000000"/>
                <w:sz w:val="17"/>
                <w:lang w:eastAsia="es-ES"/>
              </w:rPr>
            </w:pPr>
            <w:r>
              <w:rPr>
                <w:snapToGrid w:val="0"/>
                <w:color w:val="000000"/>
                <w:sz w:val="17"/>
                <w:lang w:eastAsia="es-ES"/>
              </w:rPr>
              <w:t>41.33</w:t>
            </w:r>
          </w:p>
        </w:tc>
      </w:tr>
      <w:tr w:rsidR="00000000">
        <w:tblPrEx>
          <w:tblCellMar>
            <w:top w:w="0" w:type="dxa"/>
            <w:left w:w="0" w:type="dxa"/>
            <w:bottom w:w="0" w:type="dxa"/>
            <w:right w:w="0" w:type="dxa"/>
          </w:tblCellMar>
        </w:tblPrEx>
        <w:tc>
          <w:tcPr>
            <w:tcW w:w="1031"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2</w:t>
            </w:r>
          </w:p>
        </w:tc>
        <w:tc>
          <w:tcPr>
            <w:tcW w:w="1343" w:type="dxa"/>
          </w:tcPr>
          <w:p w:rsidR="00000000" w:rsidRDefault="00000000">
            <w:pPr>
              <w:jc w:val="right"/>
              <w:rPr>
                <w:snapToGrid w:val="0"/>
                <w:color w:val="000000"/>
                <w:sz w:val="17"/>
                <w:lang w:eastAsia="es-ES"/>
              </w:rPr>
            </w:pPr>
            <w:r>
              <w:rPr>
                <w:snapToGrid w:val="0"/>
                <w:color w:val="000000"/>
                <w:sz w:val="17"/>
                <w:lang w:eastAsia="es-ES"/>
              </w:rPr>
              <w:t>93</w:t>
            </w:r>
          </w:p>
        </w:tc>
        <w:tc>
          <w:tcPr>
            <w:tcW w:w="1264" w:type="dxa"/>
          </w:tcPr>
          <w:p w:rsidR="00000000" w:rsidRDefault="00000000">
            <w:pPr>
              <w:jc w:val="right"/>
              <w:rPr>
                <w:snapToGrid w:val="0"/>
                <w:color w:val="000000"/>
                <w:sz w:val="17"/>
                <w:lang w:eastAsia="es-ES"/>
              </w:rPr>
            </w:pPr>
            <w:r>
              <w:rPr>
                <w:snapToGrid w:val="0"/>
                <w:color w:val="000000"/>
                <w:sz w:val="17"/>
                <w:lang w:eastAsia="es-ES"/>
              </w:rPr>
              <w:t>38</w:t>
            </w:r>
          </w:p>
        </w:tc>
        <w:tc>
          <w:tcPr>
            <w:tcW w:w="1343" w:type="dxa"/>
          </w:tcPr>
          <w:p w:rsidR="00000000" w:rsidRDefault="00000000">
            <w:pPr>
              <w:jc w:val="right"/>
              <w:rPr>
                <w:snapToGrid w:val="0"/>
                <w:color w:val="000000"/>
                <w:sz w:val="17"/>
                <w:lang w:eastAsia="es-ES"/>
              </w:rPr>
            </w:pPr>
            <w:r>
              <w:rPr>
                <w:snapToGrid w:val="0"/>
                <w:color w:val="000000"/>
                <w:sz w:val="17"/>
                <w:lang w:eastAsia="es-ES"/>
              </w:rPr>
              <w:t>55</w:t>
            </w:r>
          </w:p>
        </w:tc>
        <w:tc>
          <w:tcPr>
            <w:tcW w:w="1422" w:type="dxa"/>
          </w:tcPr>
          <w:p w:rsidR="00000000" w:rsidRDefault="00000000">
            <w:pPr>
              <w:jc w:val="right"/>
              <w:rPr>
                <w:snapToGrid w:val="0"/>
                <w:color w:val="000000"/>
                <w:sz w:val="17"/>
                <w:lang w:eastAsia="es-ES"/>
              </w:rPr>
            </w:pPr>
            <w:r>
              <w:rPr>
                <w:snapToGrid w:val="0"/>
                <w:color w:val="000000"/>
                <w:sz w:val="17"/>
                <w:lang w:eastAsia="es-ES"/>
              </w:rPr>
              <w:t>40.86</w:t>
            </w:r>
          </w:p>
        </w:tc>
      </w:tr>
      <w:tr w:rsidR="00000000">
        <w:tblPrEx>
          <w:tblCellMar>
            <w:top w:w="0" w:type="dxa"/>
            <w:left w:w="0" w:type="dxa"/>
            <w:bottom w:w="0" w:type="dxa"/>
            <w:right w:w="0" w:type="dxa"/>
          </w:tblCellMar>
        </w:tblPrEx>
        <w:tc>
          <w:tcPr>
            <w:tcW w:w="1031"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3</w:t>
            </w:r>
          </w:p>
        </w:tc>
        <w:tc>
          <w:tcPr>
            <w:tcW w:w="1343" w:type="dxa"/>
          </w:tcPr>
          <w:p w:rsidR="00000000" w:rsidRDefault="00000000">
            <w:pPr>
              <w:jc w:val="right"/>
              <w:rPr>
                <w:snapToGrid w:val="0"/>
                <w:color w:val="000000"/>
                <w:sz w:val="17"/>
                <w:lang w:eastAsia="es-ES"/>
              </w:rPr>
            </w:pPr>
            <w:r>
              <w:rPr>
                <w:snapToGrid w:val="0"/>
                <w:color w:val="000000"/>
                <w:sz w:val="17"/>
                <w:lang w:eastAsia="es-ES"/>
              </w:rPr>
              <w:t>73</w:t>
            </w:r>
          </w:p>
        </w:tc>
        <w:tc>
          <w:tcPr>
            <w:tcW w:w="1264" w:type="dxa"/>
          </w:tcPr>
          <w:p w:rsidR="00000000" w:rsidRDefault="00000000">
            <w:pPr>
              <w:jc w:val="right"/>
              <w:rPr>
                <w:snapToGrid w:val="0"/>
                <w:color w:val="000000"/>
                <w:sz w:val="17"/>
                <w:lang w:eastAsia="es-ES"/>
              </w:rPr>
            </w:pPr>
            <w:r>
              <w:rPr>
                <w:snapToGrid w:val="0"/>
                <w:color w:val="000000"/>
                <w:sz w:val="17"/>
                <w:lang w:eastAsia="es-ES"/>
              </w:rPr>
              <w:t>28</w:t>
            </w:r>
          </w:p>
        </w:tc>
        <w:tc>
          <w:tcPr>
            <w:tcW w:w="1343" w:type="dxa"/>
          </w:tcPr>
          <w:p w:rsidR="00000000" w:rsidRDefault="00000000">
            <w:pPr>
              <w:jc w:val="right"/>
              <w:rPr>
                <w:snapToGrid w:val="0"/>
                <w:color w:val="000000"/>
                <w:sz w:val="17"/>
                <w:lang w:eastAsia="es-ES"/>
              </w:rPr>
            </w:pPr>
            <w:r>
              <w:rPr>
                <w:snapToGrid w:val="0"/>
                <w:color w:val="000000"/>
                <w:sz w:val="17"/>
                <w:lang w:eastAsia="es-ES"/>
              </w:rPr>
              <w:t>45</w:t>
            </w:r>
          </w:p>
        </w:tc>
        <w:tc>
          <w:tcPr>
            <w:tcW w:w="1422" w:type="dxa"/>
          </w:tcPr>
          <w:p w:rsidR="00000000" w:rsidRDefault="00000000">
            <w:pPr>
              <w:jc w:val="right"/>
              <w:rPr>
                <w:snapToGrid w:val="0"/>
                <w:color w:val="000000"/>
                <w:sz w:val="17"/>
                <w:lang w:eastAsia="es-ES"/>
              </w:rPr>
            </w:pPr>
            <w:r>
              <w:rPr>
                <w:snapToGrid w:val="0"/>
                <w:color w:val="000000"/>
                <w:sz w:val="17"/>
                <w:lang w:eastAsia="es-ES"/>
              </w:rPr>
              <w:t>38.36</w:t>
            </w:r>
          </w:p>
        </w:tc>
      </w:tr>
      <w:tr w:rsidR="00000000">
        <w:tblPrEx>
          <w:tblCellMar>
            <w:top w:w="0" w:type="dxa"/>
            <w:left w:w="0" w:type="dxa"/>
            <w:bottom w:w="0" w:type="dxa"/>
            <w:right w:w="0" w:type="dxa"/>
          </w:tblCellMar>
        </w:tblPrEx>
        <w:tc>
          <w:tcPr>
            <w:tcW w:w="1031"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4</w:t>
            </w:r>
          </w:p>
        </w:tc>
        <w:tc>
          <w:tcPr>
            <w:tcW w:w="1343" w:type="dxa"/>
            <w:tcBorders>
              <w:bottom w:val="single" w:sz="12" w:space="0" w:color="auto"/>
            </w:tcBorders>
          </w:tcPr>
          <w:p w:rsidR="00000000" w:rsidRDefault="00000000">
            <w:pPr>
              <w:jc w:val="right"/>
              <w:rPr>
                <w:snapToGrid w:val="0"/>
                <w:color w:val="000000"/>
                <w:sz w:val="17"/>
                <w:lang w:eastAsia="es-ES"/>
              </w:rPr>
            </w:pPr>
            <w:r>
              <w:rPr>
                <w:snapToGrid w:val="0"/>
                <w:color w:val="000000"/>
                <w:sz w:val="17"/>
                <w:lang w:eastAsia="es-ES"/>
              </w:rPr>
              <w:t>67</w:t>
            </w:r>
          </w:p>
        </w:tc>
        <w:tc>
          <w:tcPr>
            <w:tcW w:w="1264" w:type="dxa"/>
            <w:tcBorders>
              <w:bottom w:val="single" w:sz="12" w:space="0" w:color="auto"/>
            </w:tcBorders>
          </w:tcPr>
          <w:p w:rsidR="00000000" w:rsidRDefault="00000000">
            <w:pPr>
              <w:jc w:val="right"/>
              <w:rPr>
                <w:snapToGrid w:val="0"/>
                <w:color w:val="000000"/>
                <w:sz w:val="17"/>
                <w:lang w:eastAsia="es-ES"/>
              </w:rPr>
            </w:pPr>
            <w:r>
              <w:rPr>
                <w:snapToGrid w:val="0"/>
                <w:color w:val="000000"/>
                <w:sz w:val="17"/>
                <w:lang w:eastAsia="es-ES"/>
              </w:rPr>
              <w:t>35</w:t>
            </w:r>
          </w:p>
        </w:tc>
        <w:tc>
          <w:tcPr>
            <w:tcW w:w="1343" w:type="dxa"/>
            <w:tcBorders>
              <w:bottom w:val="single" w:sz="12" w:space="0" w:color="auto"/>
            </w:tcBorders>
          </w:tcPr>
          <w:p w:rsidR="00000000" w:rsidRDefault="00000000">
            <w:pPr>
              <w:jc w:val="right"/>
              <w:rPr>
                <w:snapToGrid w:val="0"/>
                <w:color w:val="000000"/>
                <w:sz w:val="17"/>
                <w:lang w:eastAsia="es-ES"/>
              </w:rPr>
            </w:pPr>
            <w:r>
              <w:rPr>
                <w:snapToGrid w:val="0"/>
                <w:color w:val="000000"/>
                <w:sz w:val="17"/>
                <w:lang w:eastAsia="es-ES"/>
              </w:rPr>
              <w:t>32</w:t>
            </w:r>
          </w:p>
        </w:tc>
        <w:tc>
          <w:tcPr>
            <w:tcW w:w="1422" w:type="dxa"/>
            <w:tcBorders>
              <w:bottom w:val="single" w:sz="12" w:space="0" w:color="auto"/>
            </w:tcBorders>
          </w:tcPr>
          <w:p w:rsidR="00000000" w:rsidRDefault="00000000">
            <w:pPr>
              <w:jc w:val="right"/>
              <w:rPr>
                <w:snapToGrid w:val="0"/>
                <w:color w:val="000000"/>
                <w:sz w:val="17"/>
                <w:lang w:eastAsia="es-ES"/>
              </w:rPr>
            </w:pPr>
            <w:r>
              <w:rPr>
                <w:snapToGrid w:val="0"/>
                <w:color w:val="000000"/>
                <w:sz w:val="17"/>
                <w:lang w:eastAsia="es-ES"/>
              </w:rPr>
              <w:t>52.24</w:t>
            </w:r>
          </w:p>
        </w:tc>
      </w:tr>
    </w:tbl>
    <w:p w:rsidR="00000000" w:rsidRDefault="00000000">
      <w:pPr>
        <w:pStyle w:val="SingleTxt"/>
        <w:rPr>
          <w:sz w:val="17"/>
        </w:rPr>
      </w:pPr>
      <w:r>
        <w:rPr>
          <w:i/>
          <w:sz w:val="17"/>
        </w:rPr>
        <w:t>Source:</w:t>
      </w:r>
      <w:r>
        <w:rPr>
          <w:sz w:val="17"/>
        </w:rPr>
        <w:t xml:space="preserve"> Calculations based on data from Movimiento Natural de la Población, National Statistical Institute, 1999.</w:t>
      </w:r>
    </w:p>
    <w:p w:rsidR="00000000" w:rsidRDefault="00000000">
      <w:pPr>
        <w:pStyle w:val="SingleTxt"/>
        <w:spacing w:after="0" w:line="120" w:lineRule="exact"/>
        <w:rPr>
          <w:sz w:val="10"/>
        </w:rPr>
      </w:pPr>
    </w:p>
    <w:p w:rsidR="00000000" w:rsidRDefault="00000000">
      <w:pPr>
        <w:pStyle w:val="SingleTxt"/>
      </w:pPr>
      <w:r>
        <w:tab/>
        <w:t>As regards mortality among the population of Spain as a whole, in 1999, 371,102 people died, 47.39 per cent of them women.</w:t>
      </w:r>
    </w:p>
    <w:p w:rsidR="00000000" w:rsidRDefault="00000000">
      <w:pPr>
        <w:pStyle w:val="SingleTxt"/>
      </w:pPr>
      <w:r>
        <w:tab/>
        <w:t>An analysis of causes of death by sex shows that among both men and women, the main causes of death were diseases of the circulatory system, but more women than men die of such diseases. There are significant differences between the sexes when it comes to morality caused by mental illness, as well as diseases of the osteomuscular system and conjunctive tissue; in these cases, more women die than men. On the other hand, mortality due to trauma and poisoning is higher among men.</w:t>
      </w:r>
    </w:p>
    <w:p w:rsidR="00000000" w:rsidRDefault="00000000">
      <w:pPr>
        <w:pStyle w:val="SingleTxt"/>
        <w:spacing w:after="0" w:line="120" w:lineRule="exact"/>
        <w:rPr>
          <w:sz w:val="10"/>
        </w:rPr>
      </w:pPr>
    </w:p>
    <w:p w:rsidR="00000000" w:rsidRDefault="00000000">
      <w:pPr>
        <w:pStyle w:val="SingleTxt"/>
        <w:spacing w:after="0" w:line="120" w:lineRule="exact"/>
        <w:rPr>
          <w:b/>
          <w:sz w:val="10"/>
        </w:rPr>
      </w:pPr>
    </w:p>
    <w:p w:rsidR="00000000" w:rsidRDefault="00000000">
      <w:pPr>
        <w:pStyle w:val="SingleTxt"/>
        <w:rPr>
          <w:b/>
        </w:rPr>
      </w:pPr>
      <w:r>
        <w:rPr>
          <w:b/>
        </w:rPr>
        <w:t>Causes of death</w:t>
      </w:r>
    </w:p>
    <w:tbl>
      <w:tblPr>
        <w:tblW w:w="0" w:type="auto"/>
        <w:tblInd w:w="1262" w:type="dxa"/>
        <w:tblLayout w:type="fixed"/>
        <w:tblCellMar>
          <w:left w:w="0" w:type="dxa"/>
          <w:right w:w="0" w:type="dxa"/>
        </w:tblCellMar>
        <w:tblLook w:val="0000" w:firstRow="0" w:lastRow="0" w:firstColumn="0" w:lastColumn="0" w:noHBand="0" w:noVBand="0"/>
      </w:tblPr>
      <w:tblGrid>
        <w:gridCol w:w="2848"/>
        <w:gridCol w:w="790"/>
        <w:gridCol w:w="790"/>
        <w:gridCol w:w="790"/>
        <w:gridCol w:w="632"/>
        <w:gridCol w:w="790"/>
        <w:gridCol w:w="682"/>
      </w:tblGrid>
      <w:tr w:rsidR="00000000">
        <w:tblPrEx>
          <w:tblCellMar>
            <w:top w:w="0" w:type="dxa"/>
            <w:left w:w="0" w:type="dxa"/>
            <w:bottom w:w="0" w:type="dxa"/>
            <w:right w:w="0" w:type="dxa"/>
          </w:tblCellMar>
        </w:tblPrEx>
        <w:trPr>
          <w:cantSplit/>
          <w:tblHeader/>
        </w:trPr>
        <w:tc>
          <w:tcPr>
            <w:tcW w:w="2848"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p>
        </w:tc>
        <w:tc>
          <w:tcPr>
            <w:tcW w:w="1580" w:type="dxa"/>
            <w:gridSpan w:val="2"/>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Total</w:t>
            </w:r>
          </w:p>
        </w:tc>
        <w:tc>
          <w:tcPr>
            <w:tcW w:w="1422" w:type="dxa"/>
            <w:gridSpan w:val="2"/>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Women</w:t>
            </w:r>
          </w:p>
        </w:tc>
        <w:tc>
          <w:tcPr>
            <w:tcW w:w="1472" w:type="dxa"/>
            <w:gridSpan w:val="2"/>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Men</w:t>
            </w:r>
          </w:p>
        </w:tc>
      </w:tr>
      <w:tr w:rsidR="00000000">
        <w:tblPrEx>
          <w:tblCellMar>
            <w:top w:w="0" w:type="dxa"/>
            <w:left w:w="0" w:type="dxa"/>
            <w:bottom w:w="0" w:type="dxa"/>
            <w:right w:w="0" w:type="dxa"/>
          </w:tblCellMar>
        </w:tblPrEx>
        <w:trPr>
          <w:tblHeader/>
        </w:trPr>
        <w:tc>
          <w:tcPr>
            <w:tcW w:w="2848"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rPr>
                <w:i/>
                <w:sz w:val="14"/>
              </w:rPr>
            </w:pPr>
          </w:p>
        </w:tc>
        <w:tc>
          <w:tcPr>
            <w:tcW w:w="790"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Absolute</w:t>
            </w:r>
          </w:p>
        </w:tc>
        <w:tc>
          <w:tcPr>
            <w:tcW w:w="790"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 Women</w:t>
            </w:r>
          </w:p>
        </w:tc>
        <w:tc>
          <w:tcPr>
            <w:tcW w:w="790"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Absolute</w:t>
            </w:r>
          </w:p>
        </w:tc>
        <w:tc>
          <w:tcPr>
            <w:tcW w:w="632"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w:t>
            </w:r>
          </w:p>
        </w:tc>
        <w:tc>
          <w:tcPr>
            <w:tcW w:w="790"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Absolute</w:t>
            </w:r>
          </w:p>
        </w:tc>
        <w:tc>
          <w:tcPr>
            <w:tcW w:w="682"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w:t>
            </w:r>
          </w:p>
        </w:tc>
      </w:tr>
      <w:tr w:rsidR="00000000">
        <w:tblPrEx>
          <w:tblCellMar>
            <w:top w:w="0" w:type="dxa"/>
            <w:left w:w="0" w:type="dxa"/>
            <w:bottom w:w="0" w:type="dxa"/>
            <w:right w:w="0" w:type="dxa"/>
          </w:tblCellMar>
        </w:tblPrEx>
        <w:trPr>
          <w:trHeight w:hRule="exact" w:val="115"/>
          <w:tblHeader/>
        </w:trPr>
        <w:tc>
          <w:tcPr>
            <w:tcW w:w="2848"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79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9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9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32"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9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82"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left w:w="0" w:type="dxa"/>
            <w:bottom w:w="0" w:type="dxa"/>
            <w:right w:w="0" w:type="dxa"/>
          </w:tblCellMar>
        </w:tblPrEx>
        <w:tc>
          <w:tcPr>
            <w:tcW w:w="2848" w:type="dxa"/>
          </w:tcPr>
          <w:p w:rsidR="00000000" w:rsidRDefault="00000000">
            <w:pPr>
              <w:rPr>
                <w:b/>
                <w:snapToGrid w:val="0"/>
                <w:color w:val="000000"/>
                <w:sz w:val="16"/>
                <w:lang w:eastAsia="es-ES"/>
              </w:rPr>
            </w:pPr>
            <w:r>
              <w:rPr>
                <w:b/>
                <w:snapToGrid w:val="0"/>
                <w:color w:val="000000"/>
                <w:sz w:val="16"/>
                <w:lang w:eastAsia="es-ES"/>
              </w:rPr>
              <w:t>All causes</w:t>
            </w:r>
          </w:p>
        </w:tc>
        <w:tc>
          <w:tcPr>
            <w:tcW w:w="790" w:type="dxa"/>
          </w:tcPr>
          <w:p w:rsidR="00000000" w:rsidRDefault="00000000">
            <w:pPr>
              <w:jc w:val="right"/>
              <w:rPr>
                <w:b/>
                <w:snapToGrid w:val="0"/>
                <w:color w:val="000000"/>
                <w:sz w:val="16"/>
                <w:lang w:eastAsia="es-ES"/>
              </w:rPr>
            </w:pPr>
            <w:r>
              <w:rPr>
                <w:b/>
                <w:snapToGrid w:val="0"/>
                <w:color w:val="000000"/>
                <w:sz w:val="16"/>
                <w:lang w:eastAsia="es-ES"/>
              </w:rPr>
              <w:t>371,102</w:t>
            </w:r>
          </w:p>
        </w:tc>
        <w:tc>
          <w:tcPr>
            <w:tcW w:w="790" w:type="dxa"/>
          </w:tcPr>
          <w:p w:rsidR="00000000" w:rsidRDefault="00000000">
            <w:pPr>
              <w:jc w:val="right"/>
              <w:rPr>
                <w:b/>
                <w:snapToGrid w:val="0"/>
                <w:color w:val="000000"/>
                <w:sz w:val="16"/>
                <w:lang w:eastAsia="es-ES"/>
              </w:rPr>
            </w:pPr>
            <w:r>
              <w:rPr>
                <w:b/>
                <w:snapToGrid w:val="0"/>
                <w:color w:val="000000"/>
                <w:sz w:val="16"/>
                <w:lang w:eastAsia="es-ES"/>
              </w:rPr>
              <w:t>47.39</w:t>
            </w:r>
          </w:p>
        </w:tc>
        <w:tc>
          <w:tcPr>
            <w:tcW w:w="790" w:type="dxa"/>
          </w:tcPr>
          <w:p w:rsidR="00000000" w:rsidRDefault="00000000">
            <w:pPr>
              <w:jc w:val="right"/>
              <w:rPr>
                <w:b/>
                <w:snapToGrid w:val="0"/>
                <w:color w:val="000000"/>
                <w:sz w:val="16"/>
                <w:lang w:eastAsia="es-ES"/>
              </w:rPr>
            </w:pPr>
            <w:r>
              <w:rPr>
                <w:b/>
                <w:snapToGrid w:val="0"/>
                <w:color w:val="000000"/>
                <w:sz w:val="16"/>
                <w:lang w:eastAsia="es-ES"/>
              </w:rPr>
              <w:t>175,847</w:t>
            </w:r>
          </w:p>
        </w:tc>
        <w:tc>
          <w:tcPr>
            <w:tcW w:w="632" w:type="dxa"/>
          </w:tcPr>
          <w:p w:rsidR="00000000" w:rsidRDefault="00000000">
            <w:pPr>
              <w:jc w:val="right"/>
              <w:rPr>
                <w:b/>
                <w:snapToGrid w:val="0"/>
                <w:color w:val="000000"/>
                <w:sz w:val="16"/>
                <w:lang w:eastAsia="es-ES"/>
              </w:rPr>
            </w:pPr>
            <w:r>
              <w:rPr>
                <w:b/>
                <w:snapToGrid w:val="0"/>
                <w:color w:val="000000"/>
                <w:sz w:val="16"/>
                <w:lang w:eastAsia="es-ES"/>
              </w:rPr>
              <w:t>100</w:t>
            </w:r>
          </w:p>
        </w:tc>
        <w:tc>
          <w:tcPr>
            <w:tcW w:w="790" w:type="dxa"/>
          </w:tcPr>
          <w:p w:rsidR="00000000" w:rsidRDefault="00000000">
            <w:pPr>
              <w:jc w:val="right"/>
              <w:rPr>
                <w:b/>
                <w:snapToGrid w:val="0"/>
                <w:color w:val="000000"/>
                <w:sz w:val="16"/>
                <w:lang w:eastAsia="es-ES"/>
              </w:rPr>
            </w:pPr>
            <w:r>
              <w:rPr>
                <w:b/>
                <w:snapToGrid w:val="0"/>
                <w:color w:val="000000"/>
                <w:sz w:val="16"/>
                <w:lang w:eastAsia="es-ES"/>
              </w:rPr>
              <w:t>195,255</w:t>
            </w:r>
          </w:p>
        </w:tc>
        <w:tc>
          <w:tcPr>
            <w:tcW w:w="682" w:type="dxa"/>
          </w:tcPr>
          <w:p w:rsidR="00000000" w:rsidRDefault="00000000">
            <w:pPr>
              <w:jc w:val="right"/>
              <w:rPr>
                <w:b/>
                <w:snapToGrid w:val="0"/>
                <w:color w:val="000000"/>
                <w:sz w:val="16"/>
                <w:lang w:eastAsia="es-ES"/>
              </w:rPr>
            </w:pPr>
            <w:r>
              <w:rPr>
                <w:b/>
                <w:snapToGrid w:val="0"/>
                <w:color w:val="000000"/>
                <w:sz w:val="16"/>
                <w:lang w:eastAsia="es-ES"/>
              </w:rPr>
              <w:t>100</w:t>
            </w:r>
          </w:p>
        </w:tc>
      </w:tr>
      <w:tr w:rsidR="00000000">
        <w:tblPrEx>
          <w:tblCellMar>
            <w:top w:w="0" w:type="dxa"/>
            <w:left w:w="0" w:type="dxa"/>
            <w:bottom w:w="0" w:type="dxa"/>
            <w:right w:w="0" w:type="dxa"/>
          </w:tblCellMar>
        </w:tblPrEx>
        <w:tc>
          <w:tcPr>
            <w:tcW w:w="2848" w:type="dxa"/>
          </w:tcPr>
          <w:p w:rsidR="00000000" w:rsidRDefault="00000000">
            <w:pPr>
              <w:rPr>
                <w:b/>
                <w:snapToGrid w:val="0"/>
                <w:color w:val="000000"/>
                <w:sz w:val="16"/>
                <w:lang w:eastAsia="es-ES"/>
              </w:rPr>
            </w:pPr>
            <w:r>
              <w:rPr>
                <w:snapToGrid w:val="0"/>
                <w:color w:val="000000"/>
                <w:sz w:val="16"/>
                <w:lang w:eastAsia="es-ES"/>
              </w:rPr>
              <w:t>Infectious and parasitic diseases</w:t>
            </w:r>
          </w:p>
        </w:tc>
        <w:tc>
          <w:tcPr>
            <w:tcW w:w="790" w:type="dxa"/>
          </w:tcPr>
          <w:p w:rsidR="00000000" w:rsidRDefault="00000000">
            <w:pPr>
              <w:jc w:val="right"/>
              <w:rPr>
                <w:snapToGrid w:val="0"/>
                <w:color w:val="000000"/>
                <w:sz w:val="16"/>
                <w:lang w:eastAsia="es-ES"/>
              </w:rPr>
            </w:pPr>
            <w:r>
              <w:rPr>
                <w:snapToGrid w:val="0"/>
                <w:color w:val="000000"/>
                <w:sz w:val="16"/>
                <w:lang w:eastAsia="es-ES"/>
              </w:rPr>
              <w:t>6,530</w:t>
            </w:r>
          </w:p>
        </w:tc>
        <w:tc>
          <w:tcPr>
            <w:tcW w:w="790" w:type="dxa"/>
          </w:tcPr>
          <w:p w:rsidR="00000000" w:rsidRDefault="00000000">
            <w:pPr>
              <w:jc w:val="right"/>
              <w:rPr>
                <w:snapToGrid w:val="0"/>
                <w:color w:val="000000"/>
                <w:sz w:val="16"/>
                <w:lang w:eastAsia="es-ES"/>
              </w:rPr>
            </w:pPr>
            <w:r>
              <w:rPr>
                <w:snapToGrid w:val="0"/>
                <w:color w:val="000000"/>
                <w:sz w:val="16"/>
                <w:lang w:eastAsia="es-ES"/>
              </w:rPr>
              <w:t>39.65</w:t>
            </w:r>
          </w:p>
        </w:tc>
        <w:tc>
          <w:tcPr>
            <w:tcW w:w="790" w:type="dxa"/>
          </w:tcPr>
          <w:p w:rsidR="00000000" w:rsidRDefault="00000000">
            <w:pPr>
              <w:jc w:val="right"/>
              <w:rPr>
                <w:snapToGrid w:val="0"/>
                <w:color w:val="000000"/>
                <w:sz w:val="16"/>
                <w:lang w:eastAsia="es-ES"/>
              </w:rPr>
            </w:pPr>
            <w:r>
              <w:rPr>
                <w:snapToGrid w:val="0"/>
                <w:color w:val="000000"/>
                <w:sz w:val="16"/>
                <w:lang w:eastAsia="es-ES"/>
              </w:rPr>
              <w:t>2,589</w:t>
            </w:r>
          </w:p>
        </w:tc>
        <w:tc>
          <w:tcPr>
            <w:tcW w:w="632" w:type="dxa"/>
          </w:tcPr>
          <w:p w:rsidR="00000000" w:rsidRDefault="00000000">
            <w:pPr>
              <w:jc w:val="right"/>
              <w:rPr>
                <w:snapToGrid w:val="0"/>
                <w:color w:val="000000"/>
                <w:sz w:val="16"/>
                <w:lang w:eastAsia="es-ES"/>
              </w:rPr>
            </w:pPr>
            <w:r>
              <w:rPr>
                <w:snapToGrid w:val="0"/>
                <w:color w:val="000000"/>
                <w:sz w:val="16"/>
                <w:lang w:eastAsia="es-ES"/>
              </w:rPr>
              <w:t>1.47</w:t>
            </w:r>
          </w:p>
        </w:tc>
        <w:tc>
          <w:tcPr>
            <w:tcW w:w="790" w:type="dxa"/>
          </w:tcPr>
          <w:p w:rsidR="00000000" w:rsidRDefault="00000000">
            <w:pPr>
              <w:jc w:val="right"/>
              <w:rPr>
                <w:snapToGrid w:val="0"/>
                <w:color w:val="000000"/>
                <w:sz w:val="16"/>
                <w:lang w:eastAsia="es-ES"/>
              </w:rPr>
            </w:pPr>
            <w:r>
              <w:rPr>
                <w:snapToGrid w:val="0"/>
                <w:color w:val="000000"/>
                <w:sz w:val="16"/>
                <w:lang w:eastAsia="es-ES"/>
              </w:rPr>
              <w:t>3,941</w:t>
            </w:r>
          </w:p>
        </w:tc>
        <w:tc>
          <w:tcPr>
            <w:tcW w:w="682" w:type="dxa"/>
          </w:tcPr>
          <w:p w:rsidR="00000000" w:rsidRDefault="00000000">
            <w:pPr>
              <w:jc w:val="right"/>
              <w:rPr>
                <w:snapToGrid w:val="0"/>
                <w:color w:val="000000"/>
                <w:sz w:val="16"/>
                <w:lang w:eastAsia="es-ES"/>
              </w:rPr>
            </w:pPr>
            <w:r>
              <w:rPr>
                <w:snapToGrid w:val="0"/>
                <w:color w:val="000000"/>
                <w:sz w:val="16"/>
                <w:lang w:eastAsia="es-ES"/>
              </w:rPr>
              <w:t>2.02</w:t>
            </w:r>
          </w:p>
        </w:tc>
      </w:tr>
      <w:tr w:rsidR="00000000">
        <w:tblPrEx>
          <w:tblCellMar>
            <w:top w:w="0" w:type="dxa"/>
            <w:left w:w="0" w:type="dxa"/>
            <w:bottom w:w="0" w:type="dxa"/>
            <w:right w:w="0" w:type="dxa"/>
          </w:tblCellMar>
        </w:tblPrEx>
        <w:tc>
          <w:tcPr>
            <w:tcW w:w="2848" w:type="dxa"/>
          </w:tcPr>
          <w:p w:rsidR="00000000" w:rsidRDefault="00000000">
            <w:pPr>
              <w:rPr>
                <w:b/>
                <w:snapToGrid w:val="0"/>
                <w:color w:val="000000"/>
                <w:sz w:val="16"/>
                <w:lang w:eastAsia="es-ES"/>
              </w:rPr>
            </w:pPr>
            <w:r>
              <w:rPr>
                <w:snapToGrid w:val="0"/>
                <w:color w:val="000000"/>
                <w:sz w:val="16"/>
                <w:lang w:eastAsia="es-ES"/>
              </w:rPr>
              <w:t>Tumours</w:t>
            </w:r>
          </w:p>
        </w:tc>
        <w:tc>
          <w:tcPr>
            <w:tcW w:w="790" w:type="dxa"/>
          </w:tcPr>
          <w:p w:rsidR="00000000" w:rsidRDefault="00000000">
            <w:pPr>
              <w:jc w:val="right"/>
              <w:rPr>
                <w:snapToGrid w:val="0"/>
                <w:color w:val="000000"/>
                <w:sz w:val="16"/>
                <w:lang w:eastAsia="es-ES"/>
              </w:rPr>
            </w:pPr>
            <w:r>
              <w:rPr>
                <w:snapToGrid w:val="0"/>
                <w:color w:val="000000"/>
                <w:sz w:val="16"/>
                <w:lang w:eastAsia="es-ES"/>
              </w:rPr>
              <w:t>94,566</w:t>
            </w:r>
          </w:p>
        </w:tc>
        <w:tc>
          <w:tcPr>
            <w:tcW w:w="790" w:type="dxa"/>
          </w:tcPr>
          <w:p w:rsidR="00000000" w:rsidRDefault="00000000">
            <w:pPr>
              <w:jc w:val="right"/>
              <w:rPr>
                <w:snapToGrid w:val="0"/>
                <w:color w:val="000000"/>
                <w:sz w:val="16"/>
                <w:lang w:eastAsia="es-ES"/>
              </w:rPr>
            </w:pPr>
            <w:r>
              <w:rPr>
                <w:snapToGrid w:val="0"/>
                <w:color w:val="000000"/>
                <w:sz w:val="16"/>
                <w:lang w:eastAsia="es-ES"/>
              </w:rPr>
              <w:t>37.37</w:t>
            </w:r>
          </w:p>
        </w:tc>
        <w:tc>
          <w:tcPr>
            <w:tcW w:w="790" w:type="dxa"/>
          </w:tcPr>
          <w:p w:rsidR="00000000" w:rsidRDefault="00000000">
            <w:pPr>
              <w:jc w:val="right"/>
              <w:rPr>
                <w:snapToGrid w:val="0"/>
                <w:color w:val="000000"/>
                <w:sz w:val="16"/>
                <w:lang w:eastAsia="es-ES"/>
              </w:rPr>
            </w:pPr>
            <w:r>
              <w:rPr>
                <w:snapToGrid w:val="0"/>
                <w:color w:val="000000"/>
                <w:sz w:val="16"/>
                <w:lang w:eastAsia="es-ES"/>
              </w:rPr>
              <w:t>35,338</w:t>
            </w:r>
          </w:p>
        </w:tc>
        <w:tc>
          <w:tcPr>
            <w:tcW w:w="632" w:type="dxa"/>
          </w:tcPr>
          <w:p w:rsidR="00000000" w:rsidRDefault="00000000">
            <w:pPr>
              <w:jc w:val="right"/>
              <w:rPr>
                <w:snapToGrid w:val="0"/>
                <w:color w:val="000000"/>
                <w:sz w:val="16"/>
                <w:lang w:eastAsia="es-ES"/>
              </w:rPr>
            </w:pPr>
            <w:r>
              <w:rPr>
                <w:snapToGrid w:val="0"/>
                <w:color w:val="000000"/>
                <w:sz w:val="16"/>
                <w:lang w:eastAsia="es-ES"/>
              </w:rPr>
              <w:t>20.10</w:t>
            </w:r>
          </w:p>
        </w:tc>
        <w:tc>
          <w:tcPr>
            <w:tcW w:w="790" w:type="dxa"/>
          </w:tcPr>
          <w:p w:rsidR="00000000" w:rsidRDefault="00000000">
            <w:pPr>
              <w:jc w:val="right"/>
              <w:rPr>
                <w:snapToGrid w:val="0"/>
                <w:color w:val="000000"/>
                <w:sz w:val="16"/>
                <w:lang w:eastAsia="es-ES"/>
              </w:rPr>
            </w:pPr>
            <w:r>
              <w:rPr>
                <w:snapToGrid w:val="0"/>
                <w:color w:val="000000"/>
                <w:sz w:val="16"/>
                <w:lang w:eastAsia="es-ES"/>
              </w:rPr>
              <w:t>59,228</w:t>
            </w:r>
          </w:p>
        </w:tc>
        <w:tc>
          <w:tcPr>
            <w:tcW w:w="682" w:type="dxa"/>
          </w:tcPr>
          <w:p w:rsidR="00000000" w:rsidRDefault="00000000">
            <w:pPr>
              <w:jc w:val="right"/>
              <w:rPr>
                <w:snapToGrid w:val="0"/>
                <w:color w:val="000000"/>
                <w:sz w:val="16"/>
                <w:lang w:eastAsia="es-ES"/>
              </w:rPr>
            </w:pPr>
            <w:r>
              <w:rPr>
                <w:snapToGrid w:val="0"/>
                <w:color w:val="000000"/>
                <w:sz w:val="16"/>
                <w:lang w:eastAsia="es-ES"/>
              </w:rPr>
              <w:t>30.33</w:t>
            </w:r>
          </w:p>
        </w:tc>
      </w:tr>
      <w:tr w:rsidR="00000000">
        <w:tblPrEx>
          <w:tblCellMar>
            <w:top w:w="0" w:type="dxa"/>
            <w:left w:w="0" w:type="dxa"/>
            <w:bottom w:w="0" w:type="dxa"/>
            <w:right w:w="0" w:type="dxa"/>
          </w:tblCellMar>
        </w:tblPrEx>
        <w:tc>
          <w:tcPr>
            <w:tcW w:w="2848" w:type="dxa"/>
          </w:tcPr>
          <w:p w:rsidR="00000000" w:rsidRDefault="00000000">
            <w:pPr>
              <w:rPr>
                <w:snapToGrid w:val="0"/>
                <w:color w:val="000000"/>
                <w:sz w:val="16"/>
                <w:lang w:eastAsia="es-ES"/>
              </w:rPr>
            </w:pPr>
            <w:r>
              <w:rPr>
                <w:snapToGrid w:val="0"/>
                <w:color w:val="000000"/>
                <w:sz w:val="16"/>
                <w:lang w:eastAsia="es-ES"/>
              </w:rPr>
              <w:t>Diseases of the endocrine glands, nutritional and metabolic disorders</w:t>
            </w:r>
          </w:p>
        </w:tc>
        <w:tc>
          <w:tcPr>
            <w:tcW w:w="790" w:type="dxa"/>
          </w:tcPr>
          <w:p w:rsidR="00000000" w:rsidRDefault="00000000">
            <w:pPr>
              <w:jc w:val="right"/>
              <w:rPr>
                <w:snapToGrid w:val="0"/>
                <w:color w:val="000000"/>
                <w:sz w:val="16"/>
                <w:lang w:eastAsia="es-ES"/>
              </w:rPr>
            </w:pPr>
            <w:r>
              <w:rPr>
                <w:snapToGrid w:val="0"/>
                <w:color w:val="000000"/>
                <w:sz w:val="16"/>
                <w:lang w:eastAsia="es-ES"/>
              </w:rPr>
              <w:t>11,382</w:t>
            </w:r>
          </w:p>
        </w:tc>
        <w:tc>
          <w:tcPr>
            <w:tcW w:w="790" w:type="dxa"/>
          </w:tcPr>
          <w:p w:rsidR="00000000" w:rsidRDefault="00000000">
            <w:pPr>
              <w:jc w:val="right"/>
              <w:rPr>
                <w:snapToGrid w:val="0"/>
                <w:color w:val="000000"/>
                <w:sz w:val="16"/>
                <w:lang w:eastAsia="es-ES"/>
              </w:rPr>
            </w:pPr>
            <w:r>
              <w:rPr>
                <w:snapToGrid w:val="0"/>
                <w:color w:val="000000"/>
                <w:sz w:val="16"/>
                <w:lang w:eastAsia="es-ES"/>
              </w:rPr>
              <w:t>61.74</w:t>
            </w:r>
          </w:p>
        </w:tc>
        <w:tc>
          <w:tcPr>
            <w:tcW w:w="790" w:type="dxa"/>
          </w:tcPr>
          <w:p w:rsidR="00000000" w:rsidRDefault="00000000">
            <w:pPr>
              <w:jc w:val="right"/>
              <w:rPr>
                <w:snapToGrid w:val="0"/>
                <w:color w:val="000000"/>
                <w:sz w:val="16"/>
                <w:lang w:eastAsia="es-ES"/>
              </w:rPr>
            </w:pPr>
            <w:r>
              <w:rPr>
                <w:snapToGrid w:val="0"/>
                <w:color w:val="000000"/>
                <w:sz w:val="16"/>
                <w:lang w:eastAsia="es-ES"/>
              </w:rPr>
              <w:t>7,027</w:t>
            </w:r>
          </w:p>
        </w:tc>
        <w:tc>
          <w:tcPr>
            <w:tcW w:w="632" w:type="dxa"/>
          </w:tcPr>
          <w:p w:rsidR="00000000" w:rsidRDefault="00000000">
            <w:pPr>
              <w:jc w:val="right"/>
              <w:rPr>
                <w:snapToGrid w:val="0"/>
                <w:color w:val="000000"/>
                <w:sz w:val="16"/>
                <w:lang w:eastAsia="es-ES"/>
              </w:rPr>
            </w:pPr>
            <w:r>
              <w:rPr>
                <w:snapToGrid w:val="0"/>
                <w:color w:val="000000"/>
                <w:sz w:val="16"/>
                <w:lang w:eastAsia="es-ES"/>
              </w:rPr>
              <w:t>4.00</w:t>
            </w:r>
          </w:p>
        </w:tc>
        <w:tc>
          <w:tcPr>
            <w:tcW w:w="790" w:type="dxa"/>
          </w:tcPr>
          <w:p w:rsidR="00000000" w:rsidRDefault="00000000">
            <w:pPr>
              <w:jc w:val="right"/>
              <w:rPr>
                <w:snapToGrid w:val="0"/>
                <w:color w:val="000000"/>
                <w:sz w:val="16"/>
                <w:lang w:eastAsia="es-ES"/>
              </w:rPr>
            </w:pPr>
            <w:r>
              <w:rPr>
                <w:snapToGrid w:val="0"/>
                <w:color w:val="000000"/>
                <w:sz w:val="16"/>
                <w:lang w:eastAsia="es-ES"/>
              </w:rPr>
              <w:t>4,355</w:t>
            </w:r>
          </w:p>
        </w:tc>
        <w:tc>
          <w:tcPr>
            <w:tcW w:w="682" w:type="dxa"/>
          </w:tcPr>
          <w:p w:rsidR="00000000" w:rsidRDefault="00000000">
            <w:pPr>
              <w:jc w:val="right"/>
              <w:rPr>
                <w:snapToGrid w:val="0"/>
                <w:color w:val="000000"/>
                <w:sz w:val="16"/>
                <w:lang w:eastAsia="es-ES"/>
              </w:rPr>
            </w:pPr>
            <w:r>
              <w:rPr>
                <w:snapToGrid w:val="0"/>
                <w:color w:val="000000"/>
                <w:sz w:val="16"/>
                <w:lang w:eastAsia="es-ES"/>
              </w:rPr>
              <w:t>2.23</w:t>
            </w:r>
          </w:p>
        </w:tc>
      </w:tr>
      <w:tr w:rsidR="00000000">
        <w:tblPrEx>
          <w:tblCellMar>
            <w:top w:w="0" w:type="dxa"/>
            <w:left w:w="0" w:type="dxa"/>
            <w:bottom w:w="0" w:type="dxa"/>
            <w:right w:w="0" w:type="dxa"/>
          </w:tblCellMar>
        </w:tblPrEx>
        <w:tc>
          <w:tcPr>
            <w:tcW w:w="2848" w:type="dxa"/>
          </w:tcPr>
          <w:p w:rsidR="00000000" w:rsidRDefault="00000000">
            <w:pPr>
              <w:rPr>
                <w:snapToGrid w:val="0"/>
                <w:color w:val="000000"/>
                <w:sz w:val="16"/>
                <w:lang w:eastAsia="es-ES"/>
              </w:rPr>
            </w:pPr>
            <w:r>
              <w:rPr>
                <w:snapToGrid w:val="0"/>
                <w:color w:val="000000"/>
                <w:sz w:val="16"/>
                <w:lang w:eastAsia="es-ES"/>
              </w:rPr>
              <w:t>Blood diseases and diseases of the haematopoietic organs</w:t>
            </w:r>
          </w:p>
        </w:tc>
        <w:tc>
          <w:tcPr>
            <w:tcW w:w="790" w:type="dxa"/>
          </w:tcPr>
          <w:p w:rsidR="00000000" w:rsidRDefault="00000000">
            <w:pPr>
              <w:jc w:val="right"/>
              <w:rPr>
                <w:snapToGrid w:val="0"/>
                <w:color w:val="000000"/>
                <w:sz w:val="16"/>
                <w:lang w:eastAsia="es-ES"/>
              </w:rPr>
            </w:pPr>
            <w:r>
              <w:rPr>
                <w:snapToGrid w:val="0"/>
                <w:color w:val="000000"/>
                <w:sz w:val="16"/>
                <w:lang w:eastAsia="es-ES"/>
              </w:rPr>
              <w:t>1,124</w:t>
            </w:r>
          </w:p>
        </w:tc>
        <w:tc>
          <w:tcPr>
            <w:tcW w:w="790" w:type="dxa"/>
          </w:tcPr>
          <w:p w:rsidR="00000000" w:rsidRDefault="00000000">
            <w:pPr>
              <w:jc w:val="right"/>
              <w:rPr>
                <w:snapToGrid w:val="0"/>
                <w:color w:val="000000"/>
                <w:sz w:val="16"/>
                <w:lang w:eastAsia="es-ES"/>
              </w:rPr>
            </w:pPr>
            <w:r>
              <w:rPr>
                <w:snapToGrid w:val="0"/>
                <w:color w:val="000000"/>
                <w:sz w:val="16"/>
                <w:lang w:eastAsia="es-ES"/>
              </w:rPr>
              <w:t>57.21</w:t>
            </w:r>
          </w:p>
        </w:tc>
        <w:tc>
          <w:tcPr>
            <w:tcW w:w="790" w:type="dxa"/>
          </w:tcPr>
          <w:p w:rsidR="00000000" w:rsidRDefault="00000000">
            <w:pPr>
              <w:jc w:val="right"/>
              <w:rPr>
                <w:snapToGrid w:val="0"/>
                <w:color w:val="000000"/>
                <w:sz w:val="16"/>
                <w:lang w:eastAsia="es-ES"/>
              </w:rPr>
            </w:pPr>
            <w:r>
              <w:rPr>
                <w:snapToGrid w:val="0"/>
                <w:color w:val="000000"/>
                <w:sz w:val="16"/>
                <w:lang w:eastAsia="es-ES"/>
              </w:rPr>
              <w:t>643</w:t>
            </w:r>
          </w:p>
        </w:tc>
        <w:tc>
          <w:tcPr>
            <w:tcW w:w="632" w:type="dxa"/>
          </w:tcPr>
          <w:p w:rsidR="00000000" w:rsidRDefault="00000000">
            <w:pPr>
              <w:jc w:val="right"/>
              <w:rPr>
                <w:snapToGrid w:val="0"/>
                <w:color w:val="000000"/>
                <w:sz w:val="16"/>
                <w:lang w:eastAsia="es-ES"/>
              </w:rPr>
            </w:pPr>
            <w:r>
              <w:rPr>
                <w:snapToGrid w:val="0"/>
                <w:color w:val="000000"/>
                <w:sz w:val="16"/>
                <w:lang w:eastAsia="es-ES"/>
              </w:rPr>
              <w:t>0.37</w:t>
            </w:r>
          </w:p>
        </w:tc>
        <w:tc>
          <w:tcPr>
            <w:tcW w:w="790" w:type="dxa"/>
          </w:tcPr>
          <w:p w:rsidR="00000000" w:rsidRDefault="00000000">
            <w:pPr>
              <w:jc w:val="right"/>
              <w:rPr>
                <w:snapToGrid w:val="0"/>
                <w:color w:val="000000"/>
                <w:sz w:val="16"/>
                <w:lang w:eastAsia="es-ES"/>
              </w:rPr>
            </w:pPr>
            <w:r>
              <w:rPr>
                <w:snapToGrid w:val="0"/>
                <w:color w:val="000000"/>
                <w:sz w:val="16"/>
                <w:lang w:eastAsia="es-ES"/>
              </w:rPr>
              <w:t>481</w:t>
            </w:r>
          </w:p>
        </w:tc>
        <w:tc>
          <w:tcPr>
            <w:tcW w:w="682" w:type="dxa"/>
          </w:tcPr>
          <w:p w:rsidR="00000000" w:rsidRDefault="00000000">
            <w:pPr>
              <w:jc w:val="right"/>
              <w:rPr>
                <w:snapToGrid w:val="0"/>
                <w:color w:val="000000"/>
                <w:sz w:val="16"/>
                <w:lang w:eastAsia="es-ES"/>
              </w:rPr>
            </w:pPr>
            <w:r>
              <w:rPr>
                <w:snapToGrid w:val="0"/>
                <w:color w:val="000000"/>
                <w:sz w:val="16"/>
                <w:lang w:eastAsia="es-ES"/>
              </w:rPr>
              <w:t>0.25</w:t>
            </w:r>
          </w:p>
        </w:tc>
      </w:tr>
      <w:tr w:rsidR="00000000">
        <w:tblPrEx>
          <w:tblCellMar>
            <w:top w:w="0" w:type="dxa"/>
            <w:left w:w="0" w:type="dxa"/>
            <w:bottom w:w="0" w:type="dxa"/>
            <w:right w:w="0" w:type="dxa"/>
          </w:tblCellMar>
        </w:tblPrEx>
        <w:tc>
          <w:tcPr>
            <w:tcW w:w="2848" w:type="dxa"/>
          </w:tcPr>
          <w:p w:rsidR="00000000" w:rsidRDefault="00000000">
            <w:pPr>
              <w:rPr>
                <w:b/>
                <w:snapToGrid w:val="0"/>
                <w:color w:val="000000"/>
                <w:sz w:val="16"/>
                <w:lang w:eastAsia="es-ES"/>
              </w:rPr>
            </w:pPr>
            <w:r>
              <w:rPr>
                <w:snapToGrid w:val="0"/>
                <w:color w:val="000000"/>
                <w:sz w:val="16"/>
                <w:lang w:eastAsia="es-ES"/>
              </w:rPr>
              <w:t>Mental illnesses</w:t>
            </w:r>
          </w:p>
        </w:tc>
        <w:tc>
          <w:tcPr>
            <w:tcW w:w="790" w:type="dxa"/>
          </w:tcPr>
          <w:p w:rsidR="00000000" w:rsidRDefault="00000000">
            <w:pPr>
              <w:jc w:val="right"/>
              <w:rPr>
                <w:snapToGrid w:val="0"/>
                <w:color w:val="000000"/>
                <w:sz w:val="16"/>
                <w:lang w:eastAsia="es-ES"/>
              </w:rPr>
            </w:pPr>
            <w:r>
              <w:rPr>
                <w:snapToGrid w:val="0"/>
                <w:color w:val="000000"/>
                <w:sz w:val="16"/>
                <w:lang w:eastAsia="es-ES"/>
              </w:rPr>
              <w:t>11,520</w:t>
            </w:r>
          </w:p>
        </w:tc>
        <w:tc>
          <w:tcPr>
            <w:tcW w:w="790" w:type="dxa"/>
          </w:tcPr>
          <w:p w:rsidR="00000000" w:rsidRDefault="00000000">
            <w:pPr>
              <w:jc w:val="right"/>
              <w:rPr>
                <w:snapToGrid w:val="0"/>
                <w:color w:val="000000"/>
                <w:sz w:val="16"/>
                <w:lang w:eastAsia="es-ES"/>
              </w:rPr>
            </w:pPr>
            <w:r>
              <w:rPr>
                <w:snapToGrid w:val="0"/>
                <w:color w:val="000000"/>
                <w:sz w:val="16"/>
                <w:lang w:eastAsia="es-ES"/>
              </w:rPr>
              <w:t>65.62</w:t>
            </w:r>
          </w:p>
        </w:tc>
        <w:tc>
          <w:tcPr>
            <w:tcW w:w="790" w:type="dxa"/>
          </w:tcPr>
          <w:p w:rsidR="00000000" w:rsidRDefault="00000000">
            <w:pPr>
              <w:jc w:val="right"/>
              <w:rPr>
                <w:snapToGrid w:val="0"/>
                <w:color w:val="000000"/>
                <w:sz w:val="16"/>
                <w:lang w:eastAsia="es-ES"/>
              </w:rPr>
            </w:pPr>
            <w:r>
              <w:rPr>
                <w:snapToGrid w:val="0"/>
                <w:color w:val="000000"/>
                <w:sz w:val="16"/>
                <w:lang w:eastAsia="es-ES"/>
              </w:rPr>
              <w:t>7,559</w:t>
            </w:r>
          </w:p>
        </w:tc>
        <w:tc>
          <w:tcPr>
            <w:tcW w:w="632" w:type="dxa"/>
          </w:tcPr>
          <w:p w:rsidR="00000000" w:rsidRDefault="00000000">
            <w:pPr>
              <w:jc w:val="right"/>
              <w:rPr>
                <w:snapToGrid w:val="0"/>
                <w:color w:val="000000"/>
                <w:sz w:val="16"/>
                <w:lang w:eastAsia="es-ES"/>
              </w:rPr>
            </w:pPr>
            <w:r>
              <w:rPr>
                <w:snapToGrid w:val="0"/>
                <w:color w:val="000000"/>
                <w:sz w:val="16"/>
                <w:lang w:eastAsia="es-ES"/>
              </w:rPr>
              <w:t>4.30</w:t>
            </w:r>
          </w:p>
        </w:tc>
        <w:tc>
          <w:tcPr>
            <w:tcW w:w="790" w:type="dxa"/>
          </w:tcPr>
          <w:p w:rsidR="00000000" w:rsidRDefault="00000000">
            <w:pPr>
              <w:jc w:val="right"/>
              <w:rPr>
                <w:snapToGrid w:val="0"/>
                <w:color w:val="000000"/>
                <w:sz w:val="16"/>
                <w:lang w:eastAsia="es-ES"/>
              </w:rPr>
            </w:pPr>
            <w:r>
              <w:rPr>
                <w:snapToGrid w:val="0"/>
                <w:color w:val="000000"/>
                <w:sz w:val="16"/>
                <w:lang w:eastAsia="es-ES"/>
              </w:rPr>
              <w:t>3,961</w:t>
            </w:r>
          </w:p>
        </w:tc>
        <w:tc>
          <w:tcPr>
            <w:tcW w:w="682" w:type="dxa"/>
          </w:tcPr>
          <w:p w:rsidR="00000000" w:rsidRDefault="00000000">
            <w:pPr>
              <w:jc w:val="right"/>
              <w:rPr>
                <w:snapToGrid w:val="0"/>
                <w:color w:val="000000"/>
                <w:sz w:val="16"/>
                <w:lang w:eastAsia="es-ES"/>
              </w:rPr>
            </w:pPr>
            <w:r>
              <w:rPr>
                <w:snapToGrid w:val="0"/>
                <w:color w:val="000000"/>
                <w:sz w:val="16"/>
                <w:lang w:eastAsia="es-ES"/>
              </w:rPr>
              <w:t>2.03</w:t>
            </w:r>
          </w:p>
        </w:tc>
      </w:tr>
      <w:tr w:rsidR="00000000">
        <w:tblPrEx>
          <w:tblCellMar>
            <w:top w:w="0" w:type="dxa"/>
            <w:left w:w="0" w:type="dxa"/>
            <w:bottom w:w="0" w:type="dxa"/>
            <w:right w:w="0" w:type="dxa"/>
          </w:tblCellMar>
        </w:tblPrEx>
        <w:tc>
          <w:tcPr>
            <w:tcW w:w="2848" w:type="dxa"/>
          </w:tcPr>
          <w:p w:rsidR="00000000" w:rsidRDefault="00000000">
            <w:pPr>
              <w:rPr>
                <w:snapToGrid w:val="0"/>
                <w:color w:val="000000"/>
                <w:sz w:val="16"/>
                <w:lang w:eastAsia="es-ES"/>
              </w:rPr>
            </w:pPr>
            <w:r>
              <w:rPr>
                <w:snapToGrid w:val="0"/>
                <w:color w:val="000000"/>
                <w:sz w:val="16"/>
                <w:lang w:eastAsia="es-ES"/>
              </w:rPr>
              <w:t>Diseases of the nervous system and of the sensory organs</w:t>
            </w:r>
          </w:p>
        </w:tc>
        <w:tc>
          <w:tcPr>
            <w:tcW w:w="790" w:type="dxa"/>
          </w:tcPr>
          <w:p w:rsidR="00000000" w:rsidRDefault="00000000">
            <w:pPr>
              <w:jc w:val="right"/>
              <w:rPr>
                <w:snapToGrid w:val="0"/>
                <w:color w:val="000000"/>
                <w:sz w:val="16"/>
                <w:lang w:eastAsia="es-ES"/>
              </w:rPr>
            </w:pPr>
            <w:r>
              <w:rPr>
                <w:snapToGrid w:val="0"/>
                <w:color w:val="000000"/>
                <w:sz w:val="16"/>
                <w:lang w:eastAsia="es-ES"/>
              </w:rPr>
              <w:t>10,303</w:t>
            </w:r>
          </w:p>
        </w:tc>
        <w:tc>
          <w:tcPr>
            <w:tcW w:w="790" w:type="dxa"/>
          </w:tcPr>
          <w:p w:rsidR="00000000" w:rsidRDefault="00000000">
            <w:pPr>
              <w:jc w:val="right"/>
              <w:rPr>
                <w:snapToGrid w:val="0"/>
                <w:color w:val="000000"/>
                <w:sz w:val="16"/>
                <w:lang w:eastAsia="es-ES"/>
              </w:rPr>
            </w:pPr>
            <w:r>
              <w:rPr>
                <w:snapToGrid w:val="0"/>
                <w:color w:val="000000"/>
                <w:sz w:val="16"/>
                <w:lang w:eastAsia="es-ES"/>
              </w:rPr>
              <w:t>56.80</w:t>
            </w:r>
          </w:p>
        </w:tc>
        <w:tc>
          <w:tcPr>
            <w:tcW w:w="790" w:type="dxa"/>
          </w:tcPr>
          <w:p w:rsidR="00000000" w:rsidRDefault="00000000">
            <w:pPr>
              <w:jc w:val="right"/>
              <w:rPr>
                <w:snapToGrid w:val="0"/>
                <w:color w:val="000000"/>
                <w:sz w:val="16"/>
                <w:lang w:eastAsia="es-ES"/>
              </w:rPr>
            </w:pPr>
            <w:r>
              <w:rPr>
                <w:snapToGrid w:val="0"/>
                <w:color w:val="000000"/>
                <w:sz w:val="16"/>
                <w:lang w:eastAsia="es-ES"/>
              </w:rPr>
              <w:t>5,852</w:t>
            </w:r>
          </w:p>
        </w:tc>
        <w:tc>
          <w:tcPr>
            <w:tcW w:w="632" w:type="dxa"/>
          </w:tcPr>
          <w:p w:rsidR="00000000" w:rsidRDefault="00000000">
            <w:pPr>
              <w:jc w:val="right"/>
              <w:rPr>
                <w:snapToGrid w:val="0"/>
                <w:color w:val="000000"/>
                <w:sz w:val="16"/>
                <w:lang w:eastAsia="es-ES"/>
              </w:rPr>
            </w:pPr>
            <w:r>
              <w:rPr>
                <w:snapToGrid w:val="0"/>
                <w:color w:val="000000"/>
                <w:sz w:val="16"/>
                <w:lang w:eastAsia="es-ES"/>
              </w:rPr>
              <w:t>3.33</w:t>
            </w:r>
          </w:p>
        </w:tc>
        <w:tc>
          <w:tcPr>
            <w:tcW w:w="790" w:type="dxa"/>
          </w:tcPr>
          <w:p w:rsidR="00000000" w:rsidRDefault="00000000">
            <w:pPr>
              <w:jc w:val="right"/>
              <w:rPr>
                <w:snapToGrid w:val="0"/>
                <w:color w:val="000000"/>
                <w:sz w:val="16"/>
                <w:lang w:eastAsia="es-ES"/>
              </w:rPr>
            </w:pPr>
            <w:r>
              <w:rPr>
                <w:snapToGrid w:val="0"/>
                <w:color w:val="000000"/>
                <w:sz w:val="16"/>
                <w:lang w:eastAsia="es-ES"/>
              </w:rPr>
              <w:t>4,451</w:t>
            </w:r>
          </w:p>
        </w:tc>
        <w:tc>
          <w:tcPr>
            <w:tcW w:w="682" w:type="dxa"/>
          </w:tcPr>
          <w:p w:rsidR="00000000" w:rsidRDefault="00000000">
            <w:pPr>
              <w:jc w:val="right"/>
              <w:rPr>
                <w:snapToGrid w:val="0"/>
                <w:color w:val="000000"/>
                <w:sz w:val="16"/>
                <w:lang w:eastAsia="es-ES"/>
              </w:rPr>
            </w:pPr>
            <w:r>
              <w:rPr>
                <w:snapToGrid w:val="0"/>
                <w:color w:val="000000"/>
                <w:sz w:val="16"/>
                <w:lang w:eastAsia="es-ES"/>
              </w:rPr>
              <w:t>2.28</w:t>
            </w:r>
          </w:p>
        </w:tc>
      </w:tr>
      <w:tr w:rsidR="00000000">
        <w:tblPrEx>
          <w:tblCellMar>
            <w:top w:w="0" w:type="dxa"/>
            <w:left w:w="0" w:type="dxa"/>
            <w:bottom w:w="0" w:type="dxa"/>
            <w:right w:w="0" w:type="dxa"/>
          </w:tblCellMar>
        </w:tblPrEx>
        <w:tc>
          <w:tcPr>
            <w:tcW w:w="2848" w:type="dxa"/>
          </w:tcPr>
          <w:p w:rsidR="00000000" w:rsidRDefault="00000000">
            <w:pPr>
              <w:rPr>
                <w:b/>
                <w:snapToGrid w:val="0"/>
                <w:color w:val="000000"/>
                <w:sz w:val="16"/>
                <w:lang w:eastAsia="es-ES"/>
              </w:rPr>
            </w:pPr>
            <w:r>
              <w:rPr>
                <w:snapToGrid w:val="0"/>
                <w:color w:val="000000"/>
                <w:sz w:val="16"/>
                <w:lang w:eastAsia="es-ES"/>
              </w:rPr>
              <w:t>Diseases of the circulatory system</w:t>
            </w:r>
          </w:p>
        </w:tc>
        <w:tc>
          <w:tcPr>
            <w:tcW w:w="790" w:type="dxa"/>
          </w:tcPr>
          <w:p w:rsidR="00000000" w:rsidRDefault="00000000">
            <w:pPr>
              <w:jc w:val="right"/>
              <w:rPr>
                <w:snapToGrid w:val="0"/>
                <w:color w:val="000000"/>
                <w:sz w:val="16"/>
                <w:lang w:eastAsia="es-ES"/>
              </w:rPr>
            </w:pPr>
            <w:r>
              <w:rPr>
                <w:snapToGrid w:val="0"/>
                <w:color w:val="000000"/>
                <w:sz w:val="16"/>
                <w:lang w:eastAsia="es-ES"/>
              </w:rPr>
              <w:t>131,774</w:t>
            </w:r>
          </w:p>
        </w:tc>
        <w:tc>
          <w:tcPr>
            <w:tcW w:w="790" w:type="dxa"/>
          </w:tcPr>
          <w:p w:rsidR="00000000" w:rsidRDefault="00000000">
            <w:pPr>
              <w:jc w:val="right"/>
              <w:rPr>
                <w:snapToGrid w:val="0"/>
                <w:color w:val="000000"/>
                <w:sz w:val="16"/>
                <w:lang w:eastAsia="es-ES"/>
              </w:rPr>
            </w:pPr>
            <w:r>
              <w:rPr>
                <w:snapToGrid w:val="0"/>
                <w:color w:val="000000"/>
                <w:sz w:val="16"/>
                <w:lang w:eastAsia="es-ES"/>
              </w:rPr>
              <w:t>54.48</w:t>
            </w:r>
          </w:p>
        </w:tc>
        <w:tc>
          <w:tcPr>
            <w:tcW w:w="790" w:type="dxa"/>
          </w:tcPr>
          <w:p w:rsidR="00000000" w:rsidRDefault="00000000">
            <w:pPr>
              <w:jc w:val="right"/>
              <w:rPr>
                <w:snapToGrid w:val="0"/>
                <w:color w:val="000000"/>
                <w:sz w:val="16"/>
                <w:lang w:eastAsia="es-ES"/>
              </w:rPr>
            </w:pPr>
            <w:r>
              <w:rPr>
                <w:snapToGrid w:val="0"/>
                <w:color w:val="000000"/>
                <w:sz w:val="16"/>
                <w:lang w:eastAsia="es-ES"/>
              </w:rPr>
              <w:t>71,792</w:t>
            </w:r>
          </w:p>
        </w:tc>
        <w:tc>
          <w:tcPr>
            <w:tcW w:w="632" w:type="dxa"/>
          </w:tcPr>
          <w:p w:rsidR="00000000" w:rsidRDefault="00000000">
            <w:pPr>
              <w:jc w:val="right"/>
              <w:rPr>
                <w:snapToGrid w:val="0"/>
                <w:color w:val="000000"/>
                <w:sz w:val="16"/>
                <w:lang w:eastAsia="es-ES"/>
              </w:rPr>
            </w:pPr>
            <w:r>
              <w:rPr>
                <w:snapToGrid w:val="0"/>
                <w:color w:val="000000"/>
                <w:sz w:val="16"/>
                <w:lang w:eastAsia="es-ES"/>
              </w:rPr>
              <w:t>40.83</w:t>
            </w:r>
          </w:p>
        </w:tc>
        <w:tc>
          <w:tcPr>
            <w:tcW w:w="790" w:type="dxa"/>
          </w:tcPr>
          <w:p w:rsidR="00000000" w:rsidRDefault="00000000">
            <w:pPr>
              <w:jc w:val="right"/>
              <w:rPr>
                <w:snapToGrid w:val="0"/>
                <w:color w:val="000000"/>
                <w:sz w:val="16"/>
                <w:lang w:eastAsia="es-ES"/>
              </w:rPr>
            </w:pPr>
            <w:r>
              <w:rPr>
                <w:snapToGrid w:val="0"/>
                <w:color w:val="000000"/>
                <w:sz w:val="16"/>
                <w:lang w:eastAsia="es-ES"/>
              </w:rPr>
              <w:t>59,982</w:t>
            </w:r>
          </w:p>
        </w:tc>
        <w:tc>
          <w:tcPr>
            <w:tcW w:w="682" w:type="dxa"/>
          </w:tcPr>
          <w:p w:rsidR="00000000" w:rsidRDefault="00000000">
            <w:pPr>
              <w:jc w:val="right"/>
              <w:rPr>
                <w:snapToGrid w:val="0"/>
                <w:color w:val="000000"/>
                <w:sz w:val="16"/>
                <w:lang w:eastAsia="es-ES"/>
              </w:rPr>
            </w:pPr>
            <w:r>
              <w:rPr>
                <w:snapToGrid w:val="0"/>
                <w:color w:val="000000"/>
                <w:sz w:val="16"/>
                <w:lang w:eastAsia="es-ES"/>
              </w:rPr>
              <w:t>30.72</w:t>
            </w:r>
          </w:p>
        </w:tc>
      </w:tr>
      <w:tr w:rsidR="00000000">
        <w:tblPrEx>
          <w:tblCellMar>
            <w:top w:w="0" w:type="dxa"/>
            <w:left w:w="0" w:type="dxa"/>
            <w:bottom w:w="0" w:type="dxa"/>
            <w:right w:w="0" w:type="dxa"/>
          </w:tblCellMar>
        </w:tblPrEx>
        <w:tc>
          <w:tcPr>
            <w:tcW w:w="2848" w:type="dxa"/>
          </w:tcPr>
          <w:p w:rsidR="00000000" w:rsidRDefault="00000000">
            <w:pPr>
              <w:rPr>
                <w:b/>
                <w:snapToGrid w:val="0"/>
                <w:color w:val="000000"/>
                <w:sz w:val="16"/>
                <w:lang w:eastAsia="es-ES"/>
              </w:rPr>
            </w:pPr>
            <w:r>
              <w:rPr>
                <w:snapToGrid w:val="0"/>
                <w:color w:val="000000"/>
                <w:sz w:val="16"/>
                <w:lang w:eastAsia="es-ES"/>
              </w:rPr>
              <w:t>Diseases of the respiratory system</w:t>
            </w:r>
          </w:p>
        </w:tc>
        <w:tc>
          <w:tcPr>
            <w:tcW w:w="790" w:type="dxa"/>
          </w:tcPr>
          <w:p w:rsidR="00000000" w:rsidRDefault="00000000">
            <w:pPr>
              <w:jc w:val="right"/>
              <w:rPr>
                <w:snapToGrid w:val="0"/>
                <w:color w:val="000000"/>
                <w:sz w:val="16"/>
                <w:lang w:eastAsia="es-ES"/>
              </w:rPr>
            </w:pPr>
            <w:r>
              <w:rPr>
                <w:snapToGrid w:val="0"/>
                <w:color w:val="000000"/>
                <w:sz w:val="16"/>
                <w:lang w:eastAsia="es-ES"/>
              </w:rPr>
              <w:t>45,194</w:t>
            </w:r>
          </w:p>
        </w:tc>
        <w:tc>
          <w:tcPr>
            <w:tcW w:w="790" w:type="dxa"/>
          </w:tcPr>
          <w:p w:rsidR="00000000" w:rsidRDefault="00000000">
            <w:pPr>
              <w:jc w:val="right"/>
              <w:rPr>
                <w:snapToGrid w:val="0"/>
                <w:color w:val="000000"/>
                <w:sz w:val="16"/>
                <w:lang w:eastAsia="es-ES"/>
              </w:rPr>
            </w:pPr>
            <w:r>
              <w:rPr>
                <w:snapToGrid w:val="0"/>
                <w:color w:val="000000"/>
                <w:sz w:val="16"/>
                <w:lang w:eastAsia="es-ES"/>
              </w:rPr>
              <w:t>41.44</w:t>
            </w:r>
          </w:p>
        </w:tc>
        <w:tc>
          <w:tcPr>
            <w:tcW w:w="790" w:type="dxa"/>
          </w:tcPr>
          <w:p w:rsidR="00000000" w:rsidRDefault="00000000">
            <w:pPr>
              <w:jc w:val="right"/>
              <w:rPr>
                <w:snapToGrid w:val="0"/>
                <w:color w:val="000000"/>
                <w:sz w:val="16"/>
                <w:lang w:eastAsia="es-ES"/>
              </w:rPr>
            </w:pPr>
            <w:r>
              <w:rPr>
                <w:snapToGrid w:val="0"/>
                <w:color w:val="000000"/>
                <w:sz w:val="16"/>
                <w:lang w:eastAsia="es-ES"/>
              </w:rPr>
              <w:t>18,727</w:t>
            </w:r>
          </w:p>
        </w:tc>
        <w:tc>
          <w:tcPr>
            <w:tcW w:w="632" w:type="dxa"/>
          </w:tcPr>
          <w:p w:rsidR="00000000" w:rsidRDefault="00000000">
            <w:pPr>
              <w:jc w:val="right"/>
              <w:rPr>
                <w:snapToGrid w:val="0"/>
                <w:color w:val="000000"/>
                <w:sz w:val="16"/>
                <w:lang w:eastAsia="es-ES"/>
              </w:rPr>
            </w:pPr>
            <w:r>
              <w:rPr>
                <w:snapToGrid w:val="0"/>
                <w:color w:val="000000"/>
                <w:sz w:val="16"/>
                <w:lang w:eastAsia="es-ES"/>
              </w:rPr>
              <w:t>10.65</w:t>
            </w:r>
          </w:p>
        </w:tc>
        <w:tc>
          <w:tcPr>
            <w:tcW w:w="790" w:type="dxa"/>
          </w:tcPr>
          <w:p w:rsidR="00000000" w:rsidRDefault="00000000">
            <w:pPr>
              <w:jc w:val="right"/>
              <w:rPr>
                <w:snapToGrid w:val="0"/>
                <w:color w:val="000000"/>
                <w:sz w:val="16"/>
                <w:lang w:eastAsia="es-ES"/>
              </w:rPr>
            </w:pPr>
            <w:r>
              <w:rPr>
                <w:snapToGrid w:val="0"/>
                <w:color w:val="000000"/>
                <w:sz w:val="16"/>
                <w:lang w:eastAsia="es-ES"/>
              </w:rPr>
              <w:t>26,467</w:t>
            </w:r>
          </w:p>
        </w:tc>
        <w:tc>
          <w:tcPr>
            <w:tcW w:w="682" w:type="dxa"/>
          </w:tcPr>
          <w:p w:rsidR="00000000" w:rsidRDefault="00000000">
            <w:pPr>
              <w:jc w:val="right"/>
              <w:rPr>
                <w:snapToGrid w:val="0"/>
                <w:color w:val="000000"/>
                <w:sz w:val="16"/>
                <w:lang w:eastAsia="es-ES"/>
              </w:rPr>
            </w:pPr>
            <w:r>
              <w:rPr>
                <w:snapToGrid w:val="0"/>
                <w:color w:val="000000"/>
                <w:sz w:val="16"/>
                <w:lang w:eastAsia="es-ES"/>
              </w:rPr>
              <w:t>13.56</w:t>
            </w:r>
          </w:p>
        </w:tc>
      </w:tr>
      <w:tr w:rsidR="00000000">
        <w:tblPrEx>
          <w:tblCellMar>
            <w:top w:w="0" w:type="dxa"/>
            <w:left w:w="0" w:type="dxa"/>
            <w:bottom w:w="0" w:type="dxa"/>
            <w:right w:w="0" w:type="dxa"/>
          </w:tblCellMar>
        </w:tblPrEx>
        <w:tc>
          <w:tcPr>
            <w:tcW w:w="2848" w:type="dxa"/>
          </w:tcPr>
          <w:p w:rsidR="00000000" w:rsidRDefault="00000000">
            <w:pPr>
              <w:rPr>
                <w:b/>
                <w:snapToGrid w:val="0"/>
                <w:color w:val="000000"/>
                <w:sz w:val="16"/>
                <w:lang w:eastAsia="es-ES"/>
              </w:rPr>
            </w:pPr>
            <w:r>
              <w:rPr>
                <w:snapToGrid w:val="0"/>
                <w:color w:val="000000"/>
                <w:sz w:val="16"/>
                <w:lang w:eastAsia="es-ES"/>
              </w:rPr>
              <w:t>Diseases of the digestive system</w:t>
            </w:r>
          </w:p>
        </w:tc>
        <w:tc>
          <w:tcPr>
            <w:tcW w:w="790" w:type="dxa"/>
          </w:tcPr>
          <w:p w:rsidR="00000000" w:rsidRDefault="00000000">
            <w:pPr>
              <w:jc w:val="right"/>
              <w:rPr>
                <w:snapToGrid w:val="0"/>
                <w:color w:val="000000"/>
                <w:sz w:val="16"/>
                <w:lang w:eastAsia="es-ES"/>
              </w:rPr>
            </w:pPr>
            <w:r>
              <w:rPr>
                <w:snapToGrid w:val="0"/>
                <w:color w:val="000000"/>
                <w:sz w:val="16"/>
                <w:lang w:eastAsia="es-ES"/>
              </w:rPr>
              <w:t>18,972</w:t>
            </w:r>
          </w:p>
        </w:tc>
        <w:tc>
          <w:tcPr>
            <w:tcW w:w="790" w:type="dxa"/>
          </w:tcPr>
          <w:p w:rsidR="00000000" w:rsidRDefault="00000000">
            <w:pPr>
              <w:jc w:val="right"/>
              <w:rPr>
                <w:snapToGrid w:val="0"/>
                <w:color w:val="000000"/>
                <w:sz w:val="16"/>
                <w:lang w:eastAsia="es-ES"/>
              </w:rPr>
            </w:pPr>
            <w:r>
              <w:rPr>
                <w:snapToGrid w:val="0"/>
                <w:color w:val="000000"/>
                <w:sz w:val="16"/>
                <w:lang w:eastAsia="es-ES"/>
              </w:rPr>
              <w:t>45.31</w:t>
            </w:r>
          </w:p>
        </w:tc>
        <w:tc>
          <w:tcPr>
            <w:tcW w:w="790" w:type="dxa"/>
          </w:tcPr>
          <w:p w:rsidR="00000000" w:rsidRDefault="00000000">
            <w:pPr>
              <w:jc w:val="right"/>
              <w:rPr>
                <w:snapToGrid w:val="0"/>
                <w:color w:val="000000"/>
                <w:sz w:val="16"/>
                <w:lang w:eastAsia="es-ES"/>
              </w:rPr>
            </w:pPr>
            <w:r>
              <w:rPr>
                <w:snapToGrid w:val="0"/>
                <w:color w:val="000000"/>
                <w:sz w:val="16"/>
                <w:lang w:eastAsia="es-ES"/>
              </w:rPr>
              <w:t>8,596</w:t>
            </w:r>
          </w:p>
        </w:tc>
        <w:tc>
          <w:tcPr>
            <w:tcW w:w="632" w:type="dxa"/>
          </w:tcPr>
          <w:p w:rsidR="00000000" w:rsidRDefault="00000000">
            <w:pPr>
              <w:jc w:val="right"/>
              <w:rPr>
                <w:snapToGrid w:val="0"/>
                <w:color w:val="000000"/>
                <w:sz w:val="16"/>
                <w:lang w:eastAsia="es-ES"/>
              </w:rPr>
            </w:pPr>
            <w:r>
              <w:rPr>
                <w:snapToGrid w:val="0"/>
                <w:color w:val="000000"/>
                <w:sz w:val="16"/>
                <w:lang w:eastAsia="es-ES"/>
              </w:rPr>
              <w:t>4.89</w:t>
            </w:r>
          </w:p>
        </w:tc>
        <w:tc>
          <w:tcPr>
            <w:tcW w:w="790" w:type="dxa"/>
          </w:tcPr>
          <w:p w:rsidR="00000000" w:rsidRDefault="00000000">
            <w:pPr>
              <w:jc w:val="right"/>
              <w:rPr>
                <w:snapToGrid w:val="0"/>
                <w:color w:val="000000"/>
                <w:sz w:val="16"/>
                <w:lang w:eastAsia="es-ES"/>
              </w:rPr>
            </w:pPr>
            <w:r>
              <w:rPr>
                <w:snapToGrid w:val="0"/>
                <w:color w:val="000000"/>
                <w:sz w:val="16"/>
                <w:lang w:eastAsia="es-ES"/>
              </w:rPr>
              <w:t>10,376</w:t>
            </w:r>
          </w:p>
        </w:tc>
        <w:tc>
          <w:tcPr>
            <w:tcW w:w="682" w:type="dxa"/>
          </w:tcPr>
          <w:p w:rsidR="00000000" w:rsidRDefault="00000000">
            <w:pPr>
              <w:jc w:val="right"/>
              <w:rPr>
                <w:snapToGrid w:val="0"/>
                <w:color w:val="000000"/>
                <w:sz w:val="16"/>
                <w:lang w:eastAsia="es-ES"/>
              </w:rPr>
            </w:pPr>
            <w:r>
              <w:rPr>
                <w:snapToGrid w:val="0"/>
                <w:color w:val="000000"/>
                <w:sz w:val="16"/>
                <w:lang w:eastAsia="es-ES"/>
              </w:rPr>
              <w:t>5.31</w:t>
            </w:r>
          </w:p>
        </w:tc>
      </w:tr>
      <w:tr w:rsidR="00000000">
        <w:tblPrEx>
          <w:tblCellMar>
            <w:top w:w="0" w:type="dxa"/>
            <w:left w:w="0" w:type="dxa"/>
            <w:bottom w:w="0" w:type="dxa"/>
            <w:right w:w="0" w:type="dxa"/>
          </w:tblCellMar>
        </w:tblPrEx>
        <w:tc>
          <w:tcPr>
            <w:tcW w:w="2848" w:type="dxa"/>
          </w:tcPr>
          <w:p w:rsidR="00000000" w:rsidRDefault="00000000">
            <w:pPr>
              <w:rPr>
                <w:b/>
                <w:snapToGrid w:val="0"/>
                <w:color w:val="000000"/>
                <w:sz w:val="16"/>
                <w:lang w:eastAsia="es-ES"/>
              </w:rPr>
            </w:pPr>
            <w:r>
              <w:rPr>
                <w:snapToGrid w:val="0"/>
                <w:color w:val="000000"/>
                <w:sz w:val="16"/>
                <w:lang w:eastAsia="es-ES"/>
              </w:rPr>
              <w:t>Diseases of the genito-urinary tract</w:t>
            </w:r>
          </w:p>
        </w:tc>
        <w:tc>
          <w:tcPr>
            <w:tcW w:w="790" w:type="dxa"/>
          </w:tcPr>
          <w:p w:rsidR="00000000" w:rsidRDefault="00000000">
            <w:pPr>
              <w:jc w:val="right"/>
              <w:rPr>
                <w:snapToGrid w:val="0"/>
                <w:color w:val="000000"/>
                <w:sz w:val="16"/>
                <w:lang w:eastAsia="es-ES"/>
              </w:rPr>
            </w:pPr>
            <w:r>
              <w:rPr>
                <w:snapToGrid w:val="0"/>
                <w:color w:val="000000"/>
                <w:sz w:val="16"/>
                <w:lang w:eastAsia="es-ES"/>
              </w:rPr>
              <w:t>7,713</w:t>
            </w:r>
          </w:p>
        </w:tc>
        <w:tc>
          <w:tcPr>
            <w:tcW w:w="790" w:type="dxa"/>
          </w:tcPr>
          <w:p w:rsidR="00000000" w:rsidRDefault="00000000">
            <w:pPr>
              <w:jc w:val="right"/>
              <w:rPr>
                <w:snapToGrid w:val="0"/>
                <w:color w:val="000000"/>
                <w:sz w:val="16"/>
                <w:lang w:eastAsia="es-ES"/>
              </w:rPr>
            </w:pPr>
            <w:r>
              <w:rPr>
                <w:snapToGrid w:val="0"/>
                <w:color w:val="000000"/>
                <w:sz w:val="16"/>
                <w:lang w:eastAsia="es-ES"/>
              </w:rPr>
              <w:t>50.75</w:t>
            </w:r>
          </w:p>
        </w:tc>
        <w:tc>
          <w:tcPr>
            <w:tcW w:w="790" w:type="dxa"/>
          </w:tcPr>
          <w:p w:rsidR="00000000" w:rsidRDefault="00000000">
            <w:pPr>
              <w:jc w:val="right"/>
              <w:rPr>
                <w:snapToGrid w:val="0"/>
                <w:color w:val="000000"/>
                <w:sz w:val="16"/>
                <w:lang w:eastAsia="es-ES"/>
              </w:rPr>
            </w:pPr>
            <w:r>
              <w:rPr>
                <w:snapToGrid w:val="0"/>
                <w:color w:val="000000"/>
                <w:sz w:val="16"/>
                <w:lang w:eastAsia="es-ES"/>
              </w:rPr>
              <w:t>3,914</w:t>
            </w:r>
          </w:p>
        </w:tc>
        <w:tc>
          <w:tcPr>
            <w:tcW w:w="632" w:type="dxa"/>
          </w:tcPr>
          <w:p w:rsidR="00000000" w:rsidRDefault="00000000">
            <w:pPr>
              <w:jc w:val="right"/>
              <w:rPr>
                <w:snapToGrid w:val="0"/>
                <w:color w:val="000000"/>
                <w:sz w:val="16"/>
                <w:lang w:eastAsia="es-ES"/>
              </w:rPr>
            </w:pPr>
            <w:r>
              <w:rPr>
                <w:snapToGrid w:val="0"/>
                <w:color w:val="000000"/>
                <w:sz w:val="16"/>
                <w:lang w:eastAsia="es-ES"/>
              </w:rPr>
              <w:t>2.23</w:t>
            </w:r>
          </w:p>
        </w:tc>
        <w:tc>
          <w:tcPr>
            <w:tcW w:w="790" w:type="dxa"/>
          </w:tcPr>
          <w:p w:rsidR="00000000" w:rsidRDefault="00000000">
            <w:pPr>
              <w:jc w:val="right"/>
              <w:rPr>
                <w:snapToGrid w:val="0"/>
                <w:color w:val="000000"/>
                <w:sz w:val="16"/>
                <w:lang w:eastAsia="es-ES"/>
              </w:rPr>
            </w:pPr>
            <w:r>
              <w:rPr>
                <w:snapToGrid w:val="0"/>
                <w:color w:val="000000"/>
                <w:sz w:val="16"/>
                <w:lang w:eastAsia="es-ES"/>
              </w:rPr>
              <w:t>3,799</w:t>
            </w:r>
          </w:p>
        </w:tc>
        <w:tc>
          <w:tcPr>
            <w:tcW w:w="682" w:type="dxa"/>
          </w:tcPr>
          <w:p w:rsidR="00000000" w:rsidRDefault="00000000">
            <w:pPr>
              <w:jc w:val="right"/>
              <w:rPr>
                <w:snapToGrid w:val="0"/>
                <w:color w:val="000000"/>
                <w:sz w:val="16"/>
                <w:lang w:eastAsia="es-ES"/>
              </w:rPr>
            </w:pPr>
            <w:r>
              <w:rPr>
                <w:snapToGrid w:val="0"/>
                <w:color w:val="000000"/>
                <w:sz w:val="16"/>
                <w:lang w:eastAsia="es-ES"/>
              </w:rPr>
              <w:t>1.95</w:t>
            </w:r>
          </w:p>
        </w:tc>
      </w:tr>
      <w:tr w:rsidR="00000000">
        <w:tblPrEx>
          <w:tblCellMar>
            <w:top w:w="0" w:type="dxa"/>
            <w:left w:w="0" w:type="dxa"/>
            <w:bottom w:w="0" w:type="dxa"/>
            <w:right w:w="0" w:type="dxa"/>
          </w:tblCellMar>
        </w:tblPrEx>
        <w:tc>
          <w:tcPr>
            <w:tcW w:w="2848" w:type="dxa"/>
          </w:tcPr>
          <w:p w:rsidR="00000000" w:rsidRDefault="00000000">
            <w:pPr>
              <w:rPr>
                <w:b/>
                <w:snapToGrid w:val="0"/>
                <w:color w:val="000000"/>
                <w:sz w:val="16"/>
                <w:lang w:eastAsia="es-ES"/>
              </w:rPr>
            </w:pPr>
            <w:r>
              <w:rPr>
                <w:snapToGrid w:val="0"/>
                <w:color w:val="000000"/>
                <w:sz w:val="16"/>
                <w:lang w:eastAsia="es-ES"/>
              </w:rPr>
              <w:t>Complications of pregnancy, childbirth and the postpartum period</w:t>
            </w:r>
          </w:p>
        </w:tc>
        <w:tc>
          <w:tcPr>
            <w:tcW w:w="790" w:type="dxa"/>
          </w:tcPr>
          <w:p w:rsidR="00000000" w:rsidRDefault="00000000">
            <w:pPr>
              <w:jc w:val="right"/>
              <w:rPr>
                <w:snapToGrid w:val="0"/>
                <w:color w:val="000000"/>
                <w:sz w:val="16"/>
                <w:lang w:eastAsia="es-ES"/>
              </w:rPr>
            </w:pPr>
            <w:r>
              <w:rPr>
                <w:snapToGrid w:val="0"/>
                <w:color w:val="000000"/>
                <w:sz w:val="16"/>
                <w:lang w:eastAsia="es-ES"/>
              </w:rPr>
              <w:t>15</w:t>
            </w:r>
          </w:p>
        </w:tc>
        <w:tc>
          <w:tcPr>
            <w:tcW w:w="790" w:type="dxa"/>
          </w:tcPr>
          <w:p w:rsidR="00000000" w:rsidRDefault="00000000">
            <w:pPr>
              <w:jc w:val="right"/>
              <w:rPr>
                <w:snapToGrid w:val="0"/>
                <w:color w:val="000000"/>
                <w:sz w:val="16"/>
                <w:lang w:eastAsia="es-ES"/>
              </w:rPr>
            </w:pPr>
            <w:r>
              <w:rPr>
                <w:snapToGrid w:val="0"/>
                <w:color w:val="000000"/>
                <w:sz w:val="16"/>
                <w:lang w:eastAsia="es-ES"/>
              </w:rPr>
              <w:t>100.00</w:t>
            </w:r>
          </w:p>
        </w:tc>
        <w:tc>
          <w:tcPr>
            <w:tcW w:w="790" w:type="dxa"/>
          </w:tcPr>
          <w:p w:rsidR="00000000" w:rsidRDefault="00000000">
            <w:pPr>
              <w:jc w:val="right"/>
              <w:rPr>
                <w:snapToGrid w:val="0"/>
                <w:color w:val="000000"/>
                <w:sz w:val="16"/>
                <w:lang w:eastAsia="es-ES"/>
              </w:rPr>
            </w:pPr>
            <w:r>
              <w:rPr>
                <w:snapToGrid w:val="0"/>
                <w:color w:val="000000"/>
                <w:sz w:val="16"/>
                <w:lang w:eastAsia="es-ES"/>
              </w:rPr>
              <w:t>15</w:t>
            </w:r>
          </w:p>
        </w:tc>
        <w:tc>
          <w:tcPr>
            <w:tcW w:w="632" w:type="dxa"/>
          </w:tcPr>
          <w:p w:rsidR="00000000" w:rsidRDefault="00000000">
            <w:pPr>
              <w:jc w:val="right"/>
              <w:rPr>
                <w:snapToGrid w:val="0"/>
                <w:color w:val="000000"/>
                <w:sz w:val="16"/>
                <w:lang w:eastAsia="es-ES"/>
              </w:rPr>
            </w:pPr>
            <w:r>
              <w:rPr>
                <w:snapToGrid w:val="0"/>
                <w:color w:val="000000"/>
                <w:sz w:val="16"/>
                <w:lang w:eastAsia="es-ES"/>
              </w:rPr>
              <w:t>0.01</w:t>
            </w:r>
          </w:p>
        </w:tc>
        <w:tc>
          <w:tcPr>
            <w:tcW w:w="790" w:type="dxa"/>
          </w:tcPr>
          <w:p w:rsidR="00000000" w:rsidRDefault="00000000">
            <w:pPr>
              <w:jc w:val="right"/>
              <w:rPr>
                <w:snapToGrid w:val="0"/>
                <w:color w:val="000000"/>
                <w:sz w:val="16"/>
                <w:lang w:eastAsia="es-ES"/>
              </w:rPr>
            </w:pPr>
            <w:r>
              <w:rPr>
                <w:snapToGrid w:val="0"/>
                <w:color w:val="000000"/>
                <w:sz w:val="16"/>
                <w:lang w:eastAsia="es-ES"/>
              </w:rPr>
              <w:t>0</w:t>
            </w:r>
          </w:p>
        </w:tc>
        <w:tc>
          <w:tcPr>
            <w:tcW w:w="682" w:type="dxa"/>
          </w:tcPr>
          <w:p w:rsidR="00000000" w:rsidRDefault="00000000">
            <w:pPr>
              <w:jc w:val="right"/>
              <w:rPr>
                <w:snapToGrid w:val="0"/>
                <w:color w:val="000000"/>
                <w:sz w:val="16"/>
                <w:lang w:eastAsia="es-ES"/>
              </w:rPr>
            </w:pPr>
            <w:r>
              <w:rPr>
                <w:snapToGrid w:val="0"/>
                <w:color w:val="000000"/>
                <w:sz w:val="16"/>
                <w:lang w:eastAsia="es-ES"/>
              </w:rPr>
              <w:t>0.00</w:t>
            </w:r>
          </w:p>
        </w:tc>
      </w:tr>
      <w:tr w:rsidR="00000000">
        <w:tblPrEx>
          <w:tblCellMar>
            <w:top w:w="0" w:type="dxa"/>
            <w:left w:w="0" w:type="dxa"/>
            <w:bottom w:w="0" w:type="dxa"/>
            <w:right w:w="0" w:type="dxa"/>
          </w:tblCellMar>
        </w:tblPrEx>
        <w:tc>
          <w:tcPr>
            <w:tcW w:w="2848" w:type="dxa"/>
          </w:tcPr>
          <w:p w:rsidR="00000000" w:rsidRDefault="00000000">
            <w:pPr>
              <w:rPr>
                <w:b/>
                <w:snapToGrid w:val="0"/>
                <w:color w:val="000000"/>
                <w:sz w:val="16"/>
                <w:lang w:eastAsia="es-ES"/>
              </w:rPr>
            </w:pPr>
            <w:r>
              <w:rPr>
                <w:snapToGrid w:val="0"/>
                <w:color w:val="000000"/>
                <w:sz w:val="16"/>
                <w:lang w:eastAsia="es-ES"/>
              </w:rPr>
              <w:t>Skin diseases and diseases of the subcutaneous cellular layer</w:t>
            </w:r>
          </w:p>
        </w:tc>
        <w:tc>
          <w:tcPr>
            <w:tcW w:w="790" w:type="dxa"/>
          </w:tcPr>
          <w:p w:rsidR="00000000" w:rsidRDefault="00000000">
            <w:pPr>
              <w:jc w:val="right"/>
              <w:rPr>
                <w:snapToGrid w:val="0"/>
                <w:color w:val="000000"/>
                <w:sz w:val="16"/>
                <w:lang w:eastAsia="es-ES"/>
              </w:rPr>
            </w:pPr>
            <w:r>
              <w:rPr>
                <w:snapToGrid w:val="0"/>
                <w:color w:val="000000"/>
                <w:sz w:val="16"/>
                <w:lang w:eastAsia="es-ES"/>
              </w:rPr>
              <w:t>910</w:t>
            </w:r>
          </w:p>
        </w:tc>
        <w:tc>
          <w:tcPr>
            <w:tcW w:w="790" w:type="dxa"/>
          </w:tcPr>
          <w:p w:rsidR="00000000" w:rsidRDefault="00000000">
            <w:pPr>
              <w:jc w:val="right"/>
              <w:rPr>
                <w:snapToGrid w:val="0"/>
                <w:color w:val="000000"/>
                <w:sz w:val="16"/>
                <w:lang w:eastAsia="es-ES"/>
              </w:rPr>
            </w:pPr>
            <w:r>
              <w:rPr>
                <w:snapToGrid w:val="0"/>
                <w:color w:val="000000"/>
                <w:sz w:val="16"/>
                <w:lang w:eastAsia="es-ES"/>
              </w:rPr>
              <w:t>69.01</w:t>
            </w:r>
          </w:p>
        </w:tc>
        <w:tc>
          <w:tcPr>
            <w:tcW w:w="790" w:type="dxa"/>
          </w:tcPr>
          <w:p w:rsidR="00000000" w:rsidRDefault="00000000">
            <w:pPr>
              <w:jc w:val="right"/>
              <w:rPr>
                <w:snapToGrid w:val="0"/>
                <w:color w:val="000000"/>
                <w:sz w:val="16"/>
                <w:lang w:eastAsia="es-ES"/>
              </w:rPr>
            </w:pPr>
            <w:r>
              <w:rPr>
                <w:snapToGrid w:val="0"/>
                <w:color w:val="000000"/>
                <w:sz w:val="16"/>
                <w:lang w:eastAsia="es-ES"/>
              </w:rPr>
              <w:t>628</w:t>
            </w:r>
          </w:p>
        </w:tc>
        <w:tc>
          <w:tcPr>
            <w:tcW w:w="632" w:type="dxa"/>
          </w:tcPr>
          <w:p w:rsidR="00000000" w:rsidRDefault="00000000">
            <w:pPr>
              <w:jc w:val="right"/>
              <w:rPr>
                <w:snapToGrid w:val="0"/>
                <w:color w:val="000000"/>
                <w:sz w:val="16"/>
                <w:lang w:eastAsia="es-ES"/>
              </w:rPr>
            </w:pPr>
            <w:r>
              <w:rPr>
                <w:snapToGrid w:val="0"/>
                <w:color w:val="000000"/>
                <w:sz w:val="16"/>
                <w:lang w:eastAsia="es-ES"/>
              </w:rPr>
              <w:t>0.36</w:t>
            </w:r>
          </w:p>
        </w:tc>
        <w:tc>
          <w:tcPr>
            <w:tcW w:w="790" w:type="dxa"/>
          </w:tcPr>
          <w:p w:rsidR="00000000" w:rsidRDefault="00000000">
            <w:pPr>
              <w:jc w:val="right"/>
              <w:rPr>
                <w:snapToGrid w:val="0"/>
                <w:color w:val="000000"/>
                <w:sz w:val="16"/>
                <w:lang w:eastAsia="es-ES"/>
              </w:rPr>
            </w:pPr>
            <w:r>
              <w:rPr>
                <w:snapToGrid w:val="0"/>
                <w:color w:val="000000"/>
                <w:sz w:val="16"/>
                <w:lang w:eastAsia="es-ES"/>
              </w:rPr>
              <w:t>282</w:t>
            </w:r>
          </w:p>
        </w:tc>
        <w:tc>
          <w:tcPr>
            <w:tcW w:w="682" w:type="dxa"/>
          </w:tcPr>
          <w:p w:rsidR="00000000" w:rsidRDefault="00000000">
            <w:pPr>
              <w:jc w:val="right"/>
              <w:rPr>
                <w:snapToGrid w:val="0"/>
                <w:color w:val="000000"/>
                <w:sz w:val="16"/>
                <w:lang w:eastAsia="es-ES"/>
              </w:rPr>
            </w:pPr>
            <w:r>
              <w:rPr>
                <w:snapToGrid w:val="0"/>
                <w:color w:val="000000"/>
                <w:sz w:val="16"/>
                <w:lang w:eastAsia="es-ES"/>
              </w:rPr>
              <w:t>0.14</w:t>
            </w:r>
          </w:p>
        </w:tc>
      </w:tr>
      <w:tr w:rsidR="00000000">
        <w:tblPrEx>
          <w:tblCellMar>
            <w:top w:w="0" w:type="dxa"/>
            <w:left w:w="0" w:type="dxa"/>
            <w:bottom w:w="0" w:type="dxa"/>
            <w:right w:w="0" w:type="dxa"/>
          </w:tblCellMar>
        </w:tblPrEx>
        <w:tc>
          <w:tcPr>
            <w:tcW w:w="2848" w:type="dxa"/>
          </w:tcPr>
          <w:p w:rsidR="00000000" w:rsidRDefault="00000000">
            <w:pPr>
              <w:rPr>
                <w:snapToGrid w:val="0"/>
                <w:color w:val="000000"/>
                <w:sz w:val="16"/>
                <w:lang w:eastAsia="es-ES"/>
              </w:rPr>
            </w:pPr>
            <w:r>
              <w:rPr>
                <w:snapToGrid w:val="0"/>
                <w:color w:val="000000"/>
                <w:sz w:val="16"/>
                <w:lang w:eastAsia="es-ES"/>
              </w:rPr>
              <w:t>Diseases of the osteomuscular system and connective tissue</w:t>
            </w:r>
          </w:p>
        </w:tc>
        <w:tc>
          <w:tcPr>
            <w:tcW w:w="790" w:type="dxa"/>
          </w:tcPr>
          <w:p w:rsidR="00000000" w:rsidRDefault="00000000">
            <w:pPr>
              <w:jc w:val="right"/>
              <w:rPr>
                <w:snapToGrid w:val="0"/>
                <w:color w:val="000000"/>
                <w:sz w:val="16"/>
                <w:lang w:eastAsia="es-ES"/>
              </w:rPr>
            </w:pPr>
            <w:r>
              <w:rPr>
                <w:snapToGrid w:val="0"/>
                <w:color w:val="000000"/>
                <w:sz w:val="16"/>
                <w:lang w:eastAsia="es-ES"/>
              </w:rPr>
              <w:t>3,208</w:t>
            </w:r>
          </w:p>
        </w:tc>
        <w:tc>
          <w:tcPr>
            <w:tcW w:w="790" w:type="dxa"/>
          </w:tcPr>
          <w:p w:rsidR="00000000" w:rsidRDefault="00000000">
            <w:pPr>
              <w:jc w:val="right"/>
              <w:rPr>
                <w:snapToGrid w:val="0"/>
                <w:color w:val="000000"/>
                <w:sz w:val="16"/>
                <w:lang w:eastAsia="es-ES"/>
              </w:rPr>
            </w:pPr>
            <w:r>
              <w:rPr>
                <w:snapToGrid w:val="0"/>
                <w:color w:val="000000"/>
                <w:sz w:val="16"/>
                <w:lang w:eastAsia="es-ES"/>
              </w:rPr>
              <w:t>70.23</w:t>
            </w:r>
          </w:p>
        </w:tc>
        <w:tc>
          <w:tcPr>
            <w:tcW w:w="790" w:type="dxa"/>
          </w:tcPr>
          <w:p w:rsidR="00000000" w:rsidRDefault="00000000">
            <w:pPr>
              <w:jc w:val="right"/>
              <w:rPr>
                <w:snapToGrid w:val="0"/>
                <w:color w:val="000000"/>
                <w:sz w:val="16"/>
                <w:lang w:eastAsia="es-ES"/>
              </w:rPr>
            </w:pPr>
            <w:r>
              <w:rPr>
                <w:snapToGrid w:val="0"/>
                <w:color w:val="000000"/>
                <w:sz w:val="16"/>
                <w:lang w:eastAsia="es-ES"/>
              </w:rPr>
              <w:t>2,253</w:t>
            </w:r>
          </w:p>
        </w:tc>
        <w:tc>
          <w:tcPr>
            <w:tcW w:w="632" w:type="dxa"/>
          </w:tcPr>
          <w:p w:rsidR="00000000" w:rsidRDefault="00000000">
            <w:pPr>
              <w:jc w:val="right"/>
              <w:rPr>
                <w:snapToGrid w:val="0"/>
                <w:color w:val="000000"/>
                <w:sz w:val="16"/>
                <w:lang w:eastAsia="es-ES"/>
              </w:rPr>
            </w:pPr>
            <w:r>
              <w:rPr>
                <w:snapToGrid w:val="0"/>
                <w:color w:val="000000"/>
                <w:sz w:val="16"/>
                <w:lang w:eastAsia="es-ES"/>
              </w:rPr>
              <w:t>1.28</w:t>
            </w:r>
          </w:p>
        </w:tc>
        <w:tc>
          <w:tcPr>
            <w:tcW w:w="790" w:type="dxa"/>
          </w:tcPr>
          <w:p w:rsidR="00000000" w:rsidRDefault="00000000">
            <w:pPr>
              <w:jc w:val="right"/>
              <w:rPr>
                <w:snapToGrid w:val="0"/>
                <w:color w:val="000000"/>
                <w:sz w:val="16"/>
                <w:lang w:eastAsia="es-ES"/>
              </w:rPr>
            </w:pPr>
            <w:r>
              <w:rPr>
                <w:snapToGrid w:val="0"/>
                <w:color w:val="000000"/>
                <w:sz w:val="16"/>
                <w:lang w:eastAsia="es-ES"/>
              </w:rPr>
              <w:t>955</w:t>
            </w:r>
          </w:p>
        </w:tc>
        <w:tc>
          <w:tcPr>
            <w:tcW w:w="682" w:type="dxa"/>
          </w:tcPr>
          <w:p w:rsidR="00000000" w:rsidRDefault="00000000">
            <w:pPr>
              <w:jc w:val="right"/>
              <w:rPr>
                <w:snapToGrid w:val="0"/>
                <w:color w:val="000000"/>
                <w:sz w:val="16"/>
                <w:lang w:eastAsia="es-ES"/>
              </w:rPr>
            </w:pPr>
            <w:r>
              <w:rPr>
                <w:snapToGrid w:val="0"/>
                <w:color w:val="000000"/>
                <w:sz w:val="16"/>
                <w:lang w:eastAsia="es-ES"/>
              </w:rPr>
              <w:t>0.49</w:t>
            </w:r>
          </w:p>
        </w:tc>
      </w:tr>
      <w:tr w:rsidR="00000000">
        <w:tblPrEx>
          <w:tblCellMar>
            <w:top w:w="0" w:type="dxa"/>
            <w:left w:w="0" w:type="dxa"/>
            <w:bottom w:w="0" w:type="dxa"/>
            <w:right w:w="0" w:type="dxa"/>
          </w:tblCellMar>
        </w:tblPrEx>
        <w:tc>
          <w:tcPr>
            <w:tcW w:w="2848" w:type="dxa"/>
          </w:tcPr>
          <w:p w:rsidR="00000000" w:rsidRDefault="00000000">
            <w:pPr>
              <w:rPr>
                <w:b/>
                <w:snapToGrid w:val="0"/>
                <w:color w:val="000000"/>
                <w:sz w:val="16"/>
                <w:lang w:eastAsia="es-ES"/>
              </w:rPr>
            </w:pPr>
            <w:r>
              <w:rPr>
                <w:snapToGrid w:val="0"/>
                <w:color w:val="000000"/>
                <w:sz w:val="16"/>
                <w:lang w:eastAsia="es-ES"/>
              </w:rPr>
              <w:t>Congenital anomalies</w:t>
            </w:r>
          </w:p>
        </w:tc>
        <w:tc>
          <w:tcPr>
            <w:tcW w:w="790" w:type="dxa"/>
          </w:tcPr>
          <w:p w:rsidR="00000000" w:rsidRDefault="00000000">
            <w:pPr>
              <w:jc w:val="right"/>
              <w:rPr>
                <w:snapToGrid w:val="0"/>
                <w:color w:val="000000"/>
                <w:sz w:val="16"/>
                <w:lang w:eastAsia="es-ES"/>
              </w:rPr>
            </w:pPr>
            <w:r>
              <w:rPr>
                <w:snapToGrid w:val="0"/>
                <w:color w:val="000000"/>
                <w:sz w:val="16"/>
                <w:lang w:eastAsia="es-ES"/>
              </w:rPr>
              <w:t>1,142</w:t>
            </w:r>
          </w:p>
        </w:tc>
        <w:tc>
          <w:tcPr>
            <w:tcW w:w="790" w:type="dxa"/>
          </w:tcPr>
          <w:p w:rsidR="00000000" w:rsidRDefault="00000000">
            <w:pPr>
              <w:jc w:val="right"/>
              <w:rPr>
                <w:snapToGrid w:val="0"/>
                <w:color w:val="000000"/>
                <w:sz w:val="16"/>
                <w:lang w:eastAsia="es-ES"/>
              </w:rPr>
            </w:pPr>
            <w:r>
              <w:rPr>
                <w:snapToGrid w:val="0"/>
                <w:color w:val="000000"/>
                <w:sz w:val="16"/>
                <w:lang w:eastAsia="es-ES"/>
              </w:rPr>
              <w:t>46.41</w:t>
            </w:r>
          </w:p>
        </w:tc>
        <w:tc>
          <w:tcPr>
            <w:tcW w:w="790" w:type="dxa"/>
          </w:tcPr>
          <w:p w:rsidR="00000000" w:rsidRDefault="00000000">
            <w:pPr>
              <w:jc w:val="right"/>
              <w:rPr>
                <w:snapToGrid w:val="0"/>
                <w:color w:val="000000"/>
                <w:sz w:val="16"/>
                <w:lang w:eastAsia="es-ES"/>
              </w:rPr>
            </w:pPr>
            <w:r>
              <w:rPr>
                <w:snapToGrid w:val="0"/>
                <w:color w:val="000000"/>
                <w:sz w:val="16"/>
                <w:lang w:eastAsia="es-ES"/>
              </w:rPr>
              <w:t>530</w:t>
            </w:r>
          </w:p>
        </w:tc>
        <w:tc>
          <w:tcPr>
            <w:tcW w:w="632" w:type="dxa"/>
          </w:tcPr>
          <w:p w:rsidR="00000000" w:rsidRDefault="00000000">
            <w:pPr>
              <w:jc w:val="right"/>
              <w:rPr>
                <w:snapToGrid w:val="0"/>
                <w:color w:val="000000"/>
                <w:sz w:val="16"/>
                <w:lang w:eastAsia="es-ES"/>
              </w:rPr>
            </w:pPr>
            <w:r>
              <w:rPr>
                <w:snapToGrid w:val="0"/>
                <w:color w:val="000000"/>
                <w:sz w:val="16"/>
                <w:lang w:eastAsia="es-ES"/>
              </w:rPr>
              <w:t>0.30</w:t>
            </w:r>
          </w:p>
        </w:tc>
        <w:tc>
          <w:tcPr>
            <w:tcW w:w="790" w:type="dxa"/>
          </w:tcPr>
          <w:p w:rsidR="00000000" w:rsidRDefault="00000000">
            <w:pPr>
              <w:jc w:val="right"/>
              <w:rPr>
                <w:snapToGrid w:val="0"/>
                <w:color w:val="000000"/>
                <w:sz w:val="16"/>
                <w:lang w:eastAsia="es-ES"/>
              </w:rPr>
            </w:pPr>
            <w:r>
              <w:rPr>
                <w:snapToGrid w:val="0"/>
                <w:color w:val="000000"/>
                <w:sz w:val="16"/>
                <w:lang w:eastAsia="es-ES"/>
              </w:rPr>
              <w:t>612</w:t>
            </w:r>
          </w:p>
        </w:tc>
        <w:tc>
          <w:tcPr>
            <w:tcW w:w="682" w:type="dxa"/>
          </w:tcPr>
          <w:p w:rsidR="00000000" w:rsidRDefault="00000000">
            <w:pPr>
              <w:jc w:val="right"/>
              <w:rPr>
                <w:snapToGrid w:val="0"/>
                <w:color w:val="000000"/>
                <w:sz w:val="16"/>
                <w:lang w:eastAsia="es-ES"/>
              </w:rPr>
            </w:pPr>
            <w:r>
              <w:rPr>
                <w:snapToGrid w:val="0"/>
                <w:color w:val="000000"/>
                <w:sz w:val="16"/>
                <w:lang w:eastAsia="es-ES"/>
              </w:rPr>
              <w:t>0.31</w:t>
            </w:r>
          </w:p>
        </w:tc>
      </w:tr>
      <w:tr w:rsidR="00000000">
        <w:tblPrEx>
          <w:tblCellMar>
            <w:top w:w="0" w:type="dxa"/>
            <w:left w:w="0" w:type="dxa"/>
            <w:bottom w:w="0" w:type="dxa"/>
            <w:right w:w="0" w:type="dxa"/>
          </w:tblCellMar>
        </w:tblPrEx>
        <w:tc>
          <w:tcPr>
            <w:tcW w:w="2848" w:type="dxa"/>
          </w:tcPr>
          <w:p w:rsidR="00000000" w:rsidRDefault="00000000">
            <w:pPr>
              <w:rPr>
                <w:b/>
                <w:snapToGrid w:val="0"/>
                <w:color w:val="000000"/>
                <w:sz w:val="16"/>
                <w:lang w:eastAsia="es-ES"/>
              </w:rPr>
            </w:pPr>
            <w:r>
              <w:rPr>
                <w:snapToGrid w:val="0"/>
                <w:color w:val="000000"/>
                <w:sz w:val="16"/>
                <w:lang w:eastAsia="es-ES"/>
              </w:rPr>
              <w:t>Certain conditions originating during the perinatal period</w:t>
            </w:r>
          </w:p>
        </w:tc>
        <w:tc>
          <w:tcPr>
            <w:tcW w:w="790" w:type="dxa"/>
          </w:tcPr>
          <w:p w:rsidR="00000000" w:rsidRDefault="00000000">
            <w:pPr>
              <w:jc w:val="right"/>
              <w:rPr>
                <w:snapToGrid w:val="0"/>
                <w:color w:val="000000"/>
                <w:sz w:val="16"/>
                <w:lang w:eastAsia="es-ES"/>
              </w:rPr>
            </w:pPr>
            <w:r>
              <w:rPr>
                <w:snapToGrid w:val="0"/>
                <w:color w:val="000000"/>
                <w:sz w:val="16"/>
                <w:lang w:eastAsia="es-ES"/>
              </w:rPr>
              <w:t>788</w:t>
            </w:r>
          </w:p>
        </w:tc>
        <w:tc>
          <w:tcPr>
            <w:tcW w:w="790" w:type="dxa"/>
          </w:tcPr>
          <w:p w:rsidR="00000000" w:rsidRDefault="00000000">
            <w:pPr>
              <w:jc w:val="right"/>
              <w:rPr>
                <w:snapToGrid w:val="0"/>
                <w:color w:val="000000"/>
                <w:sz w:val="16"/>
                <w:lang w:eastAsia="es-ES"/>
              </w:rPr>
            </w:pPr>
            <w:r>
              <w:rPr>
                <w:snapToGrid w:val="0"/>
                <w:color w:val="000000"/>
                <w:sz w:val="16"/>
                <w:lang w:eastAsia="es-ES"/>
              </w:rPr>
              <w:t>43.91</w:t>
            </w:r>
          </w:p>
        </w:tc>
        <w:tc>
          <w:tcPr>
            <w:tcW w:w="790" w:type="dxa"/>
          </w:tcPr>
          <w:p w:rsidR="00000000" w:rsidRDefault="00000000">
            <w:pPr>
              <w:jc w:val="right"/>
              <w:rPr>
                <w:snapToGrid w:val="0"/>
                <w:color w:val="000000"/>
                <w:sz w:val="16"/>
                <w:lang w:eastAsia="es-ES"/>
              </w:rPr>
            </w:pPr>
            <w:r>
              <w:rPr>
                <w:snapToGrid w:val="0"/>
                <w:color w:val="000000"/>
                <w:sz w:val="16"/>
                <w:lang w:eastAsia="es-ES"/>
              </w:rPr>
              <w:t>346</w:t>
            </w:r>
          </w:p>
        </w:tc>
        <w:tc>
          <w:tcPr>
            <w:tcW w:w="632" w:type="dxa"/>
          </w:tcPr>
          <w:p w:rsidR="00000000" w:rsidRDefault="00000000">
            <w:pPr>
              <w:jc w:val="right"/>
              <w:rPr>
                <w:snapToGrid w:val="0"/>
                <w:color w:val="000000"/>
                <w:sz w:val="16"/>
                <w:lang w:eastAsia="es-ES"/>
              </w:rPr>
            </w:pPr>
            <w:r>
              <w:rPr>
                <w:snapToGrid w:val="0"/>
                <w:color w:val="000000"/>
                <w:sz w:val="16"/>
                <w:lang w:eastAsia="es-ES"/>
              </w:rPr>
              <w:t>0.20</w:t>
            </w:r>
          </w:p>
        </w:tc>
        <w:tc>
          <w:tcPr>
            <w:tcW w:w="790" w:type="dxa"/>
          </w:tcPr>
          <w:p w:rsidR="00000000" w:rsidRDefault="00000000">
            <w:pPr>
              <w:jc w:val="right"/>
              <w:rPr>
                <w:snapToGrid w:val="0"/>
                <w:color w:val="000000"/>
                <w:sz w:val="16"/>
                <w:lang w:eastAsia="es-ES"/>
              </w:rPr>
            </w:pPr>
            <w:r>
              <w:rPr>
                <w:snapToGrid w:val="0"/>
                <w:color w:val="000000"/>
                <w:sz w:val="16"/>
                <w:lang w:eastAsia="es-ES"/>
              </w:rPr>
              <w:t>442</w:t>
            </w:r>
          </w:p>
        </w:tc>
        <w:tc>
          <w:tcPr>
            <w:tcW w:w="682" w:type="dxa"/>
          </w:tcPr>
          <w:p w:rsidR="00000000" w:rsidRDefault="00000000">
            <w:pPr>
              <w:jc w:val="right"/>
              <w:rPr>
                <w:snapToGrid w:val="0"/>
                <w:color w:val="000000"/>
                <w:sz w:val="16"/>
                <w:lang w:eastAsia="es-ES"/>
              </w:rPr>
            </w:pPr>
            <w:r>
              <w:rPr>
                <w:snapToGrid w:val="0"/>
                <w:color w:val="000000"/>
                <w:sz w:val="16"/>
                <w:lang w:eastAsia="es-ES"/>
              </w:rPr>
              <w:t>0.23</w:t>
            </w:r>
          </w:p>
        </w:tc>
      </w:tr>
      <w:tr w:rsidR="00000000">
        <w:tblPrEx>
          <w:tblCellMar>
            <w:top w:w="0" w:type="dxa"/>
            <w:left w:w="0" w:type="dxa"/>
            <w:bottom w:w="0" w:type="dxa"/>
            <w:right w:w="0" w:type="dxa"/>
          </w:tblCellMar>
        </w:tblPrEx>
        <w:tc>
          <w:tcPr>
            <w:tcW w:w="2848" w:type="dxa"/>
          </w:tcPr>
          <w:p w:rsidR="00000000" w:rsidRDefault="00000000">
            <w:pPr>
              <w:rPr>
                <w:b/>
                <w:snapToGrid w:val="0"/>
                <w:color w:val="000000"/>
                <w:sz w:val="16"/>
                <w:lang w:eastAsia="es-ES"/>
              </w:rPr>
            </w:pPr>
            <w:r>
              <w:rPr>
                <w:snapToGrid w:val="0"/>
                <w:color w:val="000000"/>
                <w:sz w:val="16"/>
                <w:lang w:eastAsia="es-ES"/>
              </w:rPr>
              <w:t>Undefined signs and symptoms</w:t>
            </w:r>
          </w:p>
        </w:tc>
        <w:tc>
          <w:tcPr>
            <w:tcW w:w="790" w:type="dxa"/>
          </w:tcPr>
          <w:p w:rsidR="00000000" w:rsidRDefault="00000000">
            <w:pPr>
              <w:jc w:val="right"/>
              <w:rPr>
                <w:snapToGrid w:val="0"/>
                <w:color w:val="000000"/>
                <w:sz w:val="16"/>
                <w:lang w:eastAsia="es-ES"/>
              </w:rPr>
            </w:pPr>
            <w:r>
              <w:rPr>
                <w:snapToGrid w:val="0"/>
                <w:color w:val="000000"/>
                <w:sz w:val="16"/>
                <w:lang w:eastAsia="es-ES"/>
              </w:rPr>
              <w:t>9,550</w:t>
            </w:r>
          </w:p>
        </w:tc>
        <w:tc>
          <w:tcPr>
            <w:tcW w:w="790" w:type="dxa"/>
          </w:tcPr>
          <w:p w:rsidR="00000000" w:rsidRDefault="00000000">
            <w:pPr>
              <w:jc w:val="right"/>
              <w:rPr>
                <w:snapToGrid w:val="0"/>
                <w:color w:val="000000"/>
                <w:sz w:val="16"/>
                <w:lang w:eastAsia="es-ES"/>
              </w:rPr>
            </w:pPr>
            <w:r>
              <w:rPr>
                <w:snapToGrid w:val="0"/>
                <w:color w:val="000000"/>
                <w:sz w:val="16"/>
                <w:lang w:eastAsia="es-ES"/>
              </w:rPr>
              <w:t>57.10</w:t>
            </w:r>
          </w:p>
        </w:tc>
        <w:tc>
          <w:tcPr>
            <w:tcW w:w="790" w:type="dxa"/>
          </w:tcPr>
          <w:p w:rsidR="00000000" w:rsidRDefault="00000000">
            <w:pPr>
              <w:jc w:val="right"/>
              <w:rPr>
                <w:snapToGrid w:val="0"/>
                <w:color w:val="000000"/>
                <w:sz w:val="16"/>
                <w:lang w:eastAsia="es-ES"/>
              </w:rPr>
            </w:pPr>
            <w:r>
              <w:rPr>
                <w:snapToGrid w:val="0"/>
                <w:color w:val="000000"/>
                <w:sz w:val="16"/>
                <w:lang w:eastAsia="es-ES"/>
              </w:rPr>
              <w:t>5,453</w:t>
            </w:r>
          </w:p>
        </w:tc>
        <w:tc>
          <w:tcPr>
            <w:tcW w:w="632" w:type="dxa"/>
          </w:tcPr>
          <w:p w:rsidR="00000000" w:rsidRDefault="00000000">
            <w:pPr>
              <w:jc w:val="right"/>
              <w:rPr>
                <w:snapToGrid w:val="0"/>
                <w:color w:val="000000"/>
                <w:sz w:val="16"/>
                <w:lang w:eastAsia="es-ES"/>
              </w:rPr>
            </w:pPr>
            <w:r>
              <w:rPr>
                <w:snapToGrid w:val="0"/>
                <w:color w:val="000000"/>
                <w:sz w:val="16"/>
                <w:lang w:eastAsia="es-ES"/>
              </w:rPr>
              <w:t>3.10</w:t>
            </w:r>
          </w:p>
        </w:tc>
        <w:tc>
          <w:tcPr>
            <w:tcW w:w="790" w:type="dxa"/>
          </w:tcPr>
          <w:p w:rsidR="00000000" w:rsidRDefault="00000000">
            <w:pPr>
              <w:jc w:val="right"/>
              <w:rPr>
                <w:snapToGrid w:val="0"/>
                <w:color w:val="000000"/>
                <w:sz w:val="16"/>
                <w:lang w:eastAsia="es-ES"/>
              </w:rPr>
            </w:pPr>
            <w:r>
              <w:rPr>
                <w:snapToGrid w:val="0"/>
                <w:color w:val="000000"/>
                <w:sz w:val="16"/>
                <w:lang w:eastAsia="es-ES"/>
              </w:rPr>
              <w:t>4,097</w:t>
            </w:r>
          </w:p>
        </w:tc>
        <w:tc>
          <w:tcPr>
            <w:tcW w:w="682" w:type="dxa"/>
          </w:tcPr>
          <w:p w:rsidR="00000000" w:rsidRDefault="00000000">
            <w:pPr>
              <w:jc w:val="right"/>
              <w:rPr>
                <w:snapToGrid w:val="0"/>
                <w:color w:val="000000"/>
                <w:sz w:val="16"/>
                <w:lang w:eastAsia="es-ES"/>
              </w:rPr>
            </w:pPr>
            <w:r>
              <w:rPr>
                <w:snapToGrid w:val="0"/>
                <w:color w:val="000000"/>
                <w:sz w:val="16"/>
                <w:lang w:eastAsia="es-ES"/>
              </w:rPr>
              <w:t>2.10</w:t>
            </w:r>
          </w:p>
        </w:tc>
      </w:tr>
      <w:tr w:rsidR="00000000">
        <w:tblPrEx>
          <w:tblCellMar>
            <w:top w:w="0" w:type="dxa"/>
            <w:left w:w="0" w:type="dxa"/>
            <w:bottom w:w="0" w:type="dxa"/>
            <w:right w:w="0" w:type="dxa"/>
          </w:tblCellMar>
        </w:tblPrEx>
        <w:tc>
          <w:tcPr>
            <w:tcW w:w="2848" w:type="dxa"/>
            <w:tcBorders>
              <w:bottom w:val="single" w:sz="12" w:space="0" w:color="auto"/>
            </w:tcBorders>
          </w:tcPr>
          <w:p w:rsidR="00000000" w:rsidRDefault="00000000">
            <w:pPr>
              <w:rPr>
                <w:b/>
                <w:snapToGrid w:val="0"/>
                <w:color w:val="000000"/>
                <w:sz w:val="16"/>
                <w:lang w:eastAsia="es-ES"/>
              </w:rPr>
            </w:pPr>
            <w:r>
              <w:rPr>
                <w:snapToGrid w:val="0"/>
                <w:color w:val="000000"/>
                <w:sz w:val="16"/>
                <w:lang w:eastAsia="es-ES"/>
              </w:rPr>
              <w:t>Trauma and poisoning</w:t>
            </w:r>
          </w:p>
        </w:tc>
        <w:tc>
          <w:tcPr>
            <w:tcW w:w="790" w:type="dxa"/>
            <w:tcBorders>
              <w:bottom w:val="single" w:sz="12" w:space="0" w:color="auto"/>
            </w:tcBorders>
          </w:tcPr>
          <w:p w:rsidR="00000000" w:rsidRDefault="00000000">
            <w:pPr>
              <w:jc w:val="right"/>
              <w:rPr>
                <w:snapToGrid w:val="0"/>
                <w:color w:val="000000"/>
                <w:sz w:val="16"/>
                <w:lang w:eastAsia="es-ES"/>
              </w:rPr>
            </w:pPr>
            <w:r>
              <w:rPr>
                <w:snapToGrid w:val="0"/>
                <w:color w:val="000000"/>
                <w:sz w:val="16"/>
                <w:lang w:eastAsia="es-ES"/>
              </w:rPr>
              <w:t>16,411</w:t>
            </w:r>
          </w:p>
        </w:tc>
        <w:tc>
          <w:tcPr>
            <w:tcW w:w="790" w:type="dxa"/>
            <w:tcBorders>
              <w:bottom w:val="single" w:sz="12" w:space="0" w:color="auto"/>
            </w:tcBorders>
          </w:tcPr>
          <w:p w:rsidR="00000000" w:rsidRDefault="00000000">
            <w:pPr>
              <w:jc w:val="right"/>
              <w:rPr>
                <w:snapToGrid w:val="0"/>
                <w:color w:val="000000"/>
                <w:sz w:val="16"/>
                <w:lang w:eastAsia="es-ES"/>
              </w:rPr>
            </w:pPr>
            <w:r>
              <w:rPr>
                <w:snapToGrid w:val="0"/>
                <w:color w:val="000000"/>
                <w:sz w:val="16"/>
                <w:lang w:eastAsia="es-ES"/>
              </w:rPr>
              <w:t>27.94</w:t>
            </w:r>
          </w:p>
        </w:tc>
        <w:tc>
          <w:tcPr>
            <w:tcW w:w="790" w:type="dxa"/>
            <w:tcBorders>
              <w:bottom w:val="single" w:sz="12" w:space="0" w:color="auto"/>
            </w:tcBorders>
          </w:tcPr>
          <w:p w:rsidR="00000000" w:rsidRDefault="00000000">
            <w:pPr>
              <w:jc w:val="right"/>
              <w:rPr>
                <w:snapToGrid w:val="0"/>
                <w:color w:val="000000"/>
                <w:sz w:val="16"/>
                <w:lang w:eastAsia="es-ES"/>
              </w:rPr>
            </w:pPr>
            <w:r>
              <w:rPr>
                <w:snapToGrid w:val="0"/>
                <w:color w:val="000000"/>
                <w:sz w:val="16"/>
                <w:lang w:eastAsia="es-ES"/>
              </w:rPr>
              <w:t>4,585</w:t>
            </w:r>
          </w:p>
        </w:tc>
        <w:tc>
          <w:tcPr>
            <w:tcW w:w="632" w:type="dxa"/>
            <w:tcBorders>
              <w:bottom w:val="single" w:sz="12" w:space="0" w:color="auto"/>
            </w:tcBorders>
          </w:tcPr>
          <w:p w:rsidR="00000000" w:rsidRDefault="00000000">
            <w:pPr>
              <w:jc w:val="right"/>
              <w:rPr>
                <w:snapToGrid w:val="0"/>
                <w:color w:val="000000"/>
                <w:sz w:val="16"/>
                <w:lang w:eastAsia="es-ES"/>
              </w:rPr>
            </w:pPr>
            <w:r>
              <w:rPr>
                <w:snapToGrid w:val="0"/>
                <w:color w:val="000000"/>
                <w:sz w:val="16"/>
                <w:lang w:eastAsia="es-ES"/>
              </w:rPr>
              <w:t>2.61</w:t>
            </w:r>
          </w:p>
        </w:tc>
        <w:tc>
          <w:tcPr>
            <w:tcW w:w="790" w:type="dxa"/>
            <w:tcBorders>
              <w:bottom w:val="single" w:sz="12" w:space="0" w:color="auto"/>
            </w:tcBorders>
          </w:tcPr>
          <w:p w:rsidR="00000000" w:rsidRDefault="00000000">
            <w:pPr>
              <w:jc w:val="right"/>
              <w:rPr>
                <w:snapToGrid w:val="0"/>
                <w:color w:val="000000"/>
                <w:sz w:val="16"/>
                <w:lang w:eastAsia="es-ES"/>
              </w:rPr>
            </w:pPr>
            <w:r>
              <w:rPr>
                <w:snapToGrid w:val="0"/>
                <w:color w:val="000000"/>
                <w:sz w:val="16"/>
                <w:lang w:eastAsia="es-ES"/>
              </w:rPr>
              <w:t>11,826</w:t>
            </w:r>
          </w:p>
        </w:tc>
        <w:tc>
          <w:tcPr>
            <w:tcW w:w="682" w:type="dxa"/>
            <w:tcBorders>
              <w:bottom w:val="single" w:sz="12" w:space="0" w:color="auto"/>
            </w:tcBorders>
          </w:tcPr>
          <w:p w:rsidR="00000000" w:rsidRDefault="00000000">
            <w:pPr>
              <w:jc w:val="right"/>
              <w:rPr>
                <w:snapToGrid w:val="0"/>
                <w:color w:val="000000"/>
                <w:sz w:val="16"/>
                <w:lang w:eastAsia="es-ES"/>
              </w:rPr>
            </w:pPr>
            <w:r>
              <w:rPr>
                <w:snapToGrid w:val="0"/>
                <w:color w:val="000000"/>
                <w:sz w:val="16"/>
                <w:lang w:eastAsia="es-ES"/>
              </w:rPr>
              <w:t>6.06</w:t>
            </w:r>
          </w:p>
        </w:tc>
      </w:tr>
    </w:tbl>
    <w:p w:rsidR="00000000" w:rsidRDefault="00000000">
      <w:pPr>
        <w:pStyle w:val="SingleTxt"/>
        <w:rPr>
          <w:sz w:val="17"/>
        </w:rPr>
      </w:pPr>
      <w:r>
        <w:rPr>
          <w:i/>
          <w:sz w:val="17"/>
        </w:rPr>
        <w:t>Source:</w:t>
      </w:r>
      <w:r>
        <w:rPr>
          <w:sz w:val="17"/>
        </w:rPr>
        <w:t xml:space="preserve"> Calculations based on data from Defunciones según causa de muerte, National Statistical Institute, 1999.</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tab/>
        <w:t>Drug use: tobacco, alcohol and other narcotics and psychotropic substances</w:t>
      </w:r>
    </w:p>
    <w:p w:rsidR="00000000" w:rsidRDefault="00000000">
      <w:pPr>
        <w:pStyle w:val="SingleTxt"/>
        <w:spacing w:after="0" w:line="120" w:lineRule="exact"/>
        <w:rPr>
          <w:sz w:val="10"/>
        </w:rPr>
      </w:pPr>
    </w:p>
    <w:p w:rsidR="00000000" w:rsidRDefault="00000000">
      <w:pPr>
        <w:pStyle w:val="SingleTxt"/>
      </w:pPr>
      <w:r>
        <w:tab/>
        <w:t>The data shown below were taken from the fourth report of the Spanish Monitoring Unit on Drugs, published in March 2001 on the basis of three surveys conducting during 1995, 1997 and 1999, and a study conducted by the Sociological Research Team and published by the Institute for Women's Affairs in 2000.</w:t>
      </w:r>
    </w:p>
    <w:p w:rsidR="00000000" w:rsidRDefault="00000000">
      <w:pPr>
        <w:pStyle w:val="SingleTxt"/>
      </w:pPr>
      <w:r>
        <w:tab/>
        <w:t>The analysis of trends in tobacco use confirms that there are differences between the sexes. While smoking declined steadily among men from 1995 onward (by 5.5 percentage points in respect of 1999), it increased among women by 2.3 points between 1997 and 1999, thus breaking an overall downward trend in tobacco use over the past few years.</w:t>
      </w:r>
    </w:p>
    <w:p w:rsidR="00000000" w:rsidRDefault="00000000">
      <w:pPr>
        <w:pStyle w:val="SingleTxt"/>
      </w:pPr>
      <w:r>
        <w:tab/>
        <w:t>Among the general population aged 15 to 65, daily tobacco use is higher among men (37.1 per cent) than among women (28.1 per cent). Nevertheless, the percentage of women smokers is higher than that of men among 15 to 19 year olds and between the ages of 25 and 29; the greatest differences are in the 15 to 19 age group, (5.5 per cent more women smokers than men). The highest percentage of women who smoke every day is in the 25 to 29 age group.</w:t>
      </w:r>
    </w:p>
    <w:p w:rsidR="00000000" w:rsidRDefault="00000000">
      <w:pPr>
        <w:pStyle w:val="SingleTxt"/>
        <w:spacing w:after="0"/>
        <w:rPr>
          <w:b/>
        </w:rPr>
      </w:pPr>
      <w:r>
        <w:rPr>
          <w:b/>
        </w:rPr>
        <w:t>Daily tobacco consumption by age group and sex (percentages)</w:t>
      </w:r>
    </w:p>
    <w:p w:rsidR="00000000" w:rsidRDefault="00000000">
      <w:pPr>
        <w:pStyle w:val="SingleTxt"/>
        <w:spacing w:after="0"/>
        <w:rPr>
          <w:b/>
        </w:rPr>
      </w:pPr>
      <w:r>
        <w:rPr>
          <w:b/>
        </w:rPr>
        <w:t>Spain 1995-1999</w:t>
      </w:r>
    </w:p>
    <w:tbl>
      <w:tblPr>
        <w:tblW w:w="0" w:type="auto"/>
        <w:tblInd w:w="1262" w:type="dxa"/>
        <w:tblLayout w:type="fixed"/>
        <w:tblCellMar>
          <w:left w:w="0" w:type="dxa"/>
          <w:right w:w="0" w:type="dxa"/>
        </w:tblCellMar>
        <w:tblLook w:val="0000" w:firstRow="0" w:lastRow="0" w:firstColumn="0" w:lastColumn="0" w:noHBand="0" w:noVBand="0"/>
      </w:tblPr>
      <w:tblGrid>
        <w:gridCol w:w="1031"/>
        <w:gridCol w:w="1027"/>
        <w:gridCol w:w="1106"/>
        <w:gridCol w:w="1027"/>
        <w:gridCol w:w="1027"/>
        <w:gridCol w:w="1027"/>
        <w:gridCol w:w="1077"/>
      </w:tblGrid>
      <w:tr w:rsidR="00000000">
        <w:tblPrEx>
          <w:tblCellMar>
            <w:top w:w="0" w:type="dxa"/>
            <w:left w:w="0" w:type="dxa"/>
            <w:bottom w:w="0" w:type="dxa"/>
            <w:right w:w="0" w:type="dxa"/>
          </w:tblCellMar>
        </w:tblPrEx>
        <w:trPr>
          <w:cantSplit/>
          <w:tblHeader/>
        </w:trPr>
        <w:tc>
          <w:tcPr>
            <w:tcW w:w="1031" w:type="dxa"/>
            <w:vMerge w:val="restart"/>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r>
              <w:rPr>
                <w:i/>
                <w:sz w:val="14"/>
              </w:rPr>
              <w:t>Age group (years)</w:t>
            </w:r>
          </w:p>
        </w:tc>
        <w:tc>
          <w:tcPr>
            <w:tcW w:w="2133" w:type="dxa"/>
            <w:gridSpan w:val="2"/>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1995</w:t>
            </w:r>
          </w:p>
        </w:tc>
        <w:tc>
          <w:tcPr>
            <w:tcW w:w="2054" w:type="dxa"/>
            <w:gridSpan w:val="2"/>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1997</w:t>
            </w:r>
          </w:p>
        </w:tc>
        <w:tc>
          <w:tcPr>
            <w:tcW w:w="2104" w:type="dxa"/>
            <w:gridSpan w:val="2"/>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1999</w:t>
            </w:r>
          </w:p>
        </w:tc>
      </w:tr>
      <w:tr w:rsidR="00000000">
        <w:tblPrEx>
          <w:tblCellMar>
            <w:top w:w="0" w:type="dxa"/>
            <w:left w:w="0" w:type="dxa"/>
            <w:bottom w:w="0" w:type="dxa"/>
            <w:right w:w="0" w:type="dxa"/>
          </w:tblCellMar>
        </w:tblPrEx>
        <w:trPr>
          <w:cantSplit/>
          <w:tblHeader/>
        </w:trPr>
        <w:tc>
          <w:tcPr>
            <w:tcW w:w="1031" w:type="dxa"/>
            <w:vMerge/>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rPr>
                <w:i/>
                <w:sz w:val="14"/>
              </w:rPr>
            </w:pPr>
          </w:p>
        </w:tc>
        <w:tc>
          <w:tcPr>
            <w:tcW w:w="1027"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Men</w:t>
            </w:r>
          </w:p>
        </w:tc>
        <w:tc>
          <w:tcPr>
            <w:tcW w:w="1106"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Women</w:t>
            </w:r>
          </w:p>
        </w:tc>
        <w:tc>
          <w:tcPr>
            <w:tcW w:w="1027"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Men</w:t>
            </w:r>
          </w:p>
        </w:tc>
        <w:tc>
          <w:tcPr>
            <w:tcW w:w="1027"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Women</w:t>
            </w:r>
          </w:p>
        </w:tc>
        <w:tc>
          <w:tcPr>
            <w:tcW w:w="1027"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Men</w:t>
            </w:r>
          </w:p>
        </w:tc>
        <w:tc>
          <w:tcPr>
            <w:tcW w:w="1077"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Women</w:t>
            </w:r>
          </w:p>
        </w:tc>
      </w:tr>
      <w:tr w:rsidR="00000000">
        <w:tblPrEx>
          <w:tblCellMar>
            <w:top w:w="0" w:type="dxa"/>
            <w:left w:w="0" w:type="dxa"/>
            <w:bottom w:w="0" w:type="dxa"/>
            <w:right w:w="0" w:type="dxa"/>
          </w:tblCellMar>
        </w:tblPrEx>
        <w:trPr>
          <w:trHeight w:hRule="exact" w:val="115"/>
          <w:tblHeader/>
        </w:trPr>
        <w:tc>
          <w:tcPr>
            <w:tcW w:w="1031"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1027"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106"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27"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27"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27"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77"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left w:w="0" w:type="dxa"/>
            <w:bottom w:w="0" w:type="dxa"/>
            <w:right w:w="0" w:type="dxa"/>
          </w:tblCellMar>
        </w:tblPrEx>
        <w:tc>
          <w:tcPr>
            <w:tcW w:w="1031"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15-19</w:t>
            </w:r>
          </w:p>
        </w:tc>
        <w:tc>
          <w:tcPr>
            <w:tcW w:w="102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24.5</w:t>
            </w:r>
          </w:p>
        </w:tc>
        <w:tc>
          <w:tcPr>
            <w:tcW w:w="110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23.2</w:t>
            </w:r>
          </w:p>
        </w:tc>
        <w:tc>
          <w:tcPr>
            <w:tcW w:w="102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18.7</w:t>
            </w:r>
          </w:p>
        </w:tc>
        <w:tc>
          <w:tcPr>
            <w:tcW w:w="102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26.8</w:t>
            </w:r>
          </w:p>
        </w:tc>
        <w:tc>
          <w:tcPr>
            <w:tcW w:w="102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18.0</w:t>
            </w:r>
          </w:p>
        </w:tc>
        <w:tc>
          <w:tcPr>
            <w:tcW w:w="107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23.5</w:t>
            </w:r>
          </w:p>
        </w:tc>
      </w:tr>
      <w:tr w:rsidR="00000000">
        <w:tblPrEx>
          <w:tblCellMar>
            <w:top w:w="0" w:type="dxa"/>
            <w:left w:w="0" w:type="dxa"/>
            <w:bottom w:w="0" w:type="dxa"/>
            <w:right w:w="0" w:type="dxa"/>
          </w:tblCellMar>
        </w:tblPrEx>
        <w:tc>
          <w:tcPr>
            <w:tcW w:w="1031"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20-24</w:t>
            </w:r>
          </w:p>
        </w:tc>
        <w:tc>
          <w:tcPr>
            <w:tcW w:w="102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42.4</w:t>
            </w:r>
          </w:p>
        </w:tc>
        <w:tc>
          <w:tcPr>
            <w:tcW w:w="110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40.8</w:t>
            </w:r>
          </w:p>
        </w:tc>
        <w:tc>
          <w:tcPr>
            <w:tcW w:w="102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42.3</w:t>
            </w:r>
          </w:p>
        </w:tc>
        <w:tc>
          <w:tcPr>
            <w:tcW w:w="102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37.0</w:t>
            </w:r>
          </w:p>
        </w:tc>
        <w:tc>
          <w:tcPr>
            <w:tcW w:w="102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36.9</w:t>
            </w:r>
          </w:p>
        </w:tc>
        <w:tc>
          <w:tcPr>
            <w:tcW w:w="107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35.4</w:t>
            </w:r>
          </w:p>
        </w:tc>
      </w:tr>
      <w:tr w:rsidR="00000000">
        <w:tblPrEx>
          <w:tblCellMar>
            <w:top w:w="0" w:type="dxa"/>
            <w:left w:w="0" w:type="dxa"/>
            <w:bottom w:w="0" w:type="dxa"/>
            <w:right w:w="0" w:type="dxa"/>
          </w:tblCellMar>
        </w:tblPrEx>
        <w:tc>
          <w:tcPr>
            <w:tcW w:w="1031"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25-29</w:t>
            </w:r>
          </w:p>
        </w:tc>
        <w:tc>
          <w:tcPr>
            <w:tcW w:w="102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48.0</w:t>
            </w:r>
          </w:p>
        </w:tc>
        <w:tc>
          <w:tcPr>
            <w:tcW w:w="110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45.2</w:t>
            </w:r>
          </w:p>
        </w:tc>
        <w:tc>
          <w:tcPr>
            <w:tcW w:w="102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44.8</w:t>
            </w:r>
          </w:p>
        </w:tc>
        <w:tc>
          <w:tcPr>
            <w:tcW w:w="102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40.7</w:t>
            </w:r>
          </w:p>
        </w:tc>
        <w:tc>
          <w:tcPr>
            <w:tcW w:w="102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37.9</w:t>
            </w:r>
          </w:p>
        </w:tc>
        <w:tc>
          <w:tcPr>
            <w:tcW w:w="107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38.6</w:t>
            </w:r>
          </w:p>
        </w:tc>
      </w:tr>
      <w:tr w:rsidR="00000000">
        <w:tblPrEx>
          <w:tblCellMar>
            <w:top w:w="0" w:type="dxa"/>
            <w:left w:w="0" w:type="dxa"/>
            <w:bottom w:w="0" w:type="dxa"/>
            <w:right w:w="0" w:type="dxa"/>
          </w:tblCellMar>
        </w:tblPrEx>
        <w:tc>
          <w:tcPr>
            <w:tcW w:w="1031"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30-34</w:t>
            </w:r>
          </w:p>
        </w:tc>
        <w:tc>
          <w:tcPr>
            <w:tcW w:w="102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54.2</w:t>
            </w:r>
          </w:p>
        </w:tc>
        <w:tc>
          <w:tcPr>
            <w:tcW w:w="110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42.4</w:t>
            </w:r>
          </w:p>
        </w:tc>
        <w:tc>
          <w:tcPr>
            <w:tcW w:w="102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52.4</w:t>
            </w:r>
          </w:p>
        </w:tc>
        <w:tc>
          <w:tcPr>
            <w:tcW w:w="102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36.9</w:t>
            </w:r>
          </w:p>
        </w:tc>
        <w:tc>
          <w:tcPr>
            <w:tcW w:w="102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46.2</w:t>
            </w:r>
          </w:p>
        </w:tc>
        <w:tc>
          <w:tcPr>
            <w:tcW w:w="107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35.3</w:t>
            </w:r>
          </w:p>
        </w:tc>
      </w:tr>
      <w:tr w:rsidR="00000000">
        <w:tblPrEx>
          <w:tblCellMar>
            <w:top w:w="0" w:type="dxa"/>
            <w:left w:w="0" w:type="dxa"/>
            <w:bottom w:w="0" w:type="dxa"/>
            <w:right w:w="0" w:type="dxa"/>
          </w:tblCellMar>
        </w:tblPrEx>
        <w:tc>
          <w:tcPr>
            <w:tcW w:w="1031"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35-39</w:t>
            </w:r>
          </w:p>
        </w:tc>
        <w:tc>
          <w:tcPr>
            <w:tcW w:w="102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51.5</w:t>
            </w:r>
          </w:p>
        </w:tc>
        <w:tc>
          <w:tcPr>
            <w:tcW w:w="110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34.7</w:t>
            </w:r>
          </w:p>
        </w:tc>
        <w:tc>
          <w:tcPr>
            <w:tcW w:w="102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47.0</w:t>
            </w:r>
          </w:p>
        </w:tc>
        <w:tc>
          <w:tcPr>
            <w:tcW w:w="102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35.6</w:t>
            </w:r>
          </w:p>
        </w:tc>
        <w:tc>
          <w:tcPr>
            <w:tcW w:w="102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50.8</w:t>
            </w:r>
          </w:p>
        </w:tc>
        <w:tc>
          <w:tcPr>
            <w:tcW w:w="107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37.8</w:t>
            </w:r>
          </w:p>
        </w:tc>
      </w:tr>
      <w:tr w:rsidR="00000000">
        <w:tblPrEx>
          <w:tblCellMar>
            <w:top w:w="0" w:type="dxa"/>
            <w:left w:w="0" w:type="dxa"/>
            <w:bottom w:w="0" w:type="dxa"/>
            <w:right w:w="0" w:type="dxa"/>
          </w:tblCellMar>
        </w:tblPrEx>
        <w:tc>
          <w:tcPr>
            <w:tcW w:w="1031"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40-65</w:t>
            </w:r>
          </w:p>
        </w:tc>
        <w:tc>
          <w:tcPr>
            <w:tcW w:w="1027"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41.6</w:t>
            </w:r>
          </w:p>
        </w:tc>
        <w:tc>
          <w:tcPr>
            <w:tcW w:w="1106"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14.0</w:t>
            </w:r>
          </w:p>
        </w:tc>
        <w:tc>
          <w:tcPr>
            <w:tcW w:w="1027"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39.5</w:t>
            </w:r>
          </w:p>
        </w:tc>
        <w:tc>
          <w:tcPr>
            <w:tcW w:w="1027"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13.7</w:t>
            </w:r>
          </w:p>
        </w:tc>
        <w:tc>
          <w:tcPr>
            <w:tcW w:w="1027"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35.1</w:t>
            </w:r>
          </w:p>
        </w:tc>
        <w:tc>
          <w:tcPr>
            <w:tcW w:w="1077"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20.0</w:t>
            </w:r>
          </w:p>
        </w:tc>
      </w:tr>
    </w:tbl>
    <w:p w:rsidR="00000000" w:rsidRDefault="00000000">
      <w:pPr>
        <w:pStyle w:val="SingleTxt"/>
        <w:rPr>
          <w:sz w:val="17"/>
        </w:rPr>
      </w:pPr>
      <w:r>
        <w:rPr>
          <w:i/>
          <w:sz w:val="17"/>
        </w:rPr>
        <w:t>Source:</w:t>
      </w:r>
      <w:r>
        <w:rPr>
          <w:sz w:val="17"/>
        </w:rPr>
        <w:t xml:space="preserve"> Government Delegation for the National Drug Plan. Spanish Monitoring Unit on Drugs (OED).</w:t>
      </w:r>
    </w:p>
    <w:p w:rsidR="00000000" w:rsidRDefault="00000000">
      <w:pPr>
        <w:pStyle w:val="SingleTxt"/>
        <w:spacing w:after="0" w:line="120" w:lineRule="exact"/>
        <w:rPr>
          <w:sz w:val="10"/>
        </w:rPr>
      </w:pPr>
    </w:p>
    <w:p w:rsidR="00000000" w:rsidRDefault="00000000">
      <w:pPr>
        <w:pStyle w:val="SingleTxt"/>
      </w:pPr>
      <w:r>
        <w:tab/>
        <w:t>As regards alcohol consumption, in 1995, most drinkers were men aged between 25 and 29; in 1999, most drinkers were also men, but in the 35-39 age group. Higher levels of consumption among women occurred in the 20-24 age group in all three surveys. However, drinking increased considerably among younger women (aged 15 to 19) during the period 1995-1999.</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046"/>
        <w:gridCol w:w="1046"/>
        <w:gridCol w:w="1046"/>
        <w:gridCol w:w="1046"/>
        <w:gridCol w:w="1046"/>
        <w:gridCol w:w="1046"/>
        <w:gridCol w:w="1046"/>
      </w:tblGrid>
      <w:tr w:rsidR="00000000">
        <w:tblPrEx>
          <w:tblCellMar>
            <w:top w:w="0" w:type="dxa"/>
            <w:left w:w="0" w:type="dxa"/>
            <w:bottom w:w="0" w:type="dxa"/>
            <w:right w:w="0" w:type="dxa"/>
          </w:tblCellMar>
        </w:tblPrEx>
        <w:trPr>
          <w:cantSplit/>
          <w:tblHeader/>
        </w:trPr>
        <w:tc>
          <w:tcPr>
            <w:tcW w:w="1046" w:type="dxa"/>
            <w:vMerge w:val="restart"/>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r>
              <w:rPr>
                <w:i/>
                <w:sz w:val="14"/>
              </w:rPr>
              <w:t>Age group</w:t>
            </w:r>
          </w:p>
        </w:tc>
        <w:tc>
          <w:tcPr>
            <w:tcW w:w="2092" w:type="dxa"/>
            <w:gridSpan w:val="2"/>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1995</w:t>
            </w:r>
          </w:p>
        </w:tc>
        <w:tc>
          <w:tcPr>
            <w:tcW w:w="2092" w:type="dxa"/>
            <w:gridSpan w:val="2"/>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1997</w:t>
            </w:r>
          </w:p>
        </w:tc>
        <w:tc>
          <w:tcPr>
            <w:tcW w:w="2092" w:type="dxa"/>
            <w:gridSpan w:val="2"/>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1999</w:t>
            </w:r>
          </w:p>
        </w:tc>
      </w:tr>
      <w:tr w:rsidR="00000000">
        <w:tblPrEx>
          <w:tblCellMar>
            <w:top w:w="0" w:type="dxa"/>
            <w:left w:w="0" w:type="dxa"/>
            <w:bottom w:w="0" w:type="dxa"/>
            <w:right w:w="0" w:type="dxa"/>
          </w:tblCellMar>
        </w:tblPrEx>
        <w:trPr>
          <w:cantSplit/>
          <w:tblHeader/>
        </w:trPr>
        <w:tc>
          <w:tcPr>
            <w:tcW w:w="1046" w:type="dxa"/>
            <w:vMerge/>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rPr>
                <w:i/>
                <w:sz w:val="14"/>
              </w:rPr>
            </w:pPr>
          </w:p>
        </w:tc>
        <w:tc>
          <w:tcPr>
            <w:tcW w:w="1046"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Men</w:t>
            </w:r>
          </w:p>
        </w:tc>
        <w:tc>
          <w:tcPr>
            <w:tcW w:w="1046"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Women</w:t>
            </w:r>
          </w:p>
        </w:tc>
        <w:tc>
          <w:tcPr>
            <w:tcW w:w="1046"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Men</w:t>
            </w:r>
          </w:p>
        </w:tc>
        <w:tc>
          <w:tcPr>
            <w:tcW w:w="1046"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Women</w:t>
            </w:r>
          </w:p>
        </w:tc>
        <w:tc>
          <w:tcPr>
            <w:tcW w:w="1046"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Men</w:t>
            </w:r>
          </w:p>
        </w:tc>
        <w:tc>
          <w:tcPr>
            <w:tcW w:w="1046"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Women</w:t>
            </w:r>
          </w:p>
        </w:tc>
      </w:tr>
      <w:tr w:rsidR="00000000">
        <w:tblPrEx>
          <w:tblCellMar>
            <w:top w:w="0" w:type="dxa"/>
            <w:left w:w="0" w:type="dxa"/>
            <w:bottom w:w="0" w:type="dxa"/>
            <w:right w:w="0" w:type="dxa"/>
          </w:tblCellMar>
        </w:tblPrEx>
        <w:trPr>
          <w:trHeight w:hRule="exact" w:val="115"/>
          <w:tblHeader/>
        </w:trPr>
        <w:tc>
          <w:tcPr>
            <w:tcW w:w="1046"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left w:w="0" w:type="dxa"/>
            <w:bottom w:w="0" w:type="dxa"/>
            <w:right w:w="0" w:type="dxa"/>
          </w:tblCellMar>
        </w:tblPrEx>
        <w:tc>
          <w:tcPr>
            <w:tcW w:w="1046" w:type="dxa"/>
          </w:tcPr>
          <w:p w:rsidR="00000000" w:rsidRDefault="00000000">
            <w:pPr>
              <w:rPr>
                <w:sz w:val="16"/>
              </w:rPr>
            </w:pPr>
            <w:r>
              <w:rPr>
                <w:sz w:val="16"/>
              </w:rPr>
              <w:t>15-19</w:t>
            </w:r>
          </w:p>
        </w:tc>
        <w:tc>
          <w:tcPr>
            <w:tcW w:w="1046" w:type="dxa"/>
          </w:tcPr>
          <w:p w:rsidR="00000000" w:rsidRDefault="00000000">
            <w:pPr>
              <w:jc w:val="right"/>
              <w:rPr>
                <w:sz w:val="16"/>
              </w:rPr>
            </w:pPr>
            <w:r>
              <w:rPr>
                <w:sz w:val="16"/>
              </w:rPr>
              <w:t>56.8</w:t>
            </w:r>
          </w:p>
        </w:tc>
        <w:tc>
          <w:tcPr>
            <w:tcW w:w="1046" w:type="dxa"/>
          </w:tcPr>
          <w:p w:rsidR="00000000" w:rsidRDefault="00000000">
            <w:pPr>
              <w:jc w:val="right"/>
              <w:rPr>
                <w:sz w:val="16"/>
              </w:rPr>
            </w:pPr>
            <w:r>
              <w:rPr>
                <w:sz w:val="16"/>
              </w:rPr>
              <w:t>37.7</w:t>
            </w:r>
          </w:p>
        </w:tc>
        <w:tc>
          <w:tcPr>
            <w:tcW w:w="1046" w:type="dxa"/>
          </w:tcPr>
          <w:p w:rsidR="00000000" w:rsidRDefault="00000000">
            <w:pPr>
              <w:jc w:val="right"/>
              <w:rPr>
                <w:sz w:val="16"/>
              </w:rPr>
            </w:pPr>
            <w:r>
              <w:rPr>
                <w:sz w:val="16"/>
              </w:rPr>
              <w:t>53.8</w:t>
            </w:r>
          </w:p>
        </w:tc>
        <w:tc>
          <w:tcPr>
            <w:tcW w:w="1046" w:type="dxa"/>
          </w:tcPr>
          <w:p w:rsidR="00000000" w:rsidRDefault="00000000">
            <w:pPr>
              <w:jc w:val="right"/>
              <w:rPr>
                <w:sz w:val="16"/>
              </w:rPr>
            </w:pPr>
            <w:r>
              <w:rPr>
                <w:sz w:val="16"/>
              </w:rPr>
              <w:t>46.2</w:t>
            </w:r>
          </w:p>
        </w:tc>
        <w:tc>
          <w:tcPr>
            <w:tcW w:w="1046" w:type="dxa"/>
          </w:tcPr>
          <w:p w:rsidR="00000000" w:rsidRDefault="00000000">
            <w:pPr>
              <w:jc w:val="right"/>
              <w:rPr>
                <w:sz w:val="16"/>
              </w:rPr>
            </w:pPr>
            <w:r>
              <w:rPr>
                <w:sz w:val="16"/>
              </w:rPr>
              <w:t>54.9</w:t>
            </w:r>
          </w:p>
        </w:tc>
        <w:tc>
          <w:tcPr>
            <w:tcW w:w="1046" w:type="dxa"/>
          </w:tcPr>
          <w:p w:rsidR="00000000" w:rsidRDefault="00000000">
            <w:pPr>
              <w:jc w:val="right"/>
              <w:rPr>
                <w:sz w:val="16"/>
              </w:rPr>
            </w:pPr>
            <w:r>
              <w:rPr>
                <w:sz w:val="16"/>
              </w:rPr>
              <w:t>50.9</w:t>
            </w:r>
          </w:p>
        </w:tc>
      </w:tr>
      <w:tr w:rsidR="00000000">
        <w:tblPrEx>
          <w:tblCellMar>
            <w:top w:w="0" w:type="dxa"/>
            <w:left w:w="0" w:type="dxa"/>
            <w:bottom w:w="0" w:type="dxa"/>
            <w:right w:w="0" w:type="dxa"/>
          </w:tblCellMar>
        </w:tblPrEx>
        <w:tc>
          <w:tcPr>
            <w:tcW w:w="1046" w:type="dxa"/>
          </w:tcPr>
          <w:p w:rsidR="00000000" w:rsidRDefault="00000000">
            <w:pPr>
              <w:rPr>
                <w:sz w:val="16"/>
              </w:rPr>
            </w:pPr>
            <w:r>
              <w:rPr>
                <w:sz w:val="16"/>
              </w:rPr>
              <w:t>20-24</w:t>
            </w:r>
          </w:p>
        </w:tc>
        <w:tc>
          <w:tcPr>
            <w:tcW w:w="1046" w:type="dxa"/>
          </w:tcPr>
          <w:p w:rsidR="00000000" w:rsidRDefault="00000000">
            <w:pPr>
              <w:jc w:val="right"/>
              <w:rPr>
                <w:sz w:val="16"/>
              </w:rPr>
            </w:pPr>
            <w:r>
              <w:rPr>
                <w:sz w:val="16"/>
              </w:rPr>
              <w:t>75.6</w:t>
            </w:r>
          </w:p>
        </w:tc>
        <w:tc>
          <w:tcPr>
            <w:tcW w:w="1046" w:type="dxa"/>
          </w:tcPr>
          <w:p w:rsidR="00000000" w:rsidRDefault="00000000">
            <w:pPr>
              <w:jc w:val="right"/>
              <w:rPr>
                <w:sz w:val="16"/>
              </w:rPr>
            </w:pPr>
            <w:r>
              <w:rPr>
                <w:sz w:val="16"/>
              </w:rPr>
              <w:t>53.2</w:t>
            </w:r>
          </w:p>
        </w:tc>
        <w:tc>
          <w:tcPr>
            <w:tcW w:w="1046" w:type="dxa"/>
          </w:tcPr>
          <w:p w:rsidR="00000000" w:rsidRDefault="00000000">
            <w:pPr>
              <w:jc w:val="right"/>
              <w:rPr>
                <w:sz w:val="16"/>
              </w:rPr>
            </w:pPr>
            <w:r>
              <w:rPr>
                <w:sz w:val="16"/>
              </w:rPr>
              <w:t>79.1</w:t>
            </w:r>
          </w:p>
        </w:tc>
        <w:tc>
          <w:tcPr>
            <w:tcW w:w="1046" w:type="dxa"/>
          </w:tcPr>
          <w:p w:rsidR="00000000" w:rsidRDefault="00000000">
            <w:pPr>
              <w:jc w:val="right"/>
              <w:rPr>
                <w:sz w:val="16"/>
              </w:rPr>
            </w:pPr>
            <w:r>
              <w:rPr>
                <w:sz w:val="16"/>
              </w:rPr>
              <w:t>60.4</w:t>
            </w:r>
          </w:p>
        </w:tc>
        <w:tc>
          <w:tcPr>
            <w:tcW w:w="1046" w:type="dxa"/>
          </w:tcPr>
          <w:p w:rsidR="00000000" w:rsidRDefault="00000000">
            <w:pPr>
              <w:jc w:val="right"/>
              <w:rPr>
                <w:sz w:val="16"/>
              </w:rPr>
            </w:pPr>
            <w:r>
              <w:rPr>
                <w:sz w:val="16"/>
              </w:rPr>
              <w:t>76.5</w:t>
            </w:r>
          </w:p>
        </w:tc>
        <w:tc>
          <w:tcPr>
            <w:tcW w:w="1046" w:type="dxa"/>
          </w:tcPr>
          <w:p w:rsidR="00000000" w:rsidRDefault="00000000">
            <w:pPr>
              <w:jc w:val="right"/>
              <w:rPr>
                <w:sz w:val="16"/>
              </w:rPr>
            </w:pPr>
            <w:r>
              <w:rPr>
                <w:sz w:val="16"/>
              </w:rPr>
              <w:t>65.3</w:t>
            </w:r>
          </w:p>
        </w:tc>
      </w:tr>
      <w:tr w:rsidR="00000000">
        <w:tblPrEx>
          <w:tblCellMar>
            <w:top w:w="0" w:type="dxa"/>
            <w:left w:w="0" w:type="dxa"/>
            <w:bottom w:w="0" w:type="dxa"/>
            <w:right w:w="0" w:type="dxa"/>
          </w:tblCellMar>
        </w:tblPrEx>
        <w:tc>
          <w:tcPr>
            <w:tcW w:w="1046" w:type="dxa"/>
          </w:tcPr>
          <w:p w:rsidR="00000000" w:rsidRDefault="00000000">
            <w:pPr>
              <w:rPr>
                <w:sz w:val="16"/>
              </w:rPr>
            </w:pPr>
            <w:r>
              <w:rPr>
                <w:sz w:val="16"/>
              </w:rPr>
              <w:t>25-29</w:t>
            </w:r>
          </w:p>
        </w:tc>
        <w:tc>
          <w:tcPr>
            <w:tcW w:w="1046" w:type="dxa"/>
          </w:tcPr>
          <w:p w:rsidR="00000000" w:rsidRDefault="00000000">
            <w:pPr>
              <w:jc w:val="right"/>
              <w:rPr>
                <w:sz w:val="16"/>
              </w:rPr>
            </w:pPr>
            <w:r>
              <w:rPr>
                <w:sz w:val="16"/>
              </w:rPr>
              <w:t>77.9</w:t>
            </w:r>
          </w:p>
        </w:tc>
        <w:tc>
          <w:tcPr>
            <w:tcW w:w="1046" w:type="dxa"/>
          </w:tcPr>
          <w:p w:rsidR="00000000" w:rsidRDefault="00000000">
            <w:pPr>
              <w:jc w:val="right"/>
              <w:rPr>
                <w:sz w:val="16"/>
              </w:rPr>
            </w:pPr>
            <w:r>
              <w:rPr>
                <w:sz w:val="16"/>
              </w:rPr>
              <w:t>46.0</w:t>
            </w:r>
          </w:p>
        </w:tc>
        <w:tc>
          <w:tcPr>
            <w:tcW w:w="1046" w:type="dxa"/>
          </w:tcPr>
          <w:p w:rsidR="00000000" w:rsidRDefault="00000000">
            <w:pPr>
              <w:jc w:val="right"/>
              <w:rPr>
                <w:sz w:val="16"/>
              </w:rPr>
            </w:pPr>
            <w:r>
              <w:rPr>
                <w:sz w:val="16"/>
              </w:rPr>
              <w:t>76.9</w:t>
            </w:r>
          </w:p>
        </w:tc>
        <w:tc>
          <w:tcPr>
            <w:tcW w:w="1046" w:type="dxa"/>
          </w:tcPr>
          <w:p w:rsidR="00000000" w:rsidRDefault="00000000">
            <w:pPr>
              <w:jc w:val="right"/>
              <w:rPr>
                <w:sz w:val="16"/>
              </w:rPr>
            </w:pPr>
            <w:r>
              <w:rPr>
                <w:sz w:val="16"/>
              </w:rPr>
              <w:t>55.1</w:t>
            </w:r>
          </w:p>
        </w:tc>
        <w:tc>
          <w:tcPr>
            <w:tcW w:w="1046" w:type="dxa"/>
          </w:tcPr>
          <w:p w:rsidR="00000000" w:rsidRDefault="00000000">
            <w:pPr>
              <w:jc w:val="right"/>
              <w:rPr>
                <w:sz w:val="16"/>
              </w:rPr>
            </w:pPr>
            <w:r>
              <w:rPr>
                <w:sz w:val="16"/>
              </w:rPr>
              <w:t>77.6</w:t>
            </w:r>
          </w:p>
        </w:tc>
        <w:tc>
          <w:tcPr>
            <w:tcW w:w="1046" w:type="dxa"/>
          </w:tcPr>
          <w:p w:rsidR="00000000" w:rsidRDefault="00000000">
            <w:pPr>
              <w:jc w:val="right"/>
              <w:rPr>
                <w:sz w:val="16"/>
              </w:rPr>
            </w:pPr>
            <w:r>
              <w:rPr>
                <w:sz w:val="16"/>
              </w:rPr>
              <w:t>62.6</w:t>
            </w:r>
          </w:p>
        </w:tc>
      </w:tr>
      <w:tr w:rsidR="00000000">
        <w:tblPrEx>
          <w:tblCellMar>
            <w:top w:w="0" w:type="dxa"/>
            <w:left w:w="0" w:type="dxa"/>
            <w:bottom w:w="0" w:type="dxa"/>
            <w:right w:w="0" w:type="dxa"/>
          </w:tblCellMar>
        </w:tblPrEx>
        <w:tc>
          <w:tcPr>
            <w:tcW w:w="1046" w:type="dxa"/>
          </w:tcPr>
          <w:p w:rsidR="00000000" w:rsidRDefault="00000000">
            <w:pPr>
              <w:rPr>
                <w:sz w:val="16"/>
              </w:rPr>
            </w:pPr>
            <w:r>
              <w:rPr>
                <w:sz w:val="16"/>
              </w:rPr>
              <w:t>30-34</w:t>
            </w:r>
          </w:p>
        </w:tc>
        <w:tc>
          <w:tcPr>
            <w:tcW w:w="1046" w:type="dxa"/>
          </w:tcPr>
          <w:p w:rsidR="00000000" w:rsidRDefault="00000000">
            <w:pPr>
              <w:jc w:val="right"/>
              <w:rPr>
                <w:sz w:val="16"/>
              </w:rPr>
            </w:pPr>
            <w:r>
              <w:rPr>
                <w:sz w:val="16"/>
              </w:rPr>
              <w:t>70.2</w:t>
            </w:r>
          </w:p>
        </w:tc>
        <w:tc>
          <w:tcPr>
            <w:tcW w:w="1046" w:type="dxa"/>
          </w:tcPr>
          <w:p w:rsidR="00000000" w:rsidRDefault="00000000">
            <w:pPr>
              <w:jc w:val="right"/>
              <w:rPr>
                <w:sz w:val="16"/>
              </w:rPr>
            </w:pPr>
            <w:r>
              <w:rPr>
                <w:sz w:val="16"/>
              </w:rPr>
              <w:t>39.8</w:t>
            </w:r>
          </w:p>
        </w:tc>
        <w:tc>
          <w:tcPr>
            <w:tcW w:w="1046" w:type="dxa"/>
          </w:tcPr>
          <w:p w:rsidR="00000000" w:rsidRDefault="00000000">
            <w:pPr>
              <w:jc w:val="right"/>
              <w:rPr>
                <w:sz w:val="16"/>
              </w:rPr>
            </w:pPr>
            <w:r>
              <w:rPr>
                <w:sz w:val="16"/>
              </w:rPr>
              <w:t>80.3</w:t>
            </w:r>
          </w:p>
        </w:tc>
        <w:tc>
          <w:tcPr>
            <w:tcW w:w="1046" w:type="dxa"/>
          </w:tcPr>
          <w:p w:rsidR="00000000" w:rsidRDefault="00000000">
            <w:pPr>
              <w:jc w:val="right"/>
              <w:rPr>
                <w:sz w:val="16"/>
              </w:rPr>
            </w:pPr>
            <w:r>
              <w:rPr>
                <w:sz w:val="16"/>
              </w:rPr>
              <w:t>52.3</w:t>
            </w:r>
          </w:p>
        </w:tc>
        <w:tc>
          <w:tcPr>
            <w:tcW w:w="1046" w:type="dxa"/>
          </w:tcPr>
          <w:p w:rsidR="00000000" w:rsidRDefault="00000000">
            <w:pPr>
              <w:jc w:val="right"/>
              <w:rPr>
                <w:sz w:val="16"/>
              </w:rPr>
            </w:pPr>
            <w:r>
              <w:rPr>
                <w:sz w:val="16"/>
              </w:rPr>
              <w:t>79.2</w:t>
            </w:r>
          </w:p>
        </w:tc>
        <w:tc>
          <w:tcPr>
            <w:tcW w:w="1046" w:type="dxa"/>
          </w:tcPr>
          <w:p w:rsidR="00000000" w:rsidRDefault="00000000">
            <w:pPr>
              <w:jc w:val="right"/>
              <w:rPr>
                <w:sz w:val="16"/>
              </w:rPr>
            </w:pPr>
            <w:r>
              <w:rPr>
                <w:sz w:val="16"/>
              </w:rPr>
              <w:t>55.7</w:t>
            </w:r>
          </w:p>
        </w:tc>
      </w:tr>
      <w:tr w:rsidR="00000000">
        <w:tblPrEx>
          <w:tblCellMar>
            <w:top w:w="0" w:type="dxa"/>
            <w:left w:w="0" w:type="dxa"/>
            <w:bottom w:w="0" w:type="dxa"/>
            <w:right w:w="0" w:type="dxa"/>
          </w:tblCellMar>
        </w:tblPrEx>
        <w:tc>
          <w:tcPr>
            <w:tcW w:w="1046" w:type="dxa"/>
          </w:tcPr>
          <w:p w:rsidR="00000000" w:rsidRDefault="00000000">
            <w:pPr>
              <w:rPr>
                <w:sz w:val="16"/>
              </w:rPr>
            </w:pPr>
            <w:r>
              <w:rPr>
                <w:sz w:val="16"/>
              </w:rPr>
              <w:t>35-39</w:t>
            </w:r>
          </w:p>
        </w:tc>
        <w:tc>
          <w:tcPr>
            <w:tcW w:w="1046" w:type="dxa"/>
          </w:tcPr>
          <w:p w:rsidR="00000000" w:rsidRDefault="00000000">
            <w:pPr>
              <w:jc w:val="right"/>
              <w:rPr>
                <w:sz w:val="16"/>
              </w:rPr>
            </w:pPr>
            <w:r>
              <w:rPr>
                <w:sz w:val="16"/>
              </w:rPr>
              <w:t>73.1</w:t>
            </w:r>
          </w:p>
        </w:tc>
        <w:tc>
          <w:tcPr>
            <w:tcW w:w="1046" w:type="dxa"/>
          </w:tcPr>
          <w:p w:rsidR="00000000" w:rsidRDefault="00000000">
            <w:pPr>
              <w:jc w:val="right"/>
              <w:rPr>
                <w:sz w:val="16"/>
              </w:rPr>
            </w:pPr>
            <w:r>
              <w:rPr>
                <w:sz w:val="16"/>
              </w:rPr>
              <w:t>45.1</w:t>
            </w:r>
          </w:p>
        </w:tc>
        <w:tc>
          <w:tcPr>
            <w:tcW w:w="1046" w:type="dxa"/>
          </w:tcPr>
          <w:p w:rsidR="00000000" w:rsidRDefault="00000000">
            <w:pPr>
              <w:jc w:val="right"/>
              <w:rPr>
                <w:sz w:val="16"/>
              </w:rPr>
            </w:pPr>
            <w:r>
              <w:rPr>
                <w:sz w:val="16"/>
              </w:rPr>
              <w:t>80.3</w:t>
            </w:r>
          </w:p>
        </w:tc>
        <w:tc>
          <w:tcPr>
            <w:tcW w:w="1046" w:type="dxa"/>
          </w:tcPr>
          <w:p w:rsidR="00000000" w:rsidRDefault="00000000">
            <w:pPr>
              <w:jc w:val="right"/>
              <w:rPr>
                <w:sz w:val="16"/>
              </w:rPr>
            </w:pPr>
            <w:r>
              <w:rPr>
                <w:sz w:val="16"/>
              </w:rPr>
              <w:t>53.7</w:t>
            </w:r>
          </w:p>
        </w:tc>
        <w:tc>
          <w:tcPr>
            <w:tcW w:w="1046" w:type="dxa"/>
          </w:tcPr>
          <w:p w:rsidR="00000000" w:rsidRDefault="00000000">
            <w:pPr>
              <w:jc w:val="right"/>
              <w:rPr>
                <w:sz w:val="16"/>
              </w:rPr>
            </w:pPr>
            <w:r>
              <w:rPr>
                <w:sz w:val="16"/>
              </w:rPr>
              <w:t>83.0</w:t>
            </w:r>
          </w:p>
        </w:tc>
        <w:tc>
          <w:tcPr>
            <w:tcW w:w="1046" w:type="dxa"/>
          </w:tcPr>
          <w:p w:rsidR="00000000" w:rsidRDefault="00000000">
            <w:pPr>
              <w:jc w:val="right"/>
              <w:rPr>
                <w:sz w:val="16"/>
              </w:rPr>
            </w:pPr>
            <w:r>
              <w:rPr>
                <w:sz w:val="16"/>
              </w:rPr>
              <w:t>52.0</w:t>
            </w:r>
          </w:p>
        </w:tc>
      </w:tr>
      <w:tr w:rsidR="00000000">
        <w:tblPrEx>
          <w:tblCellMar>
            <w:top w:w="0" w:type="dxa"/>
            <w:left w:w="0" w:type="dxa"/>
            <w:bottom w:w="0" w:type="dxa"/>
            <w:right w:w="0" w:type="dxa"/>
          </w:tblCellMar>
        </w:tblPrEx>
        <w:tc>
          <w:tcPr>
            <w:tcW w:w="1046" w:type="dxa"/>
          </w:tcPr>
          <w:p w:rsidR="00000000" w:rsidRDefault="00000000">
            <w:pPr>
              <w:rPr>
                <w:sz w:val="16"/>
              </w:rPr>
            </w:pPr>
            <w:r>
              <w:rPr>
                <w:sz w:val="16"/>
              </w:rPr>
              <w:t>40-65</w:t>
            </w:r>
          </w:p>
        </w:tc>
        <w:tc>
          <w:tcPr>
            <w:tcW w:w="1046" w:type="dxa"/>
          </w:tcPr>
          <w:p w:rsidR="00000000" w:rsidRDefault="00000000">
            <w:pPr>
              <w:jc w:val="right"/>
              <w:rPr>
                <w:sz w:val="16"/>
              </w:rPr>
            </w:pPr>
            <w:r>
              <w:rPr>
                <w:sz w:val="16"/>
              </w:rPr>
              <w:t>65.2</w:t>
            </w:r>
          </w:p>
        </w:tc>
        <w:tc>
          <w:tcPr>
            <w:tcW w:w="1046" w:type="dxa"/>
          </w:tcPr>
          <w:p w:rsidR="00000000" w:rsidRDefault="00000000">
            <w:pPr>
              <w:jc w:val="right"/>
              <w:rPr>
                <w:sz w:val="16"/>
              </w:rPr>
            </w:pPr>
            <w:r>
              <w:rPr>
                <w:sz w:val="16"/>
              </w:rPr>
              <w:t>29.6</w:t>
            </w:r>
          </w:p>
        </w:tc>
        <w:tc>
          <w:tcPr>
            <w:tcW w:w="1046" w:type="dxa"/>
          </w:tcPr>
          <w:p w:rsidR="00000000" w:rsidRDefault="00000000">
            <w:pPr>
              <w:jc w:val="right"/>
              <w:rPr>
                <w:sz w:val="16"/>
              </w:rPr>
            </w:pPr>
            <w:r>
              <w:rPr>
                <w:sz w:val="16"/>
              </w:rPr>
              <w:t>73.3</w:t>
            </w:r>
          </w:p>
        </w:tc>
        <w:tc>
          <w:tcPr>
            <w:tcW w:w="1046" w:type="dxa"/>
          </w:tcPr>
          <w:p w:rsidR="00000000" w:rsidRDefault="00000000">
            <w:pPr>
              <w:jc w:val="right"/>
              <w:rPr>
                <w:sz w:val="16"/>
              </w:rPr>
            </w:pPr>
            <w:r>
              <w:rPr>
                <w:sz w:val="16"/>
              </w:rPr>
              <w:t>41.5</w:t>
            </w:r>
          </w:p>
        </w:tc>
        <w:tc>
          <w:tcPr>
            <w:tcW w:w="1046" w:type="dxa"/>
          </w:tcPr>
          <w:p w:rsidR="00000000" w:rsidRDefault="00000000">
            <w:pPr>
              <w:jc w:val="right"/>
              <w:rPr>
                <w:sz w:val="16"/>
              </w:rPr>
            </w:pPr>
            <w:r>
              <w:rPr>
                <w:sz w:val="16"/>
              </w:rPr>
              <w:t>74.5</w:t>
            </w:r>
          </w:p>
        </w:tc>
        <w:tc>
          <w:tcPr>
            <w:tcW w:w="1046" w:type="dxa"/>
          </w:tcPr>
          <w:p w:rsidR="00000000" w:rsidRDefault="00000000">
            <w:pPr>
              <w:jc w:val="right"/>
              <w:rPr>
                <w:sz w:val="16"/>
              </w:rPr>
            </w:pPr>
            <w:r>
              <w:rPr>
                <w:sz w:val="16"/>
              </w:rPr>
              <w:t>42.1</w:t>
            </w:r>
          </w:p>
        </w:tc>
      </w:tr>
      <w:tr w:rsidR="00000000">
        <w:tblPrEx>
          <w:tblCellMar>
            <w:top w:w="0" w:type="dxa"/>
            <w:left w:w="0" w:type="dxa"/>
            <w:bottom w:w="0" w:type="dxa"/>
            <w:right w:w="0" w:type="dxa"/>
          </w:tblCellMar>
        </w:tblPrEx>
        <w:tc>
          <w:tcPr>
            <w:tcW w:w="1046" w:type="dxa"/>
          </w:tcPr>
          <w:p w:rsidR="00000000" w:rsidRDefault="00000000">
            <w:pPr>
              <w:rPr>
                <w:sz w:val="16"/>
              </w:rPr>
            </w:pPr>
            <w:r>
              <w:rPr>
                <w:sz w:val="16"/>
              </w:rPr>
              <w:t>15-65</w:t>
            </w:r>
          </w:p>
        </w:tc>
        <w:tc>
          <w:tcPr>
            <w:tcW w:w="1046" w:type="dxa"/>
          </w:tcPr>
          <w:p w:rsidR="00000000" w:rsidRDefault="00000000">
            <w:pPr>
              <w:jc w:val="right"/>
              <w:rPr>
                <w:sz w:val="16"/>
              </w:rPr>
            </w:pPr>
            <w:r>
              <w:rPr>
                <w:sz w:val="16"/>
              </w:rPr>
              <w:t>68.4</w:t>
            </w:r>
          </w:p>
        </w:tc>
        <w:tc>
          <w:tcPr>
            <w:tcW w:w="1046" w:type="dxa"/>
          </w:tcPr>
          <w:p w:rsidR="00000000" w:rsidRDefault="00000000">
            <w:pPr>
              <w:jc w:val="right"/>
              <w:rPr>
                <w:sz w:val="16"/>
              </w:rPr>
            </w:pPr>
            <w:r>
              <w:rPr>
                <w:sz w:val="16"/>
              </w:rPr>
              <w:t>38.0</w:t>
            </w:r>
          </w:p>
        </w:tc>
        <w:tc>
          <w:tcPr>
            <w:tcW w:w="1046" w:type="dxa"/>
          </w:tcPr>
          <w:p w:rsidR="00000000" w:rsidRDefault="00000000">
            <w:pPr>
              <w:jc w:val="right"/>
              <w:rPr>
                <w:sz w:val="16"/>
              </w:rPr>
            </w:pPr>
            <w:r>
              <w:rPr>
                <w:sz w:val="16"/>
              </w:rPr>
              <w:t>73.3</w:t>
            </w:r>
          </w:p>
        </w:tc>
        <w:tc>
          <w:tcPr>
            <w:tcW w:w="1046" w:type="dxa"/>
          </w:tcPr>
          <w:p w:rsidR="00000000" w:rsidRDefault="00000000">
            <w:pPr>
              <w:jc w:val="right"/>
              <w:rPr>
                <w:sz w:val="16"/>
              </w:rPr>
            </w:pPr>
            <w:r>
              <w:rPr>
                <w:sz w:val="16"/>
              </w:rPr>
              <w:t>48.2</w:t>
            </w:r>
          </w:p>
        </w:tc>
        <w:tc>
          <w:tcPr>
            <w:tcW w:w="1046" w:type="dxa"/>
          </w:tcPr>
          <w:p w:rsidR="00000000" w:rsidRDefault="00000000">
            <w:pPr>
              <w:jc w:val="right"/>
              <w:rPr>
                <w:sz w:val="16"/>
              </w:rPr>
            </w:pPr>
            <w:r>
              <w:rPr>
                <w:sz w:val="16"/>
              </w:rPr>
              <w:t>74.7</w:t>
            </w:r>
          </w:p>
        </w:tc>
        <w:tc>
          <w:tcPr>
            <w:tcW w:w="1046" w:type="dxa"/>
          </w:tcPr>
          <w:p w:rsidR="00000000" w:rsidRDefault="00000000">
            <w:pPr>
              <w:jc w:val="right"/>
              <w:rPr>
                <w:sz w:val="16"/>
              </w:rPr>
            </w:pPr>
            <w:r>
              <w:rPr>
                <w:sz w:val="16"/>
              </w:rPr>
              <w:t>50.7</w:t>
            </w:r>
          </w:p>
        </w:tc>
      </w:tr>
      <w:tr w:rsidR="00000000">
        <w:tblPrEx>
          <w:tblCellMar>
            <w:top w:w="0" w:type="dxa"/>
            <w:left w:w="0" w:type="dxa"/>
            <w:bottom w:w="0" w:type="dxa"/>
            <w:right w:w="0" w:type="dxa"/>
          </w:tblCellMar>
        </w:tblPrEx>
        <w:trPr>
          <w:cantSplit/>
        </w:trPr>
        <w:tc>
          <w:tcPr>
            <w:tcW w:w="1046" w:type="dxa"/>
            <w:tcBorders>
              <w:bottom w:val="single" w:sz="12" w:space="0" w:color="auto"/>
            </w:tcBorders>
          </w:tcPr>
          <w:p w:rsidR="00000000" w:rsidRDefault="00000000">
            <w:pPr>
              <w:rPr>
                <w:b/>
                <w:sz w:val="16"/>
              </w:rPr>
            </w:pPr>
            <w:r>
              <w:rPr>
                <w:b/>
                <w:sz w:val="16"/>
              </w:rPr>
              <w:t>Total</w:t>
            </w:r>
          </w:p>
        </w:tc>
        <w:tc>
          <w:tcPr>
            <w:tcW w:w="2092" w:type="dxa"/>
            <w:gridSpan w:val="2"/>
            <w:tcBorders>
              <w:bottom w:val="single" w:sz="12" w:space="0" w:color="auto"/>
            </w:tcBorders>
          </w:tcPr>
          <w:p w:rsidR="00000000" w:rsidRDefault="00000000">
            <w:pPr>
              <w:jc w:val="center"/>
              <w:rPr>
                <w:b/>
                <w:sz w:val="16"/>
              </w:rPr>
            </w:pPr>
            <w:r>
              <w:rPr>
                <w:b/>
                <w:sz w:val="16"/>
              </w:rPr>
              <w:t>53.0</w:t>
            </w:r>
          </w:p>
        </w:tc>
        <w:tc>
          <w:tcPr>
            <w:tcW w:w="2092" w:type="dxa"/>
            <w:gridSpan w:val="2"/>
            <w:tcBorders>
              <w:bottom w:val="single" w:sz="12" w:space="0" w:color="auto"/>
            </w:tcBorders>
          </w:tcPr>
          <w:p w:rsidR="00000000" w:rsidRDefault="00000000">
            <w:pPr>
              <w:tabs>
                <w:tab w:val="left" w:pos="288"/>
                <w:tab w:val="left" w:pos="576"/>
                <w:tab w:val="left" w:pos="864"/>
                <w:tab w:val="left" w:pos="1152"/>
              </w:tabs>
              <w:suppressAutoHyphens/>
              <w:spacing w:before="40" w:after="40" w:line="210" w:lineRule="exact"/>
              <w:ind w:right="40"/>
              <w:jc w:val="center"/>
              <w:rPr>
                <w:b/>
                <w:sz w:val="17"/>
              </w:rPr>
            </w:pPr>
            <w:r>
              <w:rPr>
                <w:b/>
                <w:sz w:val="17"/>
              </w:rPr>
              <w:t>60.7</w:t>
            </w:r>
          </w:p>
        </w:tc>
        <w:tc>
          <w:tcPr>
            <w:tcW w:w="2092" w:type="dxa"/>
            <w:gridSpan w:val="2"/>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center"/>
              <w:rPr>
                <w:b/>
                <w:sz w:val="17"/>
              </w:rPr>
            </w:pPr>
            <w:r>
              <w:rPr>
                <w:b/>
                <w:sz w:val="17"/>
              </w:rPr>
              <w:t>61.7</w:t>
            </w:r>
          </w:p>
        </w:tc>
      </w:tr>
    </w:tbl>
    <w:p w:rsidR="00000000" w:rsidRDefault="00000000">
      <w:pPr>
        <w:pStyle w:val="SingleTxt"/>
        <w:rPr>
          <w:sz w:val="17"/>
        </w:rPr>
      </w:pPr>
      <w:r>
        <w:rPr>
          <w:i/>
          <w:sz w:val="17"/>
        </w:rPr>
        <w:t>Source:</w:t>
      </w:r>
      <w:r>
        <w:rPr>
          <w:sz w:val="17"/>
        </w:rPr>
        <w:t xml:space="preserve"> Government Delegation for the National Drug Plan. Spanish Monitoring Unit on Drugs (OED).</w:t>
      </w:r>
    </w:p>
    <w:p w:rsidR="00000000" w:rsidRDefault="00000000">
      <w:pPr>
        <w:pStyle w:val="SingleTxt"/>
        <w:spacing w:after="0" w:line="120" w:lineRule="exact"/>
        <w:rPr>
          <w:sz w:val="10"/>
        </w:rPr>
      </w:pPr>
    </w:p>
    <w:p w:rsidR="00000000" w:rsidRDefault="00000000">
      <w:pPr>
        <w:pStyle w:val="SingleTxt"/>
      </w:pPr>
      <w:r>
        <w:tab/>
        <w:t>The statistics on prevalence of heroin use in the 1999 survey shows a clear preponderance of use among men: 0.6 per cent, compared to 0.3 per cent among women.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rPr>
          <w:b/>
        </w:rPr>
      </w:pPr>
      <w:r>
        <w:rPr>
          <w:b/>
        </w:rPr>
        <w:t>Trends in heroin use, by sex (percentages)</w:t>
      </w:r>
    </w:p>
    <w:p w:rsidR="00000000" w:rsidRDefault="00000000">
      <w:pPr>
        <w:pStyle w:val="SingleTxt"/>
        <w:spacing w:after="0"/>
      </w:pPr>
      <w:r>
        <w:rPr>
          <w:b/>
        </w:rPr>
        <w:t>Spain 1995-1999</w:t>
      </w:r>
    </w:p>
    <w:tbl>
      <w:tblPr>
        <w:tblW w:w="0" w:type="auto"/>
        <w:tblInd w:w="1262" w:type="dxa"/>
        <w:tblLayout w:type="fixed"/>
        <w:tblCellMar>
          <w:left w:w="0" w:type="dxa"/>
          <w:right w:w="0" w:type="dxa"/>
        </w:tblCellMar>
        <w:tblLook w:val="0000" w:firstRow="0" w:lastRow="0" w:firstColumn="0" w:lastColumn="0" w:noHBand="0" w:noVBand="0"/>
      </w:tblPr>
      <w:tblGrid>
        <w:gridCol w:w="1505"/>
        <w:gridCol w:w="948"/>
        <w:gridCol w:w="948"/>
        <w:gridCol w:w="1027"/>
        <w:gridCol w:w="1027"/>
        <w:gridCol w:w="948"/>
        <w:gridCol w:w="919"/>
      </w:tblGrid>
      <w:tr w:rsidR="00000000">
        <w:tblPrEx>
          <w:tblCellMar>
            <w:top w:w="0" w:type="dxa"/>
            <w:left w:w="0" w:type="dxa"/>
            <w:bottom w:w="0" w:type="dxa"/>
            <w:right w:w="0" w:type="dxa"/>
          </w:tblCellMar>
        </w:tblPrEx>
        <w:trPr>
          <w:cantSplit/>
          <w:tblHeader/>
        </w:trPr>
        <w:tc>
          <w:tcPr>
            <w:tcW w:w="150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p>
        </w:tc>
        <w:tc>
          <w:tcPr>
            <w:tcW w:w="1896" w:type="dxa"/>
            <w:gridSpan w:val="2"/>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1995</w:t>
            </w:r>
          </w:p>
        </w:tc>
        <w:tc>
          <w:tcPr>
            <w:tcW w:w="2054" w:type="dxa"/>
            <w:gridSpan w:val="2"/>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1997</w:t>
            </w:r>
          </w:p>
        </w:tc>
        <w:tc>
          <w:tcPr>
            <w:tcW w:w="1867" w:type="dxa"/>
            <w:gridSpan w:val="2"/>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1999</w:t>
            </w:r>
          </w:p>
        </w:tc>
      </w:tr>
      <w:tr w:rsidR="00000000">
        <w:tblPrEx>
          <w:tblCellMar>
            <w:top w:w="0" w:type="dxa"/>
            <w:left w:w="0" w:type="dxa"/>
            <w:bottom w:w="0" w:type="dxa"/>
            <w:right w:w="0" w:type="dxa"/>
          </w:tblCellMar>
        </w:tblPrEx>
        <w:trPr>
          <w:tblHeader/>
        </w:trPr>
        <w:tc>
          <w:tcPr>
            <w:tcW w:w="1505"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rPr>
                <w:i/>
                <w:sz w:val="14"/>
              </w:rPr>
            </w:pPr>
          </w:p>
        </w:tc>
        <w:tc>
          <w:tcPr>
            <w:tcW w:w="948"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Men</w:t>
            </w:r>
          </w:p>
        </w:tc>
        <w:tc>
          <w:tcPr>
            <w:tcW w:w="948"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Women</w:t>
            </w:r>
          </w:p>
        </w:tc>
        <w:tc>
          <w:tcPr>
            <w:tcW w:w="1027"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Men</w:t>
            </w:r>
          </w:p>
        </w:tc>
        <w:tc>
          <w:tcPr>
            <w:tcW w:w="1027"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Women</w:t>
            </w:r>
          </w:p>
        </w:tc>
        <w:tc>
          <w:tcPr>
            <w:tcW w:w="948"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Men</w:t>
            </w:r>
          </w:p>
        </w:tc>
        <w:tc>
          <w:tcPr>
            <w:tcW w:w="919"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Women</w:t>
            </w:r>
          </w:p>
        </w:tc>
      </w:tr>
      <w:tr w:rsidR="00000000">
        <w:tblPrEx>
          <w:tblCellMar>
            <w:top w:w="0" w:type="dxa"/>
            <w:left w:w="0" w:type="dxa"/>
            <w:bottom w:w="0" w:type="dxa"/>
            <w:right w:w="0" w:type="dxa"/>
          </w:tblCellMar>
        </w:tblPrEx>
        <w:trPr>
          <w:trHeight w:hRule="exact" w:val="115"/>
          <w:tblHeader/>
        </w:trPr>
        <w:tc>
          <w:tcPr>
            <w:tcW w:w="150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948"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948"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27"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27"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948"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919"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left w:w="0" w:type="dxa"/>
            <w:bottom w:w="0" w:type="dxa"/>
            <w:right w:w="0" w:type="dxa"/>
          </w:tblCellMar>
        </w:tblPrEx>
        <w:tc>
          <w:tcPr>
            <w:tcW w:w="150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Used at least once</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1.5</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w:t>
            </w:r>
          </w:p>
        </w:tc>
        <w:tc>
          <w:tcPr>
            <w:tcW w:w="102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0.9</w:t>
            </w:r>
          </w:p>
        </w:tc>
        <w:tc>
          <w:tcPr>
            <w:tcW w:w="102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0.2</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0.6</w:t>
            </w:r>
          </w:p>
        </w:tc>
        <w:tc>
          <w:tcPr>
            <w:tcW w:w="91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0.3</w:t>
            </w:r>
          </w:p>
        </w:tc>
      </w:tr>
      <w:tr w:rsidR="00000000">
        <w:tblPrEx>
          <w:tblCellMar>
            <w:top w:w="0" w:type="dxa"/>
            <w:left w:w="0" w:type="dxa"/>
            <w:bottom w:w="0" w:type="dxa"/>
            <w:right w:w="0" w:type="dxa"/>
          </w:tblCellMar>
        </w:tblPrEx>
        <w:tc>
          <w:tcPr>
            <w:tcW w:w="150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Last 12 months</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0.8</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0.3</w:t>
            </w:r>
          </w:p>
        </w:tc>
        <w:tc>
          <w:tcPr>
            <w:tcW w:w="102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0.4</w:t>
            </w:r>
          </w:p>
        </w:tc>
        <w:tc>
          <w:tcPr>
            <w:tcW w:w="102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0.1</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0.1</w:t>
            </w:r>
          </w:p>
        </w:tc>
        <w:tc>
          <w:tcPr>
            <w:tcW w:w="91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0.01</w:t>
            </w:r>
          </w:p>
        </w:tc>
      </w:tr>
      <w:tr w:rsidR="00000000">
        <w:tblPrEx>
          <w:tblCellMar>
            <w:top w:w="0" w:type="dxa"/>
            <w:left w:w="0" w:type="dxa"/>
            <w:bottom w:w="0" w:type="dxa"/>
            <w:right w:w="0" w:type="dxa"/>
          </w:tblCellMar>
        </w:tblPrEx>
        <w:tc>
          <w:tcPr>
            <w:tcW w:w="150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Last 30 days</w:t>
            </w:r>
          </w:p>
        </w:tc>
        <w:tc>
          <w:tcPr>
            <w:tcW w:w="948"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0.5</w:t>
            </w:r>
          </w:p>
        </w:tc>
        <w:tc>
          <w:tcPr>
            <w:tcW w:w="948"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0.2</w:t>
            </w:r>
          </w:p>
        </w:tc>
        <w:tc>
          <w:tcPr>
            <w:tcW w:w="1027"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0.3</w:t>
            </w:r>
          </w:p>
        </w:tc>
        <w:tc>
          <w:tcPr>
            <w:tcW w:w="1027"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0.1</w:t>
            </w:r>
          </w:p>
        </w:tc>
        <w:tc>
          <w:tcPr>
            <w:tcW w:w="948"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0.1</w:t>
            </w:r>
          </w:p>
        </w:tc>
        <w:tc>
          <w:tcPr>
            <w:tcW w:w="919"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0.01</w:t>
            </w:r>
          </w:p>
        </w:tc>
      </w:tr>
    </w:tbl>
    <w:p w:rsidR="00000000" w:rsidRDefault="00000000">
      <w:pPr>
        <w:pStyle w:val="SingleTxt"/>
        <w:rPr>
          <w:sz w:val="17"/>
        </w:rPr>
      </w:pPr>
      <w:r>
        <w:rPr>
          <w:i/>
          <w:sz w:val="17"/>
        </w:rPr>
        <w:t>Source :</w:t>
      </w:r>
      <w:r>
        <w:rPr>
          <w:sz w:val="17"/>
        </w:rPr>
        <w:t xml:space="preserve"> Government Delegation for the National Drug Plan. Spanish Monitoring Unit on Drugs (OED).</w:t>
      </w:r>
    </w:p>
    <w:p w:rsidR="00000000" w:rsidRDefault="00000000">
      <w:pPr>
        <w:pStyle w:val="SingleTxt"/>
      </w:pPr>
      <w:r>
        <w:tab/>
        <w:t>The habitual use of tranquilizers among women is 3.5 per cent. The prevalence of this habit is three times higher among women than among men.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b/>
        </w:rPr>
      </w:pPr>
      <w:r>
        <w:rPr>
          <w:b/>
        </w:rPr>
        <w:t>Use of tranquilizers by women</w:t>
      </w:r>
    </w:p>
    <w:tbl>
      <w:tblPr>
        <w:tblW w:w="0" w:type="auto"/>
        <w:tblInd w:w="1262" w:type="dxa"/>
        <w:tblLayout w:type="fixed"/>
        <w:tblCellMar>
          <w:left w:w="0" w:type="dxa"/>
          <w:right w:w="0" w:type="dxa"/>
        </w:tblCellMar>
        <w:tblLook w:val="0000" w:firstRow="0" w:lastRow="0" w:firstColumn="0" w:lastColumn="0" w:noHBand="0" w:noVBand="0"/>
      </w:tblPr>
      <w:tblGrid>
        <w:gridCol w:w="873"/>
        <w:gridCol w:w="3634"/>
        <w:gridCol w:w="1422"/>
        <w:gridCol w:w="1391"/>
      </w:tblGrid>
      <w:tr w:rsidR="00000000">
        <w:tblPrEx>
          <w:tblCellMar>
            <w:top w:w="0" w:type="dxa"/>
            <w:left w:w="0" w:type="dxa"/>
            <w:bottom w:w="0" w:type="dxa"/>
            <w:right w:w="0" w:type="dxa"/>
          </w:tblCellMar>
        </w:tblPrEx>
        <w:trPr>
          <w:tblHeader/>
        </w:trPr>
        <w:tc>
          <w:tcPr>
            <w:tcW w:w="4507"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p>
        </w:tc>
        <w:tc>
          <w:tcPr>
            <w:tcW w:w="142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General</w:t>
            </w:r>
          </w:p>
        </w:tc>
        <w:tc>
          <w:tcPr>
            <w:tcW w:w="139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Students</w:t>
            </w:r>
          </w:p>
        </w:tc>
      </w:tr>
      <w:tr w:rsidR="00000000">
        <w:tblPrEx>
          <w:tblCellMar>
            <w:top w:w="0" w:type="dxa"/>
            <w:left w:w="0" w:type="dxa"/>
            <w:bottom w:w="0" w:type="dxa"/>
            <w:right w:w="0" w:type="dxa"/>
          </w:tblCellMar>
        </w:tblPrEx>
        <w:trPr>
          <w:trHeight w:hRule="exact" w:val="115"/>
          <w:tblHeader/>
        </w:trPr>
        <w:tc>
          <w:tcPr>
            <w:tcW w:w="4507" w:type="dxa"/>
            <w:gridSpan w:val="2"/>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1422"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391"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left w:w="0" w:type="dxa"/>
            <w:bottom w:w="0" w:type="dxa"/>
            <w:right w:w="0" w:type="dxa"/>
          </w:tblCellMar>
        </w:tblPrEx>
        <w:tc>
          <w:tcPr>
            <w:tcW w:w="4507" w:type="dxa"/>
            <w:gridSpan w:val="2"/>
          </w:tcPr>
          <w:p w:rsidR="00000000" w:rsidRDefault="00000000">
            <w:pPr>
              <w:rPr>
                <w:sz w:val="16"/>
              </w:rPr>
            </w:pPr>
            <w:r>
              <w:rPr>
                <w:sz w:val="16"/>
              </w:rPr>
              <w:t>Used at least once</w:t>
            </w:r>
          </w:p>
        </w:tc>
        <w:tc>
          <w:tcPr>
            <w:tcW w:w="1422" w:type="dxa"/>
          </w:tcPr>
          <w:p w:rsidR="00000000" w:rsidRDefault="00000000">
            <w:pPr>
              <w:jc w:val="right"/>
              <w:rPr>
                <w:sz w:val="16"/>
              </w:rPr>
            </w:pPr>
            <w:r>
              <w:rPr>
                <w:sz w:val="16"/>
              </w:rPr>
              <w:t>9.7</w:t>
            </w:r>
          </w:p>
        </w:tc>
        <w:tc>
          <w:tcPr>
            <w:tcW w:w="1391" w:type="dxa"/>
          </w:tcPr>
          <w:p w:rsidR="00000000" w:rsidRDefault="00000000">
            <w:pPr>
              <w:tabs>
                <w:tab w:val="left" w:pos="355"/>
              </w:tabs>
              <w:jc w:val="right"/>
              <w:rPr>
                <w:sz w:val="16"/>
              </w:rPr>
            </w:pPr>
            <w:r>
              <w:rPr>
                <w:sz w:val="16"/>
              </w:rPr>
              <w:t>15.2</w:t>
            </w:r>
          </w:p>
        </w:tc>
      </w:tr>
      <w:tr w:rsidR="00000000">
        <w:tblPrEx>
          <w:tblCellMar>
            <w:top w:w="0" w:type="dxa"/>
            <w:left w:w="0" w:type="dxa"/>
            <w:bottom w:w="0" w:type="dxa"/>
            <w:right w:w="0" w:type="dxa"/>
          </w:tblCellMar>
        </w:tblPrEx>
        <w:tc>
          <w:tcPr>
            <w:tcW w:w="4507" w:type="dxa"/>
            <w:gridSpan w:val="2"/>
          </w:tcPr>
          <w:p w:rsidR="00000000" w:rsidRDefault="00000000">
            <w:pPr>
              <w:rPr>
                <w:sz w:val="16"/>
              </w:rPr>
            </w:pPr>
            <w:r>
              <w:rPr>
                <w:sz w:val="16"/>
              </w:rPr>
              <w:t>Average starting age (years)</w:t>
            </w:r>
          </w:p>
        </w:tc>
        <w:tc>
          <w:tcPr>
            <w:tcW w:w="1422" w:type="dxa"/>
          </w:tcPr>
          <w:p w:rsidR="00000000" w:rsidRDefault="00000000">
            <w:pPr>
              <w:jc w:val="right"/>
              <w:rPr>
                <w:sz w:val="16"/>
              </w:rPr>
            </w:pPr>
            <w:r>
              <w:rPr>
                <w:sz w:val="16"/>
              </w:rPr>
              <w:t>37.95</w:t>
            </w:r>
          </w:p>
        </w:tc>
        <w:tc>
          <w:tcPr>
            <w:tcW w:w="1391" w:type="dxa"/>
          </w:tcPr>
          <w:p w:rsidR="00000000" w:rsidRDefault="00000000">
            <w:pPr>
              <w:tabs>
                <w:tab w:val="left" w:pos="355"/>
              </w:tabs>
              <w:jc w:val="right"/>
              <w:rPr>
                <w:sz w:val="16"/>
              </w:rPr>
            </w:pPr>
            <w:r>
              <w:rPr>
                <w:sz w:val="16"/>
              </w:rPr>
              <w:t>14.75</w:t>
            </w:r>
          </w:p>
        </w:tc>
      </w:tr>
      <w:tr w:rsidR="00000000">
        <w:tblPrEx>
          <w:tblCellMar>
            <w:top w:w="0" w:type="dxa"/>
            <w:left w:w="0" w:type="dxa"/>
            <w:bottom w:w="0" w:type="dxa"/>
            <w:right w:w="0" w:type="dxa"/>
          </w:tblCellMar>
        </w:tblPrEx>
        <w:tc>
          <w:tcPr>
            <w:tcW w:w="4507" w:type="dxa"/>
            <w:gridSpan w:val="2"/>
          </w:tcPr>
          <w:p w:rsidR="00000000" w:rsidRDefault="00000000">
            <w:pPr>
              <w:rPr>
                <w:sz w:val="16"/>
              </w:rPr>
            </w:pPr>
            <w:r>
              <w:rPr>
                <w:sz w:val="16"/>
              </w:rPr>
              <w:t>Used in the last 12 months</w:t>
            </w:r>
          </w:p>
        </w:tc>
        <w:tc>
          <w:tcPr>
            <w:tcW w:w="1422" w:type="dxa"/>
          </w:tcPr>
          <w:p w:rsidR="00000000" w:rsidRDefault="00000000">
            <w:pPr>
              <w:jc w:val="right"/>
              <w:rPr>
                <w:sz w:val="16"/>
              </w:rPr>
            </w:pPr>
            <w:r>
              <w:rPr>
                <w:sz w:val="16"/>
              </w:rPr>
              <w:t>6.7</w:t>
            </w:r>
          </w:p>
        </w:tc>
        <w:tc>
          <w:tcPr>
            <w:tcW w:w="1391" w:type="dxa"/>
          </w:tcPr>
          <w:p w:rsidR="00000000" w:rsidRDefault="00000000">
            <w:pPr>
              <w:tabs>
                <w:tab w:val="left" w:pos="497"/>
              </w:tabs>
              <w:jc w:val="right"/>
              <w:rPr>
                <w:sz w:val="16"/>
              </w:rPr>
            </w:pPr>
            <w:r>
              <w:rPr>
                <w:sz w:val="16"/>
              </w:rPr>
              <w:t>8.1</w:t>
            </w:r>
          </w:p>
        </w:tc>
      </w:tr>
      <w:tr w:rsidR="00000000">
        <w:tblPrEx>
          <w:tblCellMar>
            <w:top w:w="0" w:type="dxa"/>
            <w:left w:w="0" w:type="dxa"/>
            <w:bottom w:w="0" w:type="dxa"/>
            <w:right w:w="0" w:type="dxa"/>
          </w:tblCellMar>
        </w:tblPrEx>
        <w:tc>
          <w:tcPr>
            <w:tcW w:w="4507" w:type="dxa"/>
            <w:gridSpan w:val="2"/>
          </w:tcPr>
          <w:p w:rsidR="00000000" w:rsidRDefault="00000000">
            <w:pPr>
              <w:rPr>
                <w:sz w:val="16"/>
              </w:rPr>
            </w:pPr>
            <w:r>
              <w:rPr>
                <w:sz w:val="16"/>
              </w:rPr>
              <w:t>Used at least once</w:t>
            </w:r>
          </w:p>
        </w:tc>
        <w:tc>
          <w:tcPr>
            <w:tcW w:w="1422" w:type="dxa"/>
          </w:tcPr>
          <w:p w:rsidR="00000000" w:rsidRDefault="00000000">
            <w:pPr>
              <w:jc w:val="right"/>
              <w:rPr>
                <w:sz w:val="16"/>
              </w:rPr>
            </w:pPr>
            <w:r>
              <w:rPr>
                <w:sz w:val="16"/>
              </w:rPr>
              <w:t>5.6</w:t>
            </w:r>
          </w:p>
        </w:tc>
        <w:tc>
          <w:tcPr>
            <w:tcW w:w="1391" w:type="dxa"/>
          </w:tcPr>
          <w:p w:rsidR="00000000" w:rsidRDefault="00000000">
            <w:pPr>
              <w:tabs>
                <w:tab w:val="left" w:pos="497"/>
              </w:tabs>
              <w:jc w:val="right"/>
              <w:rPr>
                <w:sz w:val="16"/>
              </w:rPr>
            </w:pPr>
            <w:r>
              <w:rPr>
                <w:sz w:val="16"/>
              </w:rPr>
              <w:t>5</w:t>
            </w:r>
          </w:p>
        </w:tc>
      </w:tr>
      <w:tr w:rsidR="00000000">
        <w:tblPrEx>
          <w:tblCellMar>
            <w:top w:w="0" w:type="dxa"/>
            <w:left w:w="0" w:type="dxa"/>
            <w:bottom w:w="0" w:type="dxa"/>
            <w:right w:w="0" w:type="dxa"/>
          </w:tblCellMar>
        </w:tblPrEx>
        <w:tc>
          <w:tcPr>
            <w:tcW w:w="4507"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rPr>
                <w:sz w:val="16"/>
              </w:rPr>
            </w:pPr>
            <w:r>
              <w:rPr>
                <w:sz w:val="16"/>
              </w:rPr>
              <w:t>Frequency of use during the last month :</w:t>
            </w:r>
          </w:p>
        </w:tc>
        <w:tc>
          <w:tcPr>
            <w:tcW w:w="142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6"/>
              </w:rPr>
            </w:pPr>
          </w:p>
        </w:tc>
        <w:tc>
          <w:tcPr>
            <w:tcW w:w="139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6"/>
              </w:rPr>
            </w:pPr>
          </w:p>
        </w:tc>
      </w:tr>
      <w:tr w:rsidR="00000000">
        <w:tblPrEx>
          <w:tblCellMar>
            <w:top w:w="0" w:type="dxa"/>
            <w:left w:w="0" w:type="dxa"/>
            <w:bottom w:w="0" w:type="dxa"/>
            <w:right w:w="0" w:type="dxa"/>
          </w:tblCellMar>
        </w:tblPrEx>
        <w:trPr>
          <w:cantSplit/>
        </w:trPr>
        <w:tc>
          <w:tcPr>
            <w:tcW w:w="873"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6"/>
              </w:rPr>
            </w:pPr>
          </w:p>
        </w:tc>
        <w:tc>
          <w:tcPr>
            <w:tcW w:w="3634"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6"/>
              </w:rPr>
            </w:pPr>
            <w:r>
              <w:rPr>
                <w:sz w:val="16"/>
              </w:rPr>
              <w:t>Less than once a week</w:t>
            </w:r>
          </w:p>
        </w:tc>
        <w:tc>
          <w:tcPr>
            <w:tcW w:w="142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6"/>
              </w:rPr>
            </w:pPr>
            <w:r>
              <w:rPr>
                <w:sz w:val="16"/>
              </w:rPr>
              <w:t>2</w:t>
            </w:r>
          </w:p>
        </w:tc>
        <w:tc>
          <w:tcPr>
            <w:tcW w:w="139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6"/>
              </w:rPr>
            </w:pPr>
            <w:r>
              <w:rPr>
                <w:sz w:val="16"/>
              </w:rPr>
              <w:t>2.4</w:t>
            </w:r>
          </w:p>
        </w:tc>
      </w:tr>
      <w:tr w:rsidR="00000000">
        <w:tblPrEx>
          <w:tblCellMar>
            <w:top w:w="0" w:type="dxa"/>
            <w:left w:w="0" w:type="dxa"/>
            <w:bottom w:w="0" w:type="dxa"/>
            <w:right w:w="0" w:type="dxa"/>
          </w:tblCellMar>
        </w:tblPrEx>
        <w:trPr>
          <w:cantSplit/>
        </w:trPr>
        <w:tc>
          <w:tcPr>
            <w:tcW w:w="873"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6"/>
              </w:rPr>
            </w:pPr>
          </w:p>
        </w:tc>
        <w:tc>
          <w:tcPr>
            <w:tcW w:w="3634"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6"/>
              </w:rPr>
            </w:pPr>
            <w:r>
              <w:rPr>
                <w:sz w:val="16"/>
              </w:rPr>
              <w:t>Once a week</w:t>
            </w:r>
          </w:p>
        </w:tc>
        <w:tc>
          <w:tcPr>
            <w:tcW w:w="142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6"/>
              </w:rPr>
            </w:pPr>
            <w:r>
              <w:rPr>
                <w:sz w:val="16"/>
              </w:rPr>
              <w:t>0.1</w:t>
            </w:r>
          </w:p>
        </w:tc>
        <w:tc>
          <w:tcPr>
            <w:tcW w:w="139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6"/>
              </w:rPr>
            </w:pPr>
            <w:r>
              <w:rPr>
                <w:sz w:val="16"/>
              </w:rPr>
              <w:t>1.2</w:t>
            </w:r>
          </w:p>
        </w:tc>
      </w:tr>
      <w:tr w:rsidR="00000000">
        <w:tblPrEx>
          <w:tblCellMar>
            <w:top w:w="0" w:type="dxa"/>
            <w:left w:w="0" w:type="dxa"/>
            <w:bottom w:w="0" w:type="dxa"/>
            <w:right w:w="0" w:type="dxa"/>
          </w:tblCellMar>
        </w:tblPrEx>
        <w:trPr>
          <w:cantSplit/>
        </w:trPr>
        <w:tc>
          <w:tcPr>
            <w:tcW w:w="873"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6"/>
              </w:rPr>
            </w:pPr>
          </w:p>
        </w:tc>
        <w:tc>
          <w:tcPr>
            <w:tcW w:w="3634"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6"/>
              </w:rPr>
            </w:pPr>
            <w:r>
              <w:rPr>
                <w:sz w:val="16"/>
              </w:rPr>
              <w:t>Two to six times a week</w:t>
            </w:r>
          </w:p>
        </w:tc>
        <w:tc>
          <w:tcPr>
            <w:tcW w:w="142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6"/>
              </w:rPr>
            </w:pPr>
            <w:r>
              <w:rPr>
                <w:sz w:val="16"/>
              </w:rPr>
              <w:t>0.8</w:t>
            </w:r>
          </w:p>
        </w:tc>
        <w:tc>
          <w:tcPr>
            <w:tcW w:w="139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6"/>
              </w:rPr>
            </w:pPr>
            <w:r>
              <w:rPr>
                <w:sz w:val="16"/>
              </w:rPr>
              <w:t>0.7</w:t>
            </w:r>
          </w:p>
        </w:tc>
      </w:tr>
      <w:tr w:rsidR="00000000">
        <w:tblPrEx>
          <w:tblCellMar>
            <w:top w:w="0" w:type="dxa"/>
            <w:left w:w="0" w:type="dxa"/>
            <w:bottom w:w="0" w:type="dxa"/>
            <w:right w:w="0" w:type="dxa"/>
          </w:tblCellMar>
        </w:tblPrEx>
        <w:trPr>
          <w:cantSplit/>
        </w:trPr>
        <w:tc>
          <w:tcPr>
            <w:tcW w:w="873"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6"/>
              </w:rPr>
            </w:pPr>
          </w:p>
        </w:tc>
        <w:tc>
          <w:tcPr>
            <w:tcW w:w="3634"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6"/>
              </w:rPr>
            </w:pPr>
            <w:r>
              <w:rPr>
                <w:sz w:val="16"/>
              </w:rPr>
              <w:t>Every day</w:t>
            </w:r>
          </w:p>
        </w:tc>
        <w:tc>
          <w:tcPr>
            <w:tcW w:w="142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6"/>
              </w:rPr>
            </w:pPr>
            <w:r>
              <w:rPr>
                <w:sz w:val="16"/>
              </w:rPr>
              <w:t>2.7</w:t>
            </w:r>
          </w:p>
        </w:tc>
        <w:tc>
          <w:tcPr>
            <w:tcW w:w="139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6"/>
              </w:rPr>
            </w:pPr>
            <w:r>
              <w:rPr>
                <w:sz w:val="16"/>
              </w:rPr>
              <w:t>0.7</w:t>
            </w:r>
          </w:p>
        </w:tc>
      </w:tr>
      <w:tr w:rsidR="00000000">
        <w:tblPrEx>
          <w:tblCellMar>
            <w:top w:w="0" w:type="dxa"/>
            <w:left w:w="0" w:type="dxa"/>
            <w:bottom w:w="0" w:type="dxa"/>
            <w:right w:w="0" w:type="dxa"/>
          </w:tblCellMar>
        </w:tblPrEx>
        <w:tc>
          <w:tcPr>
            <w:tcW w:w="4507" w:type="dxa"/>
            <w:gridSpan w:val="2"/>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1422"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391"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bl>
    <w:p w:rsidR="00000000" w:rsidRDefault="00000000">
      <w:pPr>
        <w:pStyle w:val="SingleTxt"/>
        <w:rPr>
          <w:sz w:val="17"/>
        </w:rPr>
      </w:pPr>
      <w:r>
        <w:rPr>
          <w:i/>
          <w:sz w:val="17"/>
        </w:rPr>
        <w:t>Source:</w:t>
      </w:r>
      <w:r>
        <w:rPr>
          <w:sz w:val="17"/>
        </w:rPr>
        <w:t xml:space="preserve"> Prepared for the Institute for Women's Issues by the Sociological Research Team (EDIS). El consumo de Alcohol y otras drogas en el colectivo femenino. Institute for Women's Issues, Madrid, 2000.</w:t>
      </w:r>
    </w:p>
    <w:p w:rsidR="00000000" w:rsidRDefault="00000000">
      <w:pPr>
        <w:pStyle w:val="SingleTxt"/>
        <w:spacing w:after="0" w:line="120" w:lineRule="exact"/>
        <w:rPr>
          <w:sz w:val="10"/>
        </w:rPr>
      </w:pPr>
    </w:p>
    <w:p w:rsidR="00000000" w:rsidRDefault="00000000">
      <w:pPr>
        <w:pStyle w:val="SingleTxt"/>
      </w:pPr>
      <w:r>
        <w:tab/>
        <w:t>The use of hypnotics is more prevalent among women than among men; 2 per cent of women take them habitually.</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b/>
        </w:rPr>
      </w:pPr>
      <w:r>
        <w:rPr>
          <w:b/>
        </w:rPr>
        <w:t>Use of hypnotics by women</w:t>
      </w:r>
    </w:p>
    <w:tbl>
      <w:tblPr>
        <w:tblW w:w="0" w:type="auto"/>
        <w:tblInd w:w="1262" w:type="dxa"/>
        <w:tblLayout w:type="fixed"/>
        <w:tblCellMar>
          <w:left w:w="0" w:type="dxa"/>
          <w:right w:w="0" w:type="dxa"/>
        </w:tblCellMar>
        <w:tblLook w:val="0000" w:firstRow="0" w:lastRow="0" w:firstColumn="0" w:lastColumn="0" w:noHBand="0" w:noVBand="0"/>
      </w:tblPr>
      <w:tblGrid>
        <w:gridCol w:w="873"/>
        <w:gridCol w:w="2787"/>
        <w:gridCol w:w="3660"/>
      </w:tblGrid>
      <w:tr w:rsidR="00000000">
        <w:tblPrEx>
          <w:tblCellMar>
            <w:top w:w="0" w:type="dxa"/>
            <w:left w:w="0" w:type="dxa"/>
            <w:bottom w:w="0" w:type="dxa"/>
            <w:right w:w="0" w:type="dxa"/>
          </w:tblCellMar>
        </w:tblPrEx>
        <w:trPr>
          <w:tblHeader/>
        </w:trPr>
        <w:tc>
          <w:tcPr>
            <w:tcW w:w="3660"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p>
        </w:tc>
        <w:tc>
          <w:tcPr>
            <w:tcW w:w="366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General</w:t>
            </w:r>
          </w:p>
        </w:tc>
      </w:tr>
      <w:tr w:rsidR="00000000">
        <w:tblPrEx>
          <w:tblCellMar>
            <w:top w:w="0" w:type="dxa"/>
            <w:left w:w="0" w:type="dxa"/>
            <w:bottom w:w="0" w:type="dxa"/>
            <w:right w:w="0" w:type="dxa"/>
          </w:tblCellMar>
        </w:tblPrEx>
        <w:trPr>
          <w:trHeight w:hRule="exact" w:val="115"/>
          <w:tblHeader/>
        </w:trPr>
        <w:tc>
          <w:tcPr>
            <w:tcW w:w="3660" w:type="dxa"/>
            <w:gridSpan w:val="2"/>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366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left w:w="0" w:type="dxa"/>
            <w:bottom w:w="0" w:type="dxa"/>
            <w:right w:w="0" w:type="dxa"/>
          </w:tblCellMar>
        </w:tblPrEx>
        <w:tc>
          <w:tcPr>
            <w:tcW w:w="3660" w:type="dxa"/>
            <w:gridSpan w:val="2"/>
          </w:tcPr>
          <w:p w:rsidR="00000000" w:rsidRDefault="00000000">
            <w:pPr>
              <w:rPr>
                <w:sz w:val="16"/>
              </w:rPr>
            </w:pPr>
            <w:r>
              <w:rPr>
                <w:sz w:val="16"/>
              </w:rPr>
              <w:t>Used at least once</w:t>
            </w:r>
          </w:p>
        </w:tc>
        <w:tc>
          <w:tcPr>
            <w:tcW w:w="3660" w:type="dxa"/>
          </w:tcPr>
          <w:p w:rsidR="00000000" w:rsidRDefault="00000000">
            <w:pPr>
              <w:jc w:val="right"/>
              <w:rPr>
                <w:sz w:val="16"/>
              </w:rPr>
            </w:pPr>
            <w:r>
              <w:rPr>
                <w:sz w:val="16"/>
              </w:rPr>
              <w:t>3,3</w:t>
            </w:r>
          </w:p>
        </w:tc>
      </w:tr>
      <w:tr w:rsidR="00000000">
        <w:tblPrEx>
          <w:tblCellMar>
            <w:top w:w="0" w:type="dxa"/>
            <w:left w:w="0" w:type="dxa"/>
            <w:bottom w:w="0" w:type="dxa"/>
            <w:right w:w="0" w:type="dxa"/>
          </w:tblCellMar>
        </w:tblPrEx>
        <w:tc>
          <w:tcPr>
            <w:tcW w:w="3660" w:type="dxa"/>
            <w:gridSpan w:val="2"/>
          </w:tcPr>
          <w:p w:rsidR="00000000" w:rsidRDefault="00000000">
            <w:pPr>
              <w:rPr>
                <w:sz w:val="16"/>
              </w:rPr>
            </w:pPr>
            <w:r>
              <w:rPr>
                <w:sz w:val="16"/>
              </w:rPr>
              <w:t>Average starting age (years)</w:t>
            </w:r>
          </w:p>
        </w:tc>
        <w:tc>
          <w:tcPr>
            <w:tcW w:w="3660" w:type="dxa"/>
          </w:tcPr>
          <w:p w:rsidR="00000000" w:rsidRDefault="00000000">
            <w:pPr>
              <w:jc w:val="right"/>
              <w:rPr>
                <w:sz w:val="16"/>
              </w:rPr>
            </w:pPr>
            <w:r>
              <w:rPr>
                <w:sz w:val="16"/>
              </w:rPr>
              <w:t>44,83</w:t>
            </w:r>
          </w:p>
        </w:tc>
      </w:tr>
      <w:tr w:rsidR="00000000">
        <w:tblPrEx>
          <w:tblCellMar>
            <w:top w:w="0" w:type="dxa"/>
            <w:left w:w="0" w:type="dxa"/>
            <w:bottom w:w="0" w:type="dxa"/>
            <w:right w:w="0" w:type="dxa"/>
          </w:tblCellMar>
        </w:tblPrEx>
        <w:tc>
          <w:tcPr>
            <w:tcW w:w="3660" w:type="dxa"/>
            <w:gridSpan w:val="2"/>
          </w:tcPr>
          <w:p w:rsidR="00000000" w:rsidRDefault="00000000">
            <w:pPr>
              <w:rPr>
                <w:sz w:val="16"/>
              </w:rPr>
            </w:pPr>
            <w:r>
              <w:rPr>
                <w:sz w:val="16"/>
              </w:rPr>
              <w:t>Used during the last 12 months</w:t>
            </w:r>
          </w:p>
        </w:tc>
        <w:tc>
          <w:tcPr>
            <w:tcW w:w="3660" w:type="dxa"/>
          </w:tcPr>
          <w:p w:rsidR="00000000" w:rsidRDefault="00000000">
            <w:pPr>
              <w:jc w:val="right"/>
              <w:rPr>
                <w:sz w:val="16"/>
              </w:rPr>
            </w:pPr>
            <w:r>
              <w:rPr>
                <w:sz w:val="16"/>
              </w:rPr>
              <w:t>2,9</w:t>
            </w:r>
          </w:p>
        </w:tc>
      </w:tr>
      <w:tr w:rsidR="00000000">
        <w:tblPrEx>
          <w:tblCellMar>
            <w:top w:w="0" w:type="dxa"/>
            <w:left w:w="0" w:type="dxa"/>
            <w:bottom w:w="0" w:type="dxa"/>
            <w:right w:w="0" w:type="dxa"/>
          </w:tblCellMar>
        </w:tblPrEx>
        <w:tc>
          <w:tcPr>
            <w:tcW w:w="3660" w:type="dxa"/>
            <w:gridSpan w:val="2"/>
          </w:tcPr>
          <w:p w:rsidR="00000000" w:rsidRDefault="00000000">
            <w:pPr>
              <w:rPr>
                <w:sz w:val="16"/>
              </w:rPr>
            </w:pPr>
            <w:r>
              <w:rPr>
                <w:sz w:val="16"/>
              </w:rPr>
              <w:t>Used at least once</w:t>
            </w:r>
          </w:p>
        </w:tc>
        <w:tc>
          <w:tcPr>
            <w:tcW w:w="3660" w:type="dxa"/>
          </w:tcPr>
          <w:p w:rsidR="00000000" w:rsidRDefault="00000000">
            <w:pPr>
              <w:jc w:val="right"/>
              <w:rPr>
                <w:sz w:val="16"/>
              </w:rPr>
            </w:pPr>
            <w:r>
              <w:rPr>
                <w:sz w:val="16"/>
              </w:rPr>
              <w:t>2,7</w:t>
            </w:r>
          </w:p>
        </w:tc>
      </w:tr>
      <w:tr w:rsidR="00000000">
        <w:tblPrEx>
          <w:tblCellMar>
            <w:top w:w="0" w:type="dxa"/>
            <w:left w:w="0" w:type="dxa"/>
            <w:bottom w:w="0" w:type="dxa"/>
            <w:right w:w="0" w:type="dxa"/>
          </w:tblCellMar>
        </w:tblPrEx>
        <w:tc>
          <w:tcPr>
            <w:tcW w:w="3660"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Frequency of use during the last month :</w:t>
            </w:r>
          </w:p>
        </w:tc>
        <w:tc>
          <w:tcPr>
            <w:tcW w:w="36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left w:w="0" w:type="dxa"/>
            <w:bottom w:w="0" w:type="dxa"/>
            <w:right w:w="0" w:type="dxa"/>
          </w:tblCellMar>
        </w:tblPrEx>
        <w:trPr>
          <w:cantSplit/>
        </w:trPr>
        <w:tc>
          <w:tcPr>
            <w:tcW w:w="873"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2787"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Less than once a week</w:t>
            </w:r>
          </w:p>
        </w:tc>
        <w:tc>
          <w:tcPr>
            <w:tcW w:w="36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0.4</w:t>
            </w:r>
          </w:p>
        </w:tc>
      </w:tr>
      <w:tr w:rsidR="00000000">
        <w:tblPrEx>
          <w:tblCellMar>
            <w:top w:w="0" w:type="dxa"/>
            <w:left w:w="0" w:type="dxa"/>
            <w:bottom w:w="0" w:type="dxa"/>
            <w:right w:w="0" w:type="dxa"/>
          </w:tblCellMar>
        </w:tblPrEx>
        <w:trPr>
          <w:cantSplit/>
        </w:trPr>
        <w:tc>
          <w:tcPr>
            <w:tcW w:w="873"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2787"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Once a week</w:t>
            </w:r>
          </w:p>
        </w:tc>
        <w:tc>
          <w:tcPr>
            <w:tcW w:w="36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0.3</w:t>
            </w:r>
          </w:p>
        </w:tc>
      </w:tr>
      <w:tr w:rsidR="00000000">
        <w:tblPrEx>
          <w:tblCellMar>
            <w:top w:w="0" w:type="dxa"/>
            <w:left w:w="0" w:type="dxa"/>
            <w:bottom w:w="0" w:type="dxa"/>
            <w:right w:w="0" w:type="dxa"/>
          </w:tblCellMar>
        </w:tblPrEx>
        <w:trPr>
          <w:cantSplit/>
        </w:trPr>
        <w:tc>
          <w:tcPr>
            <w:tcW w:w="873"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2787"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Two to six times a week</w:t>
            </w:r>
          </w:p>
        </w:tc>
        <w:tc>
          <w:tcPr>
            <w:tcW w:w="36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0.7</w:t>
            </w:r>
          </w:p>
        </w:tc>
      </w:tr>
      <w:tr w:rsidR="00000000">
        <w:tblPrEx>
          <w:tblCellMar>
            <w:top w:w="0" w:type="dxa"/>
            <w:left w:w="0" w:type="dxa"/>
            <w:bottom w:w="0" w:type="dxa"/>
            <w:right w:w="0" w:type="dxa"/>
          </w:tblCellMar>
        </w:tblPrEx>
        <w:trPr>
          <w:cantSplit/>
        </w:trPr>
        <w:tc>
          <w:tcPr>
            <w:tcW w:w="873"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2787"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Every day</w:t>
            </w:r>
          </w:p>
        </w:tc>
        <w:tc>
          <w:tcPr>
            <w:tcW w:w="36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1.3</w:t>
            </w:r>
          </w:p>
        </w:tc>
      </w:tr>
      <w:tr w:rsidR="00000000">
        <w:tblPrEx>
          <w:tblCellMar>
            <w:top w:w="0" w:type="dxa"/>
            <w:left w:w="0" w:type="dxa"/>
            <w:bottom w:w="0" w:type="dxa"/>
            <w:right w:w="0" w:type="dxa"/>
          </w:tblCellMar>
        </w:tblPrEx>
        <w:trPr>
          <w:cantSplit/>
        </w:trPr>
        <w:tc>
          <w:tcPr>
            <w:tcW w:w="7320" w:type="dxa"/>
            <w:gridSpan w:val="3"/>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These substances were included with trnquilizers in the survey of students.</w:t>
            </w:r>
          </w:p>
        </w:tc>
      </w:tr>
    </w:tbl>
    <w:p w:rsidR="00000000" w:rsidRDefault="00000000">
      <w:pPr>
        <w:pStyle w:val="SingleTxt"/>
        <w:rPr>
          <w:sz w:val="17"/>
        </w:rPr>
      </w:pPr>
      <w:r>
        <w:rPr>
          <w:i/>
          <w:sz w:val="17"/>
        </w:rPr>
        <w:t>Source:</w:t>
      </w:r>
      <w:r>
        <w:rPr>
          <w:sz w:val="17"/>
        </w:rPr>
        <w:t xml:space="preserve"> Prepared for the Institute for Women's Issues by the Sociological Research Team (EDIS). El consumo de Alcohol y otras drogas en el colectivo femenino. Institute for Women's Issues, Madrid, 2000.</w:t>
      </w:r>
    </w:p>
    <w:p w:rsidR="00000000" w:rsidRDefault="00000000">
      <w:pPr>
        <w:pStyle w:val="SingleTxt"/>
        <w:spacing w:after="0" w:line="120" w:lineRule="exact"/>
        <w:rPr>
          <w:sz w:val="10"/>
        </w:rPr>
      </w:pPr>
    </w:p>
    <w:p w:rsidR="00000000" w:rsidRDefault="00000000">
      <w:pPr>
        <w:pStyle w:val="SingleTxt"/>
      </w:pPr>
      <w:r>
        <w:tab/>
        <w:t>Finally, it should be noted that after alcohol and tobacco, hypnotics and tranquilizers are the substances that are most often used habitually by women, mainly adult women.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tab/>
        <w:t>Birth control</w:t>
      </w:r>
    </w:p>
    <w:p w:rsidR="00000000" w:rsidRDefault="00000000">
      <w:pPr>
        <w:pStyle w:val="SingleTxt"/>
        <w:spacing w:after="0" w:line="120" w:lineRule="exact"/>
        <w:rPr>
          <w:sz w:val="10"/>
        </w:rPr>
      </w:pPr>
    </w:p>
    <w:p w:rsidR="00000000" w:rsidRDefault="00000000">
      <w:pPr>
        <w:pStyle w:val="SingleTxt"/>
      </w:pPr>
      <w:r>
        <w:tab/>
        <w:t>The fertility survey conducted in 1999 among women of childbearing age (aged 15 to 49 years) shows that the most frequently used birth control methods were: condoms (50.24 per cent) and the pill (45.74 per cent), while the least often used are the diaphragm, vaginal tampon or sponge (0.75 per cent) and the day-after pill (0.94 per cent).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478"/>
        <w:gridCol w:w="3002"/>
        <w:gridCol w:w="1896"/>
        <w:gridCol w:w="1944"/>
      </w:tblGrid>
      <w:tr w:rsidR="00000000">
        <w:tblPrEx>
          <w:tblCellMar>
            <w:top w:w="0" w:type="dxa"/>
            <w:left w:w="0" w:type="dxa"/>
            <w:bottom w:w="0" w:type="dxa"/>
            <w:right w:w="0" w:type="dxa"/>
          </w:tblCellMar>
        </w:tblPrEx>
        <w:trPr>
          <w:tblHeader/>
        </w:trPr>
        <w:tc>
          <w:tcPr>
            <w:tcW w:w="3480"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p>
        </w:tc>
        <w:tc>
          <w:tcPr>
            <w:tcW w:w="189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Absolute</w:t>
            </w:r>
          </w:p>
        </w:tc>
        <w:tc>
          <w:tcPr>
            <w:tcW w:w="194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w:t>
            </w:r>
          </w:p>
        </w:tc>
      </w:tr>
      <w:tr w:rsidR="00000000">
        <w:tblPrEx>
          <w:tblCellMar>
            <w:top w:w="0" w:type="dxa"/>
            <w:left w:w="0" w:type="dxa"/>
            <w:bottom w:w="0" w:type="dxa"/>
            <w:right w:w="0" w:type="dxa"/>
          </w:tblCellMar>
        </w:tblPrEx>
        <w:trPr>
          <w:trHeight w:hRule="exact" w:val="115"/>
          <w:tblHeader/>
        </w:trPr>
        <w:tc>
          <w:tcPr>
            <w:tcW w:w="3480" w:type="dxa"/>
            <w:gridSpan w:val="2"/>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1896"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944"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left w:w="0" w:type="dxa"/>
            <w:bottom w:w="0" w:type="dxa"/>
            <w:right w:w="0" w:type="dxa"/>
          </w:tblCellMar>
        </w:tblPrEx>
        <w:tc>
          <w:tcPr>
            <w:tcW w:w="3480"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center"/>
              <w:rPr>
                <w:sz w:val="17"/>
              </w:rPr>
            </w:pPr>
            <w:r>
              <w:rPr>
                <w:sz w:val="17"/>
              </w:rPr>
              <w:t>Methods used</w:t>
            </w:r>
          </w:p>
        </w:tc>
        <w:tc>
          <w:tcPr>
            <w:tcW w:w="189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94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left w:w="0" w:type="dxa"/>
            <w:bottom w:w="0" w:type="dxa"/>
            <w:right w:w="0" w:type="dxa"/>
          </w:tblCellMar>
        </w:tblPrEx>
        <w:trPr>
          <w:cantSplit/>
        </w:trPr>
        <w:tc>
          <w:tcPr>
            <w:tcW w:w="478"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3002" w:type="dxa"/>
          </w:tcPr>
          <w:p w:rsidR="00000000" w:rsidRDefault="00000000">
            <w:pPr>
              <w:rPr>
                <w:sz w:val="16"/>
              </w:rPr>
            </w:pPr>
            <w:r>
              <w:rPr>
                <w:sz w:val="16"/>
              </w:rPr>
              <w:t>Pill</w:t>
            </w:r>
          </w:p>
        </w:tc>
        <w:tc>
          <w:tcPr>
            <w:tcW w:w="1896" w:type="dxa"/>
          </w:tcPr>
          <w:p w:rsidR="00000000" w:rsidRDefault="00000000">
            <w:pPr>
              <w:jc w:val="right"/>
              <w:rPr>
                <w:snapToGrid w:val="0"/>
                <w:color w:val="000000"/>
                <w:sz w:val="16"/>
                <w:lang w:eastAsia="es-ES"/>
              </w:rPr>
            </w:pPr>
            <w:r>
              <w:rPr>
                <w:snapToGrid w:val="0"/>
                <w:color w:val="000000"/>
                <w:sz w:val="16"/>
                <w:lang w:eastAsia="es-ES"/>
              </w:rPr>
              <w:t>4,649,576</w:t>
            </w:r>
          </w:p>
        </w:tc>
        <w:tc>
          <w:tcPr>
            <w:tcW w:w="194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6"/>
              </w:rPr>
            </w:pPr>
            <w:r>
              <w:rPr>
                <w:sz w:val="16"/>
              </w:rPr>
              <w:t>45.74</w:t>
            </w:r>
          </w:p>
        </w:tc>
      </w:tr>
      <w:tr w:rsidR="00000000">
        <w:tblPrEx>
          <w:tblCellMar>
            <w:top w:w="0" w:type="dxa"/>
            <w:left w:w="0" w:type="dxa"/>
            <w:bottom w:w="0" w:type="dxa"/>
            <w:right w:w="0" w:type="dxa"/>
          </w:tblCellMar>
        </w:tblPrEx>
        <w:trPr>
          <w:cantSplit/>
        </w:trPr>
        <w:tc>
          <w:tcPr>
            <w:tcW w:w="478"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3002" w:type="dxa"/>
          </w:tcPr>
          <w:p w:rsidR="00000000" w:rsidRDefault="00000000">
            <w:pPr>
              <w:rPr>
                <w:sz w:val="16"/>
              </w:rPr>
            </w:pPr>
            <w:r>
              <w:rPr>
                <w:sz w:val="16"/>
              </w:rPr>
              <w:t>IUD</w:t>
            </w:r>
          </w:p>
        </w:tc>
        <w:tc>
          <w:tcPr>
            <w:tcW w:w="1896" w:type="dxa"/>
          </w:tcPr>
          <w:p w:rsidR="00000000" w:rsidRDefault="00000000">
            <w:pPr>
              <w:jc w:val="right"/>
              <w:rPr>
                <w:snapToGrid w:val="0"/>
                <w:color w:val="000000"/>
                <w:sz w:val="16"/>
                <w:lang w:eastAsia="es-ES"/>
              </w:rPr>
            </w:pPr>
            <w:r>
              <w:rPr>
                <w:snapToGrid w:val="0"/>
                <w:color w:val="000000"/>
                <w:sz w:val="16"/>
                <w:lang w:eastAsia="es-ES"/>
              </w:rPr>
              <w:t>1,090,798</w:t>
            </w:r>
          </w:p>
        </w:tc>
        <w:tc>
          <w:tcPr>
            <w:tcW w:w="194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6"/>
              </w:rPr>
            </w:pPr>
            <w:r>
              <w:rPr>
                <w:sz w:val="16"/>
              </w:rPr>
              <w:t>10.73</w:t>
            </w:r>
          </w:p>
        </w:tc>
      </w:tr>
      <w:tr w:rsidR="00000000">
        <w:tblPrEx>
          <w:tblCellMar>
            <w:top w:w="0" w:type="dxa"/>
            <w:left w:w="0" w:type="dxa"/>
            <w:bottom w:w="0" w:type="dxa"/>
            <w:right w:w="0" w:type="dxa"/>
          </w:tblCellMar>
        </w:tblPrEx>
        <w:trPr>
          <w:cantSplit/>
        </w:trPr>
        <w:tc>
          <w:tcPr>
            <w:tcW w:w="478"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3002" w:type="dxa"/>
          </w:tcPr>
          <w:p w:rsidR="00000000" w:rsidRDefault="00000000">
            <w:pPr>
              <w:rPr>
                <w:sz w:val="16"/>
              </w:rPr>
            </w:pPr>
            <w:r>
              <w:rPr>
                <w:sz w:val="16"/>
              </w:rPr>
              <w:t xml:space="preserve">Diaphragm, vaginal tampon, sponge </w:t>
            </w:r>
          </w:p>
        </w:tc>
        <w:tc>
          <w:tcPr>
            <w:tcW w:w="1896" w:type="dxa"/>
          </w:tcPr>
          <w:p w:rsidR="00000000" w:rsidRDefault="00000000">
            <w:pPr>
              <w:jc w:val="right"/>
              <w:rPr>
                <w:snapToGrid w:val="0"/>
                <w:color w:val="000000"/>
                <w:sz w:val="16"/>
                <w:lang w:eastAsia="es-ES"/>
              </w:rPr>
            </w:pPr>
            <w:r>
              <w:rPr>
                <w:snapToGrid w:val="0"/>
                <w:color w:val="000000"/>
                <w:sz w:val="16"/>
                <w:lang w:eastAsia="es-ES"/>
              </w:rPr>
              <w:t>76,192</w:t>
            </w:r>
          </w:p>
        </w:tc>
        <w:tc>
          <w:tcPr>
            <w:tcW w:w="194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6"/>
              </w:rPr>
            </w:pPr>
            <w:r>
              <w:rPr>
                <w:sz w:val="16"/>
              </w:rPr>
              <w:t>0.75</w:t>
            </w:r>
          </w:p>
        </w:tc>
      </w:tr>
      <w:tr w:rsidR="00000000">
        <w:tblPrEx>
          <w:tblCellMar>
            <w:top w:w="0" w:type="dxa"/>
            <w:left w:w="0" w:type="dxa"/>
            <w:bottom w:w="0" w:type="dxa"/>
            <w:right w:w="0" w:type="dxa"/>
          </w:tblCellMar>
        </w:tblPrEx>
        <w:trPr>
          <w:cantSplit/>
        </w:trPr>
        <w:tc>
          <w:tcPr>
            <w:tcW w:w="478"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3002" w:type="dxa"/>
          </w:tcPr>
          <w:p w:rsidR="00000000" w:rsidRDefault="00000000">
            <w:pPr>
              <w:rPr>
                <w:sz w:val="16"/>
              </w:rPr>
            </w:pPr>
            <w:r>
              <w:rPr>
                <w:sz w:val="16"/>
              </w:rPr>
              <w:t>Condom</w:t>
            </w:r>
          </w:p>
        </w:tc>
        <w:tc>
          <w:tcPr>
            <w:tcW w:w="1896" w:type="dxa"/>
          </w:tcPr>
          <w:p w:rsidR="00000000" w:rsidRDefault="00000000">
            <w:pPr>
              <w:jc w:val="right"/>
              <w:rPr>
                <w:snapToGrid w:val="0"/>
                <w:color w:val="000000"/>
                <w:sz w:val="16"/>
                <w:lang w:eastAsia="es-ES"/>
              </w:rPr>
            </w:pPr>
            <w:r>
              <w:rPr>
                <w:snapToGrid w:val="0"/>
                <w:color w:val="000000"/>
                <w:sz w:val="16"/>
                <w:lang w:eastAsia="es-ES"/>
              </w:rPr>
              <w:t>5,106,795</w:t>
            </w:r>
          </w:p>
        </w:tc>
        <w:tc>
          <w:tcPr>
            <w:tcW w:w="194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6"/>
              </w:rPr>
            </w:pPr>
            <w:r>
              <w:rPr>
                <w:sz w:val="16"/>
              </w:rPr>
              <w:t>50.24</w:t>
            </w:r>
          </w:p>
        </w:tc>
      </w:tr>
      <w:tr w:rsidR="00000000">
        <w:tblPrEx>
          <w:tblCellMar>
            <w:top w:w="0" w:type="dxa"/>
            <w:left w:w="0" w:type="dxa"/>
            <w:bottom w:w="0" w:type="dxa"/>
            <w:right w:w="0" w:type="dxa"/>
          </w:tblCellMar>
        </w:tblPrEx>
        <w:trPr>
          <w:cantSplit/>
        </w:trPr>
        <w:tc>
          <w:tcPr>
            <w:tcW w:w="478"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3002" w:type="dxa"/>
          </w:tcPr>
          <w:p w:rsidR="00000000" w:rsidRDefault="00000000">
            <w:pPr>
              <w:rPr>
                <w:sz w:val="16"/>
              </w:rPr>
            </w:pPr>
            <w:r>
              <w:rPr>
                <w:sz w:val="16"/>
              </w:rPr>
              <w:t>Spermicidal creams</w:t>
            </w:r>
          </w:p>
        </w:tc>
        <w:tc>
          <w:tcPr>
            <w:tcW w:w="1896" w:type="dxa"/>
          </w:tcPr>
          <w:p w:rsidR="00000000" w:rsidRDefault="00000000">
            <w:pPr>
              <w:jc w:val="right"/>
              <w:rPr>
                <w:snapToGrid w:val="0"/>
                <w:color w:val="000000"/>
                <w:sz w:val="16"/>
                <w:lang w:eastAsia="es-ES"/>
              </w:rPr>
            </w:pPr>
            <w:r>
              <w:rPr>
                <w:snapToGrid w:val="0"/>
                <w:color w:val="000000"/>
                <w:sz w:val="16"/>
                <w:lang w:eastAsia="es-ES"/>
              </w:rPr>
              <w:t>187,057</w:t>
            </w:r>
          </w:p>
        </w:tc>
        <w:tc>
          <w:tcPr>
            <w:tcW w:w="194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6"/>
              </w:rPr>
            </w:pPr>
            <w:r>
              <w:rPr>
                <w:sz w:val="16"/>
              </w:rPr>
              <w:t>1.84</w:t>
            </w:r>
          </w:p>
        </w:tc>
      </w:tr>
      <w:tr w:rsidR="00000000">
        <w:tblPrEx>
          <w:tblCellMar>
            <w:top w:w="0" w:type="dxa"/>
            <w:left w:w="0" w:type="dxa"/>
            <w:bottom w:w="0" w:type="dxa"/>
            <w:right w:w="0" w:type="dxa"/>
          </w:tblCellMar>
        </w:tblPrEx>
        <w:trPr>
          <w:cantSplit/>
        </w:trPr>
        <w:tc>
          <w:tcPr>
            <w:tcW w:w="478"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3002" w:type="dxa"/>
          </w:tcPr>
          <w:p w:rsidR="00000000" w:rsidRDefault="00000000">
            <w:pPr>
              <w:rPr>
                <w:sz w:val="16"/>
              </w:rPr>
            </w:pPr>
            <w:r>
              <w:rPr>
                <w:sz w:val="16"/>
              </w:rPr>
              <w:t>Injection</w:t>
            </w:r>
          </w:p>
        </w:tc>
        <w:tc>
          <w:tcPr>
            <w:tcW w:w="1896" w:type="dxa"/>
          </w:tcPr>
          <w:p w:rsidR="00000000" w:rsidRDefault="00000000">
            <w:pPr>
              <w:jc w:val="right"/>
              <w:rPr>
                <w:snapToGrid w:val="0"/>
                <w:color w:val="000000"/>
                <w:sz w:val="16"/>
                <w:lang w:eastAsia="es-ES"/>
              </w:rPr>
            </w:pPr>
            <w:r>
              <w:rPr>
                <w:snapToGrid w:val="0"/>
                <w:color w:val="000000"/>
                <w:sz w:val="16"/>
                <w:lang w:eastAsia="es-ES"/>
              </w:rPr>
              <w:t>121,990</w:t>
            </w:r>
          </w:p>
        </w:tc>
        <w:tc>
          <w:tcPr>
            <w:tcW w:w="194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6"/>
              </w:rPr>
            </w:pPr>
            <w:r>
              <w:rPr>
                <w:sz w:val="16"/>
              </w:rPr>
              <w:t>1.2</w:t>
            </w:r>
          </w:p>
        </w:tc>
      </w:tr>
      <w:tr w:rsidR="00000000">
        <w:tblPrEx>
          <w:tblCellMar>
            <w:top w:w="0" w:type="dxa"/>
            <w:left w:w="0" w:type="dxa"/>
            <w:bottom w:w="0" w:type="dxa"/>
            <w:right w:w="0" w:type="dxa"/>
          </w:tblCellMar>
        </w:tblPrEx>
        <w:trPr>
          <w:cantSplit/>
        </w:trPr>
        <w:tc>
          <w:tcPr>
            <w:tcW w:w="478"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3002" w:type="dxa"/>
          </w:tcPr>
          <w:p w:rsidR="00000000" w:rsidRDefault="00000000">
            <w:pPr>
              <w:rPr>
                <w:sz w:val="16"/>
              </w:rPr>
            </w:pPr>
            <w:r>
              <w:rPr>
                <w:sz w:val="16"/>
              </w:rPr>
              <w:t>Day-after pill</w:t>
            </w:r>
          </w:p>
        </w:tc>
        <w:tc>
          <w:tcPr>
            <w:tcW w:w="1896" w:type="dxa"/>
          </w:tcPr>
          <w:p w:rsidR="00000000" w:rsidRDefault="00000000">
            <w:pPr>
              <w:jc w:val="right"/>
              <w:rPr>
                <w:snapToGrid w:val="0"/>
                <w:color w:val="000000"/>
                <w:sz w:val="16"/>
                <w:lang w:eastAsia="es-ES"/>
              </w:rPr>
            </w:pPr>
            <w:r>
              <w:rPr>
                <w:snapToGrid w:val="0"/>
                <w:color w:val="000000"/>
                <w:sz w:val="16"/>
                <w:lang w:eastAsia="es-ES"/>
              </w:rPr>
              <w:t>95,685</w:t>
            </w:r>
          </w:p>
        </w:tc>
        <w:tc>
          <w:tcPr>
            <w:tcW w:w="194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6"/>
              </w:rPr>
            </w:pPr>
            <w:r>
              <w:rPr>
                <w:sz w:val="16"/>
              </w:rPr>
              <w:t>0.94</w:t>
            </w:r>
          </w:p>
        </w:tc>
      </w:tr>
      <w:tr w:rsidR="00000000">
        <w:tblPrEx>
          <w:tblCellMar>
            <w:top w:w="0" w:type="dxa"/>
            <w:left w:w="0" w:type="dxa"/>
            <w:bottom w:w="0" w:type="dxa"/>
            <w:right w:w="0" w:type="dxa"/>
          </w:tblCellMar>
        </w:tblPrEx>
        <w:trPr>
          <w:cantSplit/>
        </w:trPr>
        <w:tc>
          <w:tcPr>
            <w:tcW w:w="478"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3002" w:type="dxa"/>
          </w:tcPr>
          <w:p w:rsidR="00000000" w:rsidRDefault="00000000">
            <w:pPr>
              <w:rPr>
                <w:sz w:val="16"/>
              </w:rPr>
            </w:pPr>
            <w:r>
              <w:rPr>
                <w:sz w:val="16"/>
              </w:rPr>
              <w:t>Tubes tied</w:t>
            </w:r>
          </w:p>
        </w:tc>
        <w:tc>
          <w:tcPr>
            <w:tcW w:w="1896" w:type="dxa"/>
          </w:tcPr>
          <w:p w:rsidR="00000000" w:rsidRDefault="00000000">
            <w:pPr>
              <w:jc w:val="right"/>
              <w:rPr>
                <w:snapToGrid w:val="0"/>
                <w:color w:val="000000"/>
                <w:sz w:val="16"/>
                <w:lang w:eastAsia="es-ES"/>
              </w:rPr>
            </w:pPr>
            <w:r>
              <w:rPr>
                <w:snapToGrid w:val="0"/>
                <w:color w:val="000000"/>
                <w:sz w:val="16"/>
                <w:lang w:eastAsia="es-ES"/>
              </w:rPr>
              <w:t>636,078</w:t>
            </w:r>
          </w:p>
        </w:tc>
        <w:tc>
          <w:tcPr>
            <w:tcW w:w="194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6"/>
              </w:rPr>
            </w:pPr>
            <w:r>
              <w:rPr>
                <w:sz w:val="16"/>
              </w:rPr>
              <w:t>6.26</w:t>
            </w:r>
          </w:p>
        </w:tc>
      </w:tr>
      <w:tr w:rsidR="00000000">
        <w:tblPrEx>
          <w:tblCellMar>
            <w:top w:w="0" w:type="dxa"/>
            <w:left w:w="0" w:type="dxa"/>
            <w:bottom w:w="0" w:type="dxa"/>
            <w:right w:w="0" w:type="dxa"/>
          </w:tblCellMar>
        </w:tblPrEx>
        <w:tc>
          <w:tcPr>
            <w:tcW w:w="3480" w:type="dxa"/>
            <w:gridSpan w:val="2"/>
          </w:tcPr>
          <w:p w:rsidR="00000000" w:rsidRDefault="00000000">
            <w:pPr>
              <w:rPr>
                <w:snapToGrid w:val="0"/>
                <w:color w:val="000000"/>
                <w:sz w:val="16"/>
                <w:lang w:eastAsia="es-ES"/>
              </w:rPr>
            </w:pPr>
            <w:r>
              <w:rPr>
                <w:snapToGrid w:val="0"/>
                <w:color w:val="000000"/>
                <w:sz w:val="16"/>
                <w:lang w:eastAsia="es-ES"/>
              </w:rPr>
              <w:t>Vasectomy</w:t>
            </w:r>
          </w:p>
        </w:tc>
        <w:tc>
          <w:tcPr>
            <w:tcW w:w="189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6"/>
              </w:rPr>
            </w:pPr>
            <w:r>
              <w:rPr>
                <w:sz w:val="16"/>
              </w:rPr>
              <w:t>537,194</w:t>
            </w:r>
          </w:p>
        </w:tc>
        <w:tc>
          <w:tcPr>
            <w:tcW w:w="1944" w:type="dxa"/>
          </w:tcPr>
          <w:p w:rsidR="00000000" w:rsidRDefault="00000000">
            <w:pPr>
              <w:jc w:val="right"/>
              <w:rPr>
                <w:snapToGrid w:val="0"/>
                <w:color w:val="000000"/>
                <w:sz w:val="16"/>
                <w:lang w:eastAsia="es-ES"/>
              </w:rPr>
            </w:pPr>
            <w:r>
              <w:rPr>
                <w:snapToGrid w:val="0"/>
                <w:color w:val="000000"/>
                <w:sz w:val="16"/>
                <w:lang w:eastAsia="es-ES"/>
              </w:rPr>
              <w:t>5.28</w:t>
            </w:r>
          </w:p>
        </w:tc>
      </w:tr>
      <w:tr w:rsidR="00000000">
        <w:tblPrEx>
          <w:tblCellMar>
            <w:top w:w="0" w:type="dxa"/>
            <w:left w:w="0" w:type="dxa"/>
            <w:bottom w:w="0" w:type="dxa"/>
            <w:right w:w="0" w:type="dxa"/>
          </w:tblCellMar>
        </w:tblPrEx>
        <w:tc>
          <w:tcPr>
            <w:tcW w:w="3480" w:type="dxa"/>
            <w:gridSpan w:val="2"/>
            <w:tcBorders>
              <w:bottom w:val="single" w:sz="12" w:space="0" w:color="auto"/>
            </w:tcBorders>
          </w:tcPr>
          <w:p w:rsidR="00000000" w:rsidRDefault="00000000">
            <w:pPr>
              <w:rPr>
                <w:snapToGrid w:val="0"/>
                <w:color w:val="000000"/>
                <w:sz w:val="16"/>
                <w:lang w:eastAsia="es-ES"/>
              </w:rPr>
            </w:pPr>
            <w:r>
              <w:rPr>
                <w:snapToGrid w:val="0"/>
                <w:color w:val="000000"/>
                <w:sz w:val="16"/>
                <w:lang w:eastAsia="es-ES"/>
              </w:rPr>
              <w:t>Other methods</w:t>
            </w:r>
          </w:p>
        </w:tc>
        <w:tc>
          <w:tcPr>
            <w:tcW w:w="1896"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6"/>
              </w:rPr>
            </w:pPr>
            <w:r>
              <w:rPr>
                <w:sz w:val="16"/>
              </w:rPr>
              <w:t>59,601</w:t>
            </w:r>
          </w:p>
        </w:tc>
        <w:tc>
          <w:tcPr>
            <w:tcW w:w="1944" w:type="dxa"/>
            <w:tcBorders>
              <w:bottom w:val="single" w:sz="12" w:space="0" w:color="auto"/>
            </w:tcBorders>
          </w:tcPr>
          <w:p w:rsidR="00000000" w:rsidRDefault="00000000">
            <w:pPr>
              <w:jc w:val="right"/>
              <w:rPr>
                <w:snapToGrid w:val="0"/>
                <w:color w:val="000000"/>
                <w:sz w:val="16"/>
                <w:lang w:eastAsia="es-ES"/>
              </w:rPr>
            </w:pPr>
            <w:r>
              <w:rPr>
                <w:snapToGrid w:val="0"/>
                <w:color w:val="000000"/>
                <w:sz w:val="16"/>
                <w:lang w:eastAsia="es-ES"/>
              </w:rPr>
              <w:t>0.59</w:t>
            </w:r>
          </w:p>
        </w:tc>
      </w:tr>
    </w:tbl>
    <w:p w:rsidR="00000000" w:rsidRDefault="00000000">
      <w:pPr>
        <w:pStyle w:val="SingleTxt"/>
        <w:rPr>
          <w:sz w:val="17"/>
        </w:rPr>
      </w:pPr>
      <w:r>
        <w:rPr>
          <w:i/>
          <w:sz w:val="17"/>
        </w:rPr>
        <w:t>Source:</w:t>
      </w:r>
      <w:r>
        <w:rPr>
          <w:sz w:val="17"/>
        </w:rPr>
        <w:t xml:space="preserve"> Encuesta de Fecundidad, National Statistical Institute. The percentages for all methods do not add up. In each case, they refer to the total percentage of the population that has used the method in question; the individuals concerned may have used more than one method.</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tab/>
        <w:t>Intentional pregnancy terminations</w:t>
      </w:r>
    </w:p>
    <w:p w:rsidR="00000000" w:rsidRDefault="00000000">
      <w:pPr>
        <w:pStyle w:val="SingleTxt"/>
        <w:spacing w:after="0" w:line="120" w:lineRule="exact"/>
        <w:rPr>
          <w:sz w:val="10"/>
        </w:rPr>
      </w:pPr>
    </w:p>
    <w:p w:rsidR="00000000" w:rsidRDefault="00000000">
      <w:pPr>
        <w:pStyle w:val="SingleTxt"/>
      </w:pPr>
      <w:r>
        <w:tab/>
        <w:t>The available data during this reporting period cover the years 1999 and 2000. The figures show an increase of 5,375 in the number of notifications of cases of intentional pregnancy terminations (IPTs) during 2000.</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440"/>
        <w:gridCol w:w="2440"/>
        <w:gridCol w:w="2440"/>
      </w:tblGrid>
      <w:tr w:rsidR="00000000">
        <w:tblPrEx>
          <w:tblCellMar>
            <w:top w:w="0" w:type="dxa"/>
            <w:left w:w="0" w:type="dxa"/>
            <w:bottom w:w="0" w:type="dxa"/>
            <w:right w:w="0" w:type="dxa"/>
          </w:tblCellMar>
        </w:tblPrEx>
        <w:trPr>
          <w:tblHeader/>
        </w:trPr>
        <w:tc>
          <w:tcPr>
            <w:tcW w:w="24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p>
        </w:tc>
        <w:tc>
          <w:tcPr>
            <w:tcW w:w="24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1999</w:t>
            </w:r>
          </w:p>
        </w:tc>
        <w:tc>
          <w:tcPr>
            <w:tcW w:w="24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2000</w:t>
            </w:r>
          </w:p>
        </w:tc>
      </w:tr>
      <w:tr w:rsidR="00000000">
        <w:tblPrEx>
          <w:tblCellMar>
            <w:top w:w="0" w:type="dxa"/>
            <w:left w:w="0" w:type="dxa"/>
            <w:bottom w:w="0" w:type="dxa"/>
            <w:right w:w="0" w:type="dxa"/>
          </w:tblCellMar>
        </w:tblPrEx>
        <w:trPr>
          <w:trHeight w:hRule="exact" w:val="115"/>
          <w:tblHeader/>
        </w:trPr>
        <w:tc>
          <w:tcPr>
            <w:tcW w:w="244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244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244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left w:w="0" w:type="dxa"/>
            <w:bottom w:w="0" w:type="dxa"/>
            <w:right w:w="0" w:type="dxa"/>
          </w:tblCellMar>
        </w:tblPrEx>
        <w:tc>
          <w:tcPr>
            <w:tcW w:w="2440" w:type="dxa"/>
          </w:tcPr>
          <w:p w:rsidR="00000000" w:rsidRDefault="00000000">
            <w:pPr>
              <w:rPr>
                <w:b/>
                <w:snapToGrid w:val="0"/>
                <w:color w:val="000000"/>
                <w:sz w:val="16"/>
                <w:lang w:eastAsia="es-ES"/>
              </w:rPr>
            </w:pPr>
            <w:r>
              <w:rPr>
                <w:b/>
                <w:snapToGrid w:val="0"/>
                <w:color w:val="000000"/>
                <w:sz w:val="16"/>
                <w:lang w:eastAsia="es-ES"/>
              </w:rPr>
              <w:t>Total IPTs</w:t>
            </w:r>
          </w:p>
        </w:tc>
        <w:tc>
          <w:tcPr>
            <w:tcW w:w="2440" w:type="dxa"/>
          </w:tcPr>
          <w:p w:rsidR="00000000" w:rsidRDefault="00000000">
            <w:pPr>
              <w:jc w:val="right"/>
              <w:rPr>
                <w:b/>
                <w:snapToGrid w:val="0"/>
                <w:color w:val="000000"/>
                <w:sz w:val="16"/>
                <w:lang w:eastAsia="es-ES"/>
              </w:rPr>
            </w:pPr>
            <w:r>
              <w:rPr>
                <w:b/>
                <w:snapToGrid w:val="0"/>
                <w:color w:val="000000"/>
                <w:sz w:val="16"/>
                <w:lang w:eastAsia="es-ES"/>
              </w:rPr>
              <w:t>58,399</w:t>
            </w:r>
          </w:p>
        </w:tc>
        <w:tc>
          <w:tcPr>
            <w:tcW w:w="2440" w:type="dxa"/>
          </w:tcPr>
          <w:p w:rsidR="00000000" w:rsidRDefault="00000000">
            <w:pPr>
              <w:jc w:val="right"/>
              <w:rPr>
                <w:b/>
                <w:snapToGrid w:val="0"/>
                <w:color w:val="000000"/>
                <w:sz w:val="16"/>
                <w:lang w:eastAsia="es-ES"/>
              </w:rPr>
            </w:pPr>
            <w:r>
              <w:rPr>
                <w:b/>
                <w:snapToGrid w:val="0"/>
                <w:color w:val="000000"/>
                <w:sz w:val="16"/>
                <w:lang w:eastAsia="es-ES"/>
              </w:rPr>
              <w:t>63,756</w:t>
            </w:r>
          </w:p>
        </w:tc>
      </w:tr>
      <w:tr w:rsidR="00000000">
        <w:tblPrEx>
          <w:tblCellMar>
            <w:top w:w="0" w:type="dxa"/>
            <w:left w:w="0" w:type="dxa"/>
            <w:bottom w:w="0" w:type="dxa"/>
            <w:right w:w="0" w:type="dxa"/>
          </w:tblCellMar>
        </w:tblPrEx>
        <w:tc>
          <w:tcPr>
            <w:tcW w:w="2440" w:type="dxa"/>
          </w:tcPr>
          <w:p w:rsidR="00000000" w:rsidRDefault="00000000">
            <w:pPr>
              <w:rPr>
                <w:snapToGrid w:val="0"/>
                <w:color w:val="000000"/>
                <w:sz w:val="16"/>
                <w:lang w:eastAsia="es-ES"/>
              </w:rPr>
            </w:pPr>
            <w:r>
              <w:rPr>
                <w:snapToGrid w:val="0"/>
                <w:color w:val="000000"/>
                <w:sz w:val="16"/>
                <w:lang w:eastAsia="es-ES"/>
              </w:rPr>
              <w:t>IPTs on adolescents</w:t>
            </w:r>
          </w:p>
        </w:tc>
        <w:tc>
          <w:tcPr>
            <w:tcW w:w="2440" w:type="dxa"/>
          </w:tcPr>
          <w:p w:rsidR="00000000" w:rsidRDefault="00000000">
            <w:pPr>
              <w:jc w:val="right"/>
              <w:rPr>
                <w:snapToGrid w:val="0"/>
                <w:color w:val="000000"/>
                <w:sz w:val="16"/>
                <w:lang w:eastAsia="es-ES"/>
              </w:rPr>
            </w:pPr>
            <w:r>
              <w:rPr>
                <w:snapToGrid w:val="0"/>
                <w:color w:val="000000"/>
                <w:sz w:val="16"/>
                <w:lang w:eastAsia="es-ES"/>
              </w:rPr>
              <w:t>8,510</w:t>
            </w:r>
          </w:p>
        </w:tc>
        <w:tc>
          <w:tcPr>
            <w:tcW w:w="2440" w:type="dxa"/>
          </w:tcPr>
          <w:p w:rsidR="00000000" w:rsidRDefault="00000000">
            <w:pPr>
              <w:jc w:val="right"/>
              <w:rPr>
                <w:snapToGrid w:val="0"/>
                <w:color w:val="000000"/>
                <w:sz w:val="16"/>
                <w:lang w:eastAsia="es-ES"/>
              </w:rPr>
            </w:pPr>
            <w:r>
              <w:rPr>
                <w:snapToGrid w:val="0"/>
                <w:color w:val="000000"/>
                <w:sz w:val="16"/>
                <w:lang w:eastAsia="es-ES"/>
              </w:rPr>
              <w:t>9,047</w:t>
            </w:r>
          </w:p>
        </w:tc>
      </w:tr>
      <w:tr w:rsidR="00000000">
        <w:tblPrEx>
          <w:tblCellMar>
            <w:top w:w="0" w:type="dxa"/>
            <w:left w:w="0" w:type="dxa"/>
            <w:bottom w:w="0" w:type="dxa"/>
            <w:right w:w="0" w:type="dxa"/>
          </w:tblCellMar>
        </w:tblPrEx>
        <w:tc>
          <w:tcPr>
            <w:tcW w:w="2440" w:type="dxa"/>
            <w:tcBorders>
              <w:bottom w:val="single" w:sz="12" w:space="0" w:color="auto"/>
            </w:tcBorders>
          </w:tcPr>
          <w:p w:rsidR="00000000" w:rsidRDefault="00000000">
            <w:pPr>
              <w:rPr>
                <w:snapToGrid w:val="0"/>
                <w:color w:val="000000"/>
                <w:sz w:val="16"/>
                <w:lang w:eastAsia="es-ES"/>
              </w:rPr>
            </w:pPr>
            <w:r>
              <w:rPr>
                <w:snapToGrid w:val="0"/>
                <w:color w:val="000000"/>
                <w:sz w:val="16"/>
                <w:lang w:eastAsia="es-ES"/>
              </w:rPr>
              <w:t>% IPTs on adolescents</w:t>
            </w:r>
          </w:p>
        </w:tc>
        <w:tc>
          <w:tcPr>
            <w:tcW w:w="2440" w:type="dxa"/>
            <w:tcBorders>
              <w:bottom w:val="single" w:sz="12" w:space="0" w:color="auto"/>
            </w:tcBorders>
          </w:tcPr>
          <w:p w:rsidR="00000000" w:rsidRDefault="00000000">
            <w:pPr>
              <w:jc w:val="right"/>
              <w:rPr>
                <w:snapToGrid w:val="0"/>
                <w:color w:val="000000"/>
                <w:sz w:val="16"/>
                <w:lang w:eastAsia="es-ES"/>
              </w:rPr>
            </w:pPr>
            <w:r>
              <w:rPr>
                <w:snapToGrid w:val="0"/>
                <w:color w:val="000000"/>
                <w:sz w:val="16"/>
                <w:lang w:eastAsia="es-ES"/>
              </w:rPr>
              <w:t>14.57</w:t>
            </w:r>
          </w:p>
        </w:tc>
        <w:tc>
          <w:tcPr>
            <w:tcW w:w="2440" w:type="dxa"/>
            <w:tcBorders>
              <w:bottom w:val="single" w:sz="12" w:space="0" w:color="auto"/>
            </w:tcBorders>
          </w:tcPr>
          <w:p w:rsidR="00000000" w:rsidRDefault="00000000">
            <w:pPr>
              <w:jc w:val="right"/>
              <w:rPr>
                <w:snapToGrid w:val="0"/>
                <w:color w:val="000000"/>
                <w:sz w:val="16"/>
                <w:lang w:eastAsia="es-ES"/>
              </w:rPr>
            </w:pPr>
            <w:r>
              <w:rPr>
                <w:snapToGrid w:val="0"/>
                <w:color w:val="000000"/>
                <w:sz w:val="16"/>
                <w:lang w:eastAsia="es-ES"/>
              </w:rPr>
              <w:t>14.19</w:t>
            </w:r>
          </w:p>
        </w:tc>
      </w:tr>
    </w:tbl>
    <w:p w:rsidR="00000000" w:rsidRDefault="00000000">
      <w:pPr>
        <w:pStyle w:val="SingleTxt"/>
        <w:rPr>
          <w:sz w:val="17"/>
        </w:rPr>
      </w:pPr>
      <w:r>
        <w:rPr>
          <w:i/>
          <w:sz w:val="17"/>
        </w:rPr>
        <w:t>Source:</w:t>
      </w:r>
      <w:r>
        <w:rPr>
          <w:sz w:val="17"/>
        </w:rPr>
        <w:t xml:space="preserve"> Calculations based on data on intentional pregnancy terminations, Ministry of Health and Consumer Affairs.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tab/>
        <w:t>HIV/AIDS</w:t>
      </w:r>
    </w:p>
    <w:p w:rsidR="00000000" w:rsidRDefault="00000000">
      <w:pPr>
        <w:pStyle w:val="SingleTxt"/>
        <w:spacing w:after="0" w:line="120" w:lineRule="exact"/>
        <w:rPr>
          <w:sz w:val="10"/>
        </w:rPr>
      </w:pPr>
    </w:p>
    <w:p w:rsidR="00000000" w:rsidRDefault="00000000">
      <w:pPr>
        <w:pStyle w:val="SingleTxt"/>
      </w:pPr>
      <w:r>
        <w:tab/>
        <w:t>Acquired Immunodeficiency Syndrome affects women to a much lesser degree than men. The number of AIDS cases diagnosed during the reporting period was four times higher among men than among women. Moreover, the average age of women with AIDS during the year of diagnosis was lower than that of men.</w:t>
      </w:r>
    </w:p>
    <w:p w:rsidR="00000000" w:rsidRDefault="00000000">
      <w:pPr>
        <w:pStyle w:val="SingleTxt"/>
      </w:pPr>
      <w:r>
        <w:tab/>
        <w:t>The following table also shows that the number of AIDS cases is declining; this trend began in 1996. At present, however, the number of new infections by sexual transmission is lower than that of infections by intravenous transmission. This percentage increase in heterosexual transmission is higher among women, especially in the younger age groups.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046"/>
        <w:gridCol w:w="1046"/>
        <w:gridCol w:w="1046"/>
        <w:gridCol w:w="1046"/>
        <w:gridCol w:w="1046"/>
        <w:gridCol w:w="1046"/>
        <w:gridCol w:w="1046"/>
      </w:tblGrid>
      <w:tr w:rsidR="00000000">
        <w:tblPrEx>
          <w:tblCellMar>
            <w:top w:w="0" w:type="dxa"/>
            <w:left w:w="0" w:type="dxa"/>
            <w:bottom w:w="0" w:type="dxa"/>
            <w:right w:w="0" w:type="dxa"/>
          </w:tblCellMar>
        </w:tblPrEx>
        <w:trPr>
          <w:cantSplit/>
          <w:tblHeader/>
        </w:trPr>
        <w:tc>
          <w:tcPr>
            <w:tcW w:w="1046"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p>
        </w:tc>
        <w:tc>
          <w:tcPr>
            <w:tcW w:w="2092" w:type="dxa"/>
            <w:gridSpan w:val="2"/>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Both sexes</w:t>
            </w:r>
          </w:p>
        </w:tc>
        <w:tc>
          <w:tcPr>
            <w:tcW w:w="2092" w:type="dxa"/>
            <w:gridSpan w:val="2"/>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Women</w:t>
            </w:r>
          </w:p>
        </w:tc>
        <w:tc>
          <w:tcPr>
            <w:tcW w:w="2092" w:type="dxa"/>
            <w:gridSpan w:val="2"/>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Men</w:t>
            </w:r>
          </w:p>
        </w:tc>
      </w:tr>
      <w:tr w:rsidR="00000000">
        <w:tblPrEx>
          <w:tblCellMar>
            <w:top w:w="0" w:type="dxa"/>
            <w:left w:w="0" w:type="dxa"/>
            <w:bottom w:w="0" w:type="dxa"/>
            <w:right w:w="0" w:type="dxa"/>
          </w:tblCellMar>
        </w:tblPrEx>
        <w:trPr>
          <w:tblHeader/>
        </w:trPr>
        <w:tc>
          <w:tcPr>
            <w:tcW w:w="1046"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rPr>
                <w:i/>
                <w:sz w:val="14"/>
              </w:rPr>
            </w:pPr>
          </w:p>
        </w:tc>
        <w:tc>
          <w:tcPr>
            <w:tcW w:w="1046"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No of cases</w:t>
            </w:r>
          </w:p>
        </w:tc>
        <w:tc>
          <w:tcPr>
            <w:tcW w:w="1046"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Average age</w:t>
            </w:r>
          </w:p>
        </w:tc>
        <w:tc>
          <w:tcPr>
            <w:tcW w:w="1046"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No of cases</w:t>
            </w:r>
          </w:p>
        </w:tc>
        <w:tc>
          <w:tcPr>
            <w:tcW w:w="1046"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Average age</w:t>
            </w:r>
          </w:p>
        </w:tc>
        <w:tc>
          <w:tcPr>
            <w:tcW w:w="1046"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No of cases</w:t>
            </w:r>
          </w:p>
        </w:tc>
        <w:tc>
          <w:tcPr>
            <w:tcW w:w="1046"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Average age</w:t>
            </w:r>
          </w:p>
        </w:tc>
      </w:tr>
      <w:tr w:rsidR="00000000">
        <w:tblPrEx>
          <w:tblCellMar>
            <w:top w:w="0" w:type="dxa"/>
            <w:left w:w="0" w:type="dxa"/>
            <w:bottom w:w="0" w:type="dxa"/>
            <w:right w:w="0" w:type="dxa"/>
          </w:tblCellMar>
        </w:tblPrEx>
        <w:trPr>
          <w:trHeight w:hRule="exact" w:val="115"/>
          <w:tblHeader/>
        </w:trPr>
        <w:tc>
          <w:tcPr>
            <w:tcW w:w="1046"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left w:w="0" w:type="dxa"/>
            <w:bottom w:w="0" w:type="dxa"/>
            <w:right w:w="0" w:type="dxa"/>
          </w:tblCellMar>
        </w:tblPrEx>
        <w:tc>
          <w:tcPr>
            <w:tcW w:w="1046" w:type="dxa"/>
          </w:tcPr>
          <w:p w:rsidR="00000000" w:rsidRDefault="00000000">
            <w:pPr>
              <w:jc w:val="both"/>
              <w:rPr>
                <w:snapToGrid w:val="0"/>
                <w:color w:val="000000"/>
                <w:sz w:val="16"/>
                <w:lang w:eastAsia="es-ES"/>
              </w:rPr>
            </w:pPr>
            <w:r>
              <w:rPr>
                <w:snapToGrid w:val="0"/>
                <w:color w:val="000000"/>
                <w:sz w:val="16"/>
                <w:lang w:eastAsia="es-ES"/>
              </w:rPr>
              <w:t>1999</w:t>
            </w:r>
          </w:p>
        </w:tc>
        <w:tc>
          <w:tcPr>
            <w:tcW w:w="1046" w:type="dxa"/>
          </w:tcPr>
          <w:p w:rsidR="00000000" w:rsidRDefault="00000000">
            <w:pPr>
              <w:jc w:val="right"/>
              <w:rPr>
                <w:snapToGrid w:val="0"/>
                <w:color w:val="000000"/>
                <w:sz w:val="16"/>
                <w:lang w:eastAsia="es-ES"/>
              </w:rPr>
            </w:pPr>
            <w:r>
              <w:rPr>
                <w:snapToGrid w:val="0"/>
                <w:color w:val="000000"/>
                <w:sz w:val="16"/>
                <w:lang w:eastAsia="es-ES"/>
              </w:rPr>
              <w:t>2,832</w:t>
            </w:r>
          </w:p>
        </w:tc>
        <w:tc>
          <w:tcPr>
            <w:tcW w:w="1046" w:type="dxa"/>
          </w:tcPr>
          <w:p w:rsidR="00000000" w:rsidRDefault="00000000">
            <w:pPr>
              <w:jc w:val="right"/>
              <w:rPr>
                <w:snapToGrid w:val="0"/>
                <w:color w:val="000000"/>
                <w:sz w:val="16"/>
                <w:lang w:eastAsia="es-ES"/>
              </w:rPr>
            </w:pPr>
            <w:r>
              <w:rPr>
                <w:snapToGrid w:val="0"/>
                <w:color w:val="000000"/>
                <w:sz w:val="16"/>
                <w:lang w:eastAsia="es-ES"/>
              </w:rPr>
              <w:t>36.5</w:t>
            </w:r>
          </w:p>
        </w:tc>
        <w:tc>
          <w:tcPr>
            <w:tcW w:w="1046" w:type="dxa"/>
          </w:tcPr>
          <w:p w:rsidR="00000000" w:rsidRDefault="00000000">
            <w:pPr>
              <w:jc w:val="right"/>
              <w:rPr>
                <w:snapToGrid w:val="0"/>
                <w:color w:val="000000"/>
                <w:sz w:val="16"/>
                <w:lang w:eastAsia="es-ES"/>
              </w:rPr>
            </w:pPr>
            <w:r>
              <w:rPr>
                <w:snapToGrid w:val="0"/>
                <w:color w:val="000000"/>
                <w:sz w:val="16"/>
                <w:lang w:eastAsia="es-ES"/>
              </w:rPr>
              <w:t>578</w:t>
            </w:r>
          </w:p>
        </w:tc>
        <w:tc>
          <w:tcPr>
            <w:tcW w:w="1046" w:type="dxa"/>
          </w:tcPr>
          <w:p w:rsidR="00000000" w:rsidRDefault="00000000">
            <w:pPr>
              <w:jc w:val="right"/>
              <w:rPr>
                <w:snapToGrid w:val="0"/>
                <w:color w:val="000000"/>
                <w:sz w:val="16"/>
                <w:lang w:eastAsia="es-ES"/>
              </w:rPr>
            </w:pPr>
            <w:r>
              <w:rPr>
                <w:snapToGrid w:val="0"/>
                <w:color w:val="000000"/>
                <w:sz w:val="16"/>
                <w:lang w:eastAsia="es-ES"/>
              </w:rPr>
              <w:t>35.0</w:t>
            </w:r>
          </w:p>
        </w:tc>
        <w:tc>
          <w:tcPr>
            <w:tcW w:w="1046" w:type="dxa"/>
          </w:tcPr>
          <w:p w:rsidR="00000000" w:rsidRDefault="00000000">
            <w:pPr>
              <w:jc w:val="right"/>
              <w:rPr>
                <w:snapToGrid w:val="0"/>
                <w:color w:val="000000"/>
                <w:sz w:val="16"/>
                <w:lang w:eastAsia="es-ES"/>
              </w:rPr>
            </w:pPr>
            <w:r>
              <w:rPr>
                <w:snapToGrid w:val="0"/>
                <w:color w:val="000000"/>
                <w:sz w:val="16"/>
                <w:lang w:eastAsia="es-ES"/>
              </w:rPr>
              <w:t>2,254</w:t>
            </w:r>
          </w:p>
        </w:tc>
        <w:tc>
          <w:tcPr>
            <w:tcW w:w="1046" w:type="dxa"/>
          </w:tcPr>
          <w:p w:rsidR="00000000" w:rsidRDefault="00000000">
            <w:pPr>
              <w:jc w:val="right"/>
              <w:rPr>
                <w:snapToGrid w:val="0"/>
                <w:color w:val="000000"/>
                <w:sz w:val="16"/>
                <w:lang w:eastAsia="es-ES"/>
              </w:rPr>
            </w:pPr>
            <w:r>
              <w:rPr>
                <w:snapToGrid w:val="0"/>
                <w:color w:val="000000"/>
                <w:sz w:val="16"/>
                <w:lang w:eastAsia="es-ES"/>
              </w:rPr>
              <w:t>37.9</w:t>
            </w:r>
          </w:p>
        </w:tc>
      </w:tr>
      <w:tr w:rsidR="00000000">
        <w:tblPrEx>
          <w:tblCellMar>
            <w:top w:w="0" w:type="dxa"/>
            <w:left w:w="0" w:type="dxa"/>
            <w:bottom w:w="0" w:type="dxa"/>
            <w:right w:w="0" w:type="dxa"/>
          </w:tblCellMar>
        </w:tblPrEx>
        <w:tc>
          <w:tcPr>
            <w:tcW w:w="1046" w:type="dxa"/>
          </w:tcPr>
          <w:p w:rsidR="00000000" w:rsidRDefault="00000000">
            <w:pPr>
              <w:jc w:val="both"/>
              <w:rPr>
                <w:snapToGrid w:val="0"/>
                <w:color w:val="000000"/>
                <w:sz w:val="16"/>
                <w:lang w:eastAsia="es-ES"/>
              </w:rPr>
            </w:pPr>
            <w:r>
              <w:rPr>
                <w:snapToGrid w:val="0"/>
                <w:color w:val="000000"/>
                <w:sz w:val="16"/>
                <w:lang w:eastAsia="es-ES"/>
              </w:rPr>
              <w:t>2000</w:t>
            </w:r>
          </w:p>
        </w:tc>
        <w:tc>
          <w:tcPr>
            <w:tcW w:w="1046" w:type="dxa"/>
          </w:tcPr>
          <w:p w:rsidR="00000000" w:rsidRDefault="00000000">
            <w:pPr>
              <w:jc w:val="right"/>
              <w:rPr>
                <w:snapToGrid w:val="0"/>
                <w:color w:val="000000"/>
                <w:sz w:val="16"/>
                <w:lang w:eastAsia="es-ES"/>
              </w:rPr>
            </w:pPr>
            <w:r>
              <w:rPr>
                <w:snapToGrid w:val="0"/>
                <w:color w:val="000000"/>
                <w:sz w:val="16"/>
                <w:lang w:eastAsia="es-ES"/>
              </w:rPr>
              <w:t>2,326</w:t>
            </w:r>
          </w:p>
        </w:tc>
        <w:tc>
          <w:tcPr>
            <w:tcW w:w="1046" w:type="dxa"/>
          </w:tcPr>
          <w:p w:rsidR="00000000" w:rsidRDefault="00000000">
            <w:pPr>
              <w:jc w:val="right"/>
              <w:rPr>
                <w:snapToGrid w:val="0"/>
                <w:color w:val="000000"/>
                <w:sz w:val="16"/>
                <w:lang w:eastAsia="es-ES"/>
              </w:rPr>
            </w:pPr>
            <w:r>
              <w:rPr>
                <w:snapToGrid w:val="0"/>
                <w:color w:val="000000"/>
                <w:sz w:val="16"/>
                <w:lang w:eastAsia="es-ES"/>
              </w:rPr>
              <w:t>36.6</w:t>
            </w:r>
          </w:p>
        </w:tc>
        <w:tc>
          <w:tcPr>
            <w:tcW w:w="1046" w:type="dxa"/>
          </w:tcPr>
          <w:p w:rsidR="00000000" w:rsidRDefault="00000000">
            <w:pPr>
              <w:jc w:val="right"/>
              <w:rPr>
                <w:snapToGrid w:val="0"/>
                <w:color w:val="000000"/>
                <w:sz w:val="16"/>
                <w:lang w:eastAsia="es-ES"/>
              </w:rPr>
            </w:pPr>
            <w:r>
              <w:rPr>
                <w:snapToGrid w:val="0"/>
                <w:color w:val="000000"/>
                <w:sz w:val="16"/>
                <w:lang w:eastAsia="es-ES"/>
              </w:rPr>
              <w:t>522</w:t>
            </w:r>
          </w:p>
        </w:tc>
        <w:tc>
          <w:tcPr>
            <w:tcW w:w="1046" w:type="dxa"/>
          </w:tcPr>
          <w:p w:rsidR="00000000" w:rsidRDefault="00000000">
            <w:pPr>
              <w:jc w:val="right"/>
              <w:rPr>
                <w:snapToGrid w:val="0"/>
                <w:color w:val="000000"/>
                <w:sz w:val="16"/>
                <w:lang w:eastAsia="es-ES"/>
              </w:rPr>
            </w:pPr>
            <w:r>
              <w:rPr>
                <w:snapToGrid w:val="0"/>
                <w:color w:val="000000"/>
                <w:sz w:val="16"/>
                <w:lang w:eastAsia="es-ES"/>
              </w:rPr>
              <w:t>34.9</w:t>
            </w:r>
          </w:p>
        </w:tc>
        <w:tc>
          <w:tcPr>
            <w:tcW w:w="1046" w:type="dxa"/>
          </w:tcPr>
          <w:p w:rsidR="00000000" w:rsidRDefault="00000000">
            <w:pPr>
              <w:jc w:val="right"/>
              <w:rPr>
                <w:snapToGrid w:val="0"/>
                <w:color w:val="000000"/>
                <w:sz w:val="16"/>
                <w:lang w:eastAsia="es-ES"/>
              </w:rPr>
            </w:pPr>
            <w:r>
              <w:rPr>
                <w:snapToGrid w:val="0"/>
                <w:color w:val="000000"/>
                <w:sz w:val="16"/>
                <w:lang w:eastAsia="es-ES"/>
              </w:rPr>
              <w:t>1,804</w:t>
            </w:r>
          </w:p>
        </w:tc>
        <w:tc>
          <w:tcPr>
            <w:tcW w:w="1046" w:type="dxa"/>
          </w:tcPr>
          <w:p w:rsidR="00000000" w:rsidRDefault="00000000">
            <w:pPr>
              <w:jc w:val="right"/>
              <w:rPr>
                <w:snapToGrid w:val="0"/>
                <w:color w:val="000000"/>
                <w:sz w:val="16"/>
                <w:lang w:eastAsia="es-ES"/>
              </w:rPr>
            </w:pPr>
            <w:r>
              <w:rPr>
                <w:snapToGrid w:val="0"/>
                <w:color w:val="000000"/>
                <w:sz w:val="16"/>
                <w:lang w:eastAsia="es-ES"/>
              </w:rPr>
              <w:t>38.3</w:t>
            </w:r>
          </w:p>
        </w:tc>
      </w:tr>
      <w:tr w:rsidR="00000000">
        <w:tblPrEx>
          <w:tblCellMar>
            <w:top w:w="0" w:type="dxa"/>
            <w:left w:w="0" w:type="dxa"/>
            <w:bottom w:w="0" w:type="dxa"/>
            <w:right w:w="0" w:type="dxa"/>
          </w:tblCellMar>
        </w:tblPrEx>
        <w:tc>
          <w:tcPr>
            <w:tcW w:w="1046" w:type="dxa"/>
          </w:tcPr>
          <w:p w:rsidR="00000000" w:rsidRDefault="00000000">
            <w:pPr>
              <w:jc w:val="both"/>
              <w:rPr>
                <w:snapToGrid w:val="0"/>
                <w:color w:val="000000"/>
                <w:sz w:val="16"/>
                <w:lang w:eastAsia="es-ES"/>
              </w:rPr>
            </w:pPr>
            <w:r>
              <w:rPr>
                <w:snapToGrid w:val="0"/>
                <w:color w:val="000000"/>
                <w:sz w:val="16"/>
                <w:lang w:eastAsia="es-ES"/>
              </w:rPr>
              <w:t>2001</w:t>
            </w:r>
          </w:p>
        </w:tc>
        <w:tc>
          <w:tcPr>
            <w:tcW w:w="1046" w:type="dxa"/>
          </w:tcPr>
          <w:p w:rsidR="00000000" w:rsidRDefault="00000000">
            <w:pPr>
              <w:jc w:val="right"/>
              <w:rPr>
                <w:snapToGrid w:val="0"/>
                <w:color w:val="000000"/>
                <w:sz w:val="16"/>
                <w:lang w:eastAsia="es-ES"/>
              </w:rPr>
            </w:pPr>
            <w:r>
              <w:rPr>
                <w:snapToGrid w:val="0"/>
                <w:color w:val="000000"/>
                <w:sz w:val="16"/>
                <w:lang w:eastAsia="es-ES"/>
              </w:rPr>
              <w:t>1,980</w:t>
            </w:r>
          </w:p>
        </w:tc>
        <w:tc>
          <w:tcPr>
            <w:tcW w:w="1046" w:type="dxa"/>
          </w:tcPr>
          <w:p w:rsidR="00000000" w:rsidRDefault="00000000">
            <w:pPr>
              <w:jc w:val="right"/>
              <w:rPr>
                <w:snapToGrid w:val="0"/>
                <w:color w:val="000000"/>
                <w:sz w:val="16"/>
                <w:lang w:eastAsia="es-ES"/>
              </w:rPr>
            </w:pPr>
            <w:r>
              <w:rPr>
                <w:snapToGrid w:val="0"/>
                <w:color w:val="000000"/>
                <w:sz w:val="16"/>
                <w:lang w:eastAsia="es-ES"/>
              </w:rPr>
              <w:t>37.2</w:t>
            </w:r>
          </w:p>
        </w:tc>
        <w:tc>
          <w:tcPr>
            <w:tcW w:w="1046" w:type="dxa"/>
          </w:tcPr>
          <w:p w:rsidR="00000000" w:rsidRDefault="00000000">
            <w:pPr>
              <w:jc w:val="right"/>
              <w:rPr>
                <w:snapToGrid w:val="0"/>
                <w:color w:val="000000"/>
                <w:sz w:val="16"/>
                <w:lang w:eastAsia="es-ES"/>
              </w:rPr>
            </w:pPr>
            <w:r>
              <w:rPr>
                <w:snapToGrid w:val="0"/>
                <w:color w:val="000000"/>
                <w:sz w:val="16"/>
                <w:lang w:eastAsia="es-ES"/>
              </w:rPr>
              <w:t>390</w:t>
            </w:r>
          </w:p>
        </w:tc>
        <w:tc>
          <w:tcPr>
            <w:tcW w:w="1046" w:type="dxa"/>
          </w:tcPr>
          <w:p w:rsidR="00000000" w:rsidRDefault="00000000">
            <w:pPr>
              <w:jc w:val="right"/>
              <w:rPr>
                <w:snapToGrid w:val="0"/>
                <w:color w:val="000000"/>
                <w:sz w:val="16"/>
                <w:lang w:eastAsia="es-ES"/>
              </w:rPr>
            </w:pPr>
            <w:r>
              <w:rPr>
                <w:snapToGrid w:val="0"/>
                <w:color w:val="000000"/>
                <w:sz w:val="16"/>
                <w:lang w:eastAsia="es-ES"/>
              </w:rPr>
              <w:t>36.2</w:t>
            </w:r>
          </w:p>
        </w:tc>
        <w:tc>
          <w:tcPr>
            <w:tcW w:w="1046" w:type="dxa"/>
          </w:tcPr>
          <w:p w:rsidR="00000000" w:rsidRDefault="00000000">
            <w:pPr>
              <w:jc w:val="right"/>
              <w:rPr>
                <w:snapToGrid w:val="0"/>
                <w:color w:val="000000"/>
                <w:sz w:val="16"/>
                <w:lang w:eastAsia="es-ES"/>
              </w:rPr>
            </w:pPr>
            <w:r>
              <w:rPr>
                <w:snapToGrid w:val="0"/>
                <w:color w:val="000000"/>
                <w:sz w:val="16"/>
                <w:lang w:eastAsia="es-ES"/>
              </w:rPr>
              <w:t>1,590</w:t>
            </w:r>
          </w:p>
        </w:tc>
        <w:tc>
          <w:tcPr>
            <w:tcW w:w="1046" w:type="dxa"/>
          </w:tcPr>
          <w:p w:rsidR="00000000" w:rsidRDefault="00000000">
            <w:pPr>
              <w:jc w:val="right"/>
              <w:rPr>
                <w:snapToGrid w:val="0"/>
                <w:color w:val="000000"/>
                <w:sz w:val="16"/>
                <w:lang w:eastAsia="es-ES"/>
              </w:rPr>
            </w:pPr>
            <w:r>
              <w:rPr>
                <w:snapToGrid w:val="0"/>
                <w:color w:val="000000"/>
                <w:sz w:val="16"/>
                <w:lang w:eastAsia="es-ES"/>
              </w:rPr>
              <w:t>38.2</w:t>
            </w:r>
          </w:p>
        </w:tc>
      </w:tr>
      <w:tr w:rsidR="00000000">
        <w:tblPrEx>
          <w:tblCellMar>
            <w:top w:w="0" w:type="dxa"/>
            <w:left w:w="0" w:type="dxa"/>
            <w:bottom w:w="0" w:type="dxa"/>
            <w:right w:w="0" w:type="dxa"/>
          </w:tblCellMar>
        </w:tblPrEx>
        <w:tc>
          <w:tcPr>
            <w:tcW w:w="1046" w:type="dxa"/>
          </w:tcPr>
          <w:p w:rsidR="00000000" w:rsidRDefault="00000000">
            <w:pPr>
              <w:jc w:val="both"/>
              <w:rPr>
                <w:snapToGrid w:val="0"/>
                <w:color w:val="000000"/>
                <w:sz w:val="16"/>
                <w:lang w:eastAsia="es-ES"/>
              </w:rPr>
            </w:pPr>
            <w:r>
              <w:rPr>
                <w:snapToGrid w:val="0"/>
                <w:color w:val="000000"/>
                <w:sz w:val="16"/>
                <w:lang w:eastAsia="es-ES"/>
              </w:rPr>
              <w:t>2002*</w:t>
            </w:r>
          </w:p>
        </w:tc>
        <w:tc>
          <w:tcPr>
            <w:tcW w:w="1046" w:type="dxa"/>
          </w:tcPr>
          <w:p w:rsidR="00000000" w:rsidRDefault="00000000">
            <w:pPr>
              <w:jc w:val="right"/>
              <w:rPr>
                <w:snapToGrid w:val="0"/>
                <w:color w:val="000000"/>
                <w:sz w:val="16"/>
                <w:lang w:eastAsia="es-ES"/>
              </w:rPr>
            </w:pPr>
            <w:r>
              <w:rPr>
                <w:snapToGrid w:val="0"/>
                <w:color w:val="000000"/>
                <w:sz w:val="16"/>
                <w:lang w:eastAsia="es-ES"/>
              </w:rPr>
              <w:t>572</w:t>
            </w:r>
          </w:p>
        </w:tc>
        <w:tc>
          <w:tcPr>
            <w:tcW w:w="1046" w:type="dxa"/>
          </w:tcPr>
          <w:p w:rsidR="00000000" w:rsidRDefault="00000000">
            <w:pPr>
              <w:jc w:val="right"/>
              <w:rPr>
                <w:snapToGrid w:val="0"/>
                <w:color w:val="000000"/>
                <w:sz w:val="16"/>
                <w:lang w:eastAsia="es-ES"/>
              </w:rPr>
            </w:pPr>
          </w:p>
        </w:tc>
        <w:tc>
          <w:tcPr>
            <w:tcW w:w="1046" w:type="dxa"/>
          </w:tcPr>
          <w:p w:rsidR="00000000" w:rsidRDefault="00000000">
            <w:pPr>
              <w:jc w:val="right"/>
              <w:rPr>
                <w:snapToGrid w:val="0"/>
                <w:color w:val="000000"/>
                <w:sz w:val="16"/>
                <w:lang w:eastAsia="es-ES"/>
              </w:rPr>
            </w:pPr>
            <w:r>
              <w:rPr>
                <w:snapToGrid w:val="0"/>
                <w:color w:val="000000"/>
                <w:sz w:val="16"/>
                <w:lang w:eastAsia="es-ES"/>
              </w:rPr>
              <w:t>111</w:t>
            </w:r>
          </w:p>
        </w:tc>
        <w:tc>
          <w:tcPr>
            <w:tcW w:w="1046" w:type="dxa"/>
          </w:tcPr>
          <w:p w:rsidR="00000000" w:rsidRDefault="00000000">
            <w:pPr>
              <w:jc w:val="right"/>
              <w:rPr>
                <w:snapToGrid w:val="0"/>
                <w:color w:val="000000"/>
                <w:sz w:val="16"/>
                <w:lang w:eastAsia="es-ES"/>
              </w:rPr>
            </w:pPr>
            <w:r>
              <w:rPr>
                <w:snapToGrid w:val="0"/>
                <w:color w:val="000000"/>
                <w:sz w:val="16"/>
                <w:lang w:eastAsia="es-ES"/>
              </w:rPr>
              <w:t>36.7</w:t>
            </w:r>
          </w:p>
        </w:tc>
        <w:tc>
          <w:tcPr>
            <w:tcW w:w="1046" w:type="dxa"/>
          </w:tcPr>
          <w:p w:rsidR="00000000" w:rsidRDefault="00000000">
            <w:pPr>
              <w:jc w:val="right"/>
              <w:rPr>
                <w:snapToGrid w:val="0"/>
                <w:color w:val="000000"/>
                <w:sz w:val="16"/>
                <w:lang w:eastAsia="es-ES"/>
              </w:rPr>
            </w:pPr>
            <w:r>
              <w:rPr>
                <w:snapToGrid w:val="0"/>
                <w:color w:val="000000"/>
                <w:sz w:val="16"/>
                <w:lang w:eastAsia="es-ES"/>
              </w:rPr>
              <w:t>461</w:t>
            </w:r>
          </w:p>
        </w:tc>
        <w:tc>
          <w:tcPr>
            <w:tcW w:w="1046" w:type="dxa"/>
          </w:tcPr>
          <w:p w:rsidR="00000000" w:rsidRDefault="00000000">
            <w:pPr>
              <w:jc w:val="right"/>
              <w:rPr>
                <w:snapToGrid w:val="0"/>
                <w:color w:val="000000"/>
                <w:sz w:val="16"/>
                <w:lang w:eastAsia="es-ES"/>
              </w:rPr>
            </w:pPr>
            <w:r>
              <w:rPr>
                <w:snapToGrid w:val="0"/>
                <w:color w:val="000000"/>
                <w:sz w:val="16"/>
                <w:lang w:eastAsia="es-ES"/>
              </w:rPr>
              <w:t>39.4</w:t>
            </w:r>
          </w:p>
        </w:tc>
      </w:tr>
      <w:tr w:rsidR="00000000">
        <w:tblPrEx>
          <w:tblCellMar>
            <w:top w:w="0" w:type="dxa"/>
            <w:left w:w="0" w:type="dxa"/>
            <w:bottom w:w="0" w:type="dxa"/>
            <w:right w:w="0" w:type="dxa"/>
          </w:tblCellMar>
        </w:tblPrEx>
        <w:tc>
          <w:tcPr>
            <w:tcW w:w="1046" w:type="dxa"/>
            <w:tcBorders>
              <w:bottom w:val="single" w:sz="12" w:space="0" w:color="auto"/>
            </w:tcBorders>
          </w:tcPr>
          <w:p w:rsidR="00000000" w:rsidRDefault="00000000">
            <w:pPr>
              <w:jc w:val="both"/>
              <w:rPr>
                <w:snapToGrid w:val="0"/>
                <w:color w:val="000000"/>
                <w:sz w:val="16"/>
                <w:lang w:eastAsia="es-ES"/>
              </w:rPr>
            </w:pPr>
            <w:r>
              <w:rPr>
                <w:snapToGrid w:val="0"/>
                <w:color w:val="000000"/>
                <w:sz w:val="16"/>
                <w:lang w:eastAsia="es-ES"/>
              </w:rPr>
              <w:t>N.C.</w:t>
            </w:r>
          </w:p>
        </w:tc>
        <w:tc>
          <w:tcPr>
            <w:tcW w:w="1046" w:type="dxa"/>
            <w:tcBorders>
              <w:bottom w:val="single" w:sz="12" w:space="0" w:color="auto"/>
            </w:tcBorders>
          </w:tcPr>
          <w:p w:rsidR="00000000" w:rsidRDefault="00000000">
            <w:pPr>
              <w:jc w:val="right"/>
              <w:rPr>
                <w:snapToGrid w:val="0"/>
                <w:color w:val="000000"/>
                <w:sz w:val="16"/>
                <w:lang w:eastAsia="es-ES"/>
              </w:rPr>
            </w:pPr>
            <w:r>
              <w:rPr>
                <w:snapToGrid w:val="0"/>
                <w:color w:val="000000"/>
                <w:sz w:val="16"/>
                <w:lang w:eastAsia="es-ES"/>
              </w:rPr>
              <w:t>86</w:t>
            </w:r>
          </w:p>
        </w:tc>
        <w:tc>
          <w:tcPr>
            <w:tcW w:w="1046" w:type="dxa"/>
            <w:tcBorders>
              <w:bottom w:val="single" w:sz="12" w:space="0" w:color="auto"/>
            </w:tcBorders>
          </w:tcPr>
          <w:p w:rsidR="00000000" w:rsidRDefault="00000000">
            <w:pPr>
              <w:jc w:val="right"/>
              <w:rPr>
                <w:snapToGrid w:val="0"/>
                <w:color w:val="000000"/>
                <w:sz w:val="16"/>
                <w:lang w:eastAsia="es-ES"/>
              </w:rPr>
            </w:pPr>
            <w:r>
              <w:rPr>
                <w:snapToGrid w:val="0"/>
                <w:color w:val="000000"/>
                <w:sz w:val="16"/>
                <w:lang w:eastAsia="es-ES"/>
              </w:rPr>
              <w:t>31.0</w:t>
            </w:r>
          </w:p>
        </w:tc>
        <w:tc>
          <w:tcPr>
            <w:tcW w:w="1046" w:type="dxa"/>
            <w:tcBorders>
              <w:bottom w:val="single" w:sz="12" w:space="0" w:color="auto"/>
            </w:tcBorders>
          </w:tcPr>
          <w:p w:rsidR="00000000" w:rsidRDefault="00000000">
            <w:pPr>
              <w:jc w:val="right"/>
              <w:rPr>
                <w:snapToGrid w:val="0"/>
                <w:color w:val="000000"/>
                <w:sz w:val="16"/>
                <w:lang w:eastAsia="es-ES"/>
              </w:rPr>
            </w:pPr>
            <w:r>
              <w:rPr>
                <w:snapToGrid w:val="0"/>
                <w:color w:val="000000"/>
                <w:sz w:val="16"/>
                <w:lang w:eastAsia="es-ES"/>
              </w:rPr>
              <w:t>15</w:t>
            </w:r>
          </w:p>
        </w:tc>
        <w:tc>
          <w:tcPr>
            <w:tcW w:w="1046" w:type="dxa"/>
            <w:tcBorders>
              <w:bottom w:val="single" w:sz="12" w:space="0" w:color="auto"/>
            </w:tcBorders>
          </w:tcPr>
          <w:p w:rsidR="00000000" w:rsidRDefault="00000000">
            <w:pPr>
              <w:jc w:val="right"/>
              <w:rPr>
                <w:snapToGrid w:val="0"/>
                <w:color w:val="000000"/>
                <w:sz w:val="16"/>
                <w:lang w:eastAsia="es-ES"/>
              </w:rPr>
            </w:pPr>
            <w:r>
              <w:rPr>
                <w:snapToGrid w:val="0"/>
                <w:color w:val="000000"/>
                <w:sz w:val="16"/>
                <w:lang w:eastAsia="es-ES"/>
              </w:rPr>
              <w:t>29.1</w:t>
            </w:r>
          </w:p>
        </w:tc>
        <w:tc>
          <w:tcPr>
            <w:tcW w:w="1046" w:type="dxa"/>
            <w:tcBorders>
              <w:bottom w:val="single" w:sz="12" w:space="0" w:color="auto"/>
            </w:tcBorders>
          </w:tcPr>
          <w:p w:rsidR="00000000" w:rsidRDefault="00000000">
            <w:pPr>
              <w:jc w:val="right"/>
              <w:rPr>
                <w:snapToGrid w:val="0"/>
                <w:color w:val="000000"/>
                <w:sz w:val="16"/>
                <w:lang w:eastAsia="es-ES"/>
              </w:rPr>
            </w:pPr>
            <w:r>
              <w:rPr>
                <w:snapToGrid w:val="0"/>
                <w:color w:val="000000"/>
                <w:sz w:val="16"/>
                <w:lang w:eastAsia="es-ES"/>
              </w:rPr>
              <w:t>71</w:t>
            </w:r>
          </w:p>
        </w:tc>
        <w:tc>
          <w:tcPr>
            <w:tcW w:w="1046" w:type="dxa"/>
            <w:tcBorders>
              <w:bottom w:val="single" w:sz="12" w:space="0" w:color="auto"/>
            </w:tcBorders>
          </w:tcPr>
          <w:p w:rsidR="00000000" w:rsidRDefault="00000000">
            <w:pPr>
              <w:jc w:val="right"/>
              <w:rPr>
                <w:snapToGrid w:val="0"/>
                <w:color w:val="000000"/>
                <w:sz w:val="16"/>
                <w:lang w:eastAsia="es-ES"/>
              </w:rPr>
            </w:pPr>
            <w:r>
              <w:rPr>
                <w:snapToGrid w:val="0"/>
                <w:color w:val="000000"/>
                <w:sz w:val="16"/>
                <w:lang w:eastAsia="es-ES"/>
              </w:rPr>
              <w:t>32.8</w:t>
            </w:r>
          </w:p>
        </w:tc>
      </w:tr>
    </w:tbl>
    <w:p w:rsidR="00000000" w:rsidRDefault="00000000">
      <w:pPr>
        <w:pStyle w:val="SingleTxt"/>
        <w:spacing w:after="0"/>
        <w:rPr>
          <w:sz w:val="17"/>
        </w:rPr>
      </w:pPr>
      <w:r>
        <w:rPr>
          <w:sz w:val="17"/>
        </w:rPr>
        <w:t>*</w:t>
      </w:r>
      <w:r>
        <w:rPr>
          <w:sz w:val="17"/>
        </w:rPr>
        <w:tab/>
        <w:t>Data as of 30 June 2002.</w:t>
      </w:r>
    </w:p>
    <w:p w:rsidR="00000000" w:rsidRDefault="00000000">
      <w:pPr>
        <w:pStyle w:val="SingleTxt"/>
        <w:spacing w:after="0"/>
        <w:rPr>
          <w:sz w:val="17"/>
        </w:rPr>
      </w:pPr>
      <w:r>
        <w:rPr>
          <w:i/>
          <w:sz w:val="17"/>
        </w:rPr>
        <w:t>Source:</w:t>
      </w:r>
      <w:r>
        <w:rPr>
          <w:sz w:val="17"/>
        </w:rPr>
        <w:t xml:space="preserve"> National AIDS Registry, National Epidemiological Centre, Carlos III Health Institute.</w:t>
      </w:r>
    </w:p>
    <w:p w:rsidR="00000000" w:rsidRDefault="00000000">
      <w:pPr>
        <w:pStyle w:val="SingleTxt"/>
        <w:spacing w:after="0" w:line="120" w:lineRule="exact"/>
        <w:rPr>
          <w:sz w:val="10"/>
        </w:rPr>
      </w:pPr>
    </w:p>
    <w:p w:rsidR="00000000" w:rsidRDefault="00000000">
      <w:pPr>
        <w:pStyle w:val="SingleTxt"/>
      </w:pPr>
      <w:r>
        <w:tab/>
        <w:t>There has been a change in the epidemiological profile of AIDS cases in Spain. In 2001, 40 per cent of cases diagnosed were caused by heterosexual transmission, while transmission among men was 20 per cent.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AIDS cases diagnosed in 2001, by sex and category of transmission</w:t>
      </w:r>
    </w:p>
    <w:p w:rsidR="00000000" w:rsidRDefault="00000000">
      <w:pPr>
        <w:pStyle w:val="SingleTxt"/>
        <w:spacing w:after="0" w:line="120" w:lineRule="exact"/>
        <w:rPr>
          <w:sz w:val="10"/>
        </w:rPr>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rPr>
          <w:sz w:val="17"/>
        </w:rPr>
      </w:pPr>
      <w:r>
        <w:rPr>
          <w:i/>
          <w:sz w:val="17"/>
        </w:rPr>
        <w:t>Source:</w:t>
      </w:r>
      <w:r>
        <w:rPr>
          <w:sz w:val="17"/>
        </w:rPr>
        <w:t xml:space="preserve"> Secretariat of the National AIDS Plan, National Epidemiological Centre, Carlos III Health Institute, Ministry of Health and Consumer Affairs</w:t>
      </w:r>
    </w:p>
    <w:p w:rsidR="00000000" w:rsidRDefault="00000000">
      <w:pPr>
        <w:pStyle w:val="SingleTxt"/>
        <w:rPr>
          <w:sz w:val="17"/>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Percentage of cases by the 3 main means of transmission, by year of diagnosis, in women</w:t>
      </w: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rPr>
          <w:sz w:val="17"/>
        </w:rPr>
      </w:pPr>
      <w:r>
        <w:rPr>
          <w:i/>
          <w:sz w:val="17"/>
        </w:rPr>
        <w:t>Source:</w:t>
      </w:r>
      <w:r>
        <w:rPr>
          <w:sz w:val="17"/>
        </w:rPr>
        <w:t xml:space="preserve"> National AIDS Registry, updated 31 December 2001.</w:t>
      </w:r>
    </w:p>
    <w:p w:rsidR="00000000" w:rsidRDefault="00000000">
      <w:pPr>
        <w:pStyle w:val="SingleTxt"/>
        <w:spacing w:after="0" w:line="120" w:lineRule="exact"/>
        <w:rPr>
          <w:sz w:val="10"/>
        </w:rPr>
      </w:pPr>
    </w:p>
    <w:p w:rsidR="00000000" w:rsidRDefault="00000000">
      <w:pPr>
        <w:pStyle w:val="SingleTxt"/>
      </w:pPr>
      <w:r>
        <w:tab/>
        <w:t>Heterosexual transmission, which stood at 10.6 per cent in 1988, has moved steadily upward over the years; in 2000, it was 40 per cent. At the same time, transmission by intravenous drug use has dropped.</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II. Changes in the legal order</w:t>
      </w:r>
    </w:p>
    <w:p w:rsidR="00000000" w:rsidRDefault="00000000">
      <w:pPr>
        <w:pStyle w:val="SingleTxt"/>
        <w:spacing w:after="0" w:line="120" w:lineRule="exact"/>
        <w:rPr>
          <w:sz w:val="10"/>
        </w:rPr>
      </w:pPr>
    </w:p>
    <w:p w:rsidR="00000000" w:rsidRDefault="00000000">
      <w:pPr>
        <w:pStyle w:val="SingleTxt"/>
      </w:pPr>
      <w:r>
        <w:tab/>
        <w:t>The most important development during this reporting period has been the ratification of the Additional Protocol to the Convention for the Protection of Human Rights and Dignity of the Human Being with regard to the Application of Biology and Medicine, on the Prohibition of Cloning Human Beings, done at Paris on 12 January 1998.</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III. Policies and programmes</w:t>
      </w:r>
    </w:p>
    <w:p w:rsidR="00000000" w:rsidRDefault="00000000">
      <w:pPr>
        <w:pStyle w:val="SingleTxt"/>
        <w:spacing w:after="0" w:line="120" w:lineRule="exact"/>
        <w:rPr>
          <w:sz w:val="10"/>
        </w:rPr>
      </w:pPr>
    </w:p>
    <w:p w:rsidR="00000000" w:rsidRDefault="00000000">
      <w:pPr>
        <w:pStyle w:val="SingleTxt"/>
      </w:pPr>
      <w:r>
        <w:tab/>
        <w:t xml:space="preserve">With regard to the implementation of policies and programmes, it should be noted that the transfer of competencies, in the field of health, from the State to the autonomous communities has been completed, leading to the adoption of health plans by the latter authorities. </w:t>
      </w:r>
    </w:p>
    <w:p w:rsidR="00000000" w:rsidRDefault="00000000">
      <w:pPr>
        <w:pStyle w:val="SingleTxt"/>
      </w:pPr>
      <w:r>
        <w:tab/>
        <w:t>At the national level, efforts have continued on plans to combat drugs and AIDS. Since these plans cover the entire population, the Institute for Women's Affairs has been working to ensure that gender mainstreaming policies are adopted in the programmes.</w:t>
      </w:r>
    </w:p>
    <w:p w:rsidR="00000000" w:rsidRDefault="00000000">
      <w:pPr>
        <w:pStyle w:val="SingleTxt"/>
      </w:pPr>
      <w:r>
        <w:tab/>
        <w:t>The Spanish Monitoring Unit on Drugs monitors the situation with respect to drug abuse in Spain through the collection and analysis of data relating to both sexes. Its findings are made available to institutions and professionals who are involved in or work in this field, as well as other interested persons. The Monitoring Unit also serves as an effective decision-making tool for those in charge of the National Drug Plan presupposes the existence of an effective decision-making tool that enables those responsible for the National Drug Plan to plan adequately and implement programmes in this area.</w:t>
      </w:r>
    </w:p>
    <w:p w:rsidR="00000000" w:rsidRDefault="00000000">
      <w:pPr>
        <w:pStyle w:val="SingleTxt"/>
      </w:pPr>
      <w:r>
        <w:tab/>
        <w:t>Spain is following the guidelines established by the World Health Organization's Action Plan for a Tobacco-free Europe, currently in force, under which Member States draw up their own plans, as well as global policies, as proposed in the Framework Convention on Tobacco Control. Accordingly,  the authorities are preparing a national plan on tobacco prevention and control, soon to be adopted, which will be in force until 2006. The autonomous communities are also drawing up regional plans, following the guidelines of international agencies.</w:t>
      </w:r>
    </w:p>
    <w:p w:rsidR="00000000" w:rsidRDefault="00000000">
      <w:pPr>
        <w:pStyle w:val="SingleTxt"/>
      </w:pPr>
      <w:r>
        <w:tab/>
        <w:t>The main objectives of the AIDS Plan are those that were adopted by the World Health Assembly in 1987, namely, to prevent new infections, to reduce the negative personal and social impact of the epidemic and to mobilize and coordinate efforts to combat HIV/AIDS infection. In implementing the plan, interventions of proven effectiveness will be used, targeting the general population, the most vulnerable groups and individuals. In 2000, an evaluation of the Multisectoral Mobilization Plan 1997-2000 was prepared; this document includes an overall analysis of the process and the main results achieved as the Plan nears completion, as well as a number of recommendations.</w:t>
      </w:r>
    </w:p>
    <w:p w:rsidR="00000000" w:rsidRDefault="00000000">
      <w:pPr>
        <w:pStyle w:val="SingleTxt"/>
      </w:pPr>
      <w:r>
        <w:tab/>
        <w:t>In 2001, the new Multisectoral Plan 2001-2005 was adopted. This document outlines the guiding principles of the Plan and describes strategies and objectives for each area of endeavour (prevention, assistance, epidemiological surveillance, research, citizen participation, institutional coordination and international cooperation), bearing in mind the global objectives on AIDS adopted by the World Health Assembly.</w:t>
      </w:r>
    </w:p>
    <w:p w:rsidR="00000000" w:rsidRDefault="00000000">
      <w:pPr>
        <w:pStyle w:val="SingleTxt"/>
      </w:pPr>
      <w:r>
        <w:tab/>
        <w:t>In 2001, evaluation indicators were revised with a view to adapting them to new objectives and priorities and correcting shortcomings that have come to light in previous years.</w:t>
      </w:r>
    </w:p>
    <w:p w:rsidR="00000000" w:rsidRDefault="00000000">
      <w:pPr>
        <w:pStyle w:val="SingleTxt"/>
      </w:pPr>
      <w:r>
        <w:tab/>
        <w:t>The actions taken through cooperation agreement are mainly geared towards prevention. The Institute for Women's Issues is carrying out a programme on prevention of heterosexual transmission of HIV/AIDS in women, based on the Framework Agreement and special agreements it has signed with the Secretariat of the National AIDS Plan of the  Ministry of Health and Consumer Affairs. This programme, which is being carried out in the autonomous communities, is aimed at sensitizing primary health care workers and training them for work with women. Training materials drawn up for this programme have been re-edited.</w:t>
      </w:r>
    </w:p>
    <w:p w:rsidR="00000000" w:rsidRDefault="00000000">
      <w:pPr>
        <w:pStyle w:val="SingleTxt"/>
      </w:pPr>
      <w:r>
        <w:tab/>
        <w:t>Training is also being provided for trainers to work with professionals who have worked with the programme, who will then conduct seminars for the health care workers in primary care centres. Special materials, entitled Género, subjetividad y relación sanitario/a y paciente, have been prepared in connection with this phase of the programme. In May 2002, a publication entitled Revisión epidemiológica was prepared to provide further details on the HIV/AIDS epidemic among women. This document will be published shortly.</w:t>
      </w:r>
    </w:p>
    <w:p w:rsidR="00000000" w:rsidRDefault="00000000">
      <w:pPr>
        <w:pStyle w:val="SingleTxt"/>
      </w:pPr>
      <w:r>
        <w:tab/>
        <w:t>In 2001, the Institute for Women's Issues signed a protocol providing for collaboration with the Government representative for the National Drug Plan of the Ministry of the Interior. The aim is to promote research studies to help prevent drug use among women, to disseminate information designed to prevent drug use among women and to work to reduce the damaging effects of drug use. In 2002, the Institute for Women's Issues promoted the holding of a symposium on the treatment of drug addiction among women.</w:t>
      </w:r>
    </w:p>
    <w:p w:rsidR="00000000" w:rsidRDefault="00000000">
      <w:pPr>
        <w:pStyle w:val="SingleTxt"/>
      </w:pPr>
      <w:r>
        <w:tab/>
        <w:t xml:space="preserve">In 2002, the Institute for Women's Issues and the Secretariat of the National AIDS Plan of the Ministry of Health and Consumer Affairs organized Mujeres Adelante workshops, which were held simultaneously with the XIV International Conference on AIDS in Barcelona. The workshops were intended to create awareness and provide further training in connection with the problems facing women with HIV/AIDS, to facilitate the dissemination of international experiences of non-governmental organizations and to promote networking among women in different countries. </w:t>
      </w:r>
    </w:p>
    <w:p w:rsidR="00000000" w:rsidRDefault="00000000">
      <w:pPr>
        <w:pStyle w:val="SingleTxt"/>
      </w:pPr>
      <w:r>
        <w:tab/>
        <w:t>The Programme on Promotion of Healthy Habits and Prevention of HIV/AIDS among Women Prisoners is being carried out in the context of a cooperation agreement between the Institute for Women's Issues and the Ministry of Justice and the Interior (General Directorate of Penitentiary Institutions). The objective is to train professionals and volunteers working in penitentiaries to carry out group activities on health for women inmates.</w:t>
      </w:r>
    </w:p>
    <w:p w:rsidR="00000000" w:rsidRDefault="00000000">
      <w:pPr>
        <w:pStyle w:val="SingleTxt"/>
      </w:pPr>
      <w:r>
        <w:tab/>
        <w:t>The Institute for Women's Issues has also entered into cooperation agreements with foundations and non-for-profit NGOs involved in prevention, promotion of healthy habits, trainings of professionals, research and preparation of teaching materials.</w:t>
      </w:r>
    </w:p>
    <w:p w:rsidR="00000000" w:rsidRDefault="00000000">
      <w:pPr>
        <w:pStyle w:val="SingleTxt"/>
      </w:pPr>
      <w:r>
        <w:tab/>
        <w:t>The Comprehensive Women's Health Care Plan, adopted in 1998, is one of the actions undertaken to implement health policies by the National Health Institute (INSALUD). Under the plan, traditional women's health care activities are coordinated, quantified and organized with a view to improving services and strengthening certain programmes at two levels of assistance – primary and specialized – and increase coverage.</w:t>
      </w:r>
    </w:p>
    <w:p w:rsidR="00000000" w:rsidRDefault="00000000">
      <w:pPr>
        <w:pStyle w:val="SingleTxt"/>
      </w:pPr>
      <w:r>
        <w:tab/>
        <w:t>In brief, the objectives of the plan are:</w:t>
      </w:r>
    </w:p>
    <w:p w:rsidR="00000000" w:rsidRDefault="00000000">
      <w:pPr>
        <w:pStyle w:val="SingleTxt"/>
        <w:tabs>
          <w:tab w:val="right" w:pos="1685"/>
        </w:tabs>
        <w:ind w:left="1742" w:hanging="475"/>
      </w:pPr>
      <w:r>
        <w:tab/>
        <w:t>-</w:t>
      </w:r>
      <w:r>
        <w:tab/>
        <w:t>To promote actions already being carried out by the INSALUD centres.</w:t>
      </w:r>
    </w:p>
    <w:p w:rsidR="00000000" w:rsidRDefault="00000000">
      <w:pPr>
        <w:pStyle w:val="SingleTxt"/>
        <w:tabs>
          <w:tab w:val="right" w:pos="1685"/>
        </w:tabs>
        <w:ind w:left="1742" w:hanging="475"/>
      </w:pPr>
      <w:r>
        <w:tab/>
        <w:t>-</w:t>
      </w:r>
      <w:r>
        <w:tab/>
        <w:t>To reinforce and expand services found to have shortcomings.</w:t>
      </w:r>
    </w:p>
    <w:p w:rsidR="00000000" w:rsidRDefault="00000000">
      <w:pPr>
        <w:pStyle w:val="SingleTxt"/>
        <w:tabs>
          <w:tab w:val="right" w:pos="1685"/>
        </w:tabs>
        <w:ind w:left="1742" w:hanging="475"/>
      </w:pPr>
      <w:r>
        <w:tab/>
        <w:t>-</w:t>
      </w:r>
      <w:r>
        <w:tab/>
        <w:t>To present in a comprehensive manner actions and measures being carried out by the public system to improve women's health.</w:t>
      </w:r>
    </w:p>
    <w:p w:rsidR="00000000" w:rsidRDefault="00000000">
      <w:pPr>
        <w:pStyle w:val="SingleTxt"/>
      </w:pPr>
      <w:r>
        <w:tab/>
        <w:t>The actions carried out under the plan during the first two years are now being consolidated.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137"/>
        <w:gridCol w:w="5183"/>
      </w:tblGrid>
      <w:tr w:rsidR="00000000">
        <w:tblPrEx>
          <w:tblCellMar>
            <w:top w:w="0" w:type="dxa"/>
            <w:left w:w="0" w:type="dxa"/>
            <w:bottom w:w="0" w:type="dxa"/>
            <w:right w:w="0" w:type="dxa"/>
          </w:tblCellMar>
        </w:tblPrEx>
        <w:trPr>
          <w:tblHeader/>
        </w:trPr>
        <w:tc>
          <w:tcPr>
            <w:tcW w:w="213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r>
              <w:rPr>
                <w:i/>
                <w:sz w:val="14"/>
              </w:rPr>
              <w:t>Age</w:t>
            </w:r>
          </w:p>
        </w:tc>
        <w:tc>
          <w:tcPr>
            <w:tcW w:w="518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Programme</w:t>
            </w:r>
          </w:p>
        </w:tc>
      </w:tr>
      <w:tr w:rsidR="00000000">
        <w:tblPrEx>
          <w:tblCellMar>
            <w:top w:w="0" w:type="dxa"/>
            <w:left w:w="0" w:type="dxa"/>
            <w:bottom w:w="0" w:type="dxa"/>
            <w:right w:w="0" w:type="dxa"/>
          </w:tblCellMar>
        </w:tblPrEx>
        <w:trPr>
          <w:trHeight w:hRule="exact" w:val="115"/>
          <w:tblHeader/>
        </w:trPr>
        <w:tc>
          <w:tcPr>
            <w:tcW w:w="2137"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5183"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left w:w="0" w:type="dxa"/>
            <w:bottom w:w="0" w:type="dxa"/>
            <w:right w:w="0" w:type="dxa"/>
          </w:tblCellMar>
        </w:tblPrEx>
        <w:tc>
          <w:tcPr>
            <w:tcW w:w="2137"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Women aged 15-34</w:t>
            </w:r>
          </w:p>
        </w:tc>
        <w:tc>
          <w:tcPr>
            <w:tcW w:w="518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Information on and monitoring of birth-control measures</w:t>
            </w:r>
          </w:p>
        </w:tc>
      </w:tr>
      <w:tr w:rsidR="00000000">
        <w:tblPrEx>
          <w:tblCellMar>
            <w:top w:w="0" w:type="dxa"/>
            <w:left w:w="0" w:type="dxa"/>
            <w:bottom w:w="0" w:type="dxa"/>
            <w:right w:w="0" w:type="dxa"/>
          </w:tblCellMar>
        </w:tblPrEx>
        <w:tc>
          <w:tcPr>
            <w:tcW w:w="2137"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Women aged 35-49</w:t>
            </w:r>
          </w:p>
        </w:tc>
        <w:tc>
          <w:tcPr>
            <w:tcW w:w="518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Information on and monitoring of birth-control measures</w:t>
            </w:r>
          </w:p>
        </w:tc>
      </w:tr>
      <w:tr w:rsidR="00000000">
        <w:tblPrEx>
          <w:tblCellMar>
            <w:top w:w="0" w:type="dxa"/>
            <w:left w:w="0" w:type="dxa"/>
            <w:bottom w:w="0" w:type="dxa"/>
            <w:right w:w="0" w:type="dxa"/>
          </w:tblCellMar>
        </w:tblPrEx>
        <w:tc>
          <w:tcPr>
            <w:tcW w:w="2137"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518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Early detection of cervical cancer</w:t>
            </w:r>
          </w:p>
        </w:tc>
      </w:tr>
      <w:tr w:rsidR="00000000">
        <w:tblPrEx>
          <w:tblCellMar>
            <w:top w:w="0" w:type="dxa"/>
            <w:left w:w="0" w:type="dxa"/>
            <w:bottom w:w="0" w:type="dxa"/>
            <w:right w:w="0" w:type="dxa"/>
          </w:tblCellMar>
        </w:tblPrEx>
        <w:tc>
          <w:tcPr>
            <w:tcW w:w="2137"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Women aged 50-64</w:t>
            </w:r>
          </w:p>
        </w:tc>
        <w:tc>
          <w:tcPr>
            <w:tcW w:w="518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Early detection of breast cancer</w:t>
            </w:r>
          </w:p>
        </w:tc>
      </w:tr>
      <w:tr w:rsidR="00000000">
        <w:tblPrEx>
          <w:tblCellMar>
            <w:top w:w="0" w:type="dxa"/>
            <w:left w:w="0" w:type="dxa"/>
            <w:bottom w:w="0" w:type="dxa"/>
            <w:right w:w="0" w:type="dxa"/>
          </w:tblCellMar>
        </w:tblPrEx>
        <w:tc>
          <w:tcPr>
            <w:tcW w:w="2137"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518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Early detection of edometrial cancer</w:t>
            </w:r>
          </w:p>
        </w:tc>
      </w:tr>
      <w:tr w:rsidR="00000000">
        <w:tblPrEx>
          <w:tblCellMar>
            <w:top w:w="0" w:type="dxa"/>
            <w:left w:w="0" w:type="dxa"/>
            <w:bottom w:w="0" w:type="dxa"/>
            <w:right w:w="0" w:type="dxa"/>
          </w:tblCellMar>
        </w:tblPrEx>
        <w:tc>
          <w:tcPr>
            <w:tcW w:w="2137"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518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Early detection of cervical cancer</w:t>
            </w:r>
          </w:p>
        </w:tc>
      </w:tr>
      <w:tr w:rsidR="00000000">
        <w:tblPrEx>
          <w:tblCellMar>
            <w:top w:w="0" w:type="dxa"/>
            <w:left w:w="0" w:type="dxa"/>
            <w:bottom w:w="0" w:type="dxa"/>
            <w:right w:w="0" w:type="dxa"/>
          </w:tblCellMar>
        </w:tblPrEx>
        <w:tc>
          <w:tcPr>
            <w:tcW w:w="2137"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5183"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Treatment of menopause-related problems</w:t>
            </w:r>
          </w:p>
        </w:tc>
      </w:tr>
    </w:tbl>
    <w:p w:rsidR="00000000" w:rsidRDefault="00000000">
      <w:pPr>
        <w:pStyle w:val="SingleTxt"/>
        <w:spacing w:after="0" w:line="120" w:lineRule="exact"/>
        <w:rPr>
          <w:sz w:val="10"/>
        </w:rPr>
      </w:pPr>
    </w:p>
    <w:p w:rsidR="00000000" w:rsidRDefault="00000000">
      <w:pPr>
        <w:pStyle w:val="SingleTxt"/>
      </w:pPr>
      <w:r>
        <w:tab/>
        <w:t>It will not be possible to determine the decline in cervical cancer (the general objective of the programme) until at least five or ten years after the start of the programme. Efforts to promote the use of epidural analgesia and actions to combat breast cancer are worthy of mention. A protocol on epidural analgesia during childbirth has been drawn up and cooperation agreements between the autonomous communities and INSALUD have been signed to promote early detection of breast cancer.</w:t>
      </w:r>
    </w:p>
    <w:p w:rsidR="00000000" w:rsidRDefault="00000000">
      <w:pPr>
        <w:pStyle w:val="SingleTxt"/>
      </w:pPr>
      <w:r>
        <w:tab/>
        <w:t>In the context of special framework agreements with the Ministry of Health and Consumer Affairs, the Institute for Women's Issues is implementing a programme on prevention of pregnancy, sexually transmitted diseases and HIV/AIDS in young women. The aim is to train professionals to work with young women and teach them to observe healthy habits and safe sex.</w:t>
      </w:r>
    </w:p>
    <w:p w:rsidR="00000000" w:rsidRDefault="00000000">
      <w:pPr>
        <w:pStyle w:val="SingleTxt"/>
      </w:pPr>
      <w:r>
        <w:tab/>
        <w:t>During the last three years, the cooperation agreement with the Ministry of Health and Consumer Affairs made it possible to provide psychological and social intervention to improve the quality of life of women with breast cancer. This programme helps women deal with their diagnosis and the new situation created by the disease and helps them have a positive self-image. The programme is implemented by health care personnel in different hospitals, where workshops are held and follow-up and individual attention is provided to women facing the crisis.</w:t>
      </w:r>
    </w:p>
    <w:p w:rsidR="00000000" w:rsidRDefault="00000000">
      <w:pPr>
        <w:pStyle w:val="SingleTxt"/>
      </w:pPr>
      <w:r>
        <w:tab/>
        <w:t>In 2002, a handbook entitled Apoyo emocional y calidad de vida en mujeres con cáncer de mama was published for professional staff of the specialized care services, with a view to improving the services available to women with breast cancer.</w:t>
      </w:r>
    </w:p>
    <w:p w:rsidR="00000000" w:rsidRDefault="00000000">
      <w:pPr>
        <w:pStyle w:val="SingleTxt"/>
      </w:pPr>
      <w:r>
        <w:tab/>
        <w:t>In 2001 and 2002, activities were carried out in collaboration with the World Health Organization (WHO) European Regional Office, the Ministry of Health and Consumer Affairs and the Institute for Women's Issues, with a view to adopting the European policies on gender mainstreaming in health care, learn from the experiences of different countries and work towards consensus on these issues. In 2002, the document entitled "Mainstreaming gender equity in health: The need to move forward: Madrid Statement" was published.</w:t>
      </w:r>
    </w:p>
    <w:p w:rsidR="00000000" w:rsidRDefault="00000000">
      <w:pPr>
        <w:pStyle w:val="SingleTxt"/>
      </w:pPr>
      <w:r>
        <w:tab/>
        <w:t>In the context of the framework agreement between the Institute for Women's Issues and the Carlos III Health Institute, the work of those responsible for the women's programmes in the health services of the autonomous communities is being coordinated with a view to mainstreaming the gender approach in women's health programmes in the autonomous communities, with special emphasis on health issues and good practices. The State has also promoted and consolidated the network of doctors and health-care workers. The network is made up of professionals who are working to include women's health issues in the design of programmes and research studies.</w:t>
      </w:r>
    </w:p>
    <w:p w:rsidR="00000000" w:rsidRDefault="00000000">
      <w:pPr>
        <w:pStyle w:val="SingleTxt"/>
      </w:pPr>
      <w:r>
        <w:tab/>
        <w:t>A training course for public health-care workers is being carried out in collaboration with the health advisory councils and agencies responsible for promoting equality. The goal is to raise awareness and provide training to professionals working in primary and specialized health care on women's health in specific areas of concern, such as those affecting teenagers, women in menopause and immigrant women, and women suffering from eating disorders.</w:t>
      </w:r>
    </w:p>
    <w:p w:rsidR="00000000" w:rsidRDefault="00000000">
      <w:pPr>
        <w:pStyle w:val="SingleTxt"/>
      </w:pPr>
      <w:r>
        <w:tab/>
        <w:t>The programme on prevention of pregnancy, sexually transmitted diseases and HIV/AIDS has carried out activities involving the development of sex education materials for young women with a view to promoting healthy habits and safe sex.</w:t>
      </w:r>
    </w:p>
    <w:p w:rsidR="00000000" w:rsidRDefault="00000000">
      <w:pPr>
        <w:pStyle w:val="SingleTxt"/>
      </w:pPr>
      <w:r>
        <w:tab/>
        <w:t>The Institute for Women's Issues has published the following training materials for health care workers on different aspects of women's health: Manual sobre cáncer de mama, Manual sobre autoestima , El estrés de las mujeres trabajadoras: sus causas y sus consecuencias. It has also published the following titles as part of the Guías de Salud (Health Guides) collection: Anticonceptivos y sexualidad, Paternidad/Maternidad, El embarazo, El parto, Las Enfermedades de Transmisión Sexual, Mujer y Drogas, and has issued the magazine Entre Nous, a publication of the WHO European Regional Office.</w:t>
      </w:r>
    </w:p>
    <w:p w:rsidR="00000000" w:rsidRDefault="00000000">
      <w:pPr>
        <w:pStyle w:val="SingleTxt"/>
      </w:pPr>
      <w:r>
        <w:tab/>
        <w:t>Finally, it is worth mentioning the grants provided by the Institute for Women's Affairs to contribute to activities relating to information and prevention services to improve women's health.</w:t>
      </w:r>
    </w:p>
    <w:p w:rsidR="00000000" w:rsidRDefault="00000000">
      <w:pPr>
        <w:pStyle w:val="SingleTxt"/>
      </w:pPr>
      <w:r>
        <w:tab/>
        <w:t>During the period 1998-2001, the following amounts were granted: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464"/>
        <w:gridCol w:w="1464"/>
        <w:gridCol w:w="1464"/>
        <w:gridCol w:w="1464"/>
        <w:gridCol w:w="1464"/>
      </w:tblGrid>
      <w:tr w:rsidR="00000000">
        <w:tblPrEx>
          <w:tblCellMar>
            <w:top w:w="0" w:type="dxa"/>
            <w:left w:w="0" w:type="dxa"/>
            <w:bottom w:w="0" w:type="dxa"/>
            <w:right w:w="0" w:type="dxa"/>
          </w:tblCellMar>
        </w:tblPrEx>
        <w:trPr>
          <w:tblHeader/>
        </w:trPr>
        <w:tc>
          <w:tcPr>
            <w:tcW w:w="146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1998</w:t>
            </w:r>
          </w:p>
        </w:tc>
        <w:tc>
          <w:tcPr>
            <w:tcW w:w="146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1999</w:t>
            </w:r>
          </w:p>
        </w:tc>
        <w:tc>
          <w:tcPr>
            <w:tcW w:w="146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2000</w:t>
            </w:r>
          </w:p>
        </w:tc>
        <w:tc>
          <w:tcPr>
            <w:tcW w:w="146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2001</w:t>
            </w:r>
          </w:p>
        </w:tc>
        <w:tc>
          <w:tcPr>
            <w:tcW w:w="146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1998-2001 %</w:t>
            </w:r>
          </w:p>
        </w:tc>
      </w:tr>
      <w:tr w:rsidR="00000000">
        <w:tblPrEx>
          <w:tblCellMar>
            <w:top w:w="0" w:type="dxa"/>
            <w:left w:w="0" w:type="dxa"/>
            <w:bottom w:w="0" w:type="dxa"/>
            <w:right w:w="0" w:type="dxa"/>
          </w:tblCellMar>
        </w:tblPrEx>
        <w:trPr>
          <w:trHeight w:hRule="exact" w:val="115"/>
          <w:tblHeader/>
        </w:trPr>
        <w:tc>
          <w:tcPr>
            <w:tcW w:w="1464"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left w:w="0" w:type="dxa"/>
            <w:bottom w:w="0" w:type="dxa"/>
            <w:right w:w="0" w:type="dxa"/>
          </w:tblCellMar>
        </w:tblPrEx>
        <w:tc>
          <w:tcPr>
            <w:tcW w:w="1464" w:type="dxa"/>
            <w:tcBorders>
              <w:bottom w:val="single" w:sz="12" w:space="0" w:color="auto"/>
            </w:tcBorders>
            <w:vAlign w:val="center"/>
          </w:tcPr>
          <w:p w:rsidR="00000000" w:rsidRDefault="00000000">
            <w:pPr>
              <w:pStyle w:val="BlockText"/>
              <w:ind w:left="0" w:right="0"/>
              <w:jc w:val="right"/>
              <w:rPr>
                <w:rFonts w:ascii="Times New Roman" w:hAnsi="Times New Roman"/>
                <w:sz w:val="16"/>
                <w:lang w:val="en-GB"/>
              </w:rPr>
            </w:pPr>
            <w:r>
              <w:rPr>
                <w:rFonts w:ascii="Times New Roman" w:hAnsi="Times New Roman"/>
                <w:sz w:val="16"/>
                <w:lang w:val="en-GB"/>
              </w:rPr>
              <w:t>59,800.70</w:t>
            </w:r>
          </w:p>
        </w:tc>
        <w:tc>
          <w:tcPr>
            <w:tcW w:w="1464" w:type="dxa"/>
            <w:tcBorders>
              <w:bottom w:val="single" w:sz="12" w:space="0" w:color="auto"/>
            </w:tcBorders>
            <w:vAlign w:val="center"/>
          </w:tcPr>
          <w:p w:rsidR="00000000" w:rsidRDefault="00000000">
            <w:pPr>
              <w:pStyle w:val="BlockText"/>
              <w:ind w:left="0" w:right="0"/>
              <w:jc w:val="right"/>
              <w:rPr>
                <w:rFonts w:ascii="Times New Roman" w:hAnsi="Times New Roman"/>
                <w:sz w:val="16"/>
                <w:lang w:val="en-GB"/>
              </w:rPr>
            </w:pPr>
            <w:r>
              <w:rPr>
                <w:rFonts w:ascii="Times New Roman" w:hAnsi="Times New Roman"/>
                <w:sz w:val="16"/>
                <w:lang w:val="en-GB"/>
              </w:rPr>
              <w:t>127,715.07</w:t>
            </w:r>
          </w:p>
        </w:tc>
        <w:tc>
          <w:tcPr>
            <w:tcW w:w="1464" w:type="dxa"/>
            <w:tcBorders>
              <w:bottom w:val="single" w:sz="12" w:space="0" w:color="auto"/>
            </w:tcBorders>
            <w:vAlign w:val="center"/>
          </w:tcPr>
          <w:p w:rsidR="00000000" w:rsidRDefault="00000000">
            <w:pPr>
              <w:pStyle w:val="BlockText"/>
              <w:ind w:left="0" w:right="0"/>
              <w:jc w:val="right"/>
              <w:rPr>
                <w:rFonts w:ascii="Times New Roman" w:hAnsi="Times New Roman"/>
                <w:sz w:val="16"/>
                <w:lang w:val="en-GB"/>
              </w:rPr>
            </w:pPr>
            <w:r>
              <w:rPr>
                <w:rFonts w:ascii="Times New Roman" w:hAnsi="Times New Roman"/>
                <w:sz w:val="16"/>
                <w:lang w:val="en-GB"/>
              </w:rPr>
              <w:t>95,861.43</w:t>
            </w:r>
          </w:p>
        </w:tc>
        <w:tc>
          <w:tcPr>
            <w:tcW w:w="1464" w:type="dxa"/>
            <w:tcBorders>
              <w:bottom w:val="single" w:sz="12" w:space="0" w:color="auto"/>
            </w:tcBorders>
            <w:vAlign w:val="center"/>
          </w:tcPr>
          <w:p w:rsidR="00000000" w:rsidRDefault="00000000">
            <w:pPr>
              <w:pStyle w:val="BlockText"/>
              <w:ind w:left="0" w:right="0"/>
              <w:jc w:val="right"/>
              <w:rPr>
                <w:rFonts w:ascii="Times New Roman" w:hAnsi="Times New Roman"/>
                <w:sz w:val="16"/>
                <w:lang w:val="en-GB"/>
              </w:rPr>
            </w:pPr>
            <w:r>
              <w:rPr>
                <w:rFonts w:ascii="Times New Roman" w:hAnsi="Times New Roman"/>
                <w:sz w:val="16"/>
                <w:lang w:val="en-GB"/>
              </w:rPr>
              <w:t>128,617</w:t>
            </w:r>
          </w:p>
        </w:tc>
        <w:tc>
          <w:tcPr>
            <w:tcW w:w="1464" w:type="dxa"/>
            <w:tcBorders>
              <w:bottom w:val="single" w:sz="12" w:space="0" w:color="auto"/>
            </w:tcBorders>
            <w:vAlign w:val="center"/>
          </w:tcPr>
          <w:p w:rsidR="00000000" w:rsidRDefault="00000000">
            <w:pPr>
              <w:pStyle w:val="BlockText"/>
              <w:ind w:left="0" w:right="0"/>
              <w:jc w:val="right"/>
              <w:rPr>
                <w:rFonts w:ascii="Times New Roman" w:hAnsi="Times New Roman"/>
                <w:sz w:val="16"/>
                <w:lang w:val="en-GB"/>
              </w:rPr>
            </w:pPr>
            <w:r>
              <w:rPr>
                <w:rFonts w:ascii="Times New Roman" w:hAnsi="Times New Roman"/>
                <w:sz w:val="16"/>
                <w:lang w:val="en-GB"/>
              </w:rPr>
              <w:t>115.08</w:t>
            </w:r>
          </w:p>
        </w:tc>
      </w:tr>
    </w:tbl>
    <w:p w:rsidR="00000000" w:rsidRDefault="00000000">
      <w:pPr>
        <w:pStyle w:val="SingleTxt"/>
        <w:rPr>
          <w:sz w:val="17"/>
        </w:rPr>
      </w:pPr>
      <w:r>
        <w:rPr>
          <w:sz w:val="17"/>
        </w:rPr>
        <w:t>Amounts in euros.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13. Social and economic benefits</w:t>
      </w:r>
    </w:p>
    <w:p w:rsidR="00000000" w:rsidRDefault="00000000">
      <w:pPr>
        <w:pStyle w:val="SingleTxt"/>
        <w:spacing w:after="0" w:line="120" w:lineRule="exact"/>
        <w:rPr>
          <w:sz w:val="10"/>
        </w:rPr>
      </w:pPr>
    </w:p>
    <w:p w:rsidR="00000000" w:rsidRDefault="00000000">
      <w:pPr>
        <w:pStyle w:val="SingleTxt"/>
      </w:pPr>
      <w:r>
        <w:tab/>
        <w:t>Aside from the annual reductions in employer contributions to Social Security to encourage the hiring of women (see the section on article 11), and the economic and technical measures taken for the same purpose by the State and the autonomous communities, the most significant developments in this sphere were the adoption by the Council of Ministers, in November 2001, of the first comprehensive family support plan 2001-2004, and the national action plan on social inclusion for 2001-2003 (see the annex on social exclusion).</w:t>
      </w:r>
    </w:p>
    <w:p w:rsidR="00000000" w:rsidRDefault="00000000">
      <w:pPr>
        <w:pStyle w:val="SingleTxt"/>
      </w:pPr>
      <w:r>
        <w:tab/>
        <w:t>Under the comprehensive family support plan, the State is responsible for supporting Spanish families by implementing policies designed to enhance their stability, quality of life, independence and well-being, in order to eliminate, insofar as possible, the obstacles and difficulties that directly affect them.</w:t>
      </w:r>
    </w:p>
    <w:p w:rsidR="00000000" w:rsidRDefault="00000000">
      <w:pPr>
        <w:pStyle w:val="SingleTxt"/>
      </w:pPr>
      <w:r>
        <w:tab/>
        <w:t>The plan envisages measures for enabling family members to reconcile their jobs and their home life, to improve the quality of family life and to ensure demographic or generational continuity. The plan is organized according to four major objectives:</w:t>
      </w:r>
    </w:p>
    <w:p w:rsidR="00000000" w:rsidRDefault="00000000">
      <w:pPr>
        <w:pStyle w:val="SingleTxt"/>
      </w:pPr>
      <w:r>
        <w:tab/>
        <w:t>1.</w:t>
      </w:r>
      <w:r>
        <w:tab/>
        <w:t>To improve the quality of life of families;</w:t>
      </w:r>
    </w:p>
    <w:p w:rsidR="00000000" w:rsidRDefault="00000000">
      <w:pPr>
        <w:pStyle w:val="SingleTxt"/>
      </w:pPr>
      <w:r>
        <w:tab/>
        <w:t>2.</w:t>
      </w:r>
      <w:r>
        <w:tab/>
        <w:t>To promote intergenerational solidarity;</w:t>
      </w:r>
    </w:p>
    <w:p w:rsidR="00000000" w:rsidRDefault="00000000">
      <w:pPr>
        <w:pStyle w:val="SingleTxt"/>
      </w:pPr>
      <w:r>
        <w:tab/>
        <w:t>3.</w:t>
      </w:r>
      <w:r>
        <w:tab/>
        <w:t>To support the family as a guarantor of social cohesiveness;</w:t>
      </w:r>
    </w:p>
    <w:p w:rsidR="00000000" w:rsidRDefault="00000000">
      <w:pPr>
        <w:pStyle w:val="SingleTxt"/>
      </w:pPr>
      <w:r>
        <w:tab/>
        <w:t>4.</w:t>
      </w:r>
      <w:r>
        <w:tab/>
        <w:t xml:space="preserve">To provide support for families in situations of social risk and other </w:t>
      </w:r>
      <w:r>
        <w:tab/>
      </w:r>
      <w:r>
        <w:tab/>
      </w:r>
      <w:r>
        <w:tab/>
        <w:t xml:space="preserve">special situations. </w:t>
      </w:r>
    </w:p>
    <w:p w:rsidR="00000000" w:rsidRDefault="00000000">
      <w:pPr>
        <w:pStyle w:val="SingleTxt"/>
      </w:pPr>
      <w:r>
        <w:tab/>
        <w:t>These objectives are to be achieved through 10 strategic lines, as follows:</w:t>
      </w:r>
    </w:p>
    <w:p w:rsidR="00000000" w:rsidRDefault="00000000">
      <w:pPr>
        <w:pStyle w:val="SingleTxt"/>
      </w:pPr>
      <w:r>
        <w:tab/>
        <w:t>1.</w:t>
      </w:r>
      <w:r>
        <w:tab/>
        <w:t>Fiscal and income policies</w:t>
      </w:r>
    </w:p>
    <w:p w:rsidR="00000000" w:rsidRDefault="00000000">
      <w:pPr>
        <w:pStyle w:val="SingleTxt"/>
      </w:pPr>
      <w:r>
        <w:tab/>
        <w:t>2.</w:t>
      </w:r>
      <w:r>
        <w:tab/>
        <w:t>Improvement of Social Security benefits for dependants</w:t>
      </w:r>
    </w:p>
    <w:p w:rsidR="00000000" w:rsidRDefault="00000000">
      <w:pPr>
        <w:pStyle w:val="SingleTxt"/>
      </w:pPr>
      <w:r>
        <w:tab/>
        <w:t>3.</w:t>
      </w:r>
      <w:r>
        <w:tab/>
        <w:t>Reconciliation of family life and work</w:t>
      </w:r>
    </w:p>
    <w:p w:rsidR="00000000" w:rsidRDefault="00000000">
      <w:pPr>
        <w:pStyle w:val="SingleTxt"/>
      </w:pPr>
      <w:r>
        <w:tab/>
        <w:t>4.</w:t>
      </w:r>
      <w:r>
        <w:tab/>
        <w:t>Housing policy</w:t>
      </w:r>
    </w:p>
    <w:p w:rsidR="00000000" w:rsidRDefault="00000000">
      <w:pPr>
        <w:pStyle w:val="SingleTxt"/>
      </w:pPr>
      <w:r>
        <w:tab/>
        <w:t>5.</w:t>
      </w:r>
      <w:r>
        <w:tab/>
        <w:t>Promoting families' access to new technologies</w:t>
      </w:r>
    </w:p>
    <w:p w:rsidR="00000000" w:rsidRDefault="00000000">
      <w:pPr>
        <w:pStyle w:val="SingleTxt"/>
      </w:pPr>
      <w:r>
        <w:tab/>
        <w:t>6.</w:t>
      </w:r>
      <w:r>
        <w:tab/>
        <w:t>Revision of family law</w:t>
      </w:r>
    </w:p>
    <w:p w:rsidR="00000000" w:rsidRDefault="00000000">
      <w:pPr>
        <w:pStyle w:val="SingleTxt"/>
      </w:pPr>
      <w:r>
        <w:tab/>
        <w:t>7.</w:t>
      </w:r>
      <w:r>
        <w:tab/>
        <w:t>Establishment of family orientation and/or mediation services</w:t>
      </w:r>
    </w:p>
    <w:p w:rsidR="00000000" w:rsidRDefault="00000000">
      <w:pPr>
        <w:pStyle w:val="SingleTxt"/>
      </w:pPr>
      <w:r>
        <w:tab/>
        <w:t>8.</w:t>
      </w:r>
      <w:r>
        <w:tab/>
        <w:t xml:space="preserve">Support for families </w:t>
      </w:r>
    </w:p>
    <w:p w:rsidR="00000000" w:rsidRDefault="00000000">
      <w:pPr>
        <w:pStyle w:val="SingleTxt"/>
      </w:pPr>
      <w:r>
        <w:tab/>
        <w:t>9.</w:t>
      </w:r>
      <w:r>
        <w:tab/>
        <w:t xml:space="preserve">Promoting participation in society and families' access to cultural </w:t>
      </w:r>
      <w:r>
        <w:tab/>
      </w:r>
      <w:r>
        <w:tab/>
      </w:r>
      <w:r>
        <w:tab/>
      </w:r>
      <w:r>
        <w:tab/>
        <w:t>activities</w:t>
      </w:r>
    </w:p>
    <w:p w:rsidR="00000000" w:rsidRDefault="00000000">
      <w:pPr>
        <w:pStyle w:val="SingleTxt"/>
      </w:pPr>
      <w:r>
        <w:tab/>
        <w:t>10.</w:t>
      </w:r>
      <w:r>
        <w:tab/>
        <w:t>New law to protect large families</w:t>
      </w:r>
    </w:p>
    <w:p w:rsidR="00000000" w:rsidRDefault="00000000">
      <w:pPr>
        <w:pStyle w:val="SingleTxt"/>
      </w:pPr>
      <w:r>
        <w:tab/>
        <w:t>The plan takes into account the fact that caregivers for dependent persons, including older persons, minors and handicapped persons, are usually women. Consequently, the new individual income tax regulations include the following provisions for women with children under 3:</w:t>
      </w:r>
    </w:p>
    <w:p w:rsidR="00000000" w:rsidRDefault="00000000">
      <w:pPr>
        <w:pStyle w:val="SingleTxt"/>
        <w:tabs>
          <w:tab w:val="right" w:pos="1685"/>
        </w:tabs>
        <w:ind w:left="1742" w:hanging="475"/>
      </w:pPr>
      <w:r>
        <w:tab/>
        <w:t>-</w:t>
      </w:r>
      <w:r>
        <w:tab/>
        <w:t>A tax credit of 1,200 euros for care of a child under three years old.</w:t>
      </w:r>
    </w:p>
    <w:p w:rsidR="00000000" w:rsidRDefault="00000000">
      <w:pPr>
        <w:pStyle w:val="SingleTxt"/>
        <w:tabs>
          <w:tab w:val="right" w:pos="1685"/>
        </w:tabs>
        <w:ind w:left="1742" w:hanging="475"/>
      </w:pPr>
      <w:r>
        <w:tab/>
        <w:t>-</w:t>
      </w:r>
      <w:r>
        <w:tab/>
        <w:t>The significant innovation is that working mothers receive a new tax credit of 1,200 euros for each child under 3. This deduction may be received as an advance payment.</w:t>
      </w:r>
    </w:p>
    <w:p w:rsidR="00000000" w:rsidRDefault="00000000">
      <w:pPr>
        <w:pStyle w:val="SingleTxt"/>
      </w:pPr>
      <w:r>
        <w:tab/>
        <w:t>Despite the trend towards smaller families, 13 per cent of Spanish families have three or more children, or two children, one of them with a disability. These families are considered large under Act 8/1998, of 14 April, which provides special support to ease the financial burden borne by large families.</w:t>
      </w:r>
    </w:p>
    <w:p w:rsidR="00000000" w:rsidRDefault="00000000">
      <w:pPr>
        <w:pStyle w:val="SingleTxt"/>
      </w:pPr>
      <w:r>
        <w:tab/>
        <w:t>The law also takes into account the situation of single-parent families, i.e., those in which only one parent (usually the mother) is responsible for supporting dependant members (in cases of widowhood, separation or divorce, or unwed mothers). There has been an increase in this type of family over the last few years, particularly as cases if separation or divorce have increased. Some studies estimate that over 8 per cent of households with children under 18 years old are headed by a single parent (single father or mother living with minor children). These families need additional support, given the difficulties encountered by the heads of household in trying to reconcile their jobs and their family life, and the fact that they are at greater risk of being excluded from participation in society.</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14. Rural women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 Current situation</w:t>
      </w:r>
    </w:p>
    <w:p w:rsidR="00000000" w:rsidRDefault="00000000">
      <w:pPr>
        <w:pStyle w:val="SingleTxt"/>
        <w:spacing w:after="0" w:line="120" w:lineRule="exact"/>
        <w:rPr>
          <w:sz w:val="10"/>
        </w:rPr>
      </w:pPr>
    </w:p>
    <w:p w:rsidR="00000000" w:rsidRDefault="00000000">
      <w:pPr>
        <w:pStyle w:val="SingleTxt"/>
      </w:pPr>
      <w:r>
        <w:tab/>
        <w:t>According to data supplied by FAOSTAT, the statistical database of the Food and Agriculture Organization of the United Nations, the agricultural population of Spain is 8.1 per cent of the total population. This figure is higher than the median for the European Union (5.83 per cent).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000000">
        <w:tblPrEx>
          <w:tblCellMar>
            <w:top w:w="0" w:type="dxa"/>
            <w:left w:w="0" w:type="dxa"/>
            <w:bottom w:w="0" w:type="dxa"/>
            <w:right w:w="0" w:type="dxa"/>
          </w:tblCellMar>
        </w:tblPrEx>
        <w:trPr>
          <w:cantSplit/>
          <w:tblHeader/>
        </w:trPr>
        <w:tc>
          <w:tcPr>
            <w:tcW w:w="1830" w:type="dxa"/>
            <w:vMerge w:val="restart"/>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r>
              <w:rPr>
                <w:i/>
                <w:sz w:val="14"/>
              </w:rPr>
              <w:t>Total population</w:t>
            </w:r>
          </w:p>
        </w:tc>
        <w:tc>
          <w:tcPr>
            <w:tcW w:w="1830" w:type="dxa"/>
            <w:vMerge w:val="restart"/>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vertAlign w:val="superscript"/>
              </w:rPr>
            </w:pPr>
            <w:r>
              <w:rPr>
                <w:i/>
                <w:sz w:val="14"/>
              </w:rPr>
              <w:t>Agricultural population</w:t>
            </w:r>
            <w:r>
              <w:rPr>
                <w:i/>
                <w:sz w:val="14"/>
                <w:vertAlign w:val="superscript"/>
              </w:rPr>
              <w:t>1</w:t>
            </w:r>
          </w:p>
        </w:tc>
        <w:tc>
          <w:tcPr>
            <w:tcW w:w="3660" w:type="dxa"/>
            <w:gridSpan w:val="2"/>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Active population</w:t>
            </w:r>
          </w:p>
        </w:tc>
      </w:tr>
      <w:tr w:rsidR="00000000">
        <w:tblPrEx>
          <w:tblCellMar>
            <w:top w:w="0" w:type="dxa"/>
            <w:left w:w="0" w:type="dxa"/>
            <w:bottom w:w="0" w:type="dxa"/>
            <w:right w:w="0" w:type="dxa"/>
          </w:tblCellMar>
        </w:tblPrEx>
        <w:trPr>
          <w:cantSplit/>
          <w:tblHeader/>
        </w:trPr>
        <w:tc>
          <w:tcPr>
            <w:tcW w:w="1830" w:type="dxa"/>
            <w:vMerge/>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rPr>
                <w:i/>
                <w:sz w:val="14"/>
              </w:rPr>
            </w:pPr>
          </w:p>
        </w:tc>
        <w:tc>
          <w:tcPr>
            <w:tcW w:w="1830" w:type="dxa"/>
            <w:vMerge/>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p>
        </w:tc>
        <w:tc>
          <w:tcPr>
            <w:tcW w:w="1830"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Total</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vertAlign w:val="superscript"/>
              </w:rPr>
            </w:pPr>
            <w:r>
              <w:rPr>
                <w:i/>
                <w:sz w:val="14"/>
              </w:rPr>
              <w:t>In agriculture</w:t>
            </w:r>
            <w:r>
              <w:rPr>
                <w:i/>
                <w:sz w:val="14"/>
                <w:vertAlign w:val="superscript"/>
              </w:rPr>
              <w:t>2</w:t>
            </w:r>
          </w:p>
        </w:tc>
      </w:tr>
      <w:tr w:rsidR="00000000">
        <w:tblPrEx>
          <w:tblCellMar>
            <w:top w:w="0" w:type="dxa"/>
            <w:left w:w="0" w:type="dxa"/>
            <w:bottom w:w="0" w:type="dxa"/>
            <w:right w:w="0" w:type="dxa"/>
          </w:tblCellMar>
        </w:tblPrEx>
        <w:trPr>
          <w:trHeight w:hRule="exact" w:val="115"/>
          <w:tblHeader/>
        </w:trPr>
        <w:tc>
          <w:tcPr>
            <w:tcW w:w="183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left w:w="0" w:type="dxa"/>
            <w:bottom w:w="0" w:type="dxa"/>
            <w:right w:w="0" w:type="dxa"/>
          </w:tblCellMar>
        </w:tblPrEx>
        <w:tc>
          <w:tcPr>
            <w:tcW w:w="183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39.628</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3.280</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17.227</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1.397</w:t>
            </w:r>
          </w:p>
        </w:tc>
      </w:tr>
    </w:tbl>
    <w:p w:rsidR="00000000" w:rsidRDefault="00000000">
      <w:pPr>
        <w:pStyle w:val="SingleTxt"/>
        <w:spacing w:after="0"/>
        <w:rPr>
          <w:sz w:val="17"/>
        </w:rPr>
      </w:pPr>
      <w:r>
        <w:rPr>
          <w:sz w:val="17"/>
        </w:rPr>
        <w:t>(Thousands of persons).</w:t>
      </w:r>
    </w:p>
    <w:p w:rsidR="00000000" w:rsidRDefault="00000000">
      <w:pPr>
        <w:pStyle w:val="SingleTxt"/>
        <w:tabs>
          <w:tab w:val="clear" w:pos="1267"/>
          <w:tab w:val="left" w:pos="1422"/>
        </w:tabs>
        <w:spacing w:after="0"/>
        <w:ind w:left="1422" w:hanging="155"/>
        <w:rPr>
          <w:sz w:val="17"/>
        </w:rPr>
      </w:pPr>
      <w:r>
        <w:rPr>
          <w:sz w:val="17"/>
          <w:vertAlign w:val="superscript"/>
        </w:rPr>
        <w:t>1</w:t>
      </w:r>
      <w:r>
        <w:rPr>
          <w:sz w:val="17"/>
        </w:rPr>
        <w:t xml:space="preserve"> The agricultural population includes all persons who depend on agriculture for a living. </w:t>
      </w:r>
    </w:p>
    <w:p w:rsidR="00000000" w:rsidRDefault="00000000">
      <w:pPr>
        <w:pStyle w:val="SingleTxt"/>
        <w:spacing w:after="0"/>
        <w:rPr>
          <w:sz w:val="17"/>
        </w:rPr>
      </w:pPr>
      <w:r>
        <w:rPr>
          <w:sz w:val="17"/>
          <w:vertAlign w:val="superscript"/>
        </w:rPr>
        <w:t>2</w:t>
      </w:r>
      <w:r>
        <w:rPr>
          <w:sz w:val="17"/>
        </w:rPr>
        <w:t xml:space="preserve"> Includes crop farming, stock raising, forestry, hunting and fisheries.</w:t>
      </w:r>
    </w:p>
    <w:p w:rsidR="00000000" w:rsidRDefault="00000000">
      <w:pPr>
        <w:pStyle w:val="SingleTxt"/>
        <w:spacing w:after="0" w:line="120" w:lineRule="exact"/>
        <w:rPr>
          <w:sz w:val="10"/>
        </w:rPr>
      </w:pPr>
    </w:p>
    <w:p w:rsidR="00000000" w:rsidRDefault="00000000">
      <w:pPr>
        <w:pStyle w:val="SingleTxt"/>
        <w:spacing w:after="0"/>
      </w:pPr>
      <w:r>
        <w:tab/>
        <w:t>According to data from the National Statistical Institute, and as shown in the following table, which includes crop farming, stock raising, forestry and fisheries, there were considerable differences between the sexes in the percentage distribution of the active agricultural population in 1998, 1999 and 2000. Despite the advances made by women, they still did not represent 30 per cent of the population by 2000.</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rPr>
          <w:b/>
        </w:rPr>
      </w:pPr>
      <w:r>
        <w:rPr>
          <w:b/>
        </w:rPr>
        <w:t>Percentage distribution of the agricultural population</w:t>
      </w:r>
    </w:p>
    <w:tbl>
      <w:tblPr>
        <w:tblW w:w="0" w:type="auto"/>
        <w:tblInd w:w="1262"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000000">
        <w:tblPrEx>
          <w:tblCellMar>
            <w:top w:w="0" w:type="dxa"/>
            <w:left w:w="0" w:type="dxa"/>
            <w:bottom w:w="0" w:type="dxa"/>
            <w:right w:w="0" w:type="dxa"/>
          </w:tblCellMar>
        </w:tblPrEx>
        <w:trPr>
          <w:cantSplit/>
          <w:tblHeader/>
        </w:trPr>
        <w:tc>
          <w:tcPr>
            <w:tcW w:w="1830" w:type="dxa"/>
            <w:vMerge w:val="restart"/>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r>
              <w:rPr>
                <w:i/>
                <w:sz w:val="14"/>
              </w:rPr>
              <w:t>Year</w:t>
            </w:r>
          </w:p>
        </w:tc>
        <w:tc>
          <w:tcPr>
            <w:tcW w:w="1830" w:type="dxa"/>
            <w:vMerge w:val="restart"/>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Total</w:t>
            </w:r>
          </w:p>
        </w:tc>
        <w:tc>
          <w:tcPr>
            <w:tcW w:w="3660" w:type="dxa"/>
            <w:gridSpan w:val="2"/>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Sex</w:t>
            </w:r>
          </w:p>
        </w:tc>
      </w:tr>
      <w:tr w:rsidR="00000000">
        <w:tblPrEx>
          <w:tblCellMar>
            <w:top w:w="0" w:type="dxa"/>
            <w:left w:w="0" w:type="dxa"/>
            <w:bottom w:w="0" w:type="dxa"/>
            <w:right w:w="0" w:type="dxa"/>
          </w:tblCellMar>
        </w:tblPrEx>
        <w:trPr>
          <w:cantSplit/>
          <w:tblHeader/>
        </w:trPr>
        <w:tc>
          <w:tcPr>
            <w:tcW w:w="1830" w:type="dxa"/>
            <w:vMerge/>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rPr>
                <w:i/>
                <w:sz w:val="14"/>
              </w:rPr>
            </w:pPr>
          </w:p>
        </w:tc>
        <w:tc>
          <w:tcPr>
            <w:tcW w:w="1830" w:type="dxa"/>
            <w:vMerge/>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p>
        </w:tc>
        <w:tc>
          <w:tcPr>
            <w:tcW w:w="1830"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Men</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Women</w:t>
            </w:r>
          </w:p>
        </w:tc>
      </w:tr>
      <w:tr w:rsidR="00000000">
        <w:tblPrEx>
          <w:tblCellMar>
            <w:top w:w="0" w:type="dxa"/>
            <w:left w:w="0" w:type="dxa"/>
            <w:bottom w:w="0" w:type="dxa"/>
            <w:right w:w="0" w:type="dxa"/>
          </w:tblCellMar>
        </w:tblPrEx>
        <w:trPr>
          <w:trHeight w:hRule="exact" w:val="115"/>
          <w:tblHeader/>
        </w:trPr>
        <w:tc>
          <w:tcPr>
            <w:tcW w:w="183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left w:w="0" w:type="dxa"/>
            <w:bottom w:w="0" w:type="dxa"/>
            <w:right w:w="0" w:type="dxa"/>
          </w:tblCellMar>
        </w:tblPrEx>
        <w:tc>
          <w:tcPr>
            <w:tcW w:w="1830" w:type="dxa"/>
          </w:tcPr>
          <w:p w:rsidR="00000000" w:rsidRDefault="00000000">
            <w:pPr>
              <w:jc w:val="center"/>
              <w:rPr>
                <w:sz w:val="16"/>
              </w:rPr>
            </w:pPr>
            <w:r>
              <w:rPr>
                <w:sz w:val="16"/>
              </w:rPr>
              <w:t>1998</w:t>
            </w:r>
          </w:p>
        </w:tc>
        <w:tc>
          <w:tcPr>
            <w:tcW w:w="1830" w:type="dxa"/>
            <w:vAlign w:val="bottom"/>
          </w:tcPr>
          <w:p w:rsidR="00000000" w:rsidRDefault="00000000">
            <w:pPr>
              <w:jc w:val="right"/>
              <w:rPr>
                <w:sz w:val="16"/>
              </w:rPr>
            </w:pPr>
            <w:r>
              <w:rPr>
                <w:sz w:val="16"/>
              </w:rPr>
              <w:t>100</w:t>
            </w:r>
          </w:p>
        </w:tc>
        <w:tc>
          <w:tcPr>
            <w:tcW w:w="1830" w:type="dxa"/>
            <w:vAlign w:val="bottom"/>
          </w:tcPr>
          <w:p w:rsidR="00000000" w:rsidRDefault="00000000">
            <w:pPr>
              <w:jc w:val="right"/>
              <w:rPr>
                <w:sz w:val="16"/>
              </w:rPr>
            </w:pPr>
            <w:r>
              <w:rPr>
                <w:sz w:val="16"/>
              </w:rPr>
              <w:t>71.8</w:t>
            </w:r>
          </w:p>
        </w:tc>
        <w:tc>
          <w:tcPr>
            <w:tcW w:w="1830" w:type="dxa"/>
            <w:vAlign w:val="bottom"/>
          </w:tcPr>
          <w:p w:rsidR="00000000" w:rsidRDefault="00000000">
            <w:pPr>
              <w:jc w:val="right"/>
              <w:rPr>
                <w:sz w:val="16"/>
              </w:rPr>
            </w:pPr>
            <w:r>
              <w:rPr>
                <w:sz w:val="16"/>
              </w:rPr>
              <w:t>28.2</w:t>
            </w:r>
          </w:p>
        </w:tc>
      </w:tr>
      <w:tr w:rsidR="00000000">
        <w:tblPrEx>
          <w:tblCellMar>
            <w:top w:w="0" w:type="dxa"/>
            <w:left w:w="0" w:type="dxa"/>
            <w:bottom w:w="0" w:type="dxa"/>
            <w:right w:w="0" w:type="dxa"/>
          </w:tblCellMar>
        </w:tblPrEx>
        <w:tc>
          <w:tcPr>
            <w:tcW w:w="1830" w:type="dxa"/>
          </w:tcPr>
          <w:p w:rsidR="00000000" w:rsidRDefault="00000000">
            <w:pPr>
              <w:jc w:val="center"/>
              <w:rPr>
                <w:sz w:val="16"/>
              </w:rPr>
            </w:pPr>
            <w:r>
              <w:rPr>
                <w:sz w:val="16"/>
              </w:rPr>
              <w:t>1999</w:t>
            </w:r>
          </w:p>
        </w:tc>
        <w:tc>
          <w:tcPr>
            <w:tcW w:w="1830" w:type="dxa"/>
            <w:vAlign w:val="bottom"/>
          </w:tcPr>
          <w:p w:rsidR="00000000" w:rsidRDefault="00000000">
            <w:pPr>
              <w:jc w:val="right"/>
              <w:rPr>
                <w:sz w:val="16"/>
              </w:rPr>
            </w:pPr>
            <w:r>
              <w:rPr>
                <w:sz w:val="16"/>
              </w:rPr>
              <w:t>100</w:t>
            </w:r>
          </w:p>
        </w:tc>
        <w:tc>
          <w:tcPr>
            <w:tcW w:w="1830" w:type="dxa"/>
            <w:vAlign w:val="bottom"/>
          </w:tcPr>
          <w:p w:rsidR="00000000" w:rsidRDefault="00000000">
            <w:pPr>
              <w:jc w:val="right"/>
              <w:rPr>
                <w:sz w:val="16"/>
              </w:rPr>
            </w:pPr>
            <w:r>
              <w:rPr>
                <w:sz w:val="16"/>
              </w:rPr>
              <w:t>71.0</w:t>
            </w:r>
          </w:p>
        </w:tc>
        <w:tc>
          <w:tcPr>
            <w:tcW w:w="1830" w:type="dxa"/>
            <w:vAlign w:val="bottom"/>
          </w:tcPr>
          <w:p w:rsidR="00000000" w:rsidRDefault="00000000">
            <w:pPr>
              <w:jc w:val="right"/>
              <w:rPr>
                <w:sz w:val="16"/>
              </w:rPr>
            </w:pPr>
            <w:r>
              <w:rPr>
                <w:sz w:val="16"/>
              </w:rPr>
              <w:t>29.0</w:t>
            </w:r>
          </w:p>
        </w:tc>
      </w:tr>
      <w:tr w:rsidR="00000000">
        <w:tblPrEx>
          <w:tblCellMar>
            <w:top w:w="0" w:type="dxa"/>
            <w:left w:w="0" w:type="dxa"/>
            <w:bottom w:w="0" w:type="dxa"/>
            <w:right w:w="0" w:type="dxa"/>
          </w:tblCellMar>
        </w:tblPrEx>
        <w:tc>
          <w:tcPr>
            <w:tcW w:w="1830" w:type="dxa"/>
            <w:tcBorders>
              <w:bottom w:val="single" w:sz="12" w:space="0" w:color="auto"/>
            </w:tcBorders>
          </w:tcPr>
          <w:p w:rsidR="00000000" w:rsidRDefault="00000000">
            <w:pPr>
              <w:jc w:val="center"/>
              <w:rPr>
                <w:sz w:val="16"/>
              </w:rPr>
            </w:pPr>
            <w:r>
              <w:rPr>
                <w:sz w:val="16"/>
              </w:rPr>
              <w:t>2000</w:t>
            </w:r>
          </w:p>
        </w:tc>
        <w:tc>
          <w:tcPr>
            <w:tcW w:w="1830" w:type="dxa"/>
            <w:tcBorders>
              <w:bottom w:val="single" w:sz="12" w:space="0" w:color="auto"/>
            </w:tcBorders>
            <w:vAlign w:val="bottom"/>
          </w:tcPr>
          <w:p w:rsidR="00000000" w:rsidRDefault="00000000">
            <w:pPr>
              <w:jc w:val="right"/>
              <w:rPr>
                <w:sz w:val="16"/>
              </w:rPr>
            </w:pPr>
            <w:r>
              <w:rPr>
                <w:sz w:val="16"/>
              </w:rPr>
              <w:t>100</w:t>
            </w:r>
          </w:p>
        </w:tc>
        <w:tc>
          <w:tcPr>
            <w:tcW w:w="1830" w:type="dxa"/>
            <w:tcBorders>
              <w:bottom w:val="single" w:sz="12" w:space="0" w:color="auto"/>
            </w:tcBorders>
            <w:vAlign w:val="bottom"/>
          </w:tcPr>
          <w:p w:rsidR="00000000" w:rsidRDefault="00000000">
            <w:pPr>
              <w:jc w:val="right"/>
              <w:rPr>
                <w:sz w:val="16"/>
              </w:rPr>
            </w:pPr>
            <w:r>
              <w:rPr>
                <w:sz w:val="16"/>
              </w:rPr>
              <w:t>69.5</w:t>
            </w:r>
          </w:p>
        </w:tc>
        <w:tc>
          <w:tcPr>
            <w:tcW w:w="1830" w:type="dxa"/>
            <w:tcBorders>
              <w:bottom w:val="single" w:sz="12" w:space="0" w:color="auto"/>
            </w:tcBorders>
            <w:vAlign w:val="bottom"/>
          </w:tcPr>
          <w:p w:rsidR="00000000" w:rsidRDefault="00000000">
            <w:pPr>
              <w:jc w:val="right"/>
              <w:rPr>
                <w:sz w:val="16"/>
              </w:rPr>
            </w:pPr>
            <w:r>
              <w:rPr>
                <w:sz w:val="16"/>
              </w:rPr>
              <w:t>30.5</w:t>
            </w:r>
          </w:p>
        </w:tc>
      </w:tr>
    </w:tbl>
    <w:p w:rsidR="00000000" w:rsidRDefault="00000000">
      <w:pPr>
        <w:pStyle w:val="SingleTxt"/>
        <w:spacing w:after="0"/>
        <w:rPr>
          <w:sz w:val="17"/>
        </w:rPr>
      </w:pPr>
      <w:r>
        <w:rPr>
          <w:sz w:val="17"/>
          <w:vertAlign w:val="superscript"/>
        </w:rPr>
        <w:t>1</w:t>
      </w:r>
      <w:r>
        <w:rPr>
          <w:sz w:val="17"/>
        </w:rPr>
        <w:t xml:space="preserve"> Includes crop farming, stock raising, forestry and fisheries. </w:t>
      </w:r>
    </w:p>
    <w:p w:rsidR="00000000" w:rsidRDefault="00000000">
      <w:pPr>
        <w:pStyle w:val="SingleTxt"/>
        <w:spacing w:after="0"/>
        <w:rPr>
          <w:sz w:val="17"/>
        </w:rPr>
      </w:pPr>
      <w:r>
        <w:rPr>
          <w:i/>
          <w:sz w:val="17"/>
        </w:rPr>
        <w:t>Source:</w:t>
      </w:r>
      <w:r>
        <w:rPr>
          <w:sz w:val="17"/>
        </w:rPr>
        <w:t xml:space="preserve"> National Statistical Institute.</w:t>
      </w:r>
    </w:p>
    <w:p w:rsidR="00000000" w:rsidRDefault="00000000">
      <w:pPr>
        <w:pStyle w:val="SingleTxt"/>
        <w:spacing w:after="0" w:line="120" w:lineRule="exact"/>
        <w:rPr>
          <w:sz w:val="10"/>
        </w:rPr>
      </w:pPr>
    </w:p>
    <w:p w:rsidR="00000000" w:rsidRDefault="00000000">
      <w:pPr>
        <w:pStyle w:val="SingleTxt"/>
      </w:pPr>
      <w:r>
        <w:tab/>
        <w:t>The data on the employed agricultural population, classified by sex, show fewer differences. It would appear that these differences have declined, given that in 1999, the percentage of women employed in the primary agricultural sector amounted to 36.4 per cent, while in 2000, it stood at 37.2 per cent.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b/>
        </w:rPr>
      </w:pPr>
      <w:r>
        <w:rPr>
          <w:b/>
        </w:rPr>
        <w:t>Employed active population, classified by sex</w:t>
      </w:r>
    </w:p>
    <w:tbl>
      <w:tblPr>
        <w:tblW w:w="0" w:type="auto"/>
        <w:tblInd w:w="1262" w:type="dxa"/>
        <w:tblLayout w:type="fixed"/>
        <w:tblCellMar>
          <w:left w:w="0" w:type="dxa"/>
          <w:right w:w="0" w:type="dxa"/>
        </w:tblCellMar>
        <w:tblLook w:val="0000" w:firstRow="0" w:lastRow="0" w:firstColumn="0" w:lastColumn="0" w:noHBand="0" w:noVBand="0"/>
      </w:tblPr>
      <w:tblGrid>
        <w:gridCol w:w="1220"/>
        <w:gridCol w:w="1220"/>
        <w:gridCol w:w="1220"/>
        <w:gridCol w:w="1220"/>
        <w:gridCol w:w="1220"/>
        <w:gridCol w:w="1220"/>
      </w:tblGrid>
      <w:tr w:rsidR="00000000">
        <w:tblPrEx>
          <w:tblCellMar>
            <w:top w:w="0" w:type="dxa"/>
            <w:left w:w="0" w:type="dxa"/>
            <w:bottom w:w="0" w:type="dxa"/>
            <w:right w:w="0" w:type="dxa"/>
          </w:tblCellMar>
        </w:tblPrEx>
        <w:trPr>
          <w:cantSplit/>
          <w:tblHeader/>
        </w:trPr>
        <w:tc>
          <w:tcPr>
            <w:tcW w:w="1220" w:type="dxa"/>
            <w:vMerge w:val="restart"/>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r>
              <w:rPr>
                <w:i/>
                <w:sz w:val="14"/>
              </w:rPr>
              <w:t>Variables</w:t>
            </w:r>
          </w:p>
        </w:tc>
        <w:tc>
          <w:tcPr>
            <w:tcW w:w="3660" w:type="dxa"/>
            <w:gridSpan w:val="3"/>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Thousands of persons</w:t>
            </w:r>
          </w:p>
        </w:tc>
        <w:tc>
          <w:tcPr>
            <w:tcW w:w="2440" w:type="dxa"/>
            <w:gridSpan w:val="2"/>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Percentage distribution</w:t>
            </w:r>
          </w:p>
        </w:tc>
      </w:tr>
      <w:tr w:rsidR="00000000">
        <w:tblPrEx>
          <w:tblCellMar>
            <w:top w:w="0" w:type="dxa"/>
            <w:left w:w="0" w:type="dxa"/>
            <w:bottom w:w="0" w:type="dxa"/>
            <w:right w:w="0" w:type="dxa"/>
          </w:tblCellMar>
        </w:tblPrEx>
        <w:trPr>
          <w:cantSplit/>
          <w:tblHeader/>
        </w:trPr>
        <w:tc>
          <w:tcPr>
            <w:tcW w:w="1220" w:type="dxa"/>
            <w:vMerge/>
            <w:vAlign w:val="bottom"/>
          </w:tcPr>
          <w:p w:rsidR="00000000" w:rsidRDefault="00000000">
            <w:pPr>
              <w:tabs>
                <w:tab w:val="left" w:pos="288"/>
                <w:tab w:val="left" w:pos="576"/>
                <w:tab w:val="left" w:pos="864"/>
                <w:tab w:val="left" w:pos="1152"/>
              </w:tabs>
              <w:suppressAutoHyphens/>
              <w:spacing w:after="80" w:line="160" w:lineRule="exact"/>
              <w:ind w:right="40"/>
              <w:rPr>
                <w:i/>
                <w:sz w:val="14"/>
              </w:rPr>
            </w:pPr>
          </w:p>
        </w:tc>
        <w:tc>
          <w:tcPr>
            <w:tcW w:w="3660" w:type="dxa"/>
            <w:gridSpan w:val="3"/>
            <w:vAlign w:val="bottom"/>
          </w:tcPr>
          <w:p w:rsidR="00000000" w:rsidRDefault="00000000">
            <w:pPr>
              <w:tabs>
                <w:tab w:val="left" w:pos="288"/>
                <w:tab w:val="left" w:pos="576"/>
                <w:tab w:val="left" w:pos="864"/>
                <w:tab w:val="left" w:pos="1152"/>
              </w:tabs>
              <w:suppressAutoHyphens/>
              <w:spacing w:after="80" w:line="160" w:lineRule="exact"/>
              <w:ind w:right="40"/>
              <w:jc w:val="center"/>
              <w:rPr>
                <w:i/>
                <w:sz w:val="14"/>
              </w:rPr>
            </w:pPr>
            <w:r>
              <w:rPr>
                <w:i/>
                <w:sz w:val="14"/>
              </w:rPr>
              <w:t>Primary sector</w:t>
            </w:r>
            <w:r>
              <w:rPr>
                <w:i/>
                <w:sz w:val="14"/>
                <w:vertAlign w:val="superscript"/>
              </w:rPr>
              <w:t>1</w:t>
            </w:r>
          </w:p>
        </w:tc>
        <w:tc>
          <w:tcPr>
            <w:tcW w:w="2440" w:type="dxa"/>
            <w:gridSpan w:val="2"/>
            <w:vAlign w:val="bottom"/>
          </w:tcPr>
          <w:p w:rsidR="00000000" w:rsidRDefault="00000000">
            <w:pPr>
              <w:tabs>
                <w:tab w:val="left" w:pos="288"/>
                <w:tab w:val="left" w:pos="576"/>
                <w:tab w:val="left" w:pos="864"/>
                <w:tab w:val="left" w:pos="1152"/>
              </w:tabs>
              <w:suppressAutoHyphens/>
              <w:spacing w:after="80" w:line="160" w:lineRule="exact"/>
              <w:ind w:right="40"/>
              <w:jc w:val="center"/>
              <w:rPr>
                <w:i/>
                <w:sz w:val="14"/>
              </w:rPr>
            </w:pPr>
            <w:r>
              <w:rPr>
                <w:i/>
                <w:sz w:val="14"/>
              </w:rPr>
              <w:t>Primary sector</w:t>
            </w:r>
            <w:r>
              <w:rPr>
                <w:i/>
                <w:sz w:val="14"/>
                <w:vertAlign w:val="superscript"/>
              </w:rPr>
              <w:t>1</w:t>
            </w:r>
          </w:p>
        </w:tc>
      </w:tr>
      <w:tr w:rsidR="00000000">
        <w:tblPrEx>
          <w:tblCellMar>
            <w:top w:w="0" w:type="dxa"/>
            <w:left w:w="0" w:type="dxa"/>
            <w:bottom w:w="0" w:type="dxa"/>
            <w:right w:w="0" w:type="dxa"/>
          </w:tblCellMar>
        </w:tblPrEx>
        <w:trPr>
          <w:cantSplit/>
          <w:tblHeader/>
        </w:trPr>
        <w:tc>
          <w:tcPr>
            <w:tcW w:w="1220" w:type="dxa"/>
            <w:vMerge/>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rPr>
                <w:i/>
                <w:sz w:val="14"/>
              </w:rPr>
            </w:pPr>
          </w:p>
        </w:tc>
        <w:tc>
          <w:tcPr>
            <w:tcW w:w="1220"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Men</w:t>
            </w:r>
          </w:p>
        </w:tc>
        <w:tc>
          <w:tcPr>
            <w:tcW w:w="1220"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Women</w:t>
            </w:r>
          </w:p>
        </w:tc>
        <w:tc>
          <w:tcPr>
            <w:tcW w:w="1220"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b/>
                <w:i/>
                <w:sz w:val="14"/>
              </w:rPr>
            </w:pPr>
            <w:r>
              <w:rPr>
                <w:b/>
                <w:i/>
                <w:sz w:val="14"/>
              </w:rPr>
              <w:t>Total</w:t>
            </w:r>
          </w:p>
        </w:tc>
        <w:tc>
          <w:tcPr>
            <w:tcW w:w="1220"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Men</w:t>
            </w:r>
          </w:p>
        </w:tc>
        <w:tc>
          <w:tcPr>
            <w:tcW w:w="1220"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Women</w:t>
            </w:r>
          </w:p>
        </w:tc>
      </w:tr>
      <w:tr w:rsidR="00000000">
        <w:tblPrEx>
          <w:tblCellMar>
            <w:top w:w="0" w:type="dxa"/>
            <w:left w:w="0" w:type="dxa"/>
            <w:bottom w:w="0" w:type="dxa"/>
            <w:right w:w="0" w:type="dxa"/>
          </w:tblCellMar>
        </w:tblPrEx>
        <w:trPr>
          <w:trHeight w:hRule="exact" w:val="115"/>
          <w:tblHeader/>
        </w:trPr>
        <w:tc>
          <w:tcPr>
            <w:tcW w:w="122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sz w:val="17"/>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left w:w="0" w:type="dxa"/>
            <w:bottom w:w="0" w:type="dxa"/>
            <w:right w:w="0" w:type="dxa"/>
          </w:tblCellMar>
        </w:tblPrEx>
        <w:tc>
          <w:tcPr>
            <w:tcW w:w="122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1999</w:t>
            </w:r>
          </w:p>
        </w:tc>
        <w:tc>
          <w:tcPr>
            <w:tcW w:w="12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769,1</w:t>
            </w:r>
          </w:p>
        </w:tc>
        <w:tc>
          <w:tcPr>
            <w:tcW w:w="12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262,8</w:t>
            </w:r>
          </w:p>
        </w:tc>
        <w:tc>
          <w:tcPr>
            <w:tcW w:w="12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sz w:val="17"/>
              </w:rPr>
            </w:pPr>
            <w:r>
              <w:rPr>
                <w:b/>
                <w:sz w:val="17"/>
              </w:rPr>
              <w:t>1031,9</w:t>
            </w:r>
          </w:p>
        </w:tc>
        <w:tc>
          <w:tcPr>
            <w:tcW w:w="12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74,53</w:t>
            </w:r>
          </w:p>
        </w:tc>
        <w:tc>
          <w:tcPr>
            <w:tcW w:w="12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25,47</w:t>
            </w:r>
          </w:p>
        </w:tc>
      </w:tr>
      <w:tr w:rsidR="00000000">
        <w:tblPrEx>
          <w:tblCellMar>
            <w:top w:w="0" w:type="dxa"/>
            <w:left w:w="0" w:type="dxa"/>
            <w:bottom w:w="0" w:type="dxa"/>
            <w:right w:w="0" w:type="dxa"/>
          </w:tblCellMar>
        </w:tblPrEx>
        <w:tc>
          <w:tcPr>
            <w:tcW w:w="122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2001</w:t>
            </w:r>
          </w:p>
        </w:tc>
        <w:tc>
          <w:tcPr>
            <w:tcW w:w="122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709,1</w:t>
            </w:r>
          </w:p>
        </w:tc>
        <w:tc>
          <w:tcPr>
            <w:tcW w:w="122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253,1</w:t>
            </w:r>
          </w:p>
        </w:tc>
        <w:tc>
          <w:tcPr>
            <w:tcW w:w="122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sz w:val="17"/>
              </w:rPr>
            </w:pPr>
            <w:r>
              <w:rPr>
                <w:b/>
                <w:sz w:val="17"/>
              </w:rPr>
              <w:t>962,2</w:t>
            </w:r>
          </w:p>
        </w:tc>
        <w:tc>
          <w:tcPr>
            <w:tcW w:w="122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73,7</w:t>
            </w:r>
          </w:p>
        </w:tc>
        <w:tc>
          <w:tcPr>
            <w:tcW w:w="122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26,30</w:t>
            </w:r>
          </w:p>
        </w:tc>
      </w:tr>
    </w:tbl>
    <w:p w:rsidR="00000000" w:rsidRDefault="00000000">
      <w:pPr>
        <w:pStyle w:val="SingleTxt"/>
        <w:spacing w:after="0"/>
        <w:rPr>
          <w:sz w:val="17"/>
        </w:rPr>
      </w:pPr>
      <w:r>
        <w:rPr>
          <w:sz w:val="17"/>
          <w:vertAlign w:val="superscript"/>
        </w:rPr>
        <w:t xml:space="preserve">1 </w:t>
      </w:r>
      <w:r>
        <w:rPr>
          <w:sz w:val="17"/>
        </w:rPr>
        <w:t xml:space="preserve">Includes crop farming, stock raising, forestry and fisheries. </w:t>
      </w:r>
    </w:p>
    <w:p w:rsidR="00000000" w:rsidRDefault="00000000">
      <w:pPr>
        <w:pStyle w:val="SingleTxt"/>
        <w:spacing w:after="0"/>
        <w:rPr>
          <w:sz w:val="17"/>
        </w:rPr>
      </w:pPr>
      <w:r>
        <w:rPr>
          <w:i/>
          <w:sz w:val="17"/>
        </w:rPr>
        <w:t>Source:</w:t>
      </w:r>
      <w:r>
        <w:rPr>
          <w:sz w:val="17"/>
        </w:rPr>
        <w:t xml:space="preserve"> National Statistical Institute.</w:t>
      </w:r>
    </w:p>
    <w:p w:rsidR="00000000" w:rsidRDefault="00000000">
      <w:pPr>
        <w:pStyle w:val="SingleTxt"/>
        <w:spacing w:after="0" w:line="120" w:lineRule="exact"/>
        <w:rPr>
          <w:sz w:val="10"/>
        </w:rPr>
      </w:pPr>
    </w:p>
    <w:p w:rsidR="00000000" w:rsidRDefault="00000000">
      <w:pPr>
        <w:pStyle w:val="SingleTxt"/>
      </w:pPr>
      <w:r>
        <w:tab/>
        <w:t>A breakdown of the fisheries sector, however, shows that men are still predominant in this sector, with women accounting for only 8.8 per cent of the population in 2002.</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b/>
        </w:rPr>
      </w:pPr>
      <w:r>
        <w:rPr>
          <w:b/>
        </w:rPr>
        <w:t>Women employed in (a) crop farming, stock raising, hunting and forestry; and in (b) fisheries</w:t>
      </w:r>
    </w:p>
    <w:tbl>
      <w:tblPr>
        <w:tblW w:w="0" w:type="auto"/>
        <w:tblInd w:w="1262" w:type="dxa"/>
        <w:tblLayout w:type="fixed"/>
        <w:tblCellMar>
          <w:left w:w="0" w:type="dxa"/>
          <w:right w:w="0" w:type="dxa"/>
        </w:tblCellMar>
        <w:tblLook w:val="0000" w:firstRow="0" w:lastRow="0" w:firstColumn="0" w:lastColumn="0" w:noHBand="0" w:noVBand="0"/>
      </w:tblPr>
      <w:tblGrid>
        <w:gridCol w:w="1979"/>
        <w:gridCol w:w="1738"/>
        <w:gridCol w:w="1896"/>
      </w:tblGrid>
      <w:tr w:rsidR="00000000">
        <w:tblPrEx>
          <w:tblCellMar>
            <w:top w:w="0" w:type="dxa"/>
            <w:left w:w="0" w:type="dxa"/>
            <w:bottom w:w="0" w:type="dxa"/>
            <w:right w:w="0" w:type="dxa"/>
          </w:tblCellMar>
        </w:tblPrEx>
        <w:trPr>
          <w:tblHeader/>
        </w:trPr>
        <w:tc>
          <w:tcPr>
            <w:tcW w:w="197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r>
              <w:rPr>
                <w:i/>
                <w:sz w:val="14"/>
              </w:rPr>
              <w:t>Year</w:t>
            </w:r>
          </w:p>
        </w:tc>
        <w:tc>
          <w:tcPr>
            <w:tcW w:w="173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A</w:t>
            </w:r>
          </w:p>
        </w:tc>
        <w:tc>
          <w:tcPr>
            <w:tcW w:w="189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B</w:t>
            </w:r>
          </w:p>
        </w:tc>
      </w:tr>
      <w:tr w:rsidR="00000000">
        <w:tblPrEx>
          <w:tblCellMar>
            <w:top w:w="0" w:type="dxa"/>
            <w:left w:w="0" w:type="dxa"/>
            <w:bottom w:w="0" w:type="dxa"/>
            <w:right w:w="0" w:type="dxa"/>
          </w:tblCellMar>
        </w:tblPrEx>
        <w:trPr>
          <w:trHeight w:hRule="exact" w:val="115"/>
          <w:tblHeader/>
        </w:trPr>
        <w:tc>
          <w:tcPr>
            <w:tcW w:w="1979"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1738"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896"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left w:w="0" w:type="dxa"/>
            <w:bottom w:w="0" w:type="dxa"/>
            <w:right w:w="0" w:type="dxa"/>
          </w:tblCellMar>
        </w:tblPrEx>
        <w:tc>
          <w:tcPr>
            <w:tcW w:w="1979" w:type="dxa"/>
          </w:tcPr>
          <w:p w:rsidR="00000000" w:rsidRDefault="00000000">
            <w:pPr>
              <w:pStyle w:val="Header"/>
              <w:rPr>
                <w:sz w:val="16"/>
              </w:rPr>
            </w:pPr>
            <w:r>
              <w:rPr>
                <w:sz w:val="16"/>
              </w:rPr>
              <w:t>2000</w:t>
            </w:r>
          </w:p>
        </w:tc>
        <w:tc>
          <w:tcPr>
            <w:tcW w:w="1738" w:type="dxa"/>
          </w:tcPr>
          <w:p w:rsidR="00000000" w:rsidRDefault="00000000">
            <w:pPr>
              <w:pStyle w:val="Header"/>
              <w:jc w:val="right"/>
              <w:rPr>
                <w:sz w:val="16"/>
              </w:rPr>
            </w:pPr>
            <w:r>
              <w:rPr>
                <w:sz w:val="16"/>
              </w:rPr>
              <w:t>273.2</w:t>
            </w:r>
          </w:p>
        </w:tc>
        <w:tc>
          <w:tcPr>
            <w:tcW w:w="1896" w:type="dxa"/>
          </w:tcPr>
          <w:p w:rsidR="00000000" w:rsidRDefault="00000000">
            <w:pPr>
              <w:pStyle w:val="Header"/>
              <w:jc w:val="right"/>
              <w:rPr>
                <w:sz w:val="16"/>
              </w:rPr>
            </w:pPr>
            <w:r>
              <w:rPr>
                <w:sz w:val="16"/>
              </w:rPr>
              <w:t>9.6</w:t>
            </w:r>
          </w:p>
        </w:tc>
      </w:tr>
      <w:tr w:rsidR="00000000">
        <w:tblPrEx>
          <w:tblCellMar>
            <w:top w:w="0" w:type="dxa"/>
            <w:left w:w="0" w:type="dxa"/>
            <w:bottom w:w="0" w:type="dxa"/>
            <w:right w:w="0" w:type="dxa"/>
          </w:tblCellMar>
        </w:tblPrEx>
        <w:tc>
          <w:tcPr>
            <w:tcW w:w="1979" w:type="dxa"/>
          </w:tcPr>
          <w:p w:rsidR="00000000" w:rsidRDefault="00000000">
            <w:pPr>
              <w:pStyle w:val="Header"/>
              <w:rPr>
                <w:sz w:val="16"/>
              </w:rPr>
            </w:pPr>
            <w:r>
              <w:rPr>
                <w:sz w:val="16"/>
              </w:rPr>
              <w:t>2001</w:t>
            </w:r>
          </w:p>
        </w:tc>
        <w:tc>
          <w:tcPr>
            <w:tcW w:w="1738" w:type="dxa"/>
          </w:tcPr>
          <w:p w:rsidR="00000000" w:rsidRDefault="00000000">
            <w:pPr>
              <w:pStyle w:val="Header"/>
              <w:jc w:val="right"/>
              <w:rPr>
                <w:sz w:val="16"/>
              </w:rPr>
            </w:pPr>
            <w:r>
              <w:rPr>
                <w:sz w:val="16"/>
              </w:rPr>
              <w:t>301.1</w:t>
            </w:r>
          </w:p>
        </w:tc>
        <w:tc>
          <w:tcPr>
            <w:tcW w:w="1896" w:type="dxa"/>
          </w:tcPr>
          <w:p w:rsidR="00000000" w:rsidRDefault="00000000">
            <w:pPr>
              <w:pStyle w:val="Header"/>
              <w:jc w:val="right"/>
              <w:rPr>
                <w:sz w:val="16"/>
              </w:rPr>
            </w:pPr>
            <w:r>
              <w:rPr>
                <w:sz w:val="16"/>
              </w:rPr>
              <w:t>9.4</w:t>
            </w:r>
          </w:p>
        </w:tc>
      </w:tr>
      <w:tr w:rsidR="00000000">
        <w:tblPrEx>
          <w:tblCellMar>
            <w:top w:w="0" w:type="dxa"/>
            <w:left w:w="0" w:type="dxa"/>
            <w:bottom w:w="0" w:type="dxa"/>
            <w:right w:w="0" w:type="dxa"/>
          </w:tblCellMar>
        </w:tblPrEx>
        <w:tc>
          <w:tcPr>
            <w:tcW w:w="1979" w:type="dxa"/>
            <w:tcBorders>
              <w:bottom w:val="single" w:sz="12" w:space="0" w:color="auto"/>
            </w:tcBorders>
          </w:tcPr>
          <w:p w:rsidR="00000000" w:rsidRDefault="00000000">
            <w:pPr>
              <w:pStyle w:val="Header"/>
              <w:rPr>
                <w:sz w:val="16"/>
              </w:rPr>
            </w:pPr>
            <w:r>
              <w:rPr>
                <w:sz w:val="16"/>
              </w:rPr>
              <w:t>2002</w:t>
            </w:r>
          </w:p>
        </w:tc>
        <w:tc>
          <w:tcPr>
            <w:tcW w:w="1738" w:type="dxa"/>
            <w:tcBorders>
              <w:bottom w:val="single" w:sz="12" w:space="0" w:color="auto"/>
            </w:tcBorders>
          </w:tcPr>
          <w:p w:rsidR="00000000" w:rsidRDefault="00000000">
            <w:pPr>
              <w:pStyle w:val="Header"/>
              <w:jc w:val="right"/>
              <w:rPr>
                <w:sz w:val="16"/>
              </w:rPr>
            </w:pPr>
            <w:r>
              <w:rPr>
                <w:sz w:val="16"/>
              </w:rPr>
              <w:t>271.9</w:t>
            </w:r>
          </w:p>
        </w:tc>
        <w:tc>
          <w:tcPr>
            <w:tcW w:w="1896" w:type="dxa"/>
            <w:tcBorders>
              <w:bottom w:val="single" w:sz="12" w:space="0" w:color="auto"/>
            </w:tcBorders>
          </w:tcPr>
          <w:p w:rsidR="00000000" w:rsidRDefault="00000000">
            <w:pPr>
              <w:pStyle w:val="Header"/>
              <w:jc w:val="right"/>
              <w:rPr>
                <w:sz w:val="16"/>
              </w:rPr>
            </w:pPr>
            <w:r>
              <w:rPr>
                <w:sz w:val="16"/>
              </w:rPr>
              <w:t>8.8</w:t>
            </w:r>
          </w:p>
        </w:tc>
      </w:tr>
    </w:tbl>
    <w:p w:rsidR="00000000" w:rsidRDefault="00000000">
      <w:pPr>
        <w:pStyle w:val="SingleTxt"/>
        <w:spacing w:after="0"/>
        <w:rPr>
          <w:sz w:val="17"/>
        </w:rPr>
      </w:pPr>
      <w:r>
        <w:rPr>
          <w:sz w:val="17"/>
        </w:rPr>
        <w:t xml:space="preserve">The data, in thousands of persons, refer to the first quarter. </w:t>
      </w:r>
    </w:p>
    <w:p w:rsidR="00000000" w:rsidRDefault="00000000">
      <w:pPr>
        <w:pStyle w:val="SingleTxt"/>
        <w:spacing w:after="0"/>
        <w:rPr>
          <w:sz w:val="17"/>
        </w:rPr>
      </w:pPr>
      <w:r>
        <w:rPr>
          <w:sz w:val="17"/>
          <w:vertAlign w:val="superscript"/>
        </w:rPr>
        <w:t xml:space="preserve">1 </w:t>
      </w:r>
      <w:r>
        <w:rPr>
          <w:sz w:val="17"/>
        </w:rPr>
        <w:t>The results are estimates obtained by using elevation factors following the EPA-2002 methodology. From the first quarter 2001 onwards, there is a jump in the series for unemployed, active and inactive, owing to a change in the definition of unemployment.</w:t>
      </w:r>
    </w:p>
    <w:p w:rsidR="00000000" w:rsidRDefault="00000000">
      <w:pPr>
        <w:pStyle w:val="SingleTxt"/>
        <w:spacing w:after="0"/>
        <w:rPr>
          <w:sz w:val="17"/>
        </w:rPr>
      </w:pPr>
      <w:r>
        <w:rPr>
          <w:i/>
          <w:sz w:val="17"/>
        </w:rPr>
        <w:t>Source:</w:t>
      </w:r>
      <w:r>
        <w:rPr>
          <w:sz w:val="17"/>
        </w:rPr>
        <w:t xml:space="preserve"> Boletín Mensual de Estadística.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II. Policies and programmes</w:t>
      </w:r>
    </w:p>
    <w:p w:rsidR="00000000" w:rsidRDefault="00000000">
      <w:pPr>
        <w:pStyle w:val="SingleTxt"/>
        <w:spacing w:after="0" w:line="120" w:lineRule="exact"/>
        <w:rPr>
          <w:sz w:val="10"/>
        </w:rPr>
      </w:pPr>
    </w:p>
    <w:p w:rsidR="00000000" w:rsidRDefault="00000000">
      <w:pPr>
        <w:pStyle w:val="SingleTxt"/>
      </w:pPr>
      <w:r>
        <w:tab/>
        <w:t>Rural development is a key element of the new agricultural policy adopted in the context of the Community's Agenda 2000. The policy focuses on sustainable development, protection of the environment, job creation and equal opportunities for women and men. According to a report by the Ministry of Agriculture, Fisheries and Food (Hechos y cifras del sector agroalimentario y del medio rural español (sixth revised edition, expanded and updated), Madrid 2000), the share of women in these rural development processes increased significantly during the period 1996-2000.</w:t>
      </w:r>
    </w:p>
    <w:p w:rsidR="00000000" w:rsidRDefault="00000000">
      <w:pPr>
        <w:pStyle w:val="SingleTxt"/>
      </w:pPr>
      <w:r>
        <w:tab/>
        <w:t>When the NOW Community Initiative was concluded, the new Equal Initiative was put underway. In the context of transnational cooperation, new methods will be developed for combating discrimination and inequity in all aspects of labour relations. For the period 2000-2006, the Leader Plus Initiative lays down a number of important issues to be addressed in rural development efforts: new information technologies; improvement of the quality of life in rural areas; better prices for local products and the development of natural and cultural resources, strengthening the role of civil society, especially as regards women and young people.</w:t>
      </w:r>
    </w:p>
    <w:p w:rsidR="00000000" w:rsidRDefault="00000000">
      <w:pPr>
        <w:pStyle w:val="SingleTxt"/>
      </w:pPr>
      <w:r>
        <w:tab/>
        <w:t>In this context, the Ministry of Labour and Social Affairs has been working through the Institute for Women's Issues and the Ministry of Agriculture, Fisheries and Food, to strengthen the fundamental role of women in rural development.</w:t>
      </w:r>
    </w:p>
    <w:p w:rsidR="00000000" w:rsidRDefault="00000000">
      <w:pPr>
        <w:pStyle w:val="SingleTxt"/>
      </w:pPr>
      <w:r>
        <w:tab/>
        <w:t>The Ministry of Agriculture, Fisheries and Food regularly provides subsidies, scholarships and grants for rural development, strengthening of associations, cooperatives and other groups, including grants to promote gender mainstreaming in rural development activities in the Autonomous Community of Andalusia and the integration of women in the rural areas of the Autonomous Community of Valencia.</w:t>
      </w:r>
    </w:p>
    <w:p w:rsidR="00000000" w:rsidRDefault="00000000">
      <w:pPr>
        <w:pStyle w:val="SingleTxt"/>
      </w:pPr>
      <w:r>
        <w:tab/>
        <w:t>Under Royal Decree 613/2001, of 8 June, on grants provided by the European Agricultural Guidance and Guarantee Fund (EAGGF), grants are increased by 10 per cent for young women to enable them to become owners of farm land.</w:t>
      </w:r>
    </w:p>
    <w:p w:rsidR="00000000" w:rsidRDefault="00000000">
      <w:pPr>
        <w:pStyle w:val="SingleTxt"/>
      </w:pPr>
      <w:r>
        <w:tab/>
        <w:t xml:space="preserve">Training programmes are foundational to the development of agrarian cooperatives and the improvement of professional skills of persons involved in organizing agrarian cooperative societies. Over the last three years, a total of 12,374 women, or 22.48 per cent of the total, have participated in these training programme. </w:t>
      </w:r>
    </w:p>
    <w:p w:rsidR="00000000" w:rsidRDefault="00000000">
      <w:pPr>
        <w:pStyle w:val="SingleTxt"/>
      </w:pPr>
      <w:r>
        <w:tab/>
        <w:t>During 2001, a number of activities relating to administration, production and marketing were carried out. A total of 1,714,687.53 euros were granted for 641 courses, which were attended by 19,528 participants.</w:t>
      </w:r>
    </w:p>
    <w:p w:rsidR="00000000" w:rsidRDefault="00000000">
      <w:pPr>
        <w:pStyle w:val="SingleTxt"/>
      </w:pPr>
      <w:r>
        <w:tab/>
        <w:t>Eighty-eight per cent of these courses dealt with management and were aimed at improving the professional skills of advisors and managers in connection with the technical aspects of automation and marketing. The remaining 12 per cent of the courses dealt with social aspects, human resources, group dynamics and organization.</w:t>
      </w:r>
    </w:p>
    <w:p w:rsidR="00000000" w:rsidRDefault="00000000">
      <w:pPr>
        <w:pStyle w:val="SingleTxt"/>
      </w:pPr>
      <w:r>
        <w:tab/>
        <w:t>Of the 19,528 participants, 79 per cent were men and 21 per cent were women.</w:t>
      </w:r>
    </w:p>
    <w:p w:rsidR="00000000" w:rsidRDefault="00000000">
      <w:pPr>
        <w:pStyle w:val="SingleTxt"/>
      </w:pPr>
      <w:r>
        <w:tab/>
        <w:t>The third Plan on Equal Opportunities for Women and Men 1997-2000 includes a specific area on rural women. The idea is to make the contribution of rural women to the economy more visible and enable them to enter the labour market without leaving their own environment.</w:t>
      </w:r>
    </w:p>
    <w:p w:rsidR="00000000" w:rsidRDefault="00000000">
      <w:pPr>
        <w:pStyle w:val="SingleTxt"/>
      </w:pPr>
      <w:r>
        <w:tab/>
        <w:t>In 2000, during the present reporting period, work was completed under the project "Gea Network: entrepreneurial initiatives among rural women", carried out by the Institute for Women's Issues in collaboration with the public agencies responsible for equal-opportunities policies of the autonomous communities and the National Federation of Rural Women. The project was designed to help mitigate the serious problems prevailing in the rural environment, including rural women's lack of skills; the lack of diversification and of tertiarization of economic activities; the weakness and lack of competitiveness of existing entrepreneurial-productive systems; obstacles to access to and participation in the information society, and the serious loss of population in rural areas.</w:t>
      </w:r>
    </w:p>
    <w:p w:rsidR="00000000" w:rsidRDefault="00000000">
      <w:pPr>
        <w:pStyle w:val="SingleTxt"/>
      </w:pPr>
      <w:r>
        <w:tab/>
        <w:t xml:space="preserve">This project is part of a transnational project and is being implemented in the context of NOW, the Community's employment and human resources initiative. </w:t>
      </w:r>
    </w:p>
    <w:p w:rsidR="00000000" w:rsidRDefault="00000000">
      <w:pPr>
        <w:pStyle w:val="SingleTxt"/>
      </w:pPr>
      <w:r>
        <w:t>The following activities have been carried out:</w:t>
      </w:r>
    </w:p>
    <w:p w:rsidR="00000000" w:rsidRDefault="00000000">
      <w:pPr>
        <w:pStyle w:val="SingleTxt"/>
        <w:tabs>
          <w:tab w:val="right" w:pos="1685"/>
        </w:tabs>
        <w:ind w:left="1742" w:hanging="475"/>
      </w:pPr>
      <w:r>
        <w:tab/>
        <w:t>·</w:t>
      </w:r>
      <w:r>
        <w:tab/>
        <w:t>Creation and operation of an interregional mutual support network of the technical personnel of the 11 participating entities. This programme, which is coordinated by the Institute for Women's Affairs, has made it possible to generate and improve a number of resources and technical tools for women.</w:t>
      </w:r>
    </w:p>
    <w:p w:rsidR="00000000" w:rsidRDefault="00000000">
      <w:pPr>
        <w:pStyle w:val="SingleTxt"/>
        <w:tabs>
          <w:tab w:val="right" w:pos="1685"/>
        </w:tabs>
        <w:ind w:left="1742" w:hanging="475"/>
      </w:pPr>
      <w:r>
        <w:tab/>
        <w:t>·</w:t>
      </w:r>
      <w:r>
        <w:tab/>
        <w:t xml:space="preserve">Dissemination of the programme: a logo was designed for the Gea Network which appears on posters, pamphlets and brochures. A total of 1,000 posters, 10,000 pamphlets and 10,000 brochures were designed and distributed. </w:t>
      </w:r>
    </w:p>
    <w:p w:rsidR="00000000" w:rsidRDefault="00000000">
      <w:pPr>
        <w:pStyle w:val="SingleTxt"/>
        <w:tabs>
          <w:tab w:val="right" w:pos="1685"/>
        </w:tabs>
        <w:ind w:left="1742" w:hanging="475"/>
      </w:pPr>
      <w:r>
        <w:tab/>
        <w:t>·</w:t>
      </w:r>
      <w:r>
        <w:tab/>
        <w:t>Training. Bearing in mind the problems faced by rural women, an innovative training programme was implemented, taking advantage of new technologies. An interactive CD-ROM was prepared, as well as a manual for distance learning to enable women to manage their own businesses.</w:t>
      </w:r>
    </w:p>
    <w:p w:rsidR="00000000" w:rsidRDefault="00000000">
      <w:pPr>
        <w:pStyle w:val="SingleTxt"/>
        <w:tabs>
          <w:tab w:val="right" w:pos="1685"/>
        </w:tabs>
        <w:ind w:left="1742" w:hanging="475"/>
      </w:pPr>
      <w:r>
        <w:tab/>
        <w:t>·</w:t>
      </w:r>
      <w:r>
        <w:tab/>
        <w:t>In implementing this plan, the Institute for Women's Issues conducted two 56-hour train-the-trainer modules for 43 professional staff members of participating entities, who then provided tutoring, assistance and follow-up to the women participating in the programme.</w:t>
      </w:r>
    </w:p>
    <w:p w:rsidR="00000000" w:rsidRDefault="00000000">
      <w:pPr>
        <w:pStyle w:val="SingleTxt"/>
        <w:tabs>
          <w:tab w:val="right" w:pos="1685"/>
        </w:tabs>
        <w:ind w:left="1742" w:hanging="475"/>
      </w:pPr>
      <w:r>
        <w:tab/>
        <w:t>·</w:t>
      </w:r>
      <w:r>
        <w:tab/>
        <w:t>Technical assistance for individuals and groups in connection with the establishment and management of enterprises in different sectors in the rural environment.</w:t>
      </w:r>
    </w:p>
    <w:p w:rsidR="00000000" w:rsidRDefault="00000000">
      <w:pPr>
        <w:pStyle w:val="SingleTxt"/>
        <w:tabs>
          <w:tab w:val="right" w:pos="1685"/>
        </w:tabs>
        <w:ind w:left="1742" w:hanging="475"/>
      </w:pPr>
      <w:r>
        <w:tab/>
        <w:t>·</w:t>
      </w:r>
      <w:r>
        <w:tab/>
        <w:t>Internet-based information systems to facilitate cooperation between women's enterprises, exchange of information, creation of a network for distribution of products or services, development of a Web page and the offering of prizes to support innovative women's entrepreneurial initiatives in rural areas.</w:t>
      </w:r>
    </w:p>
    <w:p w:rsidR="00000000" w:rsidRDefault="00000000">
      <w:pPr>
        <w:pStyle w:val="SingleTxt"/>
      </w:pPr>
      <w:r>
        <w:tab/>
        <w:t>The project evaluation report for 2001 shows the following statistics:</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3660"/>
        <w:gridCol w:w="2664"/>
      </w:tblGrid>
      <w:tr w:rsidR="00000000">
        <w:tblPrEx>
          <w:tblCellMar>
            <w:top w:w="0" w:type="dxa"/>
            <w:left w:w="0" w:type="dxa"/>
            <w:bottom w:w="0" w:type="dxa"/>
            <w:right w:w="0" w:type="dxa"/>
          </w:tblCellMar>
        </w:tblPrEx>
        <w:trPr>
          <w:tblHeader/>
        </w:trPr>
        <w:tc>
          <w:tcPr>
            <w:tcW w:w="366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r>
              <w:rPr>
                <w:i/>
                <w:sz w:val="14"/>
              </w:rPr>
              <w:t>Programmes</w:t>
            </w:r>
          </w:p>
        </w:tc>
        <w:tc>
          <w:tcPr>
            <w:tcW w:w="266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Participants</w:t>
            </w:r>
          </w:p>
        </w:tc>
      </w:tr>
      <w:tr w:rsidR="00000000">
        <w:tblPrEx>
          <w:tblCellMar>
            <w:top w:w="0" w:type="dxa"/>
            <w:left w:w="0" w:type="dxa"/>
            <w:bottom w:w="0" w:type="dxa"/>
            <w:right w:w="0" w:type="dxa"/>
          </w:tblCellMar>
        </w:tblPrEx>
        <w:trPr>
          <w:trHeight w:hRule="exact" w:val="115"/>
          <w:tblHeader/>
        </w:trPr>
        <w:tc>
          <w:tcPr>
            <w:tcW w:w="366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2664"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left w:w="0" w:type="dxa"/>
            <w:bottom w:w="0" w:type="dxa"/>
            <w:right w:w="0" w:type="dxa"/>
          </w:tblCellMar>
        </w:tblPrEx>
        <w:tc>
          <w:tcPr>
            <w:tcW w:w="3660" w:type="dxa"/>
          </w:tcPr>
          <w:p w:rsidR="00000000" w:rsidRDefault="00000000">
            <w:pPr>
              <w:rPr>
                <w:sz w:val="16"/>
              </w:rPr>
            </w:pPr>
            <w:r>
              <w:rPr>
                <w:sz w:val="16"/>
              </w:rPr>
              <w:t>Training of technical team</w:t>
            </w:r>
          </w:p>
        </w:tc>
        <w:tc>
          <w:tcPr>
            <w:tcW w:w="2664" w:type="dxa"/>
          </w:tcPr>
          <w:p w:rsidR="00000000" w:rsidRDefault="00000000">
            <w:pPr>
              <w:jc w:val="right"/>
              <w:rPr>
                <w:sz w:val="16"/>
              </w:rPr>
            </w:pPr>
            <w:r>
              <w:rPr>
                <w:sz w:val="16"/>
              </w:rPr>
              <w:t>147</w:t>
            </w:r>
          </w:p>
        </w:tc>
      </w:tr>
      <w:tr w:rsidR="00000000">
        <w:tblPrEx>
          <w:tblCellMar>
            <w:top w:w="0" w:type="dxa"/>
            <w:left w:w="0" w:type="dxa"/>
            <w:bottom w:w="0" w:type="dxa"/>
            <w:right w:w="0" w:type="dxa"/>
          </w:tblCellMar>
        </w:tblPrEx>
        <w:tc>
          <w:tcPr>
            <w:tcW w:w="3660" w:type="dxa"/>
          </w:tcPr>
          <w:p w:rsidR="00000000" w:rsidRDefault="00000000">
            <w:pPr>
              <w:rPr>
                <w:sz w:val="16"/>
              </w:rPr>
            </w:pPr>
            <w:r>
              <w:rPr>
                <w:sz w:val="16"/>
              </w:rPr>
              <w:t>Pre-training</w:t>
            </w:r>
          </w:p>
        </w:tc>
        <w:tc>
          <w:tcPr>
            <w:tcW w:w="2664" w:type="dxa"/>
          </w:tcPr>
          <w:p w:rsidR="00000000" w:rsidRDefault="00000000">
            <w:pPr>
              <w:jc w:val="right"/>
              <w:rPr>
                <w:sz w:val="16"/>
              </w:rPr>
            </w:pPr>
            <w:r>
              <w:rPr>
                <w:sz w:val="16"/>
              </w:rPr>
              <w:t>1,031</w:t>
            </w:r>
          </w:p>
        </w:tc>
      </w:tr>
      <w:tr w:rsidR="00000000">
        <w:tblPrEx>
          <w:tblCellMar>
            <w:top w:w="0" w:type="dxa"/>
            <w:left w:w="0" w:type="dxa"/>
            <w:bottom w:w="0" w:type="dxa"/>
            <w:right w:w="0" w:type="dxa"/>
          </w:tblCellMar>
        </w:tblPrEx>
        <w:tc>
          <w:tcPr>
            <w:tcW w:w="3660" w:type="dxa"/>
          </w:tcPr>
          <w:p w:rsidR="00000000" w:rsidRDefault="00000000">
            <w:pPr>
              <w:rPr>
                <w:sz w:val="16"/>
              </w:rPr>
            </w:pPr>
            <w:r>
              <w:rPr>
                <w:sz w:val="16"/>
              </w:rPr>
              <w:t>Distance learning – business plan</w:t>
            </w:r>
          </w:p>
        </w:tc>
        <w:tc>
          <w:tcPr>
            <w:tcW w:w="2664" w:type="dxa"/>
          </w:tcPr>
          <w:p w:rsidR="00000000" w:rsidRDefault="00000000">
            <w:pPr>
              <w:jc w:val="right"/>
              <w:rPr>
                <w:sz w:val="16"/>
              </w:rPr>
            </w:pPr>
            <w:r>
              <w:rPr>
                <w:sz w:val="16"/>
              </w:rPr>
              <w:t>790</w:t>
            </w:r>
          </w:p>
        </w:tc>
      </w:tr>
      <w:tr w:rsidR="00000000">
        <w:tblPrEx>
          <w:tblCellMar>
            <w:top w:w="0" w:type="dxa"/>
            <w:left w:w="0" w:type="dxa"/>
            <w:bottom w:w="0" w:type="dxa"/>
            <w:right w:w="0" w:type="dxa"/>
          </w:tblCellMar>
        </w:tblPrEx>
        <w:tc>
          <w:tcPr>
            <w:tcW w:w="3660" w:type="dxa"/>
          </w:tcPr>
          <w:p w:rsidR="00000000" w:rsidRDefault="00000000">
            <w:pPr>
              <w:rPr>
                <w:sz w:val="16"/>
              </w:rPr>
            </w:pPr>
            <w:r>
              <w:rPr>
                <w:sz w:val="16"/>
              </w:rPr>
              <w:t>Technical assistance</w:t>
            </w:r>
          </w:p>
        </w:tc>
        <w:tc>
          <w:tcPr>
            <w:tcW w:w="2664" w:type="dxa"/>
          </w:tcPr>
          <w:p w:rsidR="00000000" w:rsidRDefault="00000000">
            <w:pPr>
              <w:jc w:val="right"/>
              <w:rPr>
                <w:sz w:val="16"/>
              </w:rPr>
            </w:pPr>
            <w:r>
              <w:rPr>
                <w:sz w:val="16"/>
              </w:rPr>
              <w:t>312</w:t>
            </w:r>
          </w:p>
        </w:tc>
      </w:tr>
      <w:tr w:rsidR="00000000">
        <w:tblPrEx>
          <w:tblCellMar>
            <w:top w:w="0" w:type="dxa"/>
            <w:left w:w="0" w:type="dxa"/>
            <w:bottom w:w="0" w:type="dxa"/>
            <w:right w:w="0" w:type="dxa"/>
          </w:tblCellMar>
        </w:tblPrEx>
        <w:tc>
          <w:tcPr>
            <w:tcW w:w="3660" w:type="dxa"/>
          </w:tcPr>
          <w:p w:rsidR="00000000" w:rsidRDefault="00000000">
            <w:pPr>
              <w:rPr>
                <w:sz w:val="16"/>
              </w:rPr>
            </w:pPr>
            <w:r>
              <w:rPr>
                <w:sz w:val="16"/>
              </w:rPr>
              <w:t>Businesses created</w:t>
            </w:r>
          </w:p>
        </w:tc>
        <w:tc>
          <w:tcPr>
            <w:tcW w:w="2664" w:type="dxa"/>
          </w:tcPr>
          <w:p w:rsidR="00000000" w:rsidRDefault="00000000">
            <w:pPr>
              <w:jc w:val="right"/>
              <w:rPr>
                <w:sz w:val="16"/>
              </w:rPr>
            </w:pPr>
            <w:r>
              <w:rPr>
                <w:sz w:val="16"/>
              </w:rPr>
              <w:t>194</w:t>
            </w:r>
          </w:p>
        </w:tc>
      </w:tr>
      <w:tr w:rsidR="00000000">
        <w:tblPrEx>
          <w:tblCellMar>
            <w:top w:w="0" w:type="dxa"/>
            <w:left w:w="0" w:type="dxa"/>
            <w:bottom w:w="0" w:type="dxa"/>
            <w:right w:w="0" w:type="dxa"/>
          </w:tblCellMar>
        </w:tblPrEx>
        <w:tc>
          <w:tcPr>
            <w:tcW w:w="3660" w:type="dxa"/>
            <w:tcBorders>
              <w:bottom w:val="single" w:sz="12" w:space="0" w:color="auto"/>
            </w:tcBorders>
          </w:tcPr>
          <w:p w:rsidR="00000000" w:rsidRDefault="00000000">
            <w:pPr>
              <w:tabs>
                <w:tab w:val="left" w:pos="3829"/>
              </w:tabs>
              <w:rPr>
                <w:sz w:val="16"/>
              </w:rPr>
            </w:pPr>
            <w:r>
              <w:rPr>
                <w:sz w:val="16"/>
              </w:rPr>
              <w:t>Businesses at advanced stage of development</w:t>
            </w:r>
          </w:p>
        </w:tc>
        <w:tc>
          <w:tcPr>
            <w:tcW w:w="2664" w:type="dxa"/>
            <w:tcBorders>
              <w:bottom w:val="single" w:sz="12" w:space="0" w:color="auto"/>
            </w:tcBorders>
          </w:tcPr>
          <w:p w:rsidR="00000000" w:rsidRDefault="00000000">
            <w:pPr>
              <w:jc w:val="right"/>
              <w:rPr>
                <w:sz w:val="16"/>
              </w:rPr>
            </w:pPr>
            <w:r>
              <w:rPr>
                <w:sz w:val="16"/>
              </w:rPr>
              <w:t>47</w:t>
            </w:r>
          </w:p>
        </w:tc>
      </w:tr>
    </w:tbl>
    <w:p w:rsidR="00000000" w:rsidRDefault="00000000">
      <w:pPr>
        <w:pStyle w:val="SingleTxt"/>
        <w:spacing w:after="0" w:line="120" w:lineRule="exact"/>
        <w:rPr>
          <w:sz w:val="10"/>
        </w:rPr>
      </w:pPr>
    </w:p>
    <w:p w:rsidR="00000000" w:rsidRDefault="00000000">
      <w:pPr>
        <w:pStyle w:val="SingleTxt"/>
      </w:pPr>
      <w:r>
        <w:tab/>
        <w:t>In support of the Gea Network, during 2000 and 2001, the Institute for Women's Affairs issued 5,000  copies, on CD-ROMs, of three course monographs, entitled "Cómo gestionar la problemática de compras y almacén" (How to manage purchasing and storage problems), "Cómo aplicar la informática a tu negocio" (How to use information technology in your business) and "Cómo conocer y fidelizar tu clientela" (How to know your clients and build a faithful client base).</w:t>
      </w:r>
    </w:p>
    <w:p w:rsidR="00000000" w:rsidRDefault="00000000">
      <w:pPr>
        <w:pStyle w:val="SingleTxt"/>
      </w:pPr>
      <w:r>
        <w:tab/>
        <w:t>The total cost of the project was 7,691,152 euros; this amount includes the holding of fairs at which women showed samples of their work and of the European Congress of Rural Women. These events were carried out simultaneously at the Palacio de Congresos in Madrid, on 16 and 17 December 1999.</w:t>
      </w:r>
    </w:p>
    <w:p w:rsidR="00000000" w:rsidRDefault="00000000">
      <w:pPr>
        <w:pStyle w:val="SingleTxt"/>
      </w:pPr>
      <w:r>
        <w:tab/>
        <w:t>The issues discussed at the Congress included those relating to the contribution of rural women to the economy and their role in society over the last 50 years. The round table discussions and lectures addressed subjects such as the local development factor, education, vocational training and employment, new sources of employment, rural women entrepreneurs, marketing of products and services and, finally, participation and decision making in rural society.</w:t>
      </w:r>
    </w:p>
    <w:p w:rsidR="00000000" w:rsidRDefault="00000000">
      <w:pPr>
        <w:pStyle w:val="SingleTxt"/>
      </w:pPr>
      <w:r>
        <w:tab/>
        <w:t>The Institute for Women's Issues compiled the proceedings of the Congress in a publication entitled Mujeres rurales: Ponencias e intervenciones en mesas redondas del Congreso Europeo de mujeres rurales (Madrid, 16-17 December 1999).</w:t>
      </w:r>
    </w:p>
    <w:p w:rsidR="00000000" w:rsidRDefault="00000000">
      <w:pPr>
        <w:pStyle w:val="SingleTxt"/>
      </w:pPr>
      <w:r>
        <w:tab/>
        <w:t>Work has continued on support for rural women's associations, with a view to enabling them to play a more active role in society and gain access to decision-making positions in organizations in the economic and professional spheres and in trade unions. This support is mainly economic in nature but technical assistance is also provided. It is channelled through two types of grants: those provided under the general regime of the Institute for Women's Issues, in order to promote women's associations, and those provided from a fund created with 0.52 per cent of the individual income tax (IRPF) by the Ministry of Labour and Social Affairs.</w:t>
      </w:r>
    </w:p>
    <w:p w:rsidR="00000000" w:rsidRDefault="00000000">
      <w:pPr>
        <w:pStyle w:val="SingleTxt"/>
      </w:pPr>
      <w:r>
        <w:tab/>
        <w:t>Since 1999, the following subsidies have been granted to NGOs and associations for the purpose of carrying out programmes targeting rural women: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046"/>
        <w:gridCol w:w="854"/>
        <w:gridCol w:w="1238"/>
        <w:gridCol w:w="895"/>
        <w:gridCol w:w="1197"/>
        <w:gridCol w:w="857"/>
        <w:gridCol w:w="1235"/>
      </w:tblGrid>
      <w:tr w:rsidR="00000000">
        <w:tblPrEx>
          <w:tblCellMar>
            <w:top w:w="0" w:type="dxa"/>
            <w:left w:w="0" w:type="dxa"/>
            <w:bottom w:w="0" w:type="dxa"/>
            <w:right w:w="0" w:type="dxa"/>
          </w:tblCellMar>
        </w:tblPrEx>
        <w:trPr>
          <w:cantSplit/>
          <w:tblHeader/>
        </w:trPr>
        <w:tc>
          <w:tcPr>
            <w:tcW w:w="1046"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p>
        </w:tc>
        <w:tc>
          <w:tcPr>
            <w:tcW w:w="2092" w:type="dxa"/>
            <w:gridSpan w:val="2"/>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IRPF-women’s programmes</w:t>
            </w:r>
          </w:p>
        </w:tc>
        <w:tc>
          <w:tcPr>
            <w:tcW w:w="2092" w:type="dxa"/>
            <w:gridSpan w:val="2"/>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General regime</w:t>
            </w:r>
          </w:p>
        </w:tc>
        <w:tc>
          <w:tcPr>
            <w:tcW w:w="2092" w:type="dxa"/>
            <w:gridSpan w:val="2"/>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Total</w:t>
            </w:r>
          </w:p>
        </w:tc>
      </w:tr>
      <w:tr w:rsidR="00000000">
        <w:tblPrEx>
          <w:tblCellMar>
            <w:top w:w="0" w:type="dxa"/>
            <w:left w:w="0" w:type="dxa"/>
            <w:bottom w:w="0" w:type="dxa"/>
            <w:right w:w="0" w:type="dxa"/>
          </w:tblCellMar>
        </w:tblPrEx>
        <w:trPr>
          <w:tblHeader/>
        </w:trPr>
        <w:tc>
          <w:tcPr>
            <w:tcW w:w="1046"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rPr>
                <w:i/>
                <w:sz w:val="14"/>
              </w:rPr>
            </w:pPr>
            <w:r>
              <w:rPr>
                <w:i/>
                <w:sz w:val="14"/>
              </w:rPr>
              <w:t>Year</w:t>
            </w:r>
          </w:p>
        </w:tc>
        <w:tc>
          <w:tcPr>
            <w:tcW w:w="854"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No of programmes</w:t>
            </w:r>
          </w:p>
        </w:tc>
        <w:tc>
          <w:tcPr>
            <w:tcW w:w="1238"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Amount (euros)</w:t>
            </w:r>
          </w:p>
        </w:tc>
        <w:tc>
          <w:tcPr>
            <w:tcW w:w="895"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No of programmes</w:t>
            </w:r>
          </w:p>
        </w:tc>
        <w:tc>
          <w:tcPr>
            <w:tcW w:w="1197"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Amount (euros)</w:t>
            </w:r>
          </w:p>
        </w:tc>
        <w:tc>
          <w:tcPr>
            <w:tcW w:w="857"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No of programmes</w:t>
            </w:r>
          </w:p>
        </w:tc>
        <w:tc>
          <w:tcPr>
            <w:tcW w:w="1235"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Amount (euros)</w:t>
            </w:r>
          </w:p>
        </w:tc>
      </w:tr>
      <w:tr w:rsidR="00000000">
        <w:tblPrEx>
          <w:tblCellMar>
            <w:top w:w="0" w:type="dxa"/>
            <w:left w:w="0" w:type="dxa"/>
            <w:bottom w:w="0" w:type="dxa"/>
            <w:right w:w="0" w:type="dxa"/>
          </w:tblCellMar>
        </w:tblPrEx>
        <w:trPr>
          <w:trHeight w:hRule="exact" w:val="115"/>
          <w:tblHeader/>
        </w:trPr>
        <w:tc>
          <w:tcPr>
            <w:tcW w:w="1046"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854"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238"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9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197"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57"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23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left w:w="0" w:type="dxa"/>
            <w:bottom w:w="0" w:type="dxa"/>
            <w:right w:w="0" w:type="dxa"/>
          </w:tblCellMar>
        </w:tblPrEx>
        <w:tc>
          <w:tcPr>
            <w:tcW w:w="1046" w:type="dxa"/>
          </w:tcPr>
          <w:p w:rsidR="00000000" w:rsidRDefault="00000000">
            <w:pPr>
              <w:rPr>
                <w:snapToGrid w:val="0"/>
                <w:color w:val="000000"/>
                <w:sz w:val="16"/>
              </w:rPr>
            </w:pPr>
            <w:r>
              <w:rPr>
                <w:snapToGrid w:val="0"/>
                <w:color w:val="000000"/>
                <w:sz w:val="16"/>
              </w:rPr>
              <w:t>1999</w:t>
            </w:r>
          </w:p>
        </w:tc>
        <w:tc>
          <w:tcPr>
            <w:tcW w:w="854" w:type="dxa"/>
          </w:tcPr>
          <w:p w:rsidR="00000000" w:rsidRDefault="00000000">
            <w:pPr>
              <w:jc w:val="right"/>
              <w:rPr>
                <w:snapToGrid w:val="0"/>
                <w:color w:val="000000"/>
                <w:sz w:val="16"/>
              </w:rPr>
            </w:pPr>
            <w:r>
              <w:rPr>
                <w:snapToGrid w:val="0"/>
                <w:color w:val="000000"/>
                <w:sz w:val="16"/>
              </w:rPr>
              <w:t>13</w:t>
            </w:r>
          </w:p>
        </w:tc>
        <w:tc>
          <w:tcPr>
            <w:tcW w:w="1238" w:type="dxa"/>
          </w:tcPr>
          <w:p w:rsidR="00000000" w:rsidRDefault="00000000">
            <w:pPr>
              <w:jc w:val="right"/>
              <w:rPr>
                <w:snapToGrid w:val="0"/>
                <w:color w:val="000000"/>
                <w:sz w:val="16"/>
              </w:rPr>
            </w:pPr>
            <w:r>
              <w:rPr>
                <w:snapToGrid w:val="0"/>
                <w:color w:val="000000"/>
                <w:sz w:val="16"/>
              </w:rPr>
              <w:t xml:space="preserve">   780,459.14</w:t>
            </w:r>
          </w:p>
        </w:tc>
        <w:tc>
          <w:tcPr>
            <w:tcW w:w="895" w:type="dxa"/>
          </w:tcPr>
          <w:p w:rsidR="00000000" w:rsidRDefault="00000000">
            <w:pPr>
              <w:jc w:val="right"/>
              <w:rPr>
                <w:snapToGrid w:val="0"/>
                <w:color w:val="000000"/>
                <w:sz w:val="16"/>
              </w:rPr>
            </w:pPr>
            <w:r>
              <w:rPr>
                <w:snapToGrid w:val="0"/>
                <w:color w:val="000000"/>
                <w:sz w:val="16"/>
              </w:rPr>
              <w:t>8</w:t>
            </w:r>
          </w:p>
        </w:tc>
        <w:tc>
          <w:tcPr>
            <w:tcW w:w="1197" w:type="dxa"/>
          </w:tcPr>
          <w:p w:rsidR="00000000" w:rsidRDefault="00000000">
            <w:pPr>
              <w:jc w:val="right"/>
              <w:rPr>
                <w:snapToGrid w:val="0"/>
                <w:color w:val="000000"/>
                <w:sz w:val="16"/>
              </w:rPr>
            </w:pPr>
            <w:r>
              <w:rPr>
                <w:snapToGrid w:val="0"/>
                <w:color w:val="000000"/>
                <w:sz w:val="16"/>
              </w:rPr>
              <w:t>99,167.00</w:t>
            </w:r>
          </w:p>
        </w:tc>
        <w:tc>
          <w:tcPr>
            <w:tcW w:w="857" w:type="dxa"/>
          </w:tcPr>
          <w:p w:rsidR="00000000" w:rsidRDefault="00000000">
            <w:pPr>
              <w:jc w:val="right"/>
              <w:rPr>
                <w:snapToGrid w:val="0"/>
                <w:color w:val="000000"/>
                <w:sz w:val="16"/>
              </w:rPr>
            </w:pPr>
            <w:r>
              <w:rPr>
                <w:snapToGrid w:val="0"/>
                <w:color w:val="000000"/>
                <w:sz w:val="16"/>
              </w:rPr>
              <w:t>21</w:t>
            </w:r>
          </w:p>
        </w:tc>
        <w:tc>
          <w:tcPr>
            <w:tcW w:w="1235" w:type="dxa"/>
          </w:tcPr>
          <w:p w:rsidR="00000000" w:rsidRDefault="00000000">
            <w:pPr>
              <w:jc w:val="right"/>
              <w:rPr>
                <w:snapToGrid w:val="0"/>
                <w:color w:val="000000"/>
                <w:sz w:val="16"/>
              </w:rPr>
            </w:pPr>
            <w:r>
              <w:rPr>
                <w:snapToGrid w:val="0"/>
                <w:color w:val="000000"/>
                <w:sz w:val="16"/>
              </w:rPr>
              <w:t xml:space="preserve">   879,626.14</w:t>
            </w:r>
          </w:p>
        </w:tc>
      </w:tr>
      <w:tr w:rsidR="00000000">
        <w:tblPrEx>
          <w:tblCellMar>
            <w:top w:w="0" w:type="dxa"/>
            <w:left w:w="0" w:type="dxa"/>
            <w:bottom w:w="0" w:type="dxa"/>
            <w:right w:w="0" w:type="dxa"/>
          </w:tblCellMar>
        </w:tblPrEx>
        <w:tc>
          <w:tcPr>
            <w:tcW w:w="1046" w:type="dxa"/>
          </w:tcPr>
          <w:p w:rsidR="00000000" w:rsidRDefault="00000000">
            <w:pPr>
              <w:rPr>
                <w:snapToGrid w:val="0"/>
                <w:color w:val="000000"/>
                <w:sz w:val="16"/>
              </w:rPr>
            </w:pPr>
            <w:r>
              <w:rPr>
                <w:snapToGrid w:val="0"/>
                <w:color w:val="000000"/>
                <w:sz w:val="16"/>
              </w:rPr>
              <w:t>2000</w:t>
            </w:r>
          </w:p>
        </w:tc>
        <w:tc>
          <w:tcPr>
            <w:tcW w:w="854" w:type="dxa"/>
          </w:tcPr>
          <w:p w:rsidR="00000000" w:rsidRDefault="00000000">
            <w:pPr>
              <w:jc w:val="right"/>
              <w:rPr>
                <w:snapToGrid w:val="0"/>
                <w:color w:val="000000"/>
                <w:sz w:val="16"/>
              </w:rPr>
            </w:pPr>
            <w:r>
              <w:rPr>
                <w:snapToGrid w:val="0"/>
                <w:color w:val="000000"/>
                <w:sz w:val="16"/>
              </w:rPr>
              <w:t>13</w:t>
            </w:r>
          </w:p>
        </w:tc>
        <w:tc>
          <w:tcPr>
            <w:tcW w:w="1238" w:type="dxa"/>
          </w:tcPr>
          <w:p w:rsidR="00000000" w:rsidRDefault="00000000">
            <w:pPr>
              <w:jc w:val="right"/>
              <w:rPr>
                <w:snapToGrid w:val="0"/>
                <w:color w:val="000000"/>
                <w:sz w:val="16"/>
              </w:rPr>
            </w:pPr>
            <w:r>
              <w:rPr>
                <w:snapToGrid w:val="0"/>
                <w:color w:val="000000"/>
                <w:sz w:val="16"/>
              </w:rPr>
              <w:t xml:space="preserve">   852,009.78</w:t>
            </w:r>
          </w:p>
        </w:tc>
        <w:tc>
          <w:tcPr>
            <w:tcW w:w="895" w:type="dxa"/>
          </w:tcPr>
          <w:p w:rsidR="00000000" w:rsidRDefault="00000000">
            <w:pPr>
              <w:jc w:val="right"/>
              <w:rPr>
                <w:snapToGrid w:val="0"/>
                <w:color w:val="000000"/>
                <w:sz w:val="16"/>
              </w:rPr>
            </w:pPr>
            <w:r>
              <w:rPr>
                <w:snapToGrid w:val="0"/>
                <w:color w:val="000000"/>
                <w:sz w:val="16"/>
              </w:rPr>
              <w:t>12</w:t>
            </w:r>
          </w:p>
        </w:tc>
        <w:tc>
          <w:tcPr>
            <w:tcW w:w="1197" w:type="dxa"/>
          </w:tcPr>
          <w:p w:rsidR="00000000" w:rsidRDefault="00000000">
            <w:pPr>
              <w:jc w:val="right"/>
              <w:rPr>
                <w:snapToGrid w:val="0"/>
                <w:color w:val="000000"/>
                <w:sz w:val="16"/>
              </w:rPr>
            </w:pPr>
            <w:r>
              <w:rPr>
                <w:snapToGrid w:val="0"/>
                <w:color w:val="000000"/>
                <w:sz w:val="16"/>
              </w:rPr>
              <w:t>93,757.89</w:t>
            </w:r>
          </w:p>
        </w:tc>
        <w:tc>
          <w:tcPr>
            <w:tcW w:w="857" w:type="dxa"/>
          </w:tcPr>
          <w:p w:rsidR="00000000" w:rsidRDefault="00000000">
            <w:pPr>
              <w:jc w:val="right"/>
              <w:rPr>
                <w:snapToGrid w:val="0"/>
                <w:color w:val="000000"/>
                <w:sz w:val="16"/>
              </w:rPr>
            </w:pPr>
            <w:r>
              <w:rPr>
                <w:snapToGrid w:val="0"/>
                <w:color w:val="000000"/>
                <w:sz w:val="16"/>
              </w:rPr>
              <w:t>25</w:t>
            </w:r>
          </w:p>
        </w:tc>
        <w:tc>
          <w:tcPr>
            <w:tcW w:w="1235" w:type="dxa"/>
          </w:tcPr>
          <w:p w:rsidR="00000000" w:rsidRDefault="00000000">
            <w:pPr>
              <w:jc w:val="right"/>
              <w:rPr>
                <w:snapToGrid w:val="0"/>
                <w:color w:val="000000"/>
                <w:sz w:val="16"/>
              </w:rPr>
            </w:pPr>
            <w:r>
              <w:rPr>
                <w:snapToGrid w:val="0"/>
                <w:color w:val="000000"/>
                <w:sz w:val="16"/>
              </w:rPr>
              <w:t xml:space="preserve">   945,767.67</w:t>
            </w:r>
          </w:p>
        </w:tc>
      </w:tr>
      <w:tr w:rsidR="00000000">
        <w:tblPrEx>
          <w:tblCellMar>
            <w:top w:w="0" w:type="dxa"/>
            <w:left w:w="0" w:type="dxa"/>
            <w:bottom w:w="0" w:type="dxa"/>
            <w:right w:w="0" w:type="dxa"/>
          </w:tblCellMar>
        </w:tblPrEx>
        <w:tc>
          <w:tcPr>
            <w:tcW w:w="1046" w:type="dxa"/>
          </w:tcPr>
          <w:p w:rsidR="00000000" w:rsidRDefault="00000000">
            <w:pPr>
              <w:rPr>
                <w:snapToGrid w:val="0"/>
                <w:color w:val="000000"/>
                <w:sz w:val="16"/>
              </w:rPr>
            </w:pPr>
            <w:r>
              <w:rPr>
                <w:snapToGrid w:val="0"/>
                <w:color w:val="000000"/>
                <w:sz w:val="16"/>
              </w:rPr>
              <w:t>2001</w:t>
            </w:r>
          </w:p>
        </w:tc>
        <w:tc>
          <w:tcPr>
            <w:tcW w:w="854" w:type="dxa"/>
          </w:tcPr>
          <w:p w:rsidR="00000000" w:rsidRDefault="00000000">
            <w:pPr>
              <w:jc w:val="right"/>
              <w:rPr>
                <w:snapToGrid w:val="0"/>
                <w:color w:val="000000"/>
                <w:sz w:val="16"/>
              </w:rPr>
            </w:pPr>
            <w:r>
              <w:rPr>
                <w:snapToGrid w:val="0"/>
                <w:color w:val="000000"/>
                <w:sz w:val="16"/>
              </w:rPr>
              <w:t>12</w:t>
            </w:r>
          </w:p>
        </w:tc>
        <w:tc>
          <w:tcPr>
            <w:tcW w:w="1238" w:type="dxa"/>
          </w:tcPr>
          <w:p w:rsidR="00000000" w:rsidRDefault="00000000">
            <w:pPr>
              <w:jc w:val="right"/>
              <w:rPr>
                <w:snapToGrid w:val="0"/>
                <w:color w:val="000000"/>
                <w:sz w:val="16"/>
              </w:rPr>
            </w:pPr>
            <w:r>
              <w:rPr>
                <w:snapToGrid w:val="0"/>
                <w:color w:val="000000"/>
                <w:sz w:val="16"/>
              </w:rPr>
              <w:t xml:space="preserve">   770,843.10</w:t>
            </w:r>
          </w:p>
        </w:tc>
        <w:tc>
          <w:tcPr>
            <w:tcW w:w="895" w:type="dxa"/>
          </w:tcPr>
          <w:p w:rsidR="00000000" w:rsidRDefault="00000000">
            <w:pPr>
              <w:jc w:val="right"/>
              <w:rPr>
                <w:snapToGrid w:val="0"/>
                <w:color w:val="000000"/>
                <w:sz w:val="16"/>
              </w:rPr>
            </w:pPr>
            <w:r>
              <w:rPr>
                <w:snapToGrid w:val="0"/>
                <w:color w:val="000000"/>
                <w:sz w:val="16"/>
              </w:rPr>
              <w:t>7</w:t>
            </w:r>
          </w:p>
        </w:tc>
        <w:tc>
          <w:tcPr>
            <w:tcW w:w="1197" w:type="dxa"/>
          </w:tcPr>
          <w:p w:rsidR="00000000" w:rsidRDefault="00000000">
            <w:pPr>
              <w:jc w:val="right"/>
              <w:rPr>
                <w:snapToGrid w:val="0"/>
                <w:color w:val="000000"/>
                <w:sz w:val="16"/>
              </w:rPr>
            </w:pPr>
            <w:r>
              <w:rPr>
                <w:snapToGrid w:val="0"/>
                <w:color w:val="000000"/>
                <w:sz w:val="16"/>
              </w:rPr>
              <w:t>109,985.22</w:t>
            </w:r>
          </w:p>
        </w:tc>
        <w:tc>
          <w:tcPr>
            <w:tcW w:w="857" w:type="dxa"/>
          </w:tcPr>
          <w:p w:rsidR="00000000" w:rsidRDefault="00000000">
            <w:pPr>
              <w:jc w:val="right"/>
              <w:rPr>
                <w:snapToGrid w:val="0"/>
                <w:color w:val="000000"/>
                <w:sz w:val="16"/>
              </w:rPr>
            </w:pPr>
            <w:r>
              <w:rPr>
                <w:snapToGrid w:val="0"/>
                <w:color w:val="000000"/>
                <w:sz w:val="16"/>
              </w:rPr>
              <w:t>19</w:t>
            </w:r>
          </w:p>
        </w:tc>
        <w:tc>
          <w:tcPr>
            <w:tcW w:w="1235" w:type="dxa"/>
          </w:tcPr>
          <w:p w:rsidR="00000000" w:rsidRDefault="00000000">
            <w:pPr>
              <w:jc w:val="right"/>
              <w:rPr>
                <w:snapToGrid w:val="0"/>
                <w:color w:val="000000"/>
                <w:sz w:val="16"/>
              </w:rPr>
            </w:pPr>
            <w:r>
              <w:rPr>
                <w:snapToGrid w:val="0"/>
                <w:color w:val="000000"/>
                <w:sz w:val="16"/>
              </w:rPr>
              <w:t xml:space="preserve">   880,828.32</w:t>
            </w:r>
          </w:p>
        </w:tc>
      </w:tr>
      <w:tr w:rsidR="00000000">
        <w:tblPrEx>
          <w:tblCellMar>
            <w:top w:w="0" w:type="dxa"/>
            <w:left w:w="0" w:type="dxa"/>
            <w:bottom w:w="0" w:type="dxa"/>
            <w:right w:w="0" w:type="dxa"/>
          </w:tblCellMar>
        </w:tblPrEx>
        <w:tc>
          <w:tcPr>
            <w:tcW w:w="1046" w:type="dxa"/>
            <w:tcBorders>
              <w:bottom w:val="single" w:sz="12" w:space="0" w:color="auto"/>
            </w:tcBorders>
          </w:tcPr>
          <w:p w:rsidR="00000000" w:rsidRDefault="00000000">
            <w:pPr>
              <w:rPr>
                <w:snapToGrid w:val="0"/>
                <w:color w:val="000000"/>
                <w:sz w:val="16"/>
              </w:rPr>
            </w:pPr>
          </w:p>
        </w:tc>
        <w:tc>
          <w:tcPr>
            <w:tcW w:w="854" w:type="dxa"/>
            <w:tcBorders>
              <w:bottom w:val="single" w:sz="12" w:space="0" w:color="auto"/>
            </w:tcBorders>
          </w:tcPr>
          <w:p w:rsidR="00000000" w:rsidRDefault="00000000">
            <w:pPr>
              <w:jc w:val="right"/>
              <w:rPr>
                <w:b/>
                <w:snapToGrid w:val="0"/>
                <w:color w:val="000000"/>
                <w:sz w:val="16"/>
              </w:rPr>
            </w:pPr>
            <w:r>
              <w:rPr>
                <w:b/>
                <w:snapToGrid w:val="0"/>
                <w:color w:val="000000"/>
                <w:sz w:val="16"/>
              </w:rPr>
              <w:t>38</w:t>
            </w:r>
          </w:p>
        </w:tc>
        <w:tc>
          <w:tcPr>
            <w:tcW w:w="1238" w:type="dxa"/>
            <w:tcBorders>
              <w:bottom w:val="single" w:sz="12" w:space="0" w:color="auto"/>
            </w:tcBorders>
          </w:tcPr>
          <w:p w:rsidR="00000000" w:rsidRDefault="00000000">
            <w:pPr>
              <w:jc w:val="right"/>
              <w:rPr>
                <w:b/>
                <w:snapToGrid w:val="0"/>
                <w:color w:val="000000"/>
                <w:sz w:val="16"/>
              </w:rPr>
            </w:pPr>
            <w:r>
              <w:rPr>
                <w:b/>
                <w:snapToGrid w:val="0"/>
                <w:color w:val="000000"/>
                <w:sz w:val="16"/>
              </w:rPr>
              <w:t>2,403,312.02</w:t>
            </w:r>
          </w:p>
        </w:tc>
        <w:tc>
          <w:tcPr>
            <w:tcW w:w="895" w:type="dxa"/>
            <w:tcBorders>
              <w:bottom w:val="single" w:sz="12" w:space="0" w:color="auto"/>
            </w:tcBorders>
          </w:tcPr>
          <w:p w:rsidR="00000000" w:rsidRDefault="00000000">
            <w:pPr>
              <w:jc w:val="right"/>
              <w:rPr>
                <w:b/>
                <w:snapToGrid w:val="0"/>
                <w:color w:val="000000"/>
                <w:sz w:val="16"/>
              </w:rPr>
            </w:pPr>
            <w:r>
              <w:rPr>
                <w:b/>
                <w:snapToGrid w:val="0"/>
                <w:color w:val="000000"/>
                <w:sz w:val="16"/>
              </w:rPr>
              <w:t>27</w:t>
            </w:r>
          </w:p>
        </w:tc>
        <w:tc>
          <w:tcPr>
            <w:tcW w:w="1197" w:type="dxa"/>
            <w:tcBorders>
              <w:bottom w:val="single" w:sz="12" w:space="0" w:color="auto"/>
            </w:tcBorders>
          </w:tcPr>
          <w:p w:rsidR="00000000" w:rsidRDefault="00000000">
            <w:pPr>
              <w:jc w:val="right"/>
              <w:rPr>
                <w:b/>
                <w:snapToGrid w:val="0"/>
                <w:color w:val="000000"/>
                <w:sz w:val="16"/>
              </w:rPr>
            </w:pPr>
            <w:r>
              <w:rPr>
                <w:b/>
                <w:snapToGrid w:val="0"/>
                <w:color w:val="000000"/>
                <w:sz w:val="16"/>
              </w:rPr>
              <w:t>302,910.11</w:t>
            </w:r>
          </w:p>
        </w:tc>
        <w:tc>
          <w:tcPr>
            <w:tcW w:w="857" w:type="dxa"/>
            <w:tcBorders>
              <w:bottom w:val="single" w:sz="12" w:space="0" w:color="auto"/>
            </w:tcBorders>
          </w:tcPr>
          <w:p w:rsidR="00000000" w:rsidRDefault="00000000">
            <w:pPr>
              <w:jc w:val="right"/>
              <w:rPr>
                <w:b/>
                <w:snapToGrid w:val="0"/>
                <w:color w:val="000000"/>
                <w:sz w:val="16"/>
              </w:rPr>
            </w:pPr>
            <w:r>
              <w:rPr>
                <w:b/>
                <w:snapToGrid w:val="0"/>
                <w:color w:val="000000"/>
                <w:sz w:val="16"/>
              </w:rPr>
              <w:t>65</w:t>
            </w:r>
          </w:p>
        </w:tc>
        <w:tc>
          <w:tcPr>
            <w:tcW w:w="1235" w:type="dxa"/>
            <w:tcBorders>
              <w:bottom w:val="single" w:sz="12" w:space="0" w:color="auto"/>
            </w:tcBorders>
          </w:tcPr>
          <w:p w:rsidR="00000000" w:rsidRDefault="00000000">
            <w:pPr>
              <w:jc w:val="right"/>
              <w:rPr>
                <w:b/>
                <w:snapToGrid w:val="0"/>
                <w:color w:val="000000"/>
                <w:sz w:val="16"/>
              </w:rPr>
            </w:pPr>
            <w:r>
              <w:rPr>
                <w:b/>
                <w:snapToGrid w:val="0"/>
                <w:color w:val="000000"/>
                <w:sz w:val="16"/>
              </w:rPr>
              <w:t>2,706,222.13</w:t>
            </w:r>
          </w:p>
        </w:tc>
      </w:tr>
    </w:tbl>
    <w:p w:rsidR="00000000" w:rsidRDefault="00000000">
      <w:pPr>
        <w:pStyle w:val="SingleTxt"/>
        <w:rPr>
          <w:sz w:val="17"/>
        </w:rPr>
      </w:pPr>
      <w:r>
        <w:rPr>
          <w:sz w:val="17"/>
        </w:rPr>
        <w:t>IRPF-Women's Programmes: Programmes targeting the rural and maritime-fisheries sectors.</w:t>
      </w:r>
    </w:p>
    <w:p w:rsidR="00000000" w:rsidRDefault="00000000">
      <w:pPr>
        <w:pStyle w:val="SingleTxt"/>
      </w:pPr>
      <w:r>
        <w:tab/>
        <w:t>Subsidized programmes focus on activities which, although still diverse, have recently undergone changes which, according to the third Plan on Equal Opportunities for Women and Men, are related to their objectives. While they were originally designed to promote hobbies (crafts, workshops), they now emphasize occupational training.</w:t>
      </w:r>
    </w:p>
    <w:p w:rsidR="00000000" w:rsidRDefault="00000000">
      <w:pPr>
        <w:pStyle w:val="SingleTxt"/>
      </w:pPr>
      <w:r>
        <w:tab/>
        <w:t xml:space="preserve">Also worthy of note is the exhibition presented in 1999 during the Congress on Women and Rural Society: between inertia and breaking away. This travelling exhibition reflects the different social, professional and occupational situations of rural women, taking into account the tremendous diversity that exists in a country such as Spain, with its many autonomous regions. It shows aspects of continuity that make it difficult for women to have equal opportunities, but also presents aspects where innovation and breaking with the past will contribute to achieving equality. Against a critical backdrop, it displays the different occupations of rural women in agriculture, fisheries and rural society in general, explaining the processes whereby they participate in professional and social associations, how they become integrated into civil society and their increasingly important role in building the rural society of the future. </w:t>
      </w:r>
    </w:p>
    <w:p w:rsidR="00000000" w:rsidRDefault="00000000">
      <w:pPr>
        <w:pStyle w:val="SingleTxt"/>
      </w:pPr>
      <w:r>
        <w:tab/>
        <w:t>The exhibition also provides supplementary materials, including an informational pamphlet, a promotional poster and a video presentation. In addition, a book was published under the title of the exhibit, which in addition to serving as the catalogue for the exhibit, includes several articles written by specialists in this field.</w:t>
      </w:r>
    </w:p>
    <w:p w:rsidR="00000000" w:rsidRDefault="00000000">
      <w:pPr>
        <w:pStyle w:val="SingleTxt"/>
      </w:pPr>
      <w:r>
        <w:tab/>
        <w:t>In May 2002, the Ministry of Agriculture, Fisheries and Food and the Institute for Women's Issues signed a cooperation agreement on the organization of the third World Congress of Rural Women, held in Madrid in October 2002, continuing the work of the previous conferences, held in Melbourne (Australia) in 1994 and in Washington, D.C. (United States) in 1998.</w:t>
      </w:r>
    </w:p>
    <w:p w:rsidR="00000000" w:rsidRDefault="00000000">
      <w:pPr>
        <w:pStyle w:val="SingleTxt"/>
      </w:pPr>
      <w:r>
        <w:tab/>
        <w:t>The third World Congress, which was attended by 1,500 rural women from different continents, discussed a number of issues pertaining to the status of rural women in the world, including those of sustainable development, gender issues and food security, the impact of new technologies, empowerment and decision making, public policies in support of rural women. The purpose of the Congress, which was partly funded by the European Social Fund, was to encourage debate and reflection with a view to discovering new alternatives and exchanging experiences, bearing in mind the important role of rural women in new rural development processes.</w:t>
      </w:r>
    </w:p>
    <w:p w:rsidR="00000000" w:rsidRDefault="00000000">
      <w:pPr>
        <w:pStyle w:val="SingleTxt"/>
      </w:pPr>
      <w:r>
        <w:tab/>
        <w:t>Two exhibitions were presented during the Congress: "Women and Rural Society: between inertia and breaking away ", which was updated in 2002, and "Women in the Global Village", developed in 2001-2002. The latter exhibit includes a collection of photographs from every continent showing the problems faced by rural women throughout the world.</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tab/>
        <w:t xml:space="preserve">Agriculture-sector activities carried out during the Spanish Presidency of </w:t>
      </w:r>
      <w:r>
        <w:tab/>
        <w:t>the European Union</w:t>
      </w:r>
    </w:p>
    <w:p w:rsidR="00000000" w:rsidRDefault="00000000">
      <w:pPr>
        <w:pStyle w:val="SingleTxt"/>
        <w:spacing w:after="0" w:line="120" w:lineRule="exact"/>
        <w:rPr>
          <w:sz w:val="10"/>
        </w:rPr>
      </w:pPr>
    </w:p>
    <w:p w:rsidR="00000000" w:rsidRDefault="00000000">
      <w:pPr>
        <w:pStyle w:val="SingleTxt"/>
      </w:pPr>
      <w:r>
        <w:tab/>
        <w:t>To introduce gender mainstreaming in the European Union's Council on Agriculture during the Spanish Presidency, a report was prepared on the impact of gender on rural development policies, in which women have a special role to play. The report describes the contribution that women have made to rural development and focuses on two aspects: firstly, the European Union's priority objective of ensuring equal opportunities for women and men in rural areas, and secondly, the new European model for rural development, in which women play a vital role.</w:t>
      </w:r>
    </w:p>
    <w:p w:rsidR="00000000" w:rsidRDefault="00000000">
      <w:pPr>
        <w:pStyle w:val="SingleTxt"/>
      </w:pPr>
      <w:r>
        <w:tab/>
        <w:t>The report stresses that Community policies should continue strengthening the organizational capabilities of women in rural areas, encouraging and supporting organizations of women entrepreneurs, NGOs, cooperatives and other types of associations and groupings of rural women.</w:t>
      </w:r>
    </w:p>
    <w:p w:rsidR="00000000" w:rsidRDefault="00000000">
      <w:pPr>
        <w:pStyle w:val="SingleTxt"/>
      </w:pPr>
      <w:r>
        <w:tab/>
        <w:t>The document also points out that, in order to improve participation, it would be advisable to prepare statistics broken down by sex so as to develop a picture of the situation in rural areas of Europe. The statistics could provide guidance on future policies on rural issues in the European Union and help ensure equal opportunities for women and men in the rural environment.</w:t>
      </w:r>
    </w:p>
    <w:p w:rsidR="00000000" w:rsidRDefault="00000000">
      <w:pPr>
        <w:pStyle w:val="SingleTxt"/>
      </w:pPr>
      <w:r>
        <w:tab/>
        <w:t>Along with this report, at its meeting of 27 and 28 May 2002, the Council on Agriculture adopted a number of conclusions and proposals for solving the problems arising in this field, including the following:</w:t>
      </w:r>
    </w:p>
    <w:p w:rsidR="00000000" w:rsidRDefault="00000000">
      <w:pPr>
        <w:pStyle w:val="SingleTxt"/>
        <w:tabs>
          <w:tab w:val="right" w:pos="1685"/>
        </w:tabs>
        <w:ind w:left="1742" w:hanging="475"/>
      </w:pPr>
      <w:r>
        <w:tab/>
        <w:t>-</w:t>
      </w:r>
      <w:r>
        <w:tab/>
        <w:t>In their rural development policies, Governments should recognize the role of women in improving living standards, ensuring employment and basic services and promoting rural society.</w:t>
      </w:r>
    </w:p>
    <w:p w:rsidR="00000000" w:rsidRDefault="00000000">
      <w:pPr>
        <w:pStyle w:val="SingleTxt"/>
        <w:tabs>
          <w:tab w:val="right" w:pos="1685"/>
        </w:tabs>
        <w:ind w:left="1742" w:hanging="475"/>
      </w:pPr>
      <w:r>
        <w:tab/>
        <w:t>-</w:t>
      </w:r>
      <w:r>
        <w:tab/>
        <w:t>States should be encouraged to carry out a systematic analysis of development policies, legislation, strategies and projects before they are adopted, in order to ensure that they do not discriminate against women and that they help promote gender equality.</w:t>
      </w:r>
    </w:p>
    <w:p w:rsidR="00000000" w:rsidRDefault="00000000">
      <w:pPr>
        <w:pStyle w:val="SingleTxt"/>
        <w:tabs>
          <w:tab w:val="right" w:pos="1685"/>
        </w:tabs>
        <w:ind w:left="1742" w:hanging="475"/>
      </w:pPr>
      <w:r>
        <w:tab/>
        <w:t>-</w:t>
      </w:r>
      <w:r>
        <w:tab/>
        <w:t>Statistics should be disaggregated by gender so as to paint a true picture of the European rural environment and provide guidance for policy making in this sector.</w:t>
      </w:r>
    </w:p>
    <w:p w:rsidR="00000000" w:rsidRDefault="00000000">
      <w:pPr>
        <w:pStyle w:val="SingleTxt"/>
        <w:tabs>
          <w:tab w:val="right" w:pos="1685"/>
        </w:tabs>
        <w:ind w:left="1742" w:hanging="475"/>
      </w:pPr>
      <w:r>
        <w:tab/>
        <w:t>-</w:t>
      </w:r>
      <w:r>
        <w:tab/>
        <w:t>Policies should be adopted to reinforce the economic capacity of women entrepreneurs in rural areas and to encourage organizations of women entrepreneurs, non-governmental organizations, cooperatives and other types of associations concerned with agriculture and food production, and to facilitate the creation of networks of rural women.</w:t>
      </w:r>
    </w:p>
    <w:p w:rsidR="00000000" w:rsidRDefault="00000000">
      <w:pPr>
        <w:pStyle w:val="SingleTxt"/>
        <w:tabs>
          <w:tab w:val="right" w:pos="1685"/>
        </w:tabs>
        <w:spacing w:after="0" w:line="120" w:lineRule="exact"/>
        <w:ind w:left="1742" w:hanging="475"/>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III. Women and the environment</w:t>
      </w:r>
    </w:p>
    <w:p w:rsidR="00000000" w:rsidRDefault="00000000">
      <w:pPr>
        <w:pStyle w:val="SingleTxt"/>
        <w:spacing w:after="0" w:line="120" w:lineRule="exact"/>
        <w:rPr>
          <w:sz w:val="10"/>
        </w:rPr>
      </w:pPr>
    </w:p>
    <w:p w:rsidR="00000000" w:rsidRDefault="00000000">
      <w:pPr>
        <w:pStyle w:val="SingleTxt"/>
      </w:pPr>
      <w:r>
        <w:tab/>
        <w:t>The main objective of the third Plan on Equal Opportunities for Women and Men in regard to the environment is to encourage women to participate actively in environmental programmes. Accordingly, the activities to be carried out in this area are designed to help women take the initiative in promoting an environmental ethic geared towards fostering the rational use of resources and sensible consumer habits, utilizing technologies and production methods that are respectful of nature.</w:t>
      </w:r>
    </w:p>
    <w:p w:rsidR="00000000" w:rsidRDefault="00000000">
      <w:pPr>
        <w:pStyle w:val="SingleTxt"/>
      </w:pPr>
      <w:r>
        <w:tab/>
        <w:t>In order to ensure that women participate actively in environmental programmes, the following actions will be taken in the context of the third Plan on Equal Opportunities:</w:t>
      </w:r>
    </w:p>
    <w:p w:rsidR="00000000" w:rsidRDefault="00000000">
      <w:pPr>
        <w:pStyle w:val="SingleTxt"/>
        <w:tabs>
          <w:tab w:val="right" w:pos="1685"/>
        </w:tabs>
        <w:ind w:left="1742" w:hanging="475"/>
      </w:pPr>
      <w:r>
        <w:tab/>
        <w:t>-</w:t>
      </w:r>
      <w:r>
        <w:tab/>
        <w:t>Conduct informational campaigns to create awareness among women, as consumers, of the impact that products, technologies and industries have on health and the environment;</w:t>
      </w:r>
    </w:p>
    <w:p w:rsidR="00000000" w:rsidRDefault="00000000">
      <w:pPr>
        <w:pStyle w:val="SingleTxt"/>
        <w:tabs>
          <w:tab w:val="right" w:pos="1685"/>
        </w:tabs>
        <w:ind w:left="1742" w:hanging="475"/>
      </w:pPr>
      <w:r>
        <w:tab/>
        <w:t>-</w:t>
      </w:r>
      <w:r>
        <w:tab/>
        <w:t>Encourage women to participate in efforts to restore the environment, both urban and rural, and promote the use of good practices;</w:t>
      </w:r>
    </w:p>
    <w:p w:rsidR="00000000" w:rsidRDefault="00000000">
      <w:pPr>
        <w:pStyle w:val="SingleTxt"/>
        <w:tabs>
          <w:tab w:val="right" w:pos="1685"/>
        </w:tabs>
        <w:ind w:left="1742" w:hanging="475"/>
      </w:pPr>
      <w:r>
        <w:tab/>
        <w:t>-</w:t>
      </w:r>
      <w:r>
        <w:tab/>
        <w:t>Carry out training courses on new technologies that have an effect on the environment;</w:t>
      </w:r>
    </w:p>
    <w:p w:rsidR="00000000" w:rsidRDefault="00000000">
      <w:pPr>
        <w:pStyle w:val="SingleTxt"/>
        <w:tabs>
          <w:tab w:val="right" w:pos="1685"/>
        </w:tabs>
        <w:ind w:left="1742" w:hanging="475"/>
      </w:pPr>
      <w:r>
        <w:tab/>
        <w:t>-</w:t>
      </w:r>
      <w:r>
        <w:tab/>
        <w:t>Offer technical assistance in connection with women's business initiatives, in order to promote the use of technologies and production methods that are respectful of the environment;</w:t>
      </w:r>
    </w:p>
    <w:p w:rsidR="00000000" w:rsidRDefault="00000000">
      <w:pPr>
        <w:pStyle w:val="SingleTxt"/>
        <w:tabs>
          <w:tab w:val="right" w:pos="1685"/>
        </w:tabs>
        <w:ind w:left="1742" w:hanging="475"/>
      </w:pPr>
      <w:r>
        <w:tab/>
        <w:t>-</w:t>
      </w:r>
      <w:r>
        <w:tab/>
        <w:t>Sensitize women to the need to reconcile the environment and sustainable development;</w:t>
      </w:r>
    </w:p>
    <w:p w:rsidR="00000000" w:rsidRDefault="00000000">
      <w:pPr>
        <w:pStyle w:val="SingleTxt"/>
        <w:tabs>
          <w:tab w:val="right" w:pos="1685"/>
        </w:tabs>
        <w:ind w:left="1742" w:hanging="475"/>
      </w:pPr>
      <w:r>
        <w:tab/>
        <w:t>-</w:t>
      </w:r>
      <w:r>
        <w:tab/>
        <w:t>Encourage women to participate in ecological tourism activities, through self-employment, cooperatives or the creation of family businesses.</w:t>
      </w:r>
    </w:p>
    <w:p w:rsidR="00000000" w:rsidRDefault="00000000">
      <w:pPr>
        <w:pStyle w:val="SingleTxt"/>
      </w:pPr>
      <w:r>
        <w:tab/>
        <w:t>Among other activities, it is worth mentioning the courses on environmental management, which were aimed at improving women's chances of getting a job by enabling them to obtain high school or college degrees. These courses were organized by the Institute for Women's Affairs, in collaboration with the agencies responsible for equality issues in the autonomous communities.</w:t>
      </w:r>
    </w:p>
    <w:p w:rsidR="00000000" w:rsidRDefault="00000000">
      <w:pPr>
        <w:pStyle w:val="SingleTxt"/>
      </w:pPr>
      <w:r>
        <w:tab/>
        <w:t>The Ministry of Science and Technology carried out a programme on "recovering the environment". This entailed conducting an employment workshop designed to empower women by improving their chances of entering the labour market.</w:t>
      </w:r>
    </w:p>
    <w:p w:rsidR="00000000" w:rsidRDefault="00000000">
      <w:pPr>
        <w:pStyle w:val="SingleTxt"/>
      </w:pPr>
      <w:r>
        <w:tab/>
        <w:t>Funding has been provided for the following programmes:</w:t>
      </w:r>
    </w:p>
    <w:p w:rsidR="00000000" w:rsidRDefault="00000000">
      <w:pPr>
        <w:pStyle w:val="SingleTxt"/>
        <w:tabs>
          <w:tab w:val="right" w:pos="1685"/>
        </w:tabs>
        <w:ind w:left="1742" w:hanging="475"/>
      </w:pPr>
      <w:r>
        <w:tab/>
        <w:t>-</w:t>
      </w:r>
      <w:r>
        <w:tab/>
        <w:t>Participation of women in creating awareness of the need to reconcile the environment and sustainable development, carried out by the Association of Families and Women in Rural Areas, for 116 women;</w:t>
      </w:r>
    </w:p>
    <w:p w:rsidR="00000000" w:rsidRDefault="00000000">
      <w:pPr>
        <w:pStyle w:val="SingleTxt"/>
        <w:tabs>
          <w:tab w:val="right" w:pos="1685"/>
        </w:tabs>
        <w:ind w:left="1742" w:hanging="475"/>
      </w:pPr>
      <w:r>
        <w:tab/>
        <w:t>-</w:t>
      </w:r>
      <w:r>
        <w:tab/>
        <w:t>Environmental education and sustainable tourism. Programme on awareness-building and harmonizing the environment and sustainable development, carried out by Cooperación Internacional for 20 young women;</w:t>
      </w:r>
    </w:p>
    <w:p w:rsidR="00000000" w:rsidRDefault="00000000">
      <w:pPr>
        <w:pStyle w:val="SingleTxt"/>
        <w:tabs>
          <w:tab w:val="right" w:pos="1685"/>
        </w:tabs>
        <w:ind w:left="1742" w:hanging="475"/>
      </w:pPr>
      <w:r>
        <w:tab/>
        <w:t>-</w:t>
      </w:r>
      <w:r>
        <w:tab/>
        <w:t>Feminism and ecology. Programme designed to raise the awareness of women regarding the need to protect the environment and to analyze ecofeminist policies;</w:t>
      </w:r>
    </w:p>
    <w:p w:rsidR="00000000" w:rsidRDefault="00000000">
      <w:pPr>
        <w:pStyle w:val="SingleTxt"/>
        <w:tabs>
          <w:tab w:val="right" w:pos="1685"/>
        </w:tabs>
        <w:ind w:left="1742" w:hanging="475"/>
      </w:pPr>
      <w:r>
        <w:tab/>
        <w:t>-</w:t>
      </w:r>
      <w:r>
        <w:tab/>
        <w:t>International symposium on feminism and ecology.</w:t>
      </w:r>
    </w:p>
    <w:p w:rsidR="00000000" w:rsidRDefault="00000000">
      <w:pPr>
        <w:pStyle w:val="SingleTxt"/>
      </w:pPr>
      <w:r>
        <w:tab/>
        <w:t>On 10 May 1999, the Ministry of Environmental Affairs and the Ministry of Labour and Social Affairs signed a cooperation agreement providing for activities aimed at promoting equal opportunities for women and men in the environmental sector. The framework agreement is intended to make it possible to:</w:t>
      </w:r>
    </w:p>
    <w:p w:rsidR="00000000" w:rsidRDefault="00000000">
      <w:pPr>
        <w:pStyle w:val="SingleTxt"/>
        <w:tabs>
          <w:tab w:val="right" w:pos="1685"/>
        </w:tabs>
        <w:ind w:left="1742" w:hanging="475"/>
      </w:pPr>
      <w:r>
        <w:tab/>
        <w:t>-</w:t>
      </w:r>
      <w:r>
        <w:tab/>
        <w:t>Raise awareness about women's contributions to environmental programmes;</w:t>
      </w:r>
    </w:p>
    <w:p w:rsidR="00000000" w:rsidRDefault="00000000">
      <w:pPr>
        <w:pStyle w:val="SingleTxt"/>
        <w:tabs>
          <w:tab w:val="right" w:pos="1685"/>
        </w:tabs>
        <w:ind w:left="1742" w:hanging="475"/>
      </w:pPr>
      <w:r>
        <w:tab/>
        <w:t>-</w:t>
      </w:r>
      <w:r>
        <w:tab/>
        <w:t>Train women in professions and trades pertaining to the environmental sector;</w:t>
      </w:r>
    </w:p>
    <w:p w:rsidR="00000000" w:rsidRDefault="00000000">
      <w:pPr>
        <w:pStyle w:val="SingleTxt"/>
        <w:tabs>
          <w:tab w:val="right" w:pos="1685"/>
        </w:tabs>
        <w:ind w:left="1742" w:hanging="475"/>
      </w:pPr>
      <w:r>
        <w:tab/>
        <w:t>-</w:t>
      </w:r>
      <w:r>
        <w:tab/>
        <w:t>Conduct studies and statistical analysis to throw light on the situation of women in environment-related social settings and employment;</w:t>
      </w:r>
    </w:p>
    <w:p w:rsidR="00000000" w:rsidRDefault="00000000">
      <w:pPr>
        <w:pStyle w:val="SingleTxt"/>
        <w:tabs>
          <w:tab w:val="right" w:pos="1685"/>
        </w:tabs>
        <w:ind w:left="1742" w:hanging="475"/>
      </w:pPr>
      <w:r>
        <w:tab/>
        <w:t>-</w:t>
      </w:r>
      <w:r>
        <w:tab/>
        <w:t>Exchange information and technical advice between the Ministry of Environmental Affairs and the Institute for Women's Issues, when decisions are taken to undertake action to promote equality of opportunities;</w:t>
      </w:r>
    </w:p>
    <w:p w:rsidR="00000000" w:rsidRDefault="00000000">
      <w:pPr>
        <w:pStyle w:val="SingleTxt"/>
        <w:tabs>
          <w:tab w:val="right" w:pos="1685"/>
        </w:tabs>
        <w:ind w:left="1742" w:hanging="475"/>
      </w:pPr>
      <w:r>
        <w:tab/>
        <w:t>-</w:t>
      </w:r>
      <w:r>
        <w:tab/>
        <w:t>Collaborate on the publication of informational materials;</w:t>
      </w:r>
    </w:p>
    <w:p w:rsidR="00000000" w:rsidRDefault="00000000">
      <w:pPr>
        <w:pStyle w:val="SingleTxt"/>
        <w:tabs>
          <w:tab w:val="right" w:pos="1685"/>
        </w:tabs>
        <w:ind w:left="1742" w:hanging="475"/>
      </w:pPr>
      <w:r>
        <w:tab/>
        <w:t>-</w:t>
      </w:r>
      <w:r>
        <w:tab/>
        <w:t>Promote equal opportunities in environmental policy.</w:t>
      </w:r>
    </w:p>
    <w:p w:rsidR="00000000" w:rsidRDefault="00000000">
      <w:pPr>
        <w:pStyle w:val="SingleTxt"/>
      </w:pPr>
      <w:r>
        <w:tab/>
        <w:t>The principle of equal opportunities in the environmental labour market is implemented as a cross-cutting strategy underlying all activities carried out in collaboration with the European Social Fund in the context of the operating programme of the Ministry of Environmental Affairs, also referred to as the Entrepreneurial Initiative and Continuing Education, for the period 2000-2005.</w:t>
      </w:r>
    </w:p>
    <w:p w:rsidR="00000000" w:rsidRDefault="00000000">
      <w:pPr>
        <w:pStyle w:val="SingleTxt"/>
      </w:pPr>
      <w:r>
        <w:tab/>
        <w:t>Order 1089/2002, of 26 April, regulating the granting by the National Parks Agency of assistance for courses and activities relating to environmental education, establishes gender as one of the criteria for eligibility.</w:t>
      </w:r>
    </w:p>
    <w:p w:rsidR="00000000" w:rsidRDefault="00000000">
      <w:pPr>
        <w:pStyle w:val="SingleTxt"/>
      </w:pPr>
      <w:r>
        <w:tab/>
        <w:t>Among the criteria applied in determining eligibility for grants under the environmental education programme for 2002, operated by the National Parks Agency and the Biodiversity Foundation, women applicants are given two additional points.</w:t>
      </w:r>
    </w:p>
    <w:p w:rsidR="00000000" w:rsidRDefault="00000000">
      <w:pPr>
        <w:pStyle w:val="SingleTxt"/>
      </w:pPr>
      <w:r>
        <w:tab/>
        <w:t>In the context of the framework cooperation agreement between the Ministry of Economic Affairs and Finance and the Ministry of Environmental Affairs, providing for a sustainable tourism programme, the Biodiversity Foundation signed a cooperation agreement with the Secretariat of State for Commerce, Tourism and SMEs, under which it will carry out a project on Women and the Environment: New Sources of Employment.</w:t>
      </w:r>
    </w:p>
    <w:p w:rsidR="00000000" w:rsidRDefault="00000000">
      <w:pPr>
        <w:pStyle w:val="SingleTxt"/>
      </w:pPr>
      <w:r>
        <w:tab/>
        <w:t>The objective of the agreement is to implement programmes for helping women who have difficulty entering the labour market to find jobs in the tourism sector in areas considered nature preserves, independently of whether or not they have been legally designated as such. The intention is to find new sources of employment for women in their own areas of influence when there are very few job opportunities for women.</w:t>
      </w:r>
    </w:p>
    <w:p w:rsidR="00000000" w:rsidRDefault="00000000">
      <w:pPr>
        <w:pStyle w:val="SingleTxt"/>
      </w:pPr>
      <w:r>
        <w:tab/>
        <w:t>During the first half of 2002, the Spanish Presidency of the European Union decided to follow the policy of equal opportunities between women and men in the work of the European Union Environment Council.</w:t>
      </w:r>
    </w:p>
    <w:p w:rsidR="00000000" w:rsidRDefault="00000000">
      <w:pPr>
        <w:pStyle w:val="SingleTxt"/>
      </w:pPr>
      <w:r>
        <w:tab/>
        <w:t>One of the activities carried out under the gender mainstreaming policy was a seminar on environmental policies and women, which was held in Valsaín (Segovia) on 13 February 2002.</w:t>
      </w:r>
    </w:p>
    <w:p w:rsidR="00000000" w:rsidRDefault="00000000">
      <w:pPr>
        <w:pStyle w:val="SingleTxt"/>
      </w:pPr>
      <w:r>
        <w:tab/>
        <w:t>This seminar was attended by representatives of member States of the European Union who work in this area. The discussions centred on the issues outlined in a document prepared by the Presidency, including the following:</w:t>
      </w:r>
    </w:p>
    <w:p w:rsidR="00000000" w:rsidRDefault="00000000">
      <w:pPr>
        <w:pStyle w:val="SingleTxt"/>
        <w:tabs>
          <w:tab w:val="right" w:pos="1685"/>
        </w:tabs>
        <w:ind w:left="1742" w:hanging="475"/>
      </w:pPr>
      <w:r>
        <w:tab/>
        <w:t>·</w:t>
      </w:r>
      <w:r>
        <w:tab/>
        <w:t>The need to conduct more in-depth research on the environment and gender, giving priority to efforts to identify stakeholders, obstacles and resistance to change, with a view to pinpointing the potentially undesirable impact of measures taken and providing opportunities for improvement in the situation of the persons concerned.</w:t>
      </w:r>
    </w:p>
    <w:p w:rsidR="00000000" w:rsidRDefault="00000000">
      <w:pPr>
        <w:pStyle w:val="SingleTxt"/>
        <w:tabs>
          <w:tab w:val="right" w:pos="1685"/>
        </w:tabs>
        <w:ind w:left="1742" w:hanging="475"/>
      </w:pPr>
      <w:r>
        <w:tab/>
        <w:t>·</w:t>
      </w:r>
      <w:r>
        <w:tab/>
        <w:t>The need to propose specific measures and actions to implement gender mainstreaming in environmental policies, by encouraging women's participation, enhancing communication and coordination between the agencies and institutions concerned, and developing evaluation tools that will make it possible to understand the different implications of any measures that may be adopted.</w:t>
      </w:r>
    </w:p>
    <w:p w:rsidR="00000000" w:rsidRDefault="00000000">
      <w:pPr>
        <w:pStyle w:val="SingleTxt"/>
        <w:tabs>
          <w:tab w:val="right" w:pos="1685"/>
        </w:tabs>
        <w:ind w:left="1742" w:hanging="475"/>
      </w:pPr>
      <w:r>
        <w:tab/>
        <w:t>·</w:t>
      </w:r>
      <w:r>
        <w:tab/>
        <w:t>The need to set up training programmes to facilitate equality between women and men. These programmes would involve providing special training for women in order to expand their opportunities in society. Environmental education plans need to be reviewed so as to include the gender approach, both in the content of courses and in the setting in which they are offered.</w:t>
      </w:r>
    </w:p>
    <w:p w:rsidR="00000000" w:rsidRDefault="00000000">
      <w:pPr>
        <w:pStyle w:val="SingleTxt"/>
      </w:pPr>
      <w:r>
        <w:tab/>
        <w:t>The main proposals and output of the seminar were published by the Ministry of Environmental Affairs. This document stresses the need for gender mainstreaming in environmental activities, including through programmes, tools and methodologies, the establishment of an ad hoc working group and the creation of networks of professional women. Emphasis was also placed on the need to collect data and indicators disaggregated by sex and to promote training for women to improve their skills, bearing in mind that the environmental sector is a major source of employment.</w:t>
      </w:r>
    </w:p>
    <w:p w:rsidR="00000000" w:rsidRDefault="00000000">
      <w:pPr>
        <w:pStyle w:val="SingleTxt"/>
      </w:pPr>
      <w:r>
        <w:tab/>
        <w:t>This document was presented to the European Union Environment Council on 4 December 2002.</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 IV</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Articles 15 and 16. Equality under civil law</w:t>
      </w:r>
    </w:p>
    <w:p w:rsidR="00000000" w:rsidRDefault="00000000">
      <w:pPr>
        <w:pStyle w:val="SingleTxt"/>
        <w:spacing w:after="0" w:line="120" w:lineRule="exact"/>
        <w:rPr>
          <w:sz w:val="10"/>
        </w:rPr>
      </w:pPr>
    </w:p>
    <w:p w:rsidR="00000000" w:rsidRDefault="00000000">
      <w:pPr>
        <w:pStyle w:val="SingleTxt"/>
      </w:pPr>
      <w:r>
        <w:tab/>
        <w:t>Significant changes have been made in civil law, one of which is Act 1/2000, of 7 January, on civil procedures, which makes changes in procedures followed in civil lawsuits.</w:t>
      </w:r>
    </w:p>
    <w:p w:rsidR="00000000" w:rsidRDefault="00000000">
      <w:pPr>
        <w:pStyle w:val="SingleTxt"/>
      </w:pPr>
      <w:r>
        <w:tab/>
        <w:t>The single provision of this Act derogates several articles of the Civil Code, as well as additional clauses 1 to 9, which refer to the procedures in regard to annulment, separation and divorce set forth in Act 30/1981, of 7 July, amending the marriage regulations of the Civil Code. and establishing the procedures to be followed in cases of annulment, separation and divorce.</w:t>
      </w:r>
    </w:p>
    <w:p w:rsidR="00000000" w:rsidRDefault="00000000">
      <w:pPr>
        <w:pStyle w:val="SingleTxt"/>
      </w:pPr>
      <w:r>
        <w:tab/>
        <w:t>A number of articles relating to general provisions on actions and claims regarding filiation have been abrogated. The regulations applying to such cases are now set down in the Civil Procedures Act, Volume IV, Title I, Chapter III on proceedings regarding filiation, paternity and maternity, thus avoiding a scattering of procedural rules.</w:t>
      </w:r>
    </w:p>
    <w:p w:rsidR="00000000" w:rsidRDefault="00000000">
      <w:pPr>
        <w:pStyle w:val="SingleTxt"/>
      </w:pPr>
      <w:r>
        <w:tab/>
        <w:t>All procedural rules concerning annulment, separation and divorce are contained in the Civil Procedures Act, Volume IV, Title I, Chapter IV, on procedures regarding marriage and minor children.</w:t>
      </w:r>
    </w:p>
    <w:p w:rsidR="00000000" w:rsidRDefault="00000000">
      <w:pPr>
        <w:pStyle w:val="SingleTxt"/>
      </w:pPr>
      <w:r>
        <w:tab/>
        <w:t>These new regulations maintain the previous system. It should be noted that no appeal may be made against a decision on temporary measures, regardless of whether they are requested before the complaint or in the body of the complaint. Decisions confirming or modifying such measures may not be appealed either.</w:t>
      </w:r>
    </w:p>
    <w:p w:rsidR="00000000" w:rsidRDefault="00000000">
      <w:pPr>
        <w:pStyle w:val="SingleTxt"/>
      </w:pPr>
      <w:r>
        <w:tab/>
        <w:t>In addition, no appeal may be brought against precautionary measures ordered in proceedings relating to guardianship and custody or child support.</w:t>
      </w:r>
    </w:p>
    <w:p w:rsidR="00000000" w:rsidRDefault="00000000">
      <w:pPr>
        <w:pStyle w:val="SingleTxt"/>
      </w:pPr>
      <w:r>
        <w:tab/>
        <w:t>The provisions regarding separation and divorce by mutual agreement remain practically the same. A single procedure is laid down for processing separation, divorce and annulment of marriage. That was already the case for separation and divorce, but not for annulment, the procedures for which depended on the grounds for the claim.</w:t>
      </w:r>
    </w:p>
    <w:p w:rsidR="00000000" w:rsidRDefault="00000000">
      <w:pPr>
        <w:pStyle w:val="SingleTxt"/>
      </w:pPr>
      <w:r>
        <w:tab/>
        <w:t>Provision is made for drawing up separate inventories of goods belonging to the spouses parallel to separation, annulment or divorce proceedings.</w:t>
      </w:r>
    </w:p>
    <w:p w:rsidR="00000000" w:rsidRDefault="00000000">
      <w:pPr>
        <w:pStyle w:val="SingleTxt"/>
      </w:pPr>
      <w:r>
        <w:tab/>
        <w:t>The law establishes the principle of validity and enforceability of the most recent decision in a case; hence, it allows for the decision to be enforced on an interim basis and for appeals to be brought against just one part of a decision.</w:t>
      </w:r>
    </w:p>
    <w:p w:rsidR="00000000" w:rsidRDefault="00000000">
      <w:pPr>
        <w:pStyle w:val="SingleTxt"/>
      </w:pPr>
      <w:r>
        <w:tab/>
        <w:t>Finally, an important change is made in the procedures for recognizing decisions under church law. In such cases, no opposition, even when grounds are stated, shall in and of itself nullify the validity of civil law, and either party may request an injunction.</w:t>
      </w:r>
    </w:p>
    <w:p w:rsidR="00000000" w:rsidRDefault="00000000">
      <w:pPr>
        <w:pStyle w:val="SingleTxt"/>
      </w:pPr>
      <w:r>
        <w:tab/>
        <w:t>Act 4/2000, of 7 January, amending the provisions for declaring the death of persons who have disappeared owing to a shipwreck or disaster, shortens the time periods for requesting a declaration of death. This Act amends articles 193.3, 194.2 and 194.3 of the Civil Code.</w:t>
      </w:r>
    </w:p>
    <w:p w:rsidR="00000000" w:rsidRDefault="00000000">
      <w:pPr>
        <w:pStyle w:val="SingleTxt"/>
      </w:pPr>
      <w:r>
        <w:tab/>
        <w:t>Accordingly, a death certificate may be issued after one year has elapsed since the date of the imminent peril of death owing to violence against life, and after three months when there has been a disaster. The previous regulation established a time period of two years in both cases.</w:t>
      </w:r>
    </w:p>
    <w:p w:rsidR="00000000" w:rsidRDefault="00000000">
      <w:pPr>
        <w:pStyle w:val="SingleTxt"/>
      </w:pPr>
      <w:r>
        <w:tab/>
        <w:t>Likewise, provision is now made for death certificates to be issued after three months have elapsed in cases of shipwreck or disappearance, and after six months from the date on which news was last received, in cases when a ship does not reach its destination. The previous time periods in these cases were two and three years, respectively.</w:t>
      </w:r>
    </w:p>
    <w:p w:rsidR="00000000" w:rsidRDefault="00000000">
      <w:pPr>
        <w:pStyle w:val="SingleTxt"/>
      </w:pPr>
      <w:r>
        <w:tab/>
        <w:t>The time period for issuing death certificates shall be three months in cases of airplane crashes and six months when there is a presumption of disaster owing to the absence of news of the journey, when the travel in question has involved crossing seas, deserts or uninhabited areas. The time periods established in such cases had previously been two and three years, respectively.</w:t>
      </w:r>
    </w:p>
    <w:p w:rsidR="00000000" w:rsidRDefault="00000000">
      <w:pPr>
        <w:pStyle w:val="SingleTxt"/>
      </w:pPr>
      <w:r>
        <w:tab/>
        <w:t>Two important innovations are included in the Order of 10 November 1999, concerning the questionnaire to be filled out for declaring birth at the Civil Registry. Firstly, the form implements the doctrine established in a decision of the Supreme Court (First Chamber) of 21 September 1999, which declared that a regulation allowing the mother, strictly on her own decision, to conceal her maternity was unconstitutional, given that it violates the fundamental right of the child to know his/her biological identity. Secondly, two blank spaces are added for the fingerprints of the mother and of the newborn child, in order to definitively establish the child's biological identity.</w:t>
      </w:r>
    </w:p>
    <w:p w:rsidR="00000000" w:rsidRDefault="00000000">
      <w:pPr>
        <w:pStyle w:val="SingleTxt"/>
      </w:pPr>
      <w:r>
        <w:tab/>
        <w:t>Act 40/1999, of 5 November, on given names and surnames and the order in which they appear, amends article 109 of the Civil Code and article 55 of the Civil Registry Act.</w:t>
      </w:r>
    </w:p>
    <w:p w:rsidR="00000000" w:rsidRDefault="00000000">
      <w:pPr>
        <w:pStyle w:val="SingleTxt"/>
      </w:pPr>
      <w:r>
        <w:tab/>
        <w:t>Accordingly, when filiation is determined by both the maternal and the paternal lines, the father and mother may decide by mutual agreement on the order in which the surnames of their children shall be transmitted. This law also provides that the order in which the surnames are registered for the oldest child shall apply to the children born subsequently of the same union. When a child reaches adulthood, he or she may request a change in the order of surnames.</w:t>
      </w:r>
    </w:p>
    <w:p w:rsidR="00000000" w:rsidRDefault="00000000">
      <w:pPr>
        <w:pStyle w:val="SingleTxt"/>
      </w:pPr>
      <w:r>
        <w:tab/>
        <w:t>Under the previous regulations, the children took their father's first surname first and the mother's first surname second, although they were also allowed to change the order of surnames once they had reached adulthood.</w:t>
      </w:r>
    </w:p>
    <w:p w:rsidR="00000000" w:rsidRDefault="00000000">
      <w:pPr>
        <w:pStyle w:val="SingleTxt"/>
      </w:pPr>
      <w:r>
        <w:tab/>
        <w:t>Royal Decree 193/2000, of 11 February, amending certain articles of the Civil Registry regulations relating to given names and surnames and the order in which they appear brings these regulations in line with Act 40/1999.</w:t>
      </w:r>
    </w:p>
    <w:p w:rsidR="00000000" w:rsidRDefault="00000000">
      <w:pPr>
        <w:pStyle w:val="SingleTxt"/>
      </w:pPr>
      <w:r>
        <w:tab/>
        <w:t>During this reporting period, the autonomous communities of Aragon, Asturias, Balearic Islands, Catalonia, Madrid, Navarra and Valencia have adopted laws granting certain rights to de facto unions, both heterosexual and homosexual.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Exclusion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 Current situation</w:t>
      </w:r>
    </w:p>
    <w:p w:rsidR="00000000" w:rsidRDefault="00000000">
      <w:pPr>
        <w:pStyle w:val="SingleTxt"/>
        <w:spacing w:after="0" w:line="120" w:lineRule="exact"/>
        <w:rPr>
          <w:sz w:val="10"/>
        </w:rPr>
      </w:pPr>
    </w:p>
    <w:p w:rsidR="00000000" w:rsidRDefault="00000000">
      <w:pPr>
        <w:pStyle w:val="SingleTxt"/>
      </w:pPr>
      <w:r>
        <w:tab/>
        <w:t>A. Data on areas of exclusion and groups affected</w:t>
      </w:r>
    </w:p>
    <w:p w:rsidR="00000000" w:rsidRDefault="00000000">
      <w:pPr>
        <w:pStyle w:val="SingleTxt"/>
      </w:pPr>
      <w:r>
        <w:tab/>
        <w:t>Social exclusion is multidimensional in nature, both in its origin and in its manifestation in society. A number of different problems cause exclusion: poverty as it refers to economic income; difficulty entering the labour force and gaining access to education; lack of decent housing; lack of health care, psychological and physical capacity; absence of or insufficient family and community support; problems gaining access to new technologies, and lack of awareness and failure of society in general to address the problem of social exclusion.</w:t>
      </w:r>
    </w:p>
    <w:p w:rsidR="00000000" w:rsidRDefault="00000000">
      <w:pPr>
        <w:pStyle w:val="SingleTxt"/>
      </w:pPr>
      <w:r>
        <w:tab/>
        <w:t>The lack of family support, which is common in dysfunctional families, problems of domestic violence or family breakdown, is often an aggravating factor in social exclusion.</w:t>
      </w:r>
    </w:p>
    <w:p w:rsidR="00000000" w:rsidRDefault="00000000">
      <w:pPr>
        <w:pStyle w:val="SingleTxt"/>
      </w:pPr>
      <w:r>
        <w:tab/>
        <w:t>Data from the European Community Households Panel (ECHP), published in 1996, show economic poverty in Spain at 18.5 per cent, a level that is close to the median for Europe (17 per cent).</w:t>
      </w:r>
    </w:p>
    <w:p w:rsidR="00000000" w:rsidRDefault="00000000">
      <w:pPr>
        <w:pStyle w:val="SingleTxt"/>
      </w:pPr>
      <w:r>
        <w:tab/>
        <w:t>It should be borne in mind that a cross-cutting factor in the phenomena of poverty and social exclusion is the fact that women are affected to a greater degree than men (feminization of poverty). In Spain, unemployment is twice as high among women as among men; women's wages are lower and extreme poverty is more prevalent among women, especially those who earn minimum wages. Women who are over 65 and live alone and single women with dependent children, i.e., single-parent families, are also more likely to be poor.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rPr>
          <w:b/>
        </w:rPr>
      </w:pPr>
      <w:r>
        <w:rPr>
          <w:b/>
        </w:rPr>
        <w:t>Poverty Rates by Gender and Age</w:t>
      </w:r>
    </w:p>
    <w:p w:rsidR="00000000" w:rsidRDefault="00000000">
      <w:pPr>
        <w:pStyle w:val="SingleTxt"/>
      </w:pPr>
      <w:r>
        <w:rPr>
          <w:b/>
        </w:rPr>
        <w:t>(Index: 100: average % of poor in the population as a whole)</w:t>
      </w:r>
    </w:p>
    <w:tbl>
      <w:tblPr>
        <w:tblW w:w="0" w:type="auto"/>
        <w:tblInd w:w="1262" w:type="dxa"/>
        <w:tblLayout w:type="fixed"/>
        <w:tblCellMar>
          <w:left w:w="0" w:type="dxa"/>
          <w:right w:w="0" w:type="dxa"/>
        </w:tblCellMar>
        <w:tblLook w:val="0000" w:firstRow="0" w:lastRow="0" w:firstColumn="0" w:lastColumn="0" w:noHBand="0" w:noVBand="0"/>
      </w:tblPr>
      <w:tblGrid>
        <w:gridCol w:w="2137"/>
        <w:gridCol w:w="2686"/>
      </w:tblGrid>
      <w:tr w:rsidR="00000000">
        <w:tblPrEx>
          <w:tblCellMar>
            <w:top w:w="0" w:type="dxa"/>
            <w:left w:w="0" w:type="dxa"/>
            <w:bottom w:w="0" w:type="dxa"/>
            <w:right w:w="0" w:type="dxa"/>
          </w:tblCellMar>
        </w:tblPrEx>
        <w:trPr>
          <w:tblHeader/>
        </w:trPr>
        <w:tc>
          <w:tcPr>
            <w:tcW w:w="213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r>
              <w:rPr>
                <w:i/>
                <w:sz w:val="14"/>
              </w:rPr>
              <w:t>Situation by sex</w:t>
            </w:r>
          </w:p>
        </w:tc>
        <w:tc>
          <w:tcPr>
            <w:tcW w:w="268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No indices</w:t>
            </w:r>
          </w:p>
        </w:tc>
      </w:tr>
      <w:tr w:rsidR="00000000">
        <w:tblPrEx>
          <w:tblCellMar>
            <w:top w:w="0" w:type="dxa"/>
            <w:left w:w="0" w:type="dxa"/>
            <w:bottom w:w="0" w:type="dxa"/>
            <w:right w:w="0" w:type="dxa"/>
          </w:tblCellMar>
        </w:tblPrEx>
        <w:trPr>
          <w:trHeight w:hRule="exact" w:val="115"/>
          <w:tblHeader/>
        </w:trPr>
        <w:tc>
          <w:tcPr>
            <w:tcW w:w="2137"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2686"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left w:w="0" w:type="dxa"/>
            <w:bottom w:w="0" w:type="dxa"/>
            <w:right w:w="0" w:type="dxa"/>
          </w:tblCellMar>
        </w:tblPrEx>
        <w:tc>
          <w:tcPr>
            <w:tcW w:w="2137" w:type="dxa"/>
          </w:tcPr>
          <w:p w:rsidR="00000000" w:rsidRDefault="00000000">
            <w:pPr>
              <w:rPr>
                <w:sz w:val="16"/>
              </w:rPr>
            </w:pPr>
            <w:r>
              <w:rPr>
                <w:sz w:val="16"/>
              </w:rPr>
              <w:t>Men</w:t>
            </w:r>
          </w:p>
        </w:tc>
        <w:tc>
          <w:tcPr>
            <w:tcW w:w="2686" w:type="dxa"/>
          </w:tcPr>
          <w:p w:rsidR="00000000" w:rsidRDefault="00000000">
            <w:pPr>
              <w:jc w:val="right"/>
              <w:rPr>
                <w:sz w:val="16"/>
              </w:rPr>
            </w:pPr>
            <w:r>
              <w:rPr>
                <w:sz w:val="16"/>
              </w:rPr>
              <w:t>99</w:t>
            </w:r>
          </w:p>
        </w:tc>
      </w:tr>
      <w:tr w:rsidR="00000000">
        <w:tblPrEx>
          <w:tblCellMar>
            <w:top w:w="0" w:type="dxa"/>
            <w:left w:w="0" w:type="dxa"/>
            <w:bottom w:w="0" w:type="dxa"/>
            <w:right w:w="0" w:type="dxa"/>
          </w:tblCellMar>
        </w:tblPrEx>
        <w:tc>
          <w:tcPr>
            <w:tcW w:w="2137" w:type="dxa"/>
          </w:tcPr>
          <w:p w:rsidR="00000000" w:rsidRDefault="00000000">
            <w:pPr>
              <w:rPr>
                <w:sz w:val="16"/>
              </w:rPr>
            </w:pPr>
            <w:r>
              <w:rPr>
                <w:sz w:val="16"/>
              </w:rPr>
              <w:t>Women</w:t>
            </w:r>
          </w:p>
        </w:tc>
        <w:tc>
          <w:tcPr>
            <w:tcW w:w="2686" w:type="dxa"/>
          </w:tcPr>
          <w:p w:rsidR="00000000" w:rsidRDefault="00000000">
            <w:pPr>
              <w:jc w:val="right"/>
              <w:rPr>
                <w:sz w:val="16"/>
              </w:rPr>
            </w:pPr>
            <w:r>
              <w:rPr>
                <w:sz w:val="16"/>
              </w:rPr>
              <w:t>100</w:t>
            </w:r>
          </w:p>
        </w:tc>
      </w:tr>
      <w:tr w:rsidR="00000000">
        <w:tblPrEx>
          <w:tblCellMar>
            <w:top w:w="0" w:type="dxa"/>
            <w:left w:w="0" w:type="dxa"/>
            <w:bottom w:w="0" w:type="dxa"/>
            <w:right w:w="0" w:type="dxa"/>
          </w:tblCellMar>
        </w:tblPrEx>
        <w:trPr>
          <w:cantSplit/>
        </w:trPr>
        <w:tc>
          <w:tcPr>
            <w:tcW w:w="4823"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center"/>
              <w:rPr>
                <w:sz w:val="17"/>
              </w:rPr>
            </w:pPr>
            <w:r>
              <w:rPr>
                <w:sz w:val="16"/>
              </w:rPr>
              <w:t>Situation by age</w:t>
            </w:r>
          </w:p>
        </w:tc>
      </w:tr>
      <w:tr w:rsidR="00000000">
        <w:tblPrEx>
          <w:tblCellMar>
            <w:top w:w="0" w:type="dxa"/>
            <w:left w:w="0" w:type="dxa"/>
            <w:bottom w:w="0" w:type="dxa"/>
            <w:right w:w="0" w:type="dxa"/>
          </w:tblCellMar>
        </w:tblPrEx>
        <w:tc>
          <w:tcPr>
            <w:tcW w:w="2137" w:type="dxa"/>
          </w:tcPr>
          <w:p w:rsidR="00000000" w:rsidRDefault="00000000">
            <w:pPr>
              <w:rPr>
                <w:sz w:val="16"/>
              </w:rPr>
            </w:pPr>
            <w:r>
              <w:rPr>
                <w:sz w:val="16"/>
              </w:rPr>
              <w:t>Under 18</w:t>
            </w:r>
          </w:p>
        </w:tc>
        <w:tc>
          <w:tcPr>
            <w:tcW w:w="2686" w:type="dxa"/>
          </w:tcPr>
          <w:p w:rsidR="00000000" w:rsidRDefault="00000000">
            <w:pPr>
              <w:jc w:val="right"/>
              <w:rPr>
                <w:sz w:val="16"/>
              </w:rPr>
            </w:pPr>
            <w:r>
              <w:rPr>
                <w:sz w:val="16"/>
              </w:rPr>
              <w:t>128</w:t>
            </w:r>
          </w:p>
        </w:tc>
      </w:tr>
      <w:tr w:rsidR="00000000">
        <w:tblPrEx>
          <w:tblCellMar>
            <w:top w:w="0" w:type="dxa"/>
            <w:left w:w="0" w:type="dxa"/>
            <w:bottom w:w="0" w:type="dxa"/>
            <w:right w:w="0" w:type="dxa"/>
          </w:tblCellMar>
        </w:tblPrEx>
        <w:tc>
          <w:tcPr>
            <w:tcW w:w="2137" w:type="dxa"/>
          </w:tcPr>
          <w:p w:rsidR="00000000" w:rsidRDefault="00000000">
            <w:pPr>
              <w:rPr>
                <w:sz w:val="16"/>
              </w:rPr>
            </w:pPr>
            <w:r>
              <w:rPr>
                <w:sz w:val="16"/>
              </w:rPr>
              <w:t>18-24</w:t>
            </w:r>
          </w:p>
        </w:tc>
        <w:tc>
          <w:tcPr>
            <w:tcW w:w="2686" w:type="dxa"/>
          </w:tcPr>
          <w:p w:rsidR="00000000" w:rsidRDefault="00000000">
            <w:pPr>
              <w:jc w:val="right"/>
              <w:rPr>
                <w:sz w:val="16"/>
              </w:rPr>
            </w:pPr>
            <w:r>
              <w:rPr>
                <w:sz w:val="16"/>
              </w:rPr>
              <w:t>117</w:t>
            </w:r>
          </w:p>
        </w:tc>
      </w:tr>
      <w:tr w:rsidR="00000000">
        <w:tblPrEx>
          <w:tblCellMar>
            <w:top w:w="0" w:type="dxa"/>
            <w:left w:w="0" w:type="dxa"/>
            <w:bottom w:w="0" w:type="dxa"/>
            <w:right w:w="0" w:type="dxa"/>
          </w:tblCellMar>
        </w:tblPrEx>
        <w:tc>
          <w:tcPr>
            <w:tcW w:w="2137" w:type="dxa"/>
          </w:tcPr>
          <w:p w:rsidR="00000000" w:rsidRDefault="00000000">
            <w:pPr>
              <w:rPr>
                <w:sz w:val="16"/>
              </w:rPr>
            </w:pPr>
            <w:r>
              <w:rPr>
                <w:sz w:val="16"/>
              </w:rPr>
              <w:t>25-34</w:t>
            </w:r>
          </w:p>
        </w:tc>
        <w:tc>
          <w:tcPr>
            <w:tcW w:w="2686" w:type="dxa"/>
          </w:tcPr>
          <w:p w:rsidR="00000000" w:rsidRDefault="00000000">
            <w:pPr>
              <w:jc w:val="right"/>
              <w:rPr>
                <w:sz w:val="16"/>
              </w:rPr>
            </w:pPr>
            <w:r>
              <w:rPr>
                <w:sz w:val="16"/>
              </w:rPr>
              <w:t>84</w:t>
            </w:r>
          </w:p>
        </w:tc>
      </w:tr>
      <w:tr w:rsidR="00000000">
        <w:tblPrEx>
          <w:tblCellMar>
            <w:top w:w="0" w:type="dxa"/>
            <w:left w:w="0" w:type="dxa"/>
            <w:bottom w:w="0" w:type="dxa"/>
            <w:right w:w="0" w:type="dxa"/>
          </w:tblCellMar>
        </w:tblPrEx>
        <w:tc>
          <w:tcPr>
            <w:tcW w:w="2137" w:type="dxa"/>
          </w:tcPr>
          <w:p w:rsidR="00000000" w:rsidRDefault="00000000">
            <w:pPr>
              <w:rPr>
                <w:sz w:val="16"/>
              </w:rPr>
            </w:pPr>
            <w:r>
              <w:rPr>
                <w:sz w:val="16"/>
              </w:rPr>
              <w:t>35-44</w:t>
            </w:r>
          </w:p>
        </w:tc>
        <w:tc>
          <w:tcPr>
            <w:tcW w:w="2686" w:type="dxa"/>
          </w:tcPr>
          <w:p w:rsidR="00000000" w:rsidRDefault="00000000">
            <w:pPr>
              <w:jc w:val="right"/>
              <w:rPr>
                <w:sz w:val="16"/>
              </w:rPr>
            </w:pPr>
            <w:r>
              <w:rPr>
                <w:sz w:val="16"/>
              </w:rPr>
              <w:t>92</w:t>
            </w:r>
          </w:p>
        </w:tc>
      </w:tr>
      <w:tr w:rsidR="00000000">
        <w:tblPrEx>
          <w:tblCellMar>
            <w:top w:w="0" w:type="dxa"/>
            <w:left w:w="0" w:type="dxa"/>
            <w:bottom w:w="0" w:type="dxa"/>
            <w:right w:w="0" w:type="dxa"/>
          </w:tblCellMar>
        </w:tblPrEx>
        <w:tc>
          <w:tcPr>
            <w:tcW w:w="2137" w:type="dxa"/>
          </w:tcPr>
          <w:p w:rsidR="00000000" w:rsidRDefault="00000000">
            <w:pPr>
              <w:rPr>
                <w:sz w:val="16"/>
              </w:rPr>
            </w:pPr>
            <w:r>
              <w:rPr>
                <w:sz w:val="16"/>
              </w:rPr>
              <w:t>45-54</w:t>
            </w:r>
          </w:p>
        </w:tc>
        <w:tc>
          <w:tcPr>
            <w:tcW w:w="2686" w:type="dxa"/>
          </w:tcPr>
          <w:p w:rsidR="00000000" w:rsidRDefault="00000000">
            <w:pPr>
              <w:jc w:val="right"/>
              <w:rPr>
                <w:sz w:val="16"/>
              </w:rPr>
            </w:pPr>
            <w:r>
              <w:rPr>
                <w:sz w:val="16"/>
              </w:rPr>
              <w:t>95</w:t>
            </w:r>
          </w:p>
        </w:tc>
      </w:tr>
      <w:tr w:rsidR="00000000">
        <w:tblPrEx>
          <w:tblCellMar>
            <w:top w:w="0" w:type="dxa"/>
            <w:left w:w="0" w:type="dxa"/>
            <w:bottom w:w="0" w:type="dxa"/>
            <w:right w:w="0" w:type="dxa"/>
          </w:tblCellMar>
        </w:tblPrEx>
        <w:tc>
          <w:tcPr>
            <w:tcW w:w="2137" w:type="dxa"/>
          </w:tcPr>
          <w:p w:rsidR="00000000" w:rsidRDefault="00000000">
            <w:pPr>
              <w:rPr>
                <w:sz w:val="16"/>
              </w:rPr>
            </w:pPr>
            <w:r>
              <w:rPr>
                <w:sz w:val="16"/>
              </w:rPr>
              <w:t>55-65</w:t>
            </w:r>
          </w:p>
        </w:tc>
        <w:tc>
          <w:tcPr>
            <w:tcW w:w="2686" w:type="dxa"/>
          </w:tcPr>
          <w:p w:rsidR="00000000" w:rsidRDefault="00000000">
            <w:pPr>
              <w:jc w:val="right"/>
              <w:rPr>
                <w:sz w:val="16"/>
              </w:rPr>
            </w:pPr>
            <w:r>
              <w:rPr>
                <w:sz w:val="16"/>
              </w:rPr>
              <w:t>95</w:t>
            </w:r>
          </w:p>
        </w:tc>
      </w:tr>
      <w:tr w:rsidR="00000000">
        <w:tblPrEx>
          <w:tblCellMar>
            <w:top w:w="0" w:type="dxa"/>
            <w:left w:w="0" w:type="dxa"/>
            <w:bottom w:w="0" w:type="dxa"/>
            <w:right w:w="0" w:type="dxa"/>
          </w:tblCellMar>
        </w:tblPrEx>
        <w:tc>
          <w:tcPr>
            <w:tcW w:w="2137" w:type="dxa"/>
            <w:tcBorders>
              <w:bottom w:val="single" w:sz="12" w:space="0" w:color="auto"/>
            </w:tcBorders>
          </w:tcPr>
          <w:p w:rsidR="00000000" w:rsidRDefault="00000000">
            <w:pPr>
              <w:rPr>
                <w:sz w:val="16"/>
              </w:rPr>
            </w:pPr>
            <w:r>
              <w:rPr>
                <w:sz w:val="16"/>
              </w:rPr>
              <w:t>Over 65</w:t>
            </w:r>
          </w:p>
        </w:tc>
        <w:tc>
          <w:tcPr>
            <w:tcW w:w="2686" w:type="dxa"/>
            <w:tcBorders>
              <w:bottom w:val="single" w:sz="12" w:space="0" w:color="auto"/>
            </w:tcBorders>
          </w:tcPr>
          <w:p w:rsidR="00000000" w:rsidRDefault="00000000">
            <w:pPr>
              <w:jc w:val="right"/>
              <w:rPr>
                <w:sz w:val="16"/>
              </w:rPr>
            </w:pPr>
            <w:r>
              <w:rPr>
                <w:sz w:val="16"/>
              </w:rPr>
              <w:t>80</w:t>
            </w:r>
          </w:p>
        </w:tc>
      </w:tr>
    </w:tbl>
    <w:p w:rsidR="00000000" w:rsidRDefault="00000000">
      <w:pPr>
        <w:pStyle w:val="SingleTxt"/>
        <w:rPr>
          <w:sz w:val="17"/>
        </w:rPr>
      </w:pPr>
      <w:r>
        <w:rPr>
          <w:i/>
          <w:sz w:val="17"/>
        </w:rPr>
        <w:t>Source</w:t>
      </w:r>
      <w:r>
        <w:rPr>
          <w:sz w:val="17"/>
        </w:rPr>
        <w:t>: Income, Poverty and Social Exclusion. Eurostat, 2000 (with data from the Spanish Household Panel Survey, 1995).</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tab/>
        <w:t>Long-term unemployed workers</w:t>
      </w:r>
    </w:p>
    <w:p w:rsidR="00000000" w:rsidRDefault="00000000">
      <w:pPr>
        <w:pStyle w:val="SingleTxt"/>
        <w:spacing w:after="0" w:line="120" w:lineRule="exact"/>
        <w:rPr>
          <w:sz w:val="10"/>
        </w:rPr>
      </w:pPr>
    </w:p>
    <w:p w:rsidR="00000000" w:rsidRDefault="00000000">
      <w:pPr>
        <w:pStyle w:val="SingleTxt"/>
      </w:pPr>
      <w:r>
        <w:tab/>
        <w:t>Since 1996, there has been a significant decline in the number of persons who have been unemployed for at least a year. In 1996, 1,904,100 persons were in that situation, while in 2000, the number had dropped to 1,038,200, i.e., by 45 per cent. The reduction was lower among women (37.85 per cent) than among men (55.36 per cent).</w:t>
      </w:r>
    </w:p>
    <w:p w:rsidR="00000000" w:rsidRDefault="00000000">
      <w:pPr>
        <w:pStyle w:val="SingleTxt"/>
      </w:pPr>
      <w:r>
        <w:tab/>
        <w:t>Most of the reduction in long-term unemployment occurred in the 20-29 age group. In 2000, the percentage of women climbed in all age group up to the 35-39 year-old group; from that age to that of the 55-59 year-old, it declined.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108" w:type="dxa"/>
        <w:tblLayout w:type="fixed"/>
        <w:tblCellMar>
          <w:left w:w="0" w:type="dxa"/>
          <w:right w:w="0" w:type="dxa"/>
        </w:tblCellMar>
        <w:tblLook w:val="0000" w:firstRow="0" w:lastRow="0" w:firstColumn="0" w:lastColumn="0" w:noHBand="0" w:noVBand="0"/>
      </w:tblPr>
      <w:tblGrid>
        <w:gridCol w:w="711"/>
        <w:gridCol w:w="632"/>
        <w:gridCol w:w="632"/>
        <w:gridCol w:w="553"/>
        <w:gridCol w:w="632"/>
        <w:gridCol w:w="632"/>
        <w:gridCol w:w="632"/>
        <w:gridCol w:w="553"/>
        <w:gridCol w:w="553"/>
        <w:gridCol w:w="632"/>
        <w:gridCol w:w="553"/>
        <w:gridCol w:w="553"/>
        <w:gridCol w:w="632"/>
      </w:tblGrid>
      <w:tr w:rsidR="00000000">
        <w:tblPrEx>
          <w:tblCellMar>
            <w:top w:w="0" w:type="dxa"/>
            <w:left w:w="0" w:type="dxa"/>
            <w:bottom w:w="0" w:type="dxa"/>
            <w:right w:w="0" w:type="dxa"/>
          </w:tblCellMar>
        </w:tblPrEx>
        <w:trPr>
          <w:cantSplit/>
          <w:tblHeader/>
        </w:trPr>
        <w:tc>
          <w:tcPr>
            <w:tcW w:w="711"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p>
        </w:tc>
        <w:tc>
          <w:tcPr>
            <w:tcW w:w="2449" w:type="dxa"/>
            <w:gridSpan w:val="4"/>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1996</w:t>
            </w:r>
          </w:p>
        </w:tc>
        <w:tc>
          <w:tcPr>
            <w:tcW w:w="2370" w:type="dxa"/>
            <w:gridSpan w:val="4"/>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1998</w:t>
            </w:r>
          </w:p>
        </w:tc>
        <w:tc>
          <w:tcPr>
            <w:tcW w:w="2370" w:type="dxa"/>
            <w:gridSpan w:val="4"/>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2000</w:t>
            </w:r>
          </w:p>
        </w:tc>
      </w:tr>
      <w:tr w:rsidR="00000000">
        <w:tblPrEx>
          <w:tblCellMar>
            <w:top w:w="0" w:type="dxa"/>
            <w:left w:w="0" w:type="dxa"/>
            <w:bottom w:w="0" w:type="dxa"/>
            <w:right w:w="0" w:type="dxa"/>
          </w:tblCellMar>
        </w:tblPrEx>
        <w:trPr>
          <w:tblHeader/>
        </w:trPr>
        <w:tc>
          <w:tcPr>
            <w:tcW w:w="711"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rPr>
                <w:i/>
                <w:sz w:val="14"/>
              </w:rPr>
            </w:pPr>
          </w:p>
        </w:tc>
        <w:tc>
          <w:tcPr>
            <w:tcW w:w="632"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Both sexes</w:t>
            </w:r>
          </w:p>
        </w:tc>
        <w:tc>
          <w:tcPr>
            <w:tcW w:w="632"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Women</w:t>
            </w:r>
          </w:p>
        </w:tc>
        <w:tc>
          <w:tcPr>
            <w:tcW w:w="553"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Men</w:t>
            </w:r>
          </w:p>
        </w:tc>
        <w:tc>
          <w:tcPr>
            <w:tcW w:w="632"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 Women</w:t>
            </w:r>
          </w:p>
        </w:tc>
        <w:tc>
          <w:tcPr>
            <w:tcW w:w="632"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Both sexes</w:t>
            </w:r>
          </w:p>
        </w:tc>
        <w:tc>
          <w:tcPr>
            <w:tcW w:w="632"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Women</w:t>
            </w:r>
          </w:p>
        </w:tc>
        <w:tc>
          <w:tcPr>
            <w:tcW w:w="553"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Men</w:t>
            </w:r>
          </w:p>
        </w:tc>
        <w:tc>
          <w:tcPr>
            <w:tcW w:w="553"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 Women</w:t>
            </w:r>
          </w:p>
        </w:tc>
        <w:tc>
          <w:tcPr>
            <w:tcW w:w="632"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Both sexes</w:t>
            </w:r>
          </w:p>
        </w:tc>
        <w:tc>
          <w:tcPr>
            <w:tcW w:w="553"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Women</w:t>
            </w:r>
          </w:p>
        </w:tc>
        <w:tc>
          <w:tcPr>
            <w:tcW w:w="553"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Men</w:t>
            </w:r>
          </w:p>
        </w:tc>
        <w:tc>
          <w:tcPr>
            <w:tcW w:w="632"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 Women</w:t>
            </w:r>
          </w:p>
        </w:tc>
      </w:tr>
      <w:tr w:rsidR="00000000">
        <w:tblPrEx>
          <w:tblCellMar>
            <w:top w:w="0" w:type="dxa"/>
            <w:left w:w="0" w:type="dxa"/>
            <w:bottom w:w="0" w:type="dxa"/>
            <w:right w:w="0" w:type="dxa"/>
          </w:tblCellMar>
        </w:tblPrEx>
        <w:trPr>
          <w:trHeight w:hRule="exact" w:val="115"/>
          <w:tblHeader/>
        </w:trPr>
        <w:tc>
          <w:tcPr>
            <w:tcW w:w="711"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632"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32"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553"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32"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32"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32"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553"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553"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32"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553"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553"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32"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left w:w="0" w:type="dxa"/>
            <w:bottom w:w="0" w:type="dxa"/>
            <w:right w:w="0" w:type="dxa"/>
          </w:tblCellMar>
        </w:tblPrEx>
        <w:tc>
          <w:tcPr>
            <w:tcW w:w="711" w:type="dxa"/>
          </w:tcPr>
          <w:p w:rsidR="00000000" w:rsidRDefault="00000000">
            <w:pPr>
              <w:rPr>
                <w:b/>
                <w:snapToGrid w:val="0"/>
                <w:color w:val="000000"/>
                <w:sz w:val="16"/>
                <w:lang w:eastAsia="es-ES"/>
              </w:rPr>
            </w:pPr>
            <w:r>
              <w:rPr>
                <w:b/>
                <w:snapToGrid w:val="0"/>
                <w:color w:val="000000"/>
                <w:sz w:val="16"/>
                <w:lang w:eastAsia="es-ES"/>
              </w:rPr>
              <w:t>Total</w:t>
            </w:r>
          </w:p>
        </w:tc>
        <w:tc>
          <w:tcPr>
            <w:tcW w:w="632" w:type="dxa"/>
          </w:tcPr>
          <w:p w:rsidR="00000000" w:rsidRDefault="00000000">
            <w:pPr>
              <w:jc w:val="right"/>
              <w:rPr>
                <w:b/>
                <w:snapToGrid w:val="0"/>
                <w:color w:val="000000"/>
                <w:sz w:val="16"/>
                <w:lang w:eastAsia="es-ES"/>
              </w:rPr>
            </w:pPr>
            <w:r>
              <w:rPr>
                <w:b/>
                <w:snapToGrid w:val="0"/>
                <w:color w:val="000000"/>
                <w:sz w:val="16"/>
                <w:lang w:eastAsia="es-ES"/>
              </w:rPr>
              <w:t>1,904.1</w:t>
            </w:r>
          </w:p>
        </w:tc>
        <w:tc>
          <w:tcPr>
            <w:tcW w:w="632" w:type="dxa"/>
          </w:tcPr>
          <w:p w:rsidR="00000000" w:rsidRDefault="00000000">
            <w:pPr>
              <w:jc w:val="right"/>
              <w:rPr>
                <w:b/>
                <w:snapToGrid w:val="0"/>
                <w:color w:val="000000"/>
                <w:sz w:val="16"/>
                <w:lang w:eastAsia="es-ES"/>
              </w:rPr>
            </w:pPr>
            <w:r>
              <w:rPr>
                <w:b/>
                <w:snapToGrid w:val="0"/>
                <w:color w:val="000000"/>
                <w:sz w:val="16"/>
                <w:lang w:eastAsia="es-ES"/>
              </w:rPr>
              <w:t>1,074.8</w:t>
            </w:r>
          </w:p>
        </w:tc>
        <w:tc>
          <w:tcPr>
            <w:tcW w:w="553" w:type="dxa"/>
          </w:tcPr>
          <w:p w:rsidR="00000000" w:rsidRDefault="00000000">
            <w:pPr>
              <w:jc w:val="right"/>
              <w:rPr>
                <w:b/>
                <w:snapToGrid w:val="0"/>
                <w:color w:val="000000"/>
                <w:sz w:val="16"/>
                <w:lang w:eastAsia="es-ES"/>
              </w:rPr>
            </w:pPr>
            <w:r>
              <w:rPr>
                <w:b/>
                <w:snapToGrid w:val="0"/>
                <w:color w:val="000000"/>
                <w:sz w:val="16"/>
                <w:lang w:eastAsia="es-ES"/>
              </w:rPr>
              <w:t>829.3</w:t>
            </w:r>
          </w:p>
        </w:tc>
        <w:tc>
          <w:tcPr>
            <w:tcW w:w="632" w:type="dxa"/>
          </w:tcPr>
          <w:p w:rsidR="00000000" w:rsidRDefault="00000000">
            <w:pPr>
              <w:jc w:val="right"/>
              <w:rPr>
                <w:b/>
                <w:snapToGrid w:val="0"/>
                <w:color w:val="000000"/>
                <w:sz w:val="16"/>
                <w:lang w:eastAsia="es-ES"/>
              </w:rPr>
            </w:pPr>
            <w:r>
              <w:rPr>
                <w:b/>
                <w:snapToGrid w:val="0"/>
                <w:color w:val="000000"/>
                <w:sz w:val="16"/>
                <w:lang w:eastAsia="es-ES"/>
              </w:rPr>
              <w:t>56.45</w:t>
            </w:r>
          </w:p>
        </w:tc>
        <w:tc>
          <w:tcPr>
            <w:tcW w:w="632" w:type="dxa"/>
          </w:tcPr>
          <w:p w:rsidR="00000000" w:rsidRDefault="00000000">
            <w:pPr>
              <w:jc w:val="right"/>
              <w:rPr>
                <w:b/>
                <w:snapToGrid w:val="0"/>
                <w:color w:val="000000"/>
                <w:sz w:val="16"/>
                <w:lang w:eastAsia="es-ES"/>
              </w:rPr>
            </w:pPr>
            <w:r>
              <w:rPr>
                <w:b/>
                <w:snapToGrid w:val="0"/>
                <w:color w:val="000000"/>
                <w:sz w:val="16"/>
                <w:lang w:eastAsia="es-ES"/>
              </w:rPr>
              <w:t>1,539.9</w:t>
            </w:r>
          </w:p>
        </w:tc>
        <w:tc>
          <w:tcPr>
            <w:tcW w:w="632" w:type="dxa"/>
          </w:tcPr>
          <w:p w:rsidR="00000000" w:rsidRDefault="00000000">
            <w:pPr>
              <w:jc w:val="right"/>
              <w:rPr>
                <w:b/>
                <w:snapToGrid w:val="0"/>
                <w:color w:val="000000"/>
                <w:sz w:val="16"/>
                <w:lang w:eastAsia="es-ES"/>
              </w:rPr>
            </w:pPr>
            <w:r>
              <w:rPr>
                <w:b/>
                <w:snapToGrid w:val="0"/>
                <w:color w:val="000000"/>
                <w:sz w:val="16"/>
                <w:lang w:eastAsia="es-ES"/>
              </w:rPr>
              <w:t>948.4</w:t>
            </w:r>
          </w:p>
        </w:tc>
        <w:tc>
          <w:tcPr>
            <w:tcW w:w="553" w:type="dxa"/>
          </w:tcPr>
          <w:p w:rsidR="00000000" w:rsidRDefault="00000000">
            <w:pPr>
              <w:jc w:val="right"/>
              <w:rPr>
                <w:b/>
                <w:snapToGrid w:val="0"/>
                <w:color w:val="000000"/>
                <w:sz w:val="16"/>
                <w:lang w:eastAsia="es-ES"/>
              </w:rPr>
            </w:pPr>
            <w:r>
              <w:rPr>
                <w:b/>
                <w:snapToGrid w:val="0"/>
                <w:color w:val="000000"/>
                <w:sz w:val="16"/>
                <w:lang w:eastAsia="es-ES"/>
              </w:rPr>
              <w:t>591.5</w:t>
            </w:r>
          </w:p>
        </w:tc>
        <w:tc>
          <w:tcPr>
            <w:tcW w:w="553" w:type="dxa"/>
          </w:tcPr>
          <w:p w:rsidR="00000000" w:rsidRDefault="00000000">
            <w:pPr>
              <w:jc w:val="right"/>
              <w:rPr>
                <w:b/>
                <w:snapToGrid w:val="0"/>
                <w:color w:val="000000"/>
                <w:sz w:val="16"/>
                <w:lang w:eastAsia="es-ES"/>
              </w:rPr>
            </w:pPr>
            <w:r>
              <w:rPr>
                <w:b/>
                <w:snapToGrid w:val="0"/>
                <w:color w:val="000000"/>
                <w:sz w:val="16"/>
                <w:lang w:eastAsia="es-ES"/>
              </w:rPr>
              <w:t>61.6</w:t>
            </w:r>
          </w:p>
        </w:tc>
        <w:tc>
          <w:tcPr>
            <w:tcW w:w="632" w:type="dxa"/>
          </w:tcPr>
          <w:p w:rsidR="00000000" w:rsidRDefault="00000000">
            <w:pPr>
              <w:jc w:val="right"/>
              <w:rPr>
                <w:b/>
                <w:snapToGrid w:val="0"/>
                <w:color w:val="000000"/>
                <w:sz w:val="16"/>
                <w:lang w:eastAsia="es-ES"/>
              </w:rPr>
            </w:pPr>
            <w:r>
              <w:rPr>
                <w:b/>
                <w:snapToGrid w:val="0"/>
                <w:color w:val="000000"/>
                <w:sz w:val="16"/>
                <w:lang w:eastAsia="es-ES"/>
              </w:rPr>
              <w:t>1,038.2</w:t>
            </w:r>
          </w:p>
        </w:tc>
        <w:tc>
          <w:tcPr>
            <w:tcW w:w="553" w:type="dxa"/>
          </w:tcPr>
          <w:p w:rsidR="00000000" w:rsidRDefault="00000000">
            <w:pPr>
              <w:jc w:val="right"/>
              <w:rPr>
                <w:b/>
                <w:snapToGrid w:val="0"/>
                <w:color w:val="000000"/>
                <w:sz w:val="16"/>
                <w:lang w:eastAsia="es-ES"/>
              </w:rPr>
            </w:pPr>
            <w:r>
              <w:rPr>
                <w:b/>
                <w:snapToGrid w:val="0"/>
                <w:color w:val="000000"/>
                <w:sz w:val="16"/>
                <w:lang w:eastAsia="es-ES"/>
              </w:rPr>
              <w:t>668.0</w:t>
            </w:r>
          </w:p>
        </w:tc>
        <w:tc>
          <w:tcPr>
            <w:tcW w:w="553" w:type="dxa"/>
          </w:tcPr>
          <w:p w:rsidR="00000000" w:rsidRDefault="00000000">
            <w:pPr>
              <w:jc w:val="right"/>
              <w:rPr>
                <w:b/>
                <w:snapToGrid w:val="0"/>
                <w:color w:val="000000"/>
                <w:sz w:val="16"/>
                <w:lang w:eastAsia="es-ES"/>
              </w:rPr>
            </w:pPr>
            <w:r>
              <w:rPr>
                <w:b/>
                <w:snapToGrid w:val="0"/>
                <w:color w:val="000000"/>
                <w:sz w:val="16"/>
                <w:lang w:eastAsia="es-ES"/>
              </w:rPr>
              <w:t>370.2</w:t>
            </w:r>
          </w:p>
        </w:tc>
        <w:tc>
          <w:tcPr>
            <w:tcW w:w="632" w:type="dxa"/>
          </w:tcPr>
          <w:p w:rsidR="00000000" w:rsidRDefault="00000000">
            <w:pPr>
              <w:jc w:val="right"/>
              <w:rPr>
                <w:b/>
                <w:snapToGrid w:val="0"/>
                <w:color w:val="000000"/>
                <w:sz w:val="16"/>
                <w:lang w:eastAsia="es-ES"/>
              </w:rPr>
            </w:pPr>
            <w:r>
              <w:rPr>
                <w:b/>
                <w:snapToGrid w:val="0"/>
                <w:color w:val="000000"/>
                <w:sz w:val="16"/>
                <w:lang w:eastAsia="es-ES"/>
              </w:rPr>
              <w:t>64.34</w:t>
            </w:r>
          </w:p>
        </w:tc>
      </w:tr>
      <w:tr w:rsidR="00000000">
        <w:tblPrEx>
          <w:tblCellMar>
            <w:top w:w="0" w:type="dxa"/>
            <w:left w:w="0" w:type="dxa"/>
            <w:bottom w:w="0" w:type="dxa"/>
            <w:right w:w="0" w:type="dxa"/>
          </w:tblCellMar>
        </w:tblPrEx>
        <w:tc>
          <w:tcPr>
            <w:tcW w:w="711" w:type="dxa"/>
          </w:tcPr>
          <w:p w:rsidR="00000000" w:rsidRDefault="00000000">
            <w:pPr>
              <w:rPr>
                <w:snapToGrid w:val="0"/>
                <w:color w:val="000000"/>
                <w:sz w:val="16"/>
                <w:lang w:eastAsia="es-ES"/>
              </w:rPr>
            </w:pPr>
            <w:r>
              <w:rPr>
                <w:snapToGrid w:val="0"/>
                <w:color w:val="000000"/>
                <w:sz w:val="16"/>
                <w:lang w:eastAsia="es-ES"/>
              </w:rPr>
              <w:t>16 to 19</w:t>
            </w:r>
          </w:p>
        </w:tc>
        <w:tc>
          <w:tcPr>
            <w:tcW w:w="632" w:type="dxa"/>
          </w:tcPr>
          <w:p w:rsidR="00000000" w:rsidRDefault="00000000">
            <w:pPr>
              <w:jc w:val="right"/>
              <w:rPr>
                <w:snapToGrid w:val="0"/>
                <w:color w:val="000000"/>
                <w:sz w:val="16"/>
                <w:lang w:eastAsia="es-ES"/>
              </w:rPr>
            </w:pPr>
            <w:r>
              <w:rPr>
                <w:snapToGrid w:val="0"/>
                <w:color w:val="000000"/>
                <w:sz w:val="16"/>
                <w:lang w:eastAsia="es-ES"/>
              </w:rPr>
              <w:t>115.6</w:t>
            </w:r>
          </w:p>
        </w:tc>
        <w:tc>
          <w:tcPr>
            <w:tcW w:w="632" w:type="dxa"/>
          </w:tcPr>
          <w:p w:rsidR="00000000" w:rsidRDefault="00000000">
            <w:pPr>
              <w:jc w:val="right"/>
              <w:rPr>
                <w:snapToGrid w:val="0"/>
                <w:color w:val="000000"/>
                <w:sz w:val="16"/>
                <w:lang w:eastAsia="es-ES"/>
              </w:rPr>
            </w:pPr>
            <w:r>
              <w:rPr>
                <w:snapToGrid w:val="0"/>
                <w:color w:val="000000"/>
                <w:sz w:val="16"/>
                <w:lang w:eastAsia="es-ES"/>
              </w:rPr>
              <w:t xml:space="preserve">  68.6</w:t>
            </w:r>
          </w:p>
        </w:tc>
        <w:tc>
          <w:tcPr>
            <w:tcW w:w="553" w:type="dxa"/>
          </w:tcPr>
          <w:p w:rsidR="00000000" w:rsidRDefault="00000000">
            <w:pPr>
              <w:jc w:val="right"/>
              <w:rPr>
                <w:snapToGrid w:val="0"/>
                <w:color w:val="000000"/>
                <w:sz w:val="16"/>
                <w:lang w:eastAsia="es-ES"/>
              </w:rPr>
            </w:pPr>
            <w:r>
              <w:rPr>
                <w:snapToGrid w:val="0"/>
                <w:color w:val="000000"/>
                <w:sz w:val="16"/>
                <w:lang w:eastAsia="es-ES"/>
              </w:rPr>
              <w:t xml:space="preserve">  47.0</w:t>
            </w:r>
          </w:p>
        </w:tc>
        <w:tc>
          <w:tcPr>
            <w:tcW w:w="632" w:type="dxa"/>
          </w:tcPr>
          <w:p w:rsidR="00000000" w:rsidRDefault="00000000">
            <w:pPr>
              <w:jc w:val="right"/>
              <w:rPr>
                <w:snapToGrid w:val="0"/>
                <w:color w:val="000000"/>
                <w:sz w:val="16"/>
                <w:lang w:eastAsia="es-ES"/>
              </w:rPr>
            </w:pPr>
            <w:r>
              <w:rPr>
                <w:snapToGrid w:val="0"/>
                <w:color w:val="000000"/>
                <w:sz w:val="16"/>
                <w:lang w:eastAsia="es-ES"/>
              </w:rPr>
              <w:t>59.34</w:t>
            </w:r>
          </w:p>
        </w:tc>
        <w:tc>
          <w:tcPr>
            <w:tcW w:w="632" w:type="dxa"/>
          </w:tcPr>
          <w:p w:rsidR="00000000" w:rsidRDefault="00000000">
            <w:pPr>
              <w:jc w:val="right"/>
              <w:rPr>
                <w:snapToGrid w:val="0"/>
                <w:color w:val="000000"/>
                <w:sz w:val="16"/>
                <w:lang w:eastAsia="es-ES"/>
              </w:rPr>
            </w:pPr>
            <w:r>
              <w:rPr>
                <w:snapToGrid w:val="0"/>
                <w:color w:val="000000"/>
                <w:sz w:val="16"/>
                <w:lang w:eastAsia="es-ES"/>
              </w:rPr>
              <w:t>82</w:t>
            </w:r>
          </w:p>
        </w:tc>
        <w:tc>
          <w:tcPr>
            <w:tcW w:w="632" w:type="dxa"/>
          </w:tcPr>
          <w:p w:rsidR="00000000" w:rsidRDefault="00000000">
            <w:pPr>
              <w:jc w:val="right"/>
              <w:rPr>
                <w:snapToGrid w:val="0"/>
                <w:color w:val="000000"/>
                <w:sz w:val="16"/>
                <w:lang w:eastAsia="es-ES"/>
              </w:rPr>
            </w:pPr>
            <w:r>
              <w:rPr>
                <w:snapToGrid w:val="0"/>
                <w:color w:val="000000"/>
                <w:sz w:val="16"/>
                <w:lang w:eastAsia="es-ES"/>
              </w:rPr>
              <w:t xml:space="preserve">  45.6</w:t>
            </w:r>
          </w:p>
        </w:tc>
        <w:tc>
          <w:tcPr>
            <w:tcW w:w="553" w:type="dxa"/>
          </w:tcPr>
          <w:p w:rsidR="00000000" w:rsidRDefault="00000000">
            <w:pPr>
              <w:jc w:val="right"/>
              <w:rPr>
                <w:snapToGrid w:val="0"/>
                <w:color w:val="000000"/>
                <w:sz w:val="16"/>
                <w:lang w:eastAsia="es-ES"/>
              </w:rPr>
            </w:pPr>
            <w:r>
              <w:rPr>
                <w:snapToGrid w:val="0"/>
                <w:color w:val="000000"/>
                <w:sz w:val="16"/>
                <w:lang w:eastAsia="es-ES"/>
              </w:rPr>
              <w:t xml:space="preserve">  36.4</w:t>
            </w:r>
          </w:p>
        </w:tc>
        <w:tc>
          <w:tcPr>
            <w:tcW w:w="553" w:type="dxa"/>
          </w:tcPr>
          <w:p w:rsidR="00000000" w:rsidRDefault="00000000">
            <w:pPr>
              <w:jc w:val="right"/>
              <w:rPr>
                <w:snapToGrid w:val="0"/>
                <w:color w:val="000000"/>
                <w:sz w:val="16"/>
                <w:lang w:eastAsia="es-ES"/>
              </w:rPr>
            </w:pPr>
            <w:r>
              <w:rPr>
                <w:snapToGrid w:val="0"/>
                <w:color w:val="000000"/>
                <w:sz w:val="16"/>
                <w:lang w:eastAsia="es-ES"/>
              </w:rPr>
              <w:t>55.6</w:t>
            </w:r>
          </w:p>
        </w:tc>
        <w:tc>
          <w:tcPr>
            <w:tcW w:w="632" w:type="dxa"/>
          </w:tcPr>
          <w:p w:rsidR="00000000" w:rsidRDefault="00000000">
            <w:pPr>
              <w:jc w:val="right"/>
              <w:rPr>
                <w:snapToGrid w:val="0"/>
                <w:color w:val="000000"/>
                <w:sz w:val="16"/>
                <w:lang w:eastAsia="es-ES"/>
              </w:rPr>
            </w:pPr>
            <w:r>
              <w:rPr>
                <w:snapToGrid w:val="0"/>
                <w:color w:val="000000"/>
                <w:sz w:val="16"/>
                <w:lang w:eastAsia="es-ES"/>
              </w:rPr>
              <w:t xml:space="preserve">  50.9</w:t>
            </w:r>
          </w:p>
        </w:tc>
        <w:tc>
          <w:tcPr>
            <w:tcW w:w="553" w:type="dxa"/>
          </w:tcPr>
          <w:p w:rsidR="00000000" w:rsidRDefault="00000000">
            <w:pPr>
              <w:jc w:val="right"/>
              <w:rPr>
                <w:snapToGrid w:val="0"/>
                <w:color w:val="000000"/>
                <w:sz w:val="16"/>
                <w:lang w:eastAsia="es-ES"/>
              </w:rPr>
            </w:pPr>
            <w:r>
              <w:rPr>
                <w:snapToGrid w:val="0"/>
                <w:color w:val="000000"/>
                <w:sz w:val="16"/>
                <w:lang w:eastAsia="es-ES"/>
              </w:rPr>
              <w:t xml:space="preserve">  27.2</w:t>
            </w:r>
          </w:p>
        </w:tc>
        <w:tc>
          <w:tcPr>
            <w:tcW w:w="553" w:type="dxa"/>
          </w:tcPr>
          <w:p w:rsidR="00000000" w:rsidRDefault="00000000">
            <w:pPr>
              <w:jc w:val="right"/>
              <w:rPr>
                <w:snapToGrid w:val="0"/>
                <w:color w:val="000000"/>
                <w:sz w:val="16"/>
                <w:lang w:eastAsia="es-ES"/>
              </w:rPr>
            </w:pPr>
            <w:r>
              <w:rPr>
                <w:snapToGrid w:val="0"/>
                <w:color w:val="000000"/>
                <w:sz w:val="16"/>
                <w:lang w:eastAsia="es-ES"/>
              </w:rPr>
              <w:t>23.7</w:t>
            </w:r>
          </w:p>
        </w:tc>
        <w:tc>
          <w:tcPr>
            <w:tcW w:w="632" w:type="dxa"/>
          </w:tcPr>
          <w:p w:rsidR="00000000" w:rsidRDefault="00000000">
            <w:pPr>
              <w:jc w:val="right"/>
              <w:rPr>
                <w:snapToGrid w:val="0"/>
                <w:color w:val="000000"/>
                <w:sz w:val="16"/>
                <w:lang w:eastAsia="es-ES"/>
              </w:rPr>
            </w:pPr>
            <w:r>
              <w:rPr>
                <w:snapToGrid w:val="0"/>
                <w:color w:val="000000"/>
                <w:sz w:val="16"/>
                <w:lang w:eastAsia="es-ES"/>
              </w:rPr>
              <w:t>53.44</w:t>
            </w:r>
          </w:p>
        </w:tc>
      </w:tr>
      <w:tr w:rsidR="00000000">
        <w:tblPrEx>
          <w:tblCellMar>
            <w:top w:w="0" w:type="dxa"/>
            <w:left w:w="0" w:type="dxa"/>
            <w:bottom w:w="0" w:type="dxa"/>
            <w:right w:w="0" w:type="dxa"/>
          </w:tblCellMar>
        </w:tblPrEx>
        <w:tc>
          <w:tcPr>
            <w:tcW w:w="711" w:type="dxa"/>
          </w:tcPr>
          <w:p w:rsidR="00000000" w:rsidRDefault="00000000">
            <w:pPr>
              <w:rPr>
                <w:snapToGrid w:val="0"/>
                <w:color w:val="000000"/>
                <w:sz w:val="16"/>
                <w:lang w:eastAsia="es-ES"/>
              </w:rPr>
            </w:pPr>
            <w:r>
              <w:rPr>
                <w:snapToGrid w:val="0"/>
                <w:color w:val="000000"/>
                <w:sz w:val="16"/>
                <w:lang w:eastAsia="es-ES"/>
              </w:rPr>
              <w:t>20 to 24</w:t>
            </w:r>
          </w:p>
        </w:tc>
        <w:tc>
          <w:tcPr>
            <w:tcW w:w="632" w:type="dxa"/>
          </w:tcPr>
          <w:p w:rsidR="00000000" w:rsidRDefault="00000000">
            <w:pPr>
              <w:jc w:val="right"/>
              <w:rPr>
                <w:snapToGrid w:val="0"/>
                <w:color w:val="000000"/>
                <w:sz w:val="16"/>
                <w:lang w:eastAsia="es-ES"/>
              </w:rPr>
            </w:pPr>
            <w:r>
              <w:rPr>
                <w:snapToGrid w:val="0"/>
                <w:color w:val="000000"/>
                <w:sz w:val="16"/>
                <w:lang w:eastAsia="es-ES"/>
              </w:rPr>
              <w:t xml:space="preserve">391.4 </w:t>
            </w:r>
          </w:p>
        </w:tc>
        <w:tc>
          <w:tcPr>
            <w:tcW w:w="632" w:type="dxa"/>
          </w:tcPr>
          <w:p w:rsidR="00000000" w:rsidRDefault="00000000">
            <w:pPr>
              <w:jc w:val="right"/>
              <w:rPr>
                <w:snapToGrid w:val="0"/>
                <w:color w:val="000000"/>
                <w:sz w:val="16"/>
                <w:lang w:eastAsia="es-ES"/>
              </w:rPr>
            </w:pPr>
            <w:r>
              <w:rPr>
                <w:snapToGrid w:val="0"/>
                <w:color w:val="000000"/>
                <w:sz w:val="16"/>
                <w:lang w:eastAsia="es-ES"/>
              </w:rPr>
              <w:t>229.0</w:t>
            </w:r>
          </w:p>
        </w:tc>
        <w:tc>
          <w:tcPr>
            <w:tcW w:w="553" w:type="dxa"/>
          </w:tcPr>
          <w:p w:rsidR="00000000" w:rsidRDefault="00000000">
            <w:pPr>
              <w:jc w:val="right"/>
              <w:rPr>
                <w:snapToGrid w:val="0"/>
                <w:color w:val="000000"/>
                <w:sz w:val="16"/>
                <w:lang w:eastAsia="es-ES"/>
              </w:rPr>
            </w:pPr>
            <w:r>
              <w:rPr>
                <w:snapToGrid w:val="0"/>
                <w:color w:val="000000"/>
                <w:sz w:val="16"/>
                <w:lang w:eastAsia="es-ES"/>
              </w:rPr>
              <w:t>162.4</w:t>
            </w:r>
          </w:p>
        </w:tc>
        <w:tc>
          <w:tcPr>
            <w:tcW w:w="632" w:type="dxa"/>
          </w:tcPr>
          <w:p w:rsidR="00000000" w:rsidRDefault="00000000">
            <w:pPr>
              <w:jc w:val="right"/>
              <w:rPr>
                <w:snapToGrid w:val="0"/>
                <w:color w:val="000000"/>
                <w:sz w:val="16"/>
                <w:lang w:eastAsia="es-ES"/>
              </w:rPr>
            </w:pPr>
            <w:r>
              <w:rPr>
                <w:snapToGrid w:val="0"/>
                <w:color w:val="000000"/>
                <w:sz w:val="16"/>
                <w:lang w:eastAsia="es-ES"/>
              </w:rPr>
              <w:t>58.51</w:t>
            </w:r>
          </w:p>
        </w:tc>
        <w:tc>
          <w:tcPr>
            <w:tcW w:w="632" w:type="dxa"/>
          </w:tcPr>
          <w:p w:rsidR="00000000" w:rsidRDefault="00000000">
            <w:pPr>
              <w:jc w:val="right"/>
              <w:rPr>
                <w:snapToGrid w:val="0"/>
                <w:color w:val="000000"/>
                <w:sz w:val="16"/>
                <w:lang w:eastAsia="es-ES"/>
              </w:rPr>
            </w:pPr>
            <w:r>
              <w:rPr>
                <w:snapToGrid w:val="0"/>
                <w:color w:val="000000"/>
                <w:sz w:val="16"/>
                <w:lang w:eastAsia="es-ES"/>
              </w:rPr>
              <w:t>269.3</w:t>
            </w:r>
          </w:p>
        </w:tc>
        <w:tc>
          <w:tcPr>
            <w:tcW w:w="632" w:type="dxa"/>
          </w:tcPr>
          <w:p w:rsidR="00000000" w:rsidRDefault="00000000">
            <w:pPr>
              <w:jc w:val="right"/>
              <w:rPr>
                <w:snapToGrid w:val="0"/>
                <w:color w:val="000000"/>
                <w:sz w:val="16"/>
                <w:lang w:eastAsia="es-ES"/>
              </w:rPr>
            </w:pPr>
            <w:r>
              <w:rPr>
                <w:snapToGrid w:val="0"/>
                <w:color w:val="000000"/>
                <w:sz w:val="16"/>
                <w:lang w:eastAsia="es-ES"/>
              </w:rPr>
              <w:t>172.2</w:t>
            </w:r>
          </w:p>
        </w:tc>
        <w:tc>
          <w:tcPr>
            <w:tcW w:w="553" w:type="dxa"/>
          </w:tcPr>
          <w:p w:rsidR="00000000" w:rsidRDefault="00000000">
            <w:pPr>
              <w:jc w:val="right"/>
              <w:rPr>
                <w:snapToGrid w:val="0"/>
                <w:color w:val="000000"/>
                <w:sz w:val="16"/>
                <w:lang w:eastAsia="es-ES"/>
              </w:rPr>
            </w:pPr>
            <w:r>
              <w:rPr>
                <w:snapToGrid w:val="0"/>
                <w:color w:val="000000"/>
                <w:sz w:val="16"/>
                <w:lang w:eastAsia="es-ES"/>
              </w:rPr>
              <w:t xml:space="preserve">  97.1</w:t>
            </w:r>
          </w:p>
        </w:tc>
        <w:tc>
          <w:tcPr>
            <w:tcW w:w="553" w:type="dxa"/>
          </w:tcPr>
          <w:p w:rsidR="00000000" w:rsidRDefault="00000000">
            <w:pPr>
              <w:jc w:val="right"/>
              <w:rPr>
                <w:snapToGrid w:val="0"/>
                <w:color w:val="000000"/>
                <w:sz w:val="16"/>
                <w:lang w:eastAsia="es-ES"/>
              </w:rPr>
            </w:pPr>
            <w:r>
              <w:rPr>
                <w:snapToGrid w:val="0"/>
                <w:color w:val="000000"/>
                <w:sz w:val="16"/>
                <w:lang w:eastAsia="es-ES"/>
              </w:rPr>
              <w:t>63.9</w:t>
            </w:r>
          </w:p>
        </w:tc>
        <w:tc>
          <w:tcPr>
            <w:tcW w:w="632" w:type="dxa"/>
          </w:tcPr>
          <w:p w:rsidR="00000000" w:rsidRDefault="00000000">
            <w:pPr>
              <w:jc w:val="right"/>
              <w:rPr>
                <w:snapToGrid w:val="0"/>
                <w:color w:val="000000"/>
                <w:sz w:val="16"/>
                <w:lang w:eastAsia="es-ES"/>
              </w:rPr>
            </w:pPr>
            <w:r>
              <w:rPr>
                <w:snapToGrid w:val="0"/>
                <w:color w:val="000000"/>
                <w:sz w:val="16"/>
                <w:lang w:eastAsia="es-ES"/>
              </w:rPr>
              <w:t>171.4</w:t>
            </w:r>
          </w:p>
        </w:tc>
        <w:tc>
          <w:tcPr>
            <w:tcW w:w="553" w:type="dxa"/>
          </w:tcPr>
          <w:p w:rsidR="00000000" w:rsidRDefault="00000000">
            <w:pPr>
              <w:jc w:val="right"/>
              <w:rPr>
                <w:snapToGrid w:val="0"/>
                <w:color w:val="000000"/>
                <w:sz w:val="16"/>
                <w:lang w:eastAsia="es-ES"/>
              </w:rPr>
            </w:pPr>
            <w:r>
              <w:rPr>
                <w:snapToGrid w:val="0"/>
                <w:color w:val="000000"/>
                <w:sz w:val="16"/>
                <w:lang w:eastAsia="es-ES"/>
              </w:rPr>
              <w:t>111.0</w:t>
            </w:r>
          </w:p>
        </w:tc>
        <w:tc>
          <w:tcPr>
            <w:tcW w:w="553" w:type="dxa"/>
          </w:tcPr>
          <w:p w:rsidR="00000000" w:rsidRDefault="00000000">
            <w:pPr>
              <w:jc w:val="right"/>
              <w:rPr>
                <w:snapToGrid w:val="0"/>
                <w:color w:val="000000"/>
                <w:sz w:val="16"/>
                <w:lang w:eastAsia="es-ES"/>
              </w:rPr>
            </w:pPr>
            <w:r>
              <w:rPr>
                <w:snapToGrid w:val="0"/>
                <w:color w:val="000000"/>
                <w:sz w:val="16"/>
                <w:lang w:eastAsia="es-ES"/>
              </w:rPr>
              <w:t>60.4</w:t>
            </w:r>
          </w:p>
        </w:tc>
        <w:tc>
          <w:tcPr>
            <w:tcW w:w="632" w:type="dxa"/>
          </w:tcPr>
          <w:p w:rsidR="00000000" w:rsidRDefault="00000000">
            <w:pPr>
              <w:jc w:val="right"/>
              <w:rPr>
                <w:snapToGrid w:val="0"/>
                <w:color w:val="000000"/>
                <w:sz w:val="16"/>
                <w:lang w:eastAsia="es-ES"/>
              </w:rPr>
            </w:pPr>
            <w:r>
              <w:rPr>
                <w:snapToGrid w:val="0"/>
                <w:color w:val="000000"/>
                <w:sz w:val="16"/>
                <w:lang w:eastAsia="es-ES"/>
              </w:rPr>
              <w:t>64.76</w:t>
            </w:r>
          </w:p>
        </w:tc>
      </w:tr>
      <w:tr w:rsidR="00000000">
        <w:tblPrEx>
          <w:tblCellMar>
            <w:top w:w="0" w:type="dxa"/>
            <w:left w:w="0" w:type="dxa"/>
            <w:bottom w:w="0" w:type="dxa"/>
            <w:right w:w="0" w:type="dxa"/>
          </w:tblCellMar>
        </w:tblPrEx>
        <w:tc>
          <w:tcPr>
            <w:tcW w:w="711" w:type="dxa"/>
          </w:tcPr>
          <w:p w:rsidR="00000000" w:rsidRDefault="00000000">
            <w:pPr>
              <w:rPr>
                <w:snapToGrid w:val="0"/>
                <w:color w:val="000000"/>
                <w:sz w:val="16"/>
                <w:lang w:eastAsia="es-ES"/>
              </w:rPr>
            </w:pPr>
            <w:r>
              <w:rPr>
                <w:snapToGrid w:val="0"/>
                <w:color w:val="000000"/>
                <w:sz w:val="16"/>
                <w:lang w:eastAsia="es-ES"/>
              </w:rPr>
              <w:t>25 to 29</w:t>
            </w:r>
          </w:p>
        </w:tc>
        <w:tc>
          <w:tcPr>
            <w:tcW w:w="632" w:type="dxa"/>
          </w:tcPr>
          <w:p w:rsidR="00000000" w:rsidRDefault="00000000">
            <w:pPr>
              <w:jc w:val="right"/>
              <w:rPr>
                <w:snapToGrid w:val="0"/>
                <w:color w:val="000000"/>
                <w:sz w:val="16"/>
                <w:lang w:eastAsia="es-ES"/>
              </w:rPr>
            </w:pPr>
            <w:r>
              <w:rPr>
                <w:snapToGrid w:val="0"/>
                <w:color w:val="000000"/>
                <w:sz w:val="16"/>
                <w:lang w:eastAsia="es-ES"/>
              </w:rPr>
              <w:t>366.1</w:t>
            </w:r>
          </w:p>
        </w:tc>
        <w:tc>
          <w:tcPr>
            <w:tcW w:w="632" w:type="dxa"/>
          </w:tcPr>
          <w:p w:rsidR="00000000" w:rsidRDefault="00000000">
            <w:pPr>
              <w:jc w:val="right"/>
              <w:rPr>
                <w:snapToGrid w:val="0"/>
                <w:color w:val="000000"/>
                <w:sz w:val="16"/>
                <w:lang w:eastAsia="es-ES"/>
              </w:rPr>
            </w:pPr>
            <w:r>
              <w:rPr>
                <w:snapToGrid w:val="0"/>
                <w:color w:val="000000"/>
                <w:sz w:val="16"/>
                <w:lang w:eastAsia="es-ES"/>
              </w:rPr>
              <w:t>223.0</w:t>
            </w:r>
          </w:p>
        </w:tc>
        <w:tc>
          <w:tcPr>
            <w:tcW w:w="553" w:type="dxa"/>
          </w:tcPr>
          <w:p w:rsidR="00000000" w:rsidRDefault="00000000">
            <w:pPr>
              <w:jc w:val="right"/>
              <w:rPr>
                <w:snapToGrid w:val="0"/>
                <w:color w:val="000000"/>
                <w:sz w:val="16"/>
                <w:lang w:eastAsia="es-ES"/>
              </w:rPr>
            </w:pPr>
            <w:r>
              <w:rPr>
                <w:snapToGrid w:val="0"/>
                <w:color w:val="000000"/>
                <w:sz w:val="16"/>
                <w:lang w:eastAsia="es-ES"/>
              </w:rPr>
              <w:t>143.1</w:t>
            </w:r>
          </w:p>
        </w:tc>
        <w:tc>
          <w:tcPr>
            <w:tcW w:w="632" w:type="dxa"/>
          </w:tcPr>
          <w:p w:rsidR="00000000" w:rsidRDefault="00000000">
            <w:pPr>
              <w:jc w:val="right"/>
              <w:rPr>
                <w:snapToGrid w:val="0"/>
                <w:color w:val="000000"/>
                <w:sz w:val="16"/>
                <w:lang w:eastAsia="es-ES"/>
              </w:rPr>
            </w:pPr>
            <w:r>
              <w:rPr>
                <w:snapToGrid w:val="0"/>
                <w:color w:val="000000"/>
                <w:sz w:val="16"/>
                <w:lang w:eastAsia="es-ES"/>
              </w:rPr>
              <w:t>60.91</w:t>
            </w:r>
          </w:p>
        </w:tc>
        <w:tc>
          <w:tcPr>
            <w:tcW w:w="632" w:type="dxa"/>
          </w:tcPr>
          <w:p w:rsidR="00000000" w:rsidRDefault="00000000">
            <w:pPr>
              <w:jc w:val="right"/>
              <w:rPr>
                <w:snapToGrid w:val="0"/>
                <w:color w:val="000000"/>
                <w:sz w:val="16"/>
                <w:lang w:eastAsia="es-ES"/>
              </w:rPr>
            </w:pPr>
            <w:r>
              <w:rPr>
                <w:snapToGrid w:val="0"/>
                <w:color w:val="000000"/>
                <w:sz w:val="16"/>
                <w:lang w:eastAsia="es-ES"/>
              </w:rPr>
              <w:t>299.9</w:t>
            </w:r>
          </w:p>
        </w:tc>
        <w:tc>
          <w:tcPr>
            <w:tcW w:w="632" w:type="dxa"/>
          </w:tcPr>
          <w:p w:rsidR="00000000" w:rsidRDefault="00000000">
            <w:pPr>
              <w:jc w:val="right"/>
              <w:rPr>
                <w:snapToGrid w:val="0"/>
                <w:color w:val="000000"/>
                <w:sz w:val="16"/>
                <w:lang w:eastAsia="es-ES"/>
              </w:rPr>
            </w:pPr>
            <w:r>
              <w:rPr>
                <w:snapToGrid w:val="0"/>
                <w:color w:val="000000"/>
                <w:sz w:val="16"/>
                <w:lang w:eastAsia="es-ES"/>
              </w:rPr>
              <w:t>188.2</w:t>
            </w:r>
          </w:p>
        </w:tc>
        <w:tc>
          <w:tcPr>
            <w:tcW w:w="553" w:type="dxa"/>
          </w:tcPr>
          <w:p w:rsidR="00000000" w:rsidRDefault="00000000">
            <w:pPr>
              <w:jc w:val="right"/>
              <w:rPr>
                <w:snapToGrid w:val="0"/>
                <w:color w:val="000000"/>
                <w:sz w:val="16"/>
                <w:lang w:eastAsia="es-ES"/>
              </w:rPr>
            </w:pPr>
            <w:r>
              <w:rPr>
                <w:snapToGrid w:val="0"/>
                <w:color w:val="000000"/>
                <w:sz w:val="16"/>
                <w:lang w:eastAsia="es-ES"/>
              </w:rPr>
              <w:t>111.7</w:t>
            </w:r>
          </w:p>
        </w:tc>
        <w:tc>
          <w:tcPr>
            <w:tcW w:w="553" w:type="dxa"/>
          </w:tcPr>
          <w:p w:rsidR="00000000" w:rsidRDefault="00000000">
            <w:pPr>
              <w:jc w:val="right"/>
              <w:rPr>
                <w:snapToGrid w:val="0"/>
                <w:color w:val="000000"/>
                <w:sz w:val="16"/>
                <w:lang w:eastAsia="es-ES"/>
              </w:rPr>
            </w:pPr>
            <w:r>
              <w:rPr>
                <w:snapToGrid w:val="0"/>
                <w:color w:val="000000"/>
                <w:sz w:val="16"/>
                <w:lang w:eastAsia="es-ES"/>
              </w:rPr>
              <w:t>62.8</w:t>
            </w:r>
          </w:p>
        </w:tc>
        <w:tc>
          <w:tcPr>
            <w:tcW w:w="632" w:type="dxa"/>
          </w:tcPr>
          <w:p w:rsidR="00000000" w:rsidRDefault="00000000">
            <w:pPr>
              <w:jc w:val="right"/>
              <w:rPr>
                <w:snapToGrid w:val="0"/>
                <w:color w:val="000000"/>
                <w:sz w:val="16"/>
                <w:lang w:eastAsia="es-ES"/>
              </w:rPr>
            </w:pPr>
            <w:r>
              <w:rPr>
                <w:snapToGrid w:val="0"/>
                <w:color w:val="000000"/>
                <w:sz w:val="16"/>
                <w:lang w:eastAsia="es-ES"/>
              </w:rPr>
              <w:t>184.2</w:t>
            </w:r>
          </w:p>
        </w:tc>
        <w:tc>
          <w:tcPr>
            <w:tcW w:w="553" w:type="dxa"/>
          </w:tcPr>
          <w:p w:rsidR="00000000" w:rsidRDefault="00000000">
            <w:pPr>
              <w:jc w:val="right"/>
              <w:rPr>
                <w:snapToGrid w:val="0"/>
                <w:color w:val="000000"/>
                <w:sz w:val="16"/>
                <w:lang w:eastAsia="es-ES"/>
              </w:rPr>
            </w:pPr>
            <w:r>
              <w:rPr>
                <w:snapToGrid w:val="0"/>
                <w:color w:val="000000"/>
                <w:sz w:val="16"/>
                <w:lang w:eastAsia="es-ES"/>
              </w:rPr>
              <w:t>118.2</w:t>
            </w:r>
          </w:p>
        </w:tc>
        <w:tc>
          <w:tcPr>
            <w:tcW w:w="553" w:type="dxa"/>
          </w:tcPr>
          <w:p w:rsidR="00000000" w:rsidRDefault="00000000">
            <w:pPr>
              <w:jc w:val="right"/>
              <w:rPr>
                <w:snapToGrid w:val="0"/>
                <w:color w:val="000000"/>
                <w:sz w:val="16"/>
                <w:lang w:eastAsia="es-ES"/>
              </w:rPr>
            </w:pPr>
            <w:r>
              <w:rPr>
                <w:snapToGrid w:val="0"/>
                <w:color w:val="000000"/>
                <w:sz w:val="16"/>
                <w:lang w:eastAsia="es-ES"/>
              </w:rPr>
              <w:t>66.0</w:t>
            </w:r>
          </w:p>
        </w:tc>
        <w:tc>
          <w:tcPr>
            <w:tcW w:w="632" w:type="dxa"/>
          </w:tcPr>
          <w:p w:rsidR="00000000" w:rsidRDefault="00000000">
            <w:pPr>
              <w:jc w:val="right"/>
              <w:rPr>
                <w:snapToGrid w:val="0"/>
                <w:color w:val="000000"/>
                <w:sz w:val="16"/>
                <w:lang w:eastAsia="es-ES"/>
              </w:rPr>
            </w:pPr>
            <w:r>
              <w:rPr>
                <w:snapToGrid w:val="0"/>
                <w:color w:val="000000"/>
                <w:sz w:val="16"/>
                <w:lang w:eastAsia="es-ES"/>
              </w:rPr>
              <w:t>64.17</w:t>
            </w:r>
          </w:p>
        </w:tc>
      </w:tr>
      <w:tr w:rsidR="00000000">
        <w:tblPrEx>
          <w:tblCellMar>
            <w:top w:w="0" w:type="dxa"/>
            <w:left w:w="0" w:type="dxa"/>
            <w:bottom w:w="0" w:type="dxa"/>
            <w:right w:w="0" w:type="dxa"/>
          </w:tblCellMar>
        </w:tblPrEx>
        <w:tc>
          <w:tcPr>
            <w:tcW w:w="711" w:type="dxa"/>
          </w:tcPr>
          <w:p w:rsidR="00000000" w:rsidRDefault="00000000">
            <w:pPr>
              <w:rPr>
                <w:snapToGrid w:val="0"/>
                <w:color w:val="000000"/>
                <w:sz w:val="16"/>
                <w:lang w:eastAsia="es-ES"/>
              </w:rPr>
            </w:pPr>
            <w:r>
              <w:rPr>
                <w:snapToGrid w:val="0"/>
                <w:color w:val="000000"/>
                <w:sz w:val="16"/>
                <w:lang w:eastAsia="es-ES"/>
              </w:rPr>
              <w:t>30 to 34</w:t>
            </w:r>
          </w:p>
        </w:tc>
        <w:tc>
          <w:tcPr>
            <w:tcW w:w="632" w:type="dxa"/>
          </w:tcPr>
          <w:p w:rsidR="00000000" w:rsidRDefault="00000000">
            <w:pPr>
              <w:jc w:val="right"/>
              <w:rPr>
                <w:snapToGrid w:val="0"/>
                <w:color w:val="000000"/>
                <w:sz w:val="16"/>
                <w:lang w:eastAsia="es-ES"/>
              </w:rPr>
            </w:pPr>
            <w:r>
              <w:rPr>
                <w:snapToGrid w:val="0"/>
                <w:color w:val="000000"/>
                <w:sz w:val="16"/>
                <w:lang w:eastAsia="es-ES"/>
              </w:rPr>
              <w:t>263.5</w:t>
            </w:r>
          </w:p>
        </w:tc>
        <w:tc>
          <w:tcPr>
            <w:tcW w:w="632" w:type="dxa"/>
          </w:tcPr>
          <w:p w:rsidR="00000000" w:rsidRDefault="00000000">
            <w:pPr>
              <w:jc w:val="right"/>
              <w:rPr>
                <w:snapToGrid w:val="0"/>
                <w:color w:val="000000"/>
                <w:sz w:val="16"/>
                <w:lang w:eastAsia="es-ES"/>
              </w:rPr>
            </w:pPr>
            <w:r>
              <w:rPr>
                <w:snapToGrid w:val="0"/>
                <w:color w:val="000000"/>
                <w:sz w:val="16"/>
                <w:lang w:eastAsia="es-ES"/>
              </w:rPr>
              <w:t>152.1</w:t>
            </w:r>
          </w:p>
        </w:tc>
        <w:tc>
          <w:tcPr>
            <w:tcW w:w="553" w:type="dxa"/>
          </w:tcPr>
          <w:p w:rsidR="00000000" w:rsidRDefault="00000000">
            <w:pPr>
              <w:jc w:val="right"/>
              <w:rPr>
                <w:snapToGrid w:val="0"/>
                <w:color w:val="000000"/>
                <w:sz w:val="16"/>
                <w:lang w:eastAsia="es-ES"/>
              </w:rPr>
            </w:pPr>
            <w:r>
              <w:rPr>
                <w:snapToGrid w:val="0"/>
                <w:color w:val="000000"/>
                <w:sz w:val="16"/>
                <w:lang w:eastAsia="es-ES"/>
              </w:rPr>
              <w:t>111.4</w:t>
            </w:r>
          </w:p>
        </w:tc>
        <w:tc>
          <w:tcPr>
            <w:tcW w:w="632" w:type="dxa"/>
          </w:tcPr>
          <w:p w:rsidR="00000000" w:rsidRDefault="00000000">
            <w:pPr>
              <w:jc w:val="right"/>
              <w:rPr>
                <w:snapToGrid w:val="0"/>
                <w:color w:val="000000"/>
                <w:sz w:val="16"/>
                <w:lang w:eastAsia="es-ES"/>
              </w:rPr>
            </w:pPr>
            <w:r>
              <w:rPr>
                <w:snapToGrid w:val="0"/>
                <w:color w:val="000000"/>
                <w:sz w:val="16"/>
                <w:lang w:eastAsia="es-ES"/>
              </w:rPr>
              <w:t>57.72</w:t>
            </w:r>
          </w:p>
        </w:tc>
        <w:tc>
          <w:tcPr>
            <w:tcW w:w="632" w:type="dxa"/>
          </w:tcPr>
          <w:p w:rsidR="00000000" w:rsidRDefault="00000000">
            <w:pPr>
              <w:jc w:val="right"/>
              <w:rPr>
                <w:snapToGrid w:val="0"/>
                <w:color w:val="000000"/>
                <w:sz w:val="16"/>
                <w:lang w:eastAsia="es-ES"/>
              </w:rPr>
            </w:pPr>
            <w:r>
              <w:rPr>
                <w:snapToGrid w:val="0"/>
                <w:color w:val="000000"/>
                <w:sz w:val="16"/>
                <w:lang w:eastAsia="es-ES"/>
              </w:rPr>
              <w:t>223.3</w:t>
            </w:r>
          </w:p>
        </w:tc>
        <w:tc>
          <w:tcPr>
            <w:tcW w:w="632" w:type="dxa"/>
          </w:tcPr>
          <w:p w:rsidR="00000000" w:rsidRDefault="00000000">
            <w:pPr>
              <w:jc w:val="right"/>
              <w:rPr>
                <w:snapToGrid w:val="0"/>
                <w:color w:val="000000"/>
                <w:sz w:val="16"/>
                <w:lang w:eastAsia="es-ES"/>
              </w:rPr>
            </w:pPr>
            <w:r>
              <w:rPr>
                <w:snapToGrid w:val="0"/>
                <w:color w:val="000000"/>
                <w:sz w:val="16"/>
                <w:lang w:eastAsia="es-ES"/>
              </w:rPr>
              <w:t>140.7</w:t>
            </w:r>
          </w:p>
        </w:tc>
        <w:tc>
          <w:tcPr>
            <w:tcW w:w="553" w:type="dxa"/>
          </w:tcPr>
          <w:p w:rsidR="00000000" w:rsidRDefault="00000000">
            <w:pPr>
              <w:jc w:val="right"/>
              <w:rPr>
                <w:snapToGrid w:val="0"/>
                <w:color w:val="000000"/>
                <w:sz w:val="16"/>
                <w:lang w:eastAsia="es-ES"/>
              </w:rPr>
            </w:pPr>
            <w:r>
              <w:rPr>
                <w:snapToGrid w:val="0"/>
                <w:color w:val="000000"/>
                <w:sz w:val="16"/>
                <w:lang w:eastAsia="es-ES"/>
              </w:rPr>
              <w:t xml:space="preserve">  82.6</w:t>
            </w:r>
          </w:p>
        </w:tc>
        <w:tc>
          <w:tcPr>
            <w:tcW w:w="553" w:type="dxa"/>
          </w:tcPr>
          <w:p w:rsidR="00000000" w:rsidRDefault="00000000">
            <w:pPr>
              <w:jc w:val="right"/>
              <w:rPr>
                <w:snapToGrid w:val="0"/>
                <w:color w:val="000000"/>
                <w:sz w:val="16"/>
                <w:lang w:eastAsia="es-ES"/>
              </w:rPr>
            </w:pPr>
            <w:r>
              <w:rPr>
                <w:snapToGrid w:val="0"/>
                <w:color w:val="000000"/>
                <w:sz w:val="16"/>
                <w:lang w:eastAsia="es-ES"/>
              </w:rPr>
              <w:t xml:space="preserve">  63</w:t>
            </w:r>
          </w:p>
        </w:tc>
        <w:tc>
          <w:tcPr>
            <w:tcW w:w="632" w:type="dxa"/>
          </w:tcPr>
          <w:p w:rsidR="00000000" w:rsidRDefault="00000000">
            <w:pPr>
              <w:jc w:val="right"/>
              <w:rPr>
                <w:snapToGrid w:val="0"/>
                <w:color w:val="000000"/>
                <w:sz w:val="16"/>
                <w:lang w:eastAsia="es-ES"/>
              </w:rPr>
            </w:pPr>
            <w:r>
              <w:rPr>
                <w:snapToGrid w:val="0"/>
                <w:color w:val="000000"/>
                <w:sz w:val="16"/>
                <w:lang w:eastAsia="es-ES"/>
              </w:rPr>
              <w:t>140.3</w:t>
            </w:r>
          </w:p>
        </w:tc>
        <w:tc>
          <w:tcPr>
            <w:tcW w:w="553" w:type="dxa"/>
          </w:tcPr>
          <w:p w:rsidR="00000000" w:rsidRDefault="00000000">
            <w:pPr>
              <w:jc w:val="right"/>
              <w:rPr>
                <w:snapToGrid w:val="0"/>
                <w:color w:val="000000"/>
                <w:sz w:val="16"/>
                <w:lang w:eastAsia="es-ES"/>
              </w:rPr>
            </w:pPr>
            <w:r>
              <w:rPr>
                <w:snapToGrid w:val="0"/>
                <w:color w:val="000000"/>
                <w:sz w:val="16"/>
                <w:lang w:eastAsia="es-ES"/>
              </w:rPr>
              <w:t>101.6</w:t>
            </w:r>
          </w:p>
        </w:tc>
        <w:tc>
          <w:tcPr>
            <w:tcW w:w="553" w:type="dxa"/>
          </w:tcPr>
          <w:p w:rsidR="00000000" w:rsidRDefault="00000000">
            <w:pPr>
              <w:jc w:val="right"/>
              <w:rPr>
                <w:snapToGrid w:val="0"/>
                <w:color w:val="000000"/>
                <w:sz w:val="16"/>
                <w:lang w:eastAsia="es-ES"/>
              </w:rPr>
            </w:pPr>
            <w:r>
              <w:rPr>
                <w:snapToGrid w:val="0"/>
                <w:color w:val="000000"/>
                <w:sz w:val="16"/>
                <w:lang w:eastAsia="es-ES"/>
              </w:rPr>
              <w:t>38.7</w:t>
            </w:r>
          </w:p>
        </w:tc>
        <w:tc>
          <w:tcPr>
            <w:tcW w:w="632" w:type="dxa"/>
          </w:tcPr>
          <w:p w:rsidR="00000000" w:rsidRDefault="00000000">
            <w:pPr>
              <w:jc w:val="right"/>
              <w:rPr>
                <w:snapToGrid w:val="0"/>
                <w:color w:val="000000"/>
                <w:sz w:val="16"/>
                <w:lang w:eastAsia="es-ES"/>
              </w:rPr>
            </w:pPr>
            <w:r>
              <w:rPr>
                <w:snapToGrid w:val="0"/>
                <w:color w:val="000000"/>
                <w:sz w:val="16"/>
                <w:lang w:eastAsia="es-ES"/>
              </w:rPr>
              <w:t>72.42</w:t>
            </w:r>
          </w:p>
        </w:tc>
      </w:tr>
      <w:tr w:rsidR="00000000">
        <w:tblPrEx>
          <w:tblCellMar>
            <w:top w:w="0" w:type="dxa"/>
            <w:left w:w="0" w:type="dxa"/>
            <w:bottom w:w="0" w:type="dxa"/>
            <w:right w:w="0" w:type="dxa"/>
          </w:tblCellMar>
        </w:tblPrEx>
        <w:tc>
          <w:tcPr>
            <w:tcW w:w="711" w:type="dxa"/>
          </w:tcPr>
          <w:p w:rsidR="00000000" w:rsidRDefault="00000000">
            <w:pPr>
              <w:rPr>
                <w:snapToGrid w:val="0"/>
                <w:color w:val="000000"/>
                <w:sz w:val="16"/>
                <w:lang w:eastAsia="es-ES"/>
              </w:rPr>
            </w:pPr>
            <w:r>
              <w:rPr>
                <w:snapToGrid w:val="0"/>
                <w:color w:val="000000"/>
                <w:sz w:val="16"/>
                <w:lang w:eastAsia="es-ES"/>
              </w:rPr>
              <w:t>35 to 39</w:t>
            </w:r>
          </w:p>
        </w:tc>
        <w:tc>
          <w:tcPr>
            <w:tcW w:w="632" w:type="dxa"/>
          </w:tcPr>
          <w:p w:rsidR="00000000" w:rsidRDefault="00000000">
            <w:pPr>
              <w:jc w:val="right"/>
              <w:rPr>
                <w:snapToGrid w:val="0"/>
                <w:color w:val="000000"/>
                <w:sz w:val="16"/>
                <w:lang w:eastAsia="es-ES"/>
              </w:rPr>
            </w:pPr>
            <w:r>
              <w:rPr>
                <w:snapToGrid w:val="0"/>
                <w:color w:val="000000"/>
                <w:sz w:val="16"/>
                <w:lang w:eastAsia="es-ES"/>
              </w:rPr>
              <w:t>217.1</w:t>
            </w:r>
          </w:p>
        </w:tc>
        <w:tc>
          <w:tcPr>
            <w:tcW w:w="632" w:type="dxa"/>
          </w:tcPr>
          <w:p w:rsidR="00000000" w:rsidRDefault="00000000">
            <w:pPr>
              <w:jc w:val="right"/>
              <w:rPr>
                <w:snapToGrid w:val="0"/>
                <w:color w:val="000000"/>
                <w:sz w:val="16"/>
                <w:lang w:eastAsia="es-ES"/>
              </w:rPr>
            </w:pPr>
            <w:r>
              <w:rPr>
                <w:snapToGrid w:val="0"/>
                <w:color w:val="000000"/>
                <w:sz w:val="16"/>
                <w:lang w:eastAsia="es-ES"/>
              </w:rPr>
              <w:t>139.0</w:t>
            </w:r>
          </w:p>
        </w:tc>
        <w:tc>
          <w:tcPr>
            <w:tcW w:w="553" w:type="dxa"/>
          </w:tcPr>
          <w:p w:rsidR="00000000" w:rsidRDefault="00000000">
            <w:pPr>
              <w:jc w:val="right"/>
              <w:rPr>
                <w:snapToGrid w:val="0"/>
                <w:color w:val="000000"/>
                <w:sz w:val="16"/>
                <w:lang w:eastAsia="es-ES"/>
              </w:rPr>
            </w:pPr>
            <w:r>
              <w:rPr>
                <w:snapToGrid w:val="0"/>
                <w:color w:val="000000"/>
                <w:sz w:val="16"/>
                <w:lang w:eastAsia="es-ES"/>
              </w:rPr>
              <w:t xml:space="preserve">   78.1</w:t>
            </w:r>
          </w:p>
        </w:tc>
        <w:tc>
          <w:tcPr>
            <w:tcW w:w="632" w:type="dxa"/>
          </w:tcPr>
          <w:p w:rsidR="00000000" w:rsidRDefault="00000000">
            <w:pPr>
              <w:jc w:val="right"/>
              <w:rPr>
                <w:snapToGrid w:val="0"/>
                <w:color w:val="000000"/>
                <w:sz w:val="16"/>
                <w:lang w:eastAsia="es-ES"/>
              </w:rPr>
            </w:pPr>
            <w:r>
              <w:rPr>
                <w:snapToGrid w:val="0"/>
                <w:color w:val="000000"/>
                <w:sz w:val="16"/>
                <w:lang w:eastAsia="es-ES"/>
              </w:rPr>
              <w:t>64.03</w:t>
            </w:r>
          </w:p>
        </w:tc>
        <w:tc>
          <w:tcPr>
            <w:tcW w:w="632" w:type="dxa"/>
          </w:tcPr>
          <w:p w:rsidR="00000000" w:rsidRDefault="00000000">
            <w:pPr>
              <w:jc w:val="right"/>
              <w:rPr>
                <w:snapToGrid w:val="0"/>
                <w:color w:val="000000"/>
                <w:sz w:val="16"/>
                <w:lang w:eastAsia="es-ES"/>
              </w:rPr>
            </w:pPr>
            <w:r>
              <w:rPr>
                <w:snapToGrid w:val="0"/>
                <w:color w:val="000000"/>
                <w:sz w:val="16"/>
                <w:lang w:eastAsia="es-ES"/>
              </w:rPr>
              <w:t>288.2</w:t>
            </w:r>
          </w:p>
        </w:tc>
        <w:tc>
          <w:tcPr>
            <w:tcW w:w="632" w:type="dxa"/>
          </w:tcPr>
          <w:p w:rsidR="00000000" w:rsidRDefault="00000000">
            <w:pPr>
              <w:jc w:val="right"/>
              <w:rPr>
                <w:snapToGrid w:val="0"/>
                <w:color w:val="000000"/>
                <w:sz w:val="16"/>
                <w:lang w:eastAsia="es-ES"/>
              </w:rPr>
            </w:pPr>
            <w:r>
              <w:rPr>
                <w:snapToGrid w:val="0"/>
                <w:color w:val="000000"/>
                <w:sz w:val="16"/>
                <w:lang w:eastAsia="es-ES"/>
              </w:rPr>
              <w:t>231.9</w:t>
            </w:r>
          </w:p>
        </w:tc>
        <w:tc>
          <w:tcPr>
            <w:tcW w:w="553" w:type="dxa"/>
          </w:tcPr>
          <w:p w:rsidR="00000000" w:rsidRDefault="00000000">
            <w:pPr>
              <w:jc w:val="right"/>
              <w:rPr>
                <w:snapToGrid w:val="0"/>
                <w:color w:val="000000"/>
                <w:sz w:val="16"/>
                <w:lang w:eastAsia="es-ES"/>
              </w:rPr>
            </w:pPr>
            <w:r>
              <w:rPr>
                <w:snapToGrid w:val="0"/>
                <w:color w:val="000000"/>
                <w:sz w:val="16"/>
                <w:lang w:eastAsia="es-ES"/>
              </w:rPr>
              <w:t xml:space="preserve">  56.3</w:t>
            </w:r>
          </w:p>
        </w:tc>
        <w:tc>
          <w:tcPr>
            <w:tcW w:w="553" w:type="dxa"/>
          </w:tcPr>
          <w:p w:rsidR="00000000" w:rsidRDefault="00000000">
            <w:pPr>
              <w:jc w:val="right"/>
              <w:rPr>
                <w:snapToGrid w:val="0"/>
                <w:color w:val="000000"/>
                <w:sz w:val="16"/>
                <w:lang w:eastAsia="es-ES"/>
              </w:rPr>
            </w:pPr>
            <w:r>
              <w:rPr>
                <w:snapToGrid w:val="0"/>
                <w:color w:val="000000"/>
                <w:sz w:val="16"/>
                <w:lang w:eastAsia="es-ES"/>
              </w:rPr>
              <w:t>80.5</w:t>
            </w:r>
          </w:p>
        </w:tc>
        <w:tc>
          <w:tcPr>
            <w:tcW w:w="632" w:type="dxa"/>
          </w:tcPr>
          <w:p w:rsidR="00000000" w:rsidRDefault="00000000">
            <w:pPr>
              <w:jc w:val="right"/>
              <w:rPr>
                <w:snapToGrid w:val="0"/>
                <w:color w:val="000000"/>
                <w:sz w:val="16"/>
                <w:lang w:eastAsia="es-ES"/>
              </w:rPr>
            </w:pPr>
            <w:r>
              <w:rPr>
                <w:snapToGrid w:val="0"/>
                <w:color w:val="000000"/>
                <w:sz w:val="16"/>
                <w:lang w:eastAsia="es-ES"/>
              </w:rPr>
              <w:t>124.7</w:t>
            </w:r>
          </w:p>
        </w:tc>
        <w:tc>
          <w:tcPr>
            <w:tcW w:w="553" w:type="dxa"/>
          </w:tcPr>
          <w:p w:rsidR="00000000" w:rsidRDefault="00000000">
            <w:pPr>
              <w:jc w:val="right"/>
              <w:rPr>
                <w:snapToGrid w:val="0"/>
                <w:color w:val="000000"/>
                <w:sz w:val="16"/>
                <w:lang w:eastAsia="es-ES"/>
              </w:rPr>
            </w:pPr>
            <w:r>
              <w:rPr>
                <w:snapToGrid w:val="0"/>
                <w:color w:val="000000"/>
                <w:sz w:val="16"/>
                <w:lang w:eastAsia="es-ES"/>
              </w:rPr>
              <w:t xml:space="preserve">  92.6</w:t>
            </w:r>
          </w:p>
        </w:tc>
        <w:tc>
          <w:tcPr>
            <w:tcW w:w="553" w:type="dxa"/>
          </w:tcPr>
          <w:p w:rsidR="00000000" w:rsidRDefault="00000000">
            <w:pPr>
              <w:jc w:val="right"/>
              <w:rPr>
                <w:snapToGrid w:val="0"/>
                <w:color w:val="000000"/>
                <w:sz w:val="16"/>
                <w:lang w:eastAsia="es-ES"/>
              </w:rPr>
            </w:pPr>
            <w:r>
              <w:rPr>
                <w:snapToGrid w:val="0"/>
                <w:color w:val="000000"/>
                <w:sz w:val="16"/>
                <w:lang w:eastAsia="es-ES"/>
              </w:rPr>
              <w:t>32.1</w:t>
            </w:r>
          </w:p>
        </w:tc>
        <w:tc>
          <w:tcPr>
            <w:tcW w:w="632" w:type="dxa"/>
          </w:tcPr>
          <w:p w:rsidR="00000000" w:rsidRDefault="00000000">
            <w:pPr>
              <w:jc w:val="right"/>
              <w:rPr>
                <w:snapToGrid w:val="0"/>
                <w:color w:val="000000"/>
                <w:sz w:val="16"/>
                <w:lang w:eastAsia="es-ES"/>
              </w:rPr>
            </w:pPr>
            <w:r>
              <w:rPr>
                <w:snapToGrid w:val="0"/>
                <w:color w:val="000000"/>
                <w:sz w:val="16"/>
                <w:lang w:eastAsia="es-ES"/>
              </w:rPr>
              <w:t>74.26</w:t>
            </w:r>
          </w:p>
        </w:tc>
      </w:tr>
      <w:tr w:rsidR="00000000">
        <w:tblPrEx>
          <w:tblCellMar>
            <w:top w:w="0" w:type="dxa"/>
            <w:left w:w="0" w:type="dxa"/>
            <w:bottom w:w="0" w:type="dxa"/>
            <w:right w:w="0" w:type="dxa"/>
          </w:tblCellMar>
        </w:tblPrEx>
        <w:tc>
          <w:tcPr>
            <w:tcW w:w="711" w:type="dxa"/>
          </w:tcPr>
          <w:p w:rsidR="00000000" w:rsidRDefault="00000000">
            <w:pPr>
              <w:rPr>
                <w:snapToGrid w:val="0"/>
                <w:color w:val="000000"/>
                <w:sz w:val="16"/>
                <w:lang w:eastAsia="es-ES"/>
              </w:rPr>
            </w:pPr>
            <w:r>
              <w:rPr>
                <w:snapToGrid w:val="0"/>
                <w:color w:val="000000"/>
                <w:sz w:val="16"/>
                <w:lang w:eastAsia="es-ES"/>
              </w:rPr>
              <w:t>40 to 44</w:t>
            </w:r>
          </w:p>
        </w:tc>
        <w:tc>
          <w:tcPr>
            <w:tcW w:w="632" w:type="dxa"/>
          </w:tcPr>
          <w:p w:rsidR="00000000" w:rsidRDefault="00000000">
            <w:pPr>
              <w:jc w:val="right"/>
              <w:rPr>
                <w:snapToGrid w:val="0"/>
                <w:color w:val="000000"/>
                <w:sz w:val="16"/>
                <w:lang w:eastAsia="es-ES"/>
              </w:rPr>
            </w:pPr>
            <w:r>
              <w:rPr>
                <w:snapToGrid w:val="0"/>
                <w:color w:val="000000"/>
                <w:sz w:val="16"/>
                <w:lang w:eastAsia="es-ES"/>
              </w:rPr>
              <w:t>173.7</w:t>
            </w:r>
          </w:p>
        </w:tc>
        <w:tc>
          <w:tcPr>
            <w:tcW w:w="632" w:type="dxa"/>
          </w:tcPr>
          <w:p w:rsidR="00000000" w:rsidRDefault="00000000">
            <w:pPr>
              <w:jc w:val="right"/>
              <w:rPr>
                <w:snapToGrid w:val="0"/>
                <w:color w:val="000000"/>
                <w:sz w:val="16"/>
                <w:lang w:eastAsia="es-ES"/>
              </w:rPr>
            </w:pPr>
            <w:r>
              <w:rPr>
                <w:snapToGrid w:val="0"/>
                <w:color w:val="000000"/>
                <w:sz w:val="16"/>
                <w:lang w:eastAsia="es-ES"/>
              </w:rPr>
              <w:t>105.3</w:t>
            </w:r>
          </w:p>
        </w:tc>
        <w:tc>
          <w:tcPr>
            <w:tcW w:w="553" w:type="dxa"/>
          </w:tcPr>
          <w:p w:rsidR="00000000" w:rsidRDefault="00000000">
            <w:pPr>
              <w:jc w:val="right"/>
              <w:rPr>
                <w:snapToGrid w:val="0"/>
                <w:color w:val="000000"/>
                <w:sz w:val="16"/>
                <w:lang w:eastAsia="es-ES"/>
              </w:rPr>
            </w:pPr>
            <w:r>
              <w:rPr>
                <w:snapToGrid w:val="0"/>
                <w:color w:val="000000"/>
                <w:sz w:val="16"/>
                <w:lang w:eastAsia="es-ES"/>
              </w:rPr>
              <w:t xml:space="preserve">  68.4</w:t>
            </w:r>
          </w:p>
        </w:tc>
        <w:tc>
          <w:tcPr>
            <w:tcW w:w="632" w:type="dxa"/>
          </w:tcPr>
          <w:p w:rsidR="00000000" w:rsidRDefault="00000000">
            <w:pPr>
              <w:jc w:val="right"/>
              <w:rPr>
                <w:snapToGrid w:val="0"/>
                <w:color w:val="000000"/>
                <w:sz w:val="16"/>
                <w:lang w:eastAsia="es-ES"/>
              </w:rPr>
            </w:pPr>
            <w:r>
              <w:rPr>
                <w:snapToGrid w:val="0"/>
                <w:color w:val="000000"/>
                <w:sz w:val="16"/>
                <w:lang w:eastAsia="es-ES"/>
              </w:rPr>
              <w:t>60.62</w:t>
            </w:r>
          </w:p>
        </w:tc>
        <w:tc>
          <w:tcPr>
            <w:tcW w:w="632" w:type="dxa"/>
          </w:tcPr>
          <w:p w:rsidR="00000000" w:rsidRDefault="00000000">
            <w:pPr>
              <w:jc w:val="right"/>
              <w:rPr>
                <w:snapToGrid w:val="0"/>
                <w:color w:val="000000"/>
                <w:sz w:val="16"/>
                <w:lang w:eastAsia="es-ES"/>
              </w:rPr>
            </w:pPr>
            <w:r>
              <w:rPr>
                <w:snapToGrid w:val="0"/>
                <w:color w:val="000000"/>
                <w:sz w:val="16"/>
                <w:lang w:eastAsia="es-ES"/>
              </w:rPr>
              <w:t>144.7</w:t>
            </w:r>
          </w:p>
        </w:tc>
        <w:tc>
          <w:tcPr>
            <w:tcW w:w="632" w:type="dxa"/>
          </w:tcPr>
          <w:p w:rsidR="00000000" w:rsidRDefault="00000000">
            <w:pPr>
              <w:jc w:val="right"/>
              <w:rPr>
                <w:snapToGrid w:val="0"/>
                <w:color w:val="000000"/>
                <w:sz w:val="16"/>
                <w:lang w:eastAsia="es-ES"/>
              </w:rPr>
            </w:pPr>
            <w:r>
              <w:rPr>
                <w:snapToGrid w:val="0"/>
                <w:color w:val="000000"/>
                <w:sz w:val="16"/>
                <w:lang w:eastAsia="es-ES"/>
              </w:rPr>
              <w:t>101.3</w:t>
            </w:r>
          </w:p>
        </w:tc>
        <w:tc>
          <w:tcPr>
            <w:tcW w:w="553" w:type="dxa"/>
          </w:tcPr>
          <w:p w:rsidR="00000000" w:rsidRDefault="00000000">
            <w:pPr>
              <w:jc w:val="right"/>
              <w:rPr>
                <w:snapToGrid w:val="0"/>
                <w:color w:val="000000"/>
                <w:sz w:val="16"/>
                <w:lang w:eastAsia="es-ES"/>
              </w:rPr>
            </w:pPr>
            <w:r>
              <w:rPr>
                <w:snapToGrid w:val="0"/>
                <w:color w:val="000000"/>
                <w:sz w:val="16"/>
                <w:lang w:eastAsia="es-ES"/>
              </w:rPr>
              <w:t xml:space="preserve">  43.4</w:t>
            </w:r>
          </w:p>
        </w:tc>
        <w:tc>
          <w:tcPr>
            <w:tcW w:w="553" w:type="dxa"/>
          </w:tcPr>
          <w:p w:rsidR="00000000" w:rsidRDefault="00000000">
            <w:pPr>
              <w:jc w:val="right"/>
              <w:rPr>
                <w:snapToGrid w:val="0"/>
                <w:color w:val="000000"/>
                <w:sz w:val="16"/>
                <w:lang w:eastAsia="es-ES"/>
              </w:rPr>
            </w:pPr>
            <w:r>
              <w:rPr>
                <w:snapToGrid w:val="0"/>
                <w:color w:val="000000"/>
                <w:sz w:val="16"/>
                <w:lang w:eastAsia="es-ES"/>
              </w:rPr>
              <w:t xml:space="preserve">  70</w:t>
            </w:r>
          </w:p>
        </w:tc>
        <w:tc>
          <w:tcPr>
            <w:tcW w:w="632" w:type="dxa"/>
          </w:tcPr>
          <w:p w:rsidR="00000000" w:rsidRDefault="00000000">
            <w:pPr>
              <w:jc w:val="right"/>
              <w:rPr>
                <w:snapToGrid w:val="0"/>
                <w:color w:val="000000"/>
                <w:sz w:val="16"/>
                <w:lang w:eastAsia="es-ES"/>
              </w:rPr>
            </w:pPr>
            <w:r>
              <w:rPr>
                <w:snapToGrid w:val="0"/>
                <w:color w:val="000000"/>
                <w:sz w:val="16"/>
                <w:lang w:eastAsia="es-ES"/>
              </w:rPr>
              <w:t>108.1</w:t>
            </w:r>
          </w:p>
        </w:tc>
        <w:tc>
          <w:tcPr>
            <w:tcW w:w="553" w:type="dxa"/>
          </w:tcPr>
          <w:p w:rsidR="00000000" w:rsidRDefault="00000000">
            <w:pPr>
              <w:jc w:val="right"/>
              <w:rPr>
                <w:snapToGrid w:val="0"/>
                <w:color w:val="000000"/>
                <w:sz w:val="16"/>
                <w:lang w:eastAsia="es-ES"/>
              </w:rPr>
            </w:pPr>
            <w:r>
              <w:rPr>
                <w:snapToGrid w:val="0"/>
                <w:color w:val="000000"/>
                <w:sz w:val="16"/>
                <w:lang w:eastAsia="es-ES"/>
              </w:rPr>
              <w:t xml:space="preserve">  76.2</w:t>
            </w:r>
          </w:p>
        </w:tc>
        <w:tc>
          <w:tcPr>
            <w:tcW w:w="553" w:type="dxa"/>
          </w:tcPr>
          <w:p w:rsidR="00000000" w:rsidRDefault="00000000">
            <w:pPr>
              <w:jc w:val="right"/>
              <w:rPr>
                <w:snapToGrid w:val="0"/>
                <w:color w:val="000000"/>
                <w:sz w:val="16"/>
                <w:lang w:eastAsia="es-ES"/>
              </w:rPr>
            </w:pPr>
            <w:r>
              <w:rPr>
                <w:snapToGrid w:val="0"/>
                <w:color w:val="000000"/>
                <w:sz w:val="16"/>
                <w:lang w:eastAsia="es-ES"/>
              </w:rPr>
              <w:t>31.9</w:t>
            </w:r>
          </w:p>
        </w:tc>
        <w:tc>
          <w:tcPr>
            <w:tcW w:w="632" w:type="dxa"/>
          </w:tcPr>
          <w:p w:rsidR="00000000" w:rsidRDefault="00000000">
            <w:pPr>
              <w:jc w:val="right"/>
              <w:rPr>
                <w:snapToGrid w:val="0"/>
                <w:color w:val="000000"/>
                <w:sz w:val="16"/>
                <w:lang w:eastAsia="es-ES"/>
              </w:rPr>
            </w:pPr>
            <w:r>
              <w:rPr>
                <w:snapToGrid w:val="0"/>
                <w:color w:val="000000"/>
                <w:sz w:val="16"/>
                <w:lang w:eastAsia="es-ES"/>
              </w:rPr>
              <w:t>70.49</w:t>
            </w:r>
          </w:p>
        </w:tc>
      </w:tr>
      <w:tr w:rsidR="00000000">
        <w:tblPrEx>
          <w:tblCellMar>
            <w:top w:w="0" w:type="dxa"/>
            <w:left w:w="0" w:type="dxa"/>
            <w:bottom w:w="0" w:type="dxa"/>
            <w:right w:w="0" w:type="dxa"/>
          </w:tblCellMar>
        </w:tblPrEx>
        <w:tc>
          <w:tcPr>
            <w:tcW w:w="711" w:type="dxa"/>
          </w:tcPr>
          <w:p w:rsidR="00000000" w:rsidRDefault="00000000">
            <w:pPr>
              <w:rPr>
                <w:snapToGrid w:val="0"/>
                <w:color w:val="000000"/>
                <w:sz w:val="16"/>
                <w:lang w:eastAsia="es-ES"/>
              </w:rPr>
            </w:pPr>
            <w:r>
              <w:rPr>
                <w:snapToGrid w:val="0"/>
                <w:color w:val="000000"/>
                <w:sz w:val="16"/>
                <w:lang w:eastAsia="es-ES"/>
              </w:rPr>
              <w:t>45 to 49</w:t>
            </w:r>
          </w:p>
        </w:tc>
        <w:tc>
          <w:tcPr>
            <w:tcW w:w="632" w:type="dxa"/>
          </w:tcPr>
          <w:p w:rsidR="00000000" w:rsidRDefault="00000000">
            <w:pPr>
              <w:jc w:val="right"/>
              <w:rPr>
                <w:snapToGrid w:val="0"/>
                <w:color w:val="000000"/>
                <w:sz w:val="16"/>
                <w:lang w:eastAsia="es-ES"/>
              </w:rPr>
            </w:pPr>
            <w:r>
              <w:rPr>
                <w:snapToGrid w:val="0"/>
                <w:color w:val="000000"/>
                <w:sz w:val="16"/>
                <w:lang w:eastAsia="es-ES"/>
              </w:rPr>
              <w:t>136.6</w:t>
            </w:r>
          </w:p>
        </w:tc>
        <w:tc>
          <w:tcPr>
            <w:tcW w:w="632" w:type="dxa"/>
          </w:tcPr>
          <w:p w:rsidR="00000000" w:rsidRDefault="00000000">
            <w:pPr>
              <w:jc w:val="right"/>
              <w:rPr>
                <w:snapToGrid w:val="0"/>
                <w:color w:val="000000"/>
                <w:sz w:val="16"/>
                <w:lang w:eastAsia="es-ES"/>
              </w:rPr>
            </w:pPr>
            <w:r>
              <w:rPr>
                <w:snapToGrid w:val="0"/>
                <w:color w:val="000000"/>
                <w:sz w:val="16"/>
                <w:lang w:eastAsia="es-ES"/>
              </w:rPr>
              <w:t xml:space="preserve">  75.8</w:t>
            </w:r>
          </w:p>
        </w:tc>
        <w:tc>
          <w:tcPr>
            <w:tcW w:w="553" w:type="dxa"/>
          </w:tcPr>
          <w:p w:rsidR="00000000" w:rsidRDefault="00000000">
            <w:pPr>
              <w:jc w:val="right"/>
              <w:rPr>
                <w:snapToGrid w:val="0"/>
                <w:color w:val="000000"/>
                <w:sz w:val="16"/>
                <w:lang w:eastAsia="es-ES"/>
              </w:rPr>
            </w:pPr>
            <w:r>
              <w:rPr>
                <w:snapToGrid w:val="0"/>
                <w:color w:val="000000"/>
                <w:sz w:val="16"/>
                <w:lang w:eastAsia="es-ES"/>
              </w:rPr>
              <w:t xml:space="preserve">  60.8</w:t>
            </w:r>
          </w:p>
        </w:tc>
        <w:tc>
          <w:tcPr>
            <w:tcW w:w="632" w:type="dxa"/>
          </w:tcPr>
          <w:p w:rsidR="00000000" w:rsidRDefault="00000000">
            <w:pPr>
              <w:jc w:val="right"/>
              <w:rPr>
                <w:snapToGrid w:val="0"/>
                <w:color w:val="000000"/>
                <w:sz w:val="16"/>
                <w:lang w:eastAsia="es-ES"/>
              </w:rPr>
            </w:pPr>
            <w:r>
              <w:rPr>
                <w:snapToGrid w:val="0"/>
                <w:color w:val="000000"/>
                <w:sz w:val="16"/>
                <w:lang w:eastAsia="es-ES"/>
              </w:rPr>
              <w:t>55.49</w:t>
            </w:r>
          </w:p>
        </w:tc>
        <w:tc>
          <w:tcPr>
            <w:tcW w:w="632" w:type="dxa"/>
          </w:tcPr>
          <w:p w:rsidR="00000000" w:rsidRDefault="00000000">
            <w:pPr>
              <w:jc w:val="right"/>
              <w:rPr>
                <w:snapToGrid w:val="0"/>
                <w:color w:val="000000"/>
                <w:sz w:val="16"/>
                <w:lang w:eastAsia="es-ES"/>
              </w:rPr>
            </w:pPr>
            <w:r>
              <w:rPr>
                <w:snapToGrid w:val="0"/>
                <w:color w:val="000000"/>
                <w:sz w:val="16"/>
                <w:lang w:eastAsia="es-ES"/>
              </w:rPr>
              <w:t>122.5</w:t>
            </w:r>
          </w:p>
        </w:tc>
        <w:tc>
          <w:tcPr>
            <w:tcW w:w="632" w:type="dxa"/>
          </w:tcPr>
          <w:p w:rsidR="00000000" w:rsidRDefault="00000000">
            <w:pPr>
              <w:jc w:val="right"/>
              <w:rPr>
                <w:snapToGrid w:val="0"/>
                <w:color w:val="000000"/>
                <w:sz w:val="16"/>
                <w:lang w:eastAsia="es-ES"/>
              </w:rPr>
            </w:pPr>
            <w:r>
              <w:rPr>
                <w:snapToGrid w:val="0"/>
                <w:color w:val="000000"/>
                <w:sz w:val="16"/>
                <w:lang w:eastAsia="es-ES"/>
              </w:rPr>
              <w:t xml:space="preserve">  81.7</w:t>
            </w:r>
          </w:p>
        </w:tc>
        <w:tc>
          <w:tcPr>
            <w:tcW w:w="553" w:type="dxa"/>
          </w:tcPr>
          <w:p w:rsidR="00000000" w:rsidRDefault="00000000">
            <w:pPr>
              <w:jc w:val="right"/>
              <w:rPr>
                <w:snapToGrid w:val="0"/>
                <w:color w:val="000000"/>
                <w:sz w:val="16"/>
                <w:lang w:eastAsia="es-ES"/>
              </w:rPr>
            </w:pPr>
            <w:r>
              <w:rPr>
                <w:snapToGrid w:val="0"/>
                <w:color w:val="000000"/>
                <w:sz w:val="16"/>
                <w:lang w:eastAsia="es-ES"/>
              </w:rPr>
              <w:t xml:space="preserve">  40.8</w:t>
            </w:r>
          </w:p>
        </w:tc>
        <w:tc>
          <w:tcPr>
            <w:tcW w:w="553" w:type="dxa"/>
          </w:tcPr>
          <w:p w:rsidR="00000000" w:rsidRDefault="00000000">
            <w:pPr>
              <w:jc w:val="right"/>
              <w:rPr>
                <w:snapToGrid w:val="0"/>
                <w:color w:val="000000"/>
                <w:sz w:val="16"/>
                <w:lang w:eastAsia="es-ES"/>
              </w:rPr>
            </w:pPr>
            <w:r>
              <w:rPr>
                <w:snapToGrid w:val="0"/>
                <w:color w:val="000000"/>
                <w:sz w:val="16"/>
                <w:lang w:eastAsia="es-ES"/>
              </w:rPr>
              <w:t>66.7</w:t>
            </w:r>
          </w:p>
        </w:tc>
        <w:tc>
          <w:tcPr>
            <w:tcW w:w="632" w:type="dxa"/>
          </w:tcPr>
          <w:p w:rsidR="00000000" w:rsidRDefault="00000000">
            <w:pPr>
              <w:jc w:val="right"/>
              <w:rPr>
                <w:snapToGrid w:val="0"/>
                <w:color w:val="000000"/>
                <w:sz w:val="16"/>
                <w:lang w:eastAsia="es-ES"/>
              </w:rPr>
            </w:pPr>
            <w:r>
              <w:rPr>
                <w:snapToGrid w:val="0"/>
                <w:color w:val="000000"/>
                <w:sz w:val="16"/>
                <w:lang w:eastAsia="es-ES"/>
              </w:rPr>
              <w:t xml:space="preserve">  90.9</w:t>
            </w:r>
          </w:p>
        </w:tc>
        <w:tc>
          <w:tcPr>
            <w:tcW w:w="553" w:type="dxa"/>
          </w:tcPr>
          <w:p w:rsidR="00000000" w:rsidRDefault="00000000">
            <w:pPr>
              <w:jc w:val="right"/>
              <w:rPr>
                <w:snapToGrid w:val="0"/>
                <w:color w:val="000000"/>
                <w:sz w:val="16"/>
                <w:lang w:eastAsia="es-ES"/>
              </w:rPr>
            </w:pPr>
            <w:r>
              <w:rPr>
                <w:snapToGrid w:val="0"/>
                <w:color w:val="000000"/>
                <w:sz w:val="16"/>
                <w:lang w:eastAsia="es-ES"/>
              </w:rPr>
              <w:t xml:space="preserve">  62.3</w:t>
            </w:r>
          </w:p>
        </w:tc>
        <w:tc>
          <w:tcPr>
            <w:tcW w:w="553" w:type="dxa"/>
          </w:tcPr>
          <w:p w:rsidR="00000000" w:rsidRDefault="00000000">
            <w:pPr>
              <w:jc w:val="right"/>
              <w:rPr>
                <w:snapToGrid w:val="0"/>
                <w:color w:val="000000"/>
                <w:sz w:val="16"/>
                <w:lang w:eastAsia="es-ES"/>
              </w:rPr>
            </w:pPr>
            <w:r>
              <w:rPr>
                <w:snapToGrid w:val="0"/>
                <w:color w:val="000000"/>
                <w:sz w:val="16"/>
                <w:lang w:eastAsia="es-ES"/>
              </w:rPr>
              <w:t>28.6</w:t>
            </w:r>
          </w:p>
        </w:tc>
        <w:tc>
          <w:tcPr>
            <w:tcW w:w="632" w:type="dxa"/>
          </w:tcPr>
          <w:p w:rsidR="00000000" w:rsidRDefault="00000000">
            <w:pPr>
              <w:jc w:val="right"/>
              <w:rPr>
                <w:snapToGrid w:val="0"/>
                <w:color w:val="000000"/>
                <w:sz w:val="16"/>
                <w:lang w:eastAsia="es-ES"/>
              </w:rPr>
            </w:pPr>
            <w:r>
              <w:rPr>
                <w:snapToGrid w:val="0"/>
                <w:color w:val="000000"/>
                <w:sz w:val="16"/>
                <w:lang w:eastAsia="es-ES"/>
              </w:rPr>
              <w:t>68.54</w:t>
            </w:r>
          </w:p>
        </w:tc>
      </w:tr>
      <w:tr w:rsidR="00000000">
        <w:tblPrEx>
          <w:tblCellMar>
            <w:top w:w="0" w:type="dxa"/>
            <w:left w:w="0" w:type="dxa"/>
            <w:bottom w:w="0" w:type="dxa"/>
            <w:right w:w="0" w:type="dxa"/>
          </w:tblCellMar>
        </w:tblPrEx>
        <w:tc>
          <w:tcPr>
            <w:tcW w:w="711" w:type="dxa"/>
          </w:tcPr>
          <w:p w:rsidR="00000000" w:rsidRDefault="00000000">
            <w:pPr>
              <w:rPr>
                <w:snapToGrid w:val="0"/>
                <w:color w:val="000000"/>
                <w:sz w:val="16"/>
                <w:lang w:eastAsia="es-ES"/>
              </w:rPr>
            </w:pPr>
            <w:r>
              <w:rPr>
                <w:snapToGrid w:val="0"/>
                <w:color w:val="000000"/>
                <w:sz w:val="16"/>
                <w:lang w:eastAsia="es-ES"/>
              </w:rPr>
              <w:t>50 to 54</w:t>
            </w:r>
          </w:p>
        </w:tc>
        <w:tc>
          <w:tcPr>
            <w:tcW w:w="632" w:type="dxa"/>
          </w:tcPr>
          <w:p w:rsidR="00000000" w:rsidRDefault="00000000">
            <w:pPr>
              <w:jc w:val="right"/>
              <w:rPr>
                <w:snapToGrid w:val="0"/>
                <w:color w:val="000000"/>
                <w:sz w:val="16"/>
                <w:lang w:eastAsia="es-ES"/>
              </w:rPr>
            </w:pPr>
            <w:r>
              <w:rPr>
                <w:snapToGrid w:val="0"/>
                <w:color w:val="000000"/>
                <w:sz w:val="16"/>
                <w:lang w:eastAsia="es-ES"/>
              </w:rPr>
              <w:t>116.0</w:t>
            </w:r>
          </w:p>
        </w:tc>
        <w:tc>
          <w:tcPr>
            <w:tcW w:w="632" w:type="dxa"/>
          </w:tcPr>
          <w:p w:rsidR="00000000" w:rsidRDefault="00000000">
            <w:pPr>
              <w:jc w:val="right"/>
              <w:rPr>
                <w:snapToGrid w:val="0"/>
                <w:color w:val="000000"/>
                <w:sz w:val="16"/>
                <w:lang w:eastAsia="es-ES"/>
              </w:rPr>
            </w:pPr>
            <w:r>
              <w:rPr>
                <w:snapToGrid w:val="0"/>
                <w:color w:val="000000"/>
                <w:sz w:val="16"/>
                <w:lang w:eastAsia="es-ES"/>
              </w:rPr>
              <w:t xml:space="preserve">  43.6</w:t>
            </w:r>
          </w:p>
        </w:tc>
        <w:tc>
          <w:tcPr>
            <w:tcW w:w="553" w:type="dxa"/>
          </w:tcPr>
          <w:p w:rsidR="00000000" w:rsidRDefault="00000000">
            <w:pPr>
              <w:jc w:val="right"/>
              <w:rPr>
                <w:snapToGrid w:val="0"/>
                <w:color w:val="000000"/>
                <w:sz w:val="16"/>
                <w:lang w:eastAsia="es-ES"/>
              </w:rPr>
            </w:pPr>
            <w:r>
              <w:rPr>
                <w:snapToGrid w:val="0"/>
                <w:color w:val="000000"/>
                <w:sz w:val="16"/>
                <w:lang w:eastAsia="es-ES"/>
              </w:rPr>
              <w:t xml:space="preserve">  72.4</w:t>
            </w:r>
          </w:p>
        </w:tc>
        <w:tc>
          <w:tcPr>
            <w:tcW w:w="632" w:type="dxa"/>
          </w:tcPr>
          <w:p w:rsidR="00000000" w:rsidRDefault="00000000">
            <w:pPr>
              <w:jc w:val="right"/>
              <w:rPr>
                <w:snapToGrid w:val="0"/>
                <w:color w:val="000000"/>
                <w:sz w:val="16"/>
                <w:lang w:eastAsia="es-ES"/>
              </w:rPr>
            </w:pPr>
            <w:r>
              <w:rPr>
                <w:snapToGrid w:val="0"/>
                <w:color w:val="000000"/>
                <w:sz w:val="16"/>
                <w:lang w:eastAsia="es-ES"/>
              </w:rPr>
              <w:t>37.59</w:t>
            </w:r>
          </w:p>
        </w:tc>
        <w:tc>
          <w:tcPr>
            <w:tcW w:w="632" w:type="dxa"/>
          </w:tcPr>
          <w:p w:rsidR="00000000" w:rsidRDefault="00000000">
            <w:pPr>
              <w:jc w:val="right"/>
              <w:rPr>
                <w:snapToGrid w:val="0"/>
                <w:color w:val="000000"/>
                <w:sz w:val="16"/>
                <w:lang w:eastAsia="es-ES"/>
              </w:rPr>
            </w:pPr>
            <w:r>
              <w:rPr>
                <w:snapToGrid w:val="0"/>
                <w:color w:val="000000"/>
                <w:sz w:val="16"/>
                <w:lang w:eastAsia="es-ES"/>
              </w:rPr>
              <w:t>102.7</w:t>
            </w:r>
          </w:p>
        </w:tc>
        <w:tc>
          <w:tcPr>
            <w:tcW w:w="632" w:type="dxa"/>
          </w:tcPr>
          <w:p w:rsidR="00000000" w:rsidRDefault="00000000">
            <w:pPr>
              <w:jc w:val="right"/>
              <w:rPr>
                <w:snapToGrid w:val="0"/>
                <w:color w:val="000000"/>
                <w:sz w:val="16"/>
                <w:lang w:eastAsia="es-ES"/>
              </w:rPr>
            </w:pPr>
            <w:r>
              <w:rPr>
                <w:snapToGrid w:val="0"/>
                <w:color w:val="000000"/>
                <w:sz w:val="16"/>
                <w:lang w:eastAsia="es-ES"/>
              </w:rPr>
              <w:t xml:space="preserve">  50.4</w:t>
            </w:r>
          </w:p>
        </w:tc>
        <w:tc>
          <w:tcPr>
            <w:tcW w:w="553" w:type="dxa"/>
          </w:tcPr>
          <w:p w:rsidR="00000000" w:rsidRDefault="00000000">
            <w:pPr>
              <w:jc w:val="right"/>
              <w:rPr>
                <w:snapToGrid w:val="0"/>
                <w:color w:val="000000"/>
                <w:sz w:val="16"/>
                <w:lang w:eastAsia="es-ES"/>
              </w:rPr>
            </w:pPr>
            <w:r>
              <w:rPr>
                <w:snapToGrid w:val="0"/>
                <w:color w:val="000000"/>
                <w:sz w:val="16"/>
                <w:lang w:eastAsia="es-ES"/>
              </w:rPr>
              <w:t xml:space="preserve">  52.3</w:t>
            </w:r>
          </w:p>
        </w:tc>
        <w:tc>
          <w:tcPr>
            <w:tcW w:w="553" w:type="dxa"/>
          </w:tcPr>
          <w:p w:rsidR="00000000" w:rsidRDefault="00000000">
            <w:pPr>
              <w:jc w:val="right"/>
              <w:rPr>
                <w:snapToGrid w:val="0"/>
                <w:color w:val="000000"/>
                <w:sz w:val="16"/>
                <w:lang w:eastAsia="es-ES"/>
              </w:rPr>
            </w:pPr>
            <w:r>
              <w:rPr>
                <w:snapToGrid w:val="0"/>
                <w:color w:val="000000"/>
                <w:sz w:val="16"/>
                <w:lang w:eastAsia="es-ES"/>
              </w:rPr>
              <w:t>49.1</w:t>
            </w:r>
          </w:p>
        </w:tc>
        <w:tc>
          <w:tcPr>
            <w:tcW w:w="632" w:type="dxa"/>
          </w:tcPr>
          <w:p w:rsidR="00000000" w:rsidRDefault="00000000">
            <w:pPr>
              <w:jc w:val="right"/>
              <w:rPr>
                <w:snapToGrid w:val="0"/>
                <w:color w:val="000000"/>
                <w:sz w:val="16"/>
                <w:lang w:eastAsia="es-ES"/>
              </w:rPr>
            </w:pPr>
            <w:r>
              <w:rPr>
                <w:snapToGrid w:val="0"/>
                <w:color w:val="000000"/>
                <w:sz w:val="16"/>
                <w:lang w:eastAsia="es-ES"/>
              </w:rPr>
              <w:t xml:space="preserve">  72.9</w:t>
            </w:r>
          </w:p>
        </w:tc>
        <w:tc>
          <w:tcPr>
            <w:tcW w:w="553" w:type="dxa"/>
          </w:tcPr>
          <w:p w:rsidR="00000000" w:rsidRDefault="00000000">
            <w:pPr>
              <w:jc w:val="right"/>
              <w:rPr>
                <w:snapToGrid w:val="0"/>
                <w:color w:val="000000"/>
                <w:sz w:val="16"/>
                <w:lang w:eastAsia="es-ES"/>
              </w:rPr>
            </w:pPr>
            <w:r>
              <w:rPr>
                <w:snapToGrid w:val="0"/>
                <w:color w:val="000000"/>
                <w:sz w:val="16"/>
                <w:lang w:eastAsia="es-ES"/>
              </w:rPr>
              <w:t xml:space="preserve">  42.6</w:t>
            </w:r>
          </w:p>
        </w:tc>
        <w:tc>
          <w:tcPr>
            <w:tcW w:w="553" w:type="dxa"/>
          </w:tcPr>
          <w:p w:rsidR="00000000" w:rsidRDefault="00000000">
            <w:pPr>
              <w:jc w:val="right"/>
              <w:rPr>
                <w:snapToGrid w:val="0"/>
                <w:color w:val="000000"/>
                <w:sz w:val="16"/>
                <w:lang w:eastAsia="es-ES"/>
              </w:rPr>
            </w:pPr>
            <w:r>
              <w:rPr>
                <w:snapToGrid w:val="0"/>
                <w:color w:val="000000"/>
                <w:sz w:val="16"/>
                <w:lang w:eastAsia="es-ES"/>
              </w:rPr>
              <w:t>30.3</w:t>
            </w:r>
          </w:p>
        </w:tc>
        <w:tc>
          <w:tcPr>
            <w:tcW w:w="632" w:type="dxa"/>
          </w:tcPr>
          <w:p w:rsidR="00000000" w:rsidRDefault="00000000">
            <w:pPr>
              <w:jc w:val="right"/>
              <w:rPr>
                <w:snapToGrid w:val="0"/>
                <w:color w:val="000000"/>
                <w:sz w:val="16"/>
                <w:lang w:eastAsia="es-ES"/>
              </w:rPr>
            </w:pPr>
            <w:r>
              <w:rPr>
                <w:snapToGrid w:val="0"/>
                <w:color w:val="000000"/>
                <w:sz w:val="16"/>
                <w:lang w:eastAsia="es-ES"/>
              </w:rPr>
              <w:t>58.44</w:t>
            </w:r>
          </w:p>
        </w:tc>
      </w:tr>
      <w:tr w:rsidR="00000000">
        <w:tblPrEx>
          <w:tblCellMar>
            <w:top w:w="0" w:type="dxa"/>
            <w:left w:w="0" w:type="dxa"/>
            <w:bottom w:w="0" w:type="dxa"/>
            <w:right w:w="0" w:type="dxa"/>
          </w:tblCellMar>
        </w:tblPrEx>
        <w:tc>
          <w:tcPr>
            <w:tcW w:w="711" w:type="dxa"/>
          </w:tcPr>
          <w:p w:rsidR="00000000" w:rsidRDefault="00000000">
            <w:pPr>
              <w:rPr>
                <w:snapToGrid w:val="0"/>
                <w:color w:val="000000"/>
                <w:sz w:val="16"/>
                <w:lang w:eastAsia="es-ES"/>
              </w:rPr>
            </w:pPr>
            <w:r>
              <w:rPr>
                <w:snapToGrid w:val="0"/>
                <w:color w:val="000000"/>
                <w:sz w:val="16"/>
                <w:lang w:eastAsia="es-ES"/>
              </w:rPr>
              <w:t>55 to 59</w:t>
            </w:r>
          </w:p>
        </w:tc>
        <w:tc>
          <w:tcPr>
            <w:tcW w:w="632" w:type="dxa"/>
          </w:tcPr>
          <w:p w:rsidR="00000000" w:rsidRDefault="00000000">
            <w:pPr>
              <w:jc w:val="right"/>
              <w:rPr>
                <w:snapToGrid w:val="0"/>
                <w:color w:val="000000"/>
                <w:sz w:val="16"/>
                <w:lang w:eastAsia="es-ES"/>
              </w:rPr>
            </w:pPr>
            <w:r>
              <w:rPr>
                <w:snapToGrid w:val="0"/>
                <w:color w:val="000000"/>
                <w:sz w:val="16"/>
                <w:lang w:eastAsia="es-ES"/>
              </w:rPr>
              <w:t xml:space="preserve">  90.4</w:t>
            </w:r>
          </w:p>
        </w:tc>
        <w:tc>
          <w:tcPr>
            <w:tcW w:w="632" w:type="dxa"/>
          </w:tcPr>
          <w:p w:rsidR="00000000" w:rsidRDefault="00000000">
            <w:pPr>
              <w:jc w:val="right"/>
              <w:rPr>
                <w:snapToGrid w:val="0"/>
                <w:color w:val="000000"/>
                <w:sz w:val="16"/>
                <w:lang w:eastAsia="es-ES"/>
              </w:rPr>
            </w:pPr>
            <w:r>
              <w:rPr>
                <w:snapToGrid w:val="0"/>
                <w:color w:val="000000"/>
                <w:sz w:val="16"/>
                <w:lang w:eastAsia="es-ES"/>
              </w:rPr>
              <w:t xml:space="preserve">  28.1</w:t>
            </w:r>
          </w:p>
        </w:tc>
        <w:tc>
          <w:tcPr>
            <w:tcW w:w="553" w:type="dxa"/>
          </w:tcPr>
          <w:p w:rsidR="00000000" w:rsidRDefault="00000000">
            <w:pPr>
              <w:jc w:val="right"/>
              <w:rPr>
                <w:snapToGrid w:val="0"/>
                <w:color w:val="000000"/>
                <w:sz w:val="16"/>
                <w:lang w:eastAsia="es-ES"/>
              </w:rPr>
            </w:pPr>
            <w:r>
              <w:rPr>
                <w:snapToGrid w:val="0"/>
                <w:color w:val="000000"/>
                <w:sz w:val="16"/>
                <w:lang w:eastAsia="es-ES"/>
              </w:rPr>
              <w:t xml:space="preserve">  62.3</w:t>
            </w:r>
          </w:p>
        </w:tc>
        <w:tc>
          <w:tcPr>
            <w:tcW w:w="632" w:type="dxa"/>
          </w:tcPr>
          <w:p w:rsidR="00000000" w:rsidRDefault="00000000">
            <w:pPr>
              <w:jc w:val="right"/>
              <w:rPr>
                <w:snapToGrid w:val="0"/>
                <w:color w:val="000000"/>
                <w:sz w:val="16"/>
                <w:lang w:eastAsia="es-ES"/>
              </w:rPr>
            </w:pPr>
            <w:r>
              <w:rPr>
                <w:snapToGrid w:val="0"/>
                <w:color w:val="000000"/>
                <w:sz w:val="16"/>
                <w:lang w:eastAsia="es-ES"/>
              </w:rPr>
              <w:t>31.08</w:t>
            </w:r>
          </w:p>
        </w:tc>
        <w:tc>
          <w:tcPr>
            <w:tcW w:w="632" w:type="dxa"/>
          </w:tcPr>
          <w:p w:rsidR="00000000" w:rsidRDefault="00000000">
            <w:pPr>
              <w:jc w:val="right"/>
              <w:rPr>
                <w:snapToGrid w:val="0"/>
                <w:color w:val="000000"/>
                <w:sz w:val="16"/>
                <w:lang w:eastAsia="es-ES"/>
              </w:rPr>
            </w:pPr>
            <w:r>
              <w:rPr>
                <w:snapToGrid w:val="0"/>
                <w:color w:val="000000"/>
                <w:sz w:val="16"/>
                <w:lang w:eastAsia="es-ES"/>
              </w:rPr>
              <w:t xml:space="preserve">  81.5</w:t>
            </w:r>
          </w:p>
        </w:tc>
        <w:tc>
          <w:tcPr>
            <w:tcW w:w="632" w:type="dxa"/>
          </w:tcPr>
          <w:p w:rsidR="00000000" w:rsidRDefault="00000000">
            <w:pPr>
              <w:jc w:val="right"/>
              <w:rPr>
                <w:snapToGrid w:val="0"/>
                <w:color w:val="000000"/>
                <w:sz w:val="16"/>
                <w:lang w:eastAsia="es-ES"/>
              </w:rPr>
            </w:pPr>
            <w:r>
              <w:rPr>
                <w:snapToGrid w:val="0"/>
                <w:color w:val="000000"/>
                <w:sz w:val="16"/>
                <w:lang w:eastAsia="es-ES"/>
              </w:rPr>
              <w:t xml:space="preserve">  27.2</w:t>
            </w:r>
          </w:p>
        </w:tc>
        <w:tc>
          <w:tcPr>
            <w:tcW w:w="553" w:type="dxa"/>
          </w:tcPr>
          <w:p w:rsidR="00000000" w:rsidRDefault="00000000">
            <w:pPr>
              <w:jc w:val="right"/>
              <w:rPr>
                <w:snapToGrid w:val="0"/>
                <w:color w:val="000000"/>
                <w:sz w:val="16"/>
                <w:lang w:eastAsia="es-ES"/>
              </w:rPr>
            </w:pPr>
            <w:r>
              <w:rPr>
                <w:snapToGrid w:val="0"/>
                <w:color w:val="000000"/>
                <w:sz w:val="16"/>
                <w:lang w:eastAsia="es-ES"/>
              </w:rPr>
              <w:t xml:space="preserve">  54.3</w:t>
            </w:r>
          </w:p>
        </w:tc>
        <w:tc>
          <w:tcPr>
            <w:tcW w:w="553" w:type="dxa"/>
          </w:tcPr>
          <w:p w:rsidR="00000000" w:rsidRDefault="00000000">
            <w:pPr>
              <w:jc w:val="right"/>
              <w:rPr>
                <w:snapToGrid w:val="0"/>
                <w:color w:val="000000"/>
                <w:sz w:val="16"/>
                <w:lang w:eastAsia="es-ES"/>
              </w:rPr>
            </w:pPr>
            <w:r>
              <w:rPr>
                <w:snapToGrid w:val="0"/>
                <w:color w:val="000000"/>
                <w:sz w:val="16"/>
                <w:lang w:eastAsia="es-ES"/>
              </w:rPr>
              <w:t>33.4</w:t>
            </w:r>
          </w:p>
        </w:tc>
        <w:tc>
          <w:tcPr>
            <w:tcW w:w="632" w:type="dxa"/>
          </w:tcPr>
          <w:p w:rsidR="00000000" w:rsidRDefault="00000000">
            <w:pPr>
              <w:jc w:val="right"/>
              <w:rPr>
                <w:snapToGrid w:val="0"/>
                <w:color w:val="000000"/>
                <w:sz w:val="16"/>
                <w:lang w:eastAsia="es-ES"/>
              </w:rPr>
            </w:pPr>
            <w:r>
              <w:rPr>
                <w:snapToGrid w:val="0"/>
                <w:color w:val="000000"/>
                <w:sz w:val="16"/>
                <w:lang w:eastAsia="es-ES"/>
              </w:rPr>
              <w:t xml:space="preserve">  69.0</w:t>
            </w:r>
          </w:p>
        </w:tc>
        <w:tc>
          <w:tcPr>
            <w:tcW w:w="553" w:type="dxa"/>
          </w:tcPr>
          <w:p w:rsidR="00000000" w:rsidRDefault="00000000">
            <w:pPr>
              <w:jc w:val="right"/>
              <w:rPr>
                <w:snapToGrid w:val="0"/>
                <w:color w:val="000000"/>
                <w:sz w:val="16"/>
                <w:lang w:eastAsia="es-ES"/>
              </w:rPr>
            </w:pPr>
            <w:r>
              <w:rPr>
                <w:snapToGrid w:val="0"/>
                <w:color w:val="000000"/>
                <w:sz w:val="16"/>
                <w:lang w:eastAsia="es-ES"/>
              </w:rPr>
              <w:t xml:space="preserve">  25.6</w:t>
            </w:r>
          </w:p>
        </w:tc>
        <w:tc>
          <w:tcPr>
            <w:tcW w:w="553" w:type="dxa"/>
          </w:tcPr>
          <w:p w:rsidR="00000000" w:rsidRDefault="00000000">
            <w:pPr>
              <w:jc w:val="right"/>
              <w:rPr>
                <w:snapToGrid w:val="0"/>
                <w:color w:val="000000"/>
                <w:sz w:val="16"/>
                <w:lang w:eastAsia="es-ES"/>
              </w:rPr>
            </w:pPr>
            <w:r>
              <w:rPr>
                <w:snapToGrid w:val="0"/>
                <w:color w:val="000000"/>
                <w:sz w:val="16"/>
                <w:lang w:eastAsia="es-ES"/>
              </w:rPr>
              <w:t>43.4</w:t>
            </w:r>
          </w:p>
        </w:tc>
        <w:tc>
          <w:tcPr>
            <w:tcW w:w="632" w:type="dxa"/>
          </w:tcPr>
          <w:p w:rsidR="00000000" w:rsidRDefault="00000000">
            <w:pPr>
              <w:jc w:val="right"/>
              <w:rPr>
                <w:snapToGrid w:val="0"/>
                <w:color w:val="000000"/>
                <w:sz w:val="16"/>
                <w:lang w:eastAsia="es-ES"/>
              </w:rPr>
            </w:pPr>
            <w:r>
              <w:rPr>
                <w:snapToGrid w:val="0"/>
                <w:color w:val="000000"/>
                <w:sz w:val="16"/>
                <w:lang w:eastAsia="es-ES"/>
              </w:rPr>
              <w:t>37.10</w:t>
            </w:r>
          </w:p>
        </w:tc>
      </w:tr>
      <w:tr w:rsidR="00000000">
        <w:tblPrEx>
          <w:tblCellMar>
            <w:top w:w="0" w:type="dxa"/>
            <w:left w:w="0" w:type="dxa"/>
            <w:bottom w:w="0" w:type="dxa"/>
            <w:right w:w="0" w:type="dxa"/>
          </w:tblCellMar>
        </w:tblPrEx>
        <w:tc>
          <w:tcPr>
            <w:tcW w:w="711" w:type="dxa"/>
          </w:tcPr>
          <w:p w:rsidR="00000000" w:rsidRDefault="00000000">
            <w:pPr>
              <w:rPr>
                <w:snapToGrid w:val="0"/>
                <w:color w:val="000000"/>
                <w:sz w:val="16"/>
                <w:lang w:eastAsia="es-ES"/>
              </w:rPr>
            </w:pPr>
            <w:r>
              <w:rPr>
                <w:snapToGrid w:val="0"/>
                <w:color w:val="000000"/>
                <w:sz w:val="16"/>
                <w:lang w:eastAsia="es-ES"/>
              </w:rPr>
              <w:t>60 to 64</w:t>
            </w:r>
          </w:p>
        </w:tc>
        <w:tc>
          <w:tcPr>
            <w:tcW w:w="632" w:type="dxa"/>
          </w:tcPr>
          <w:p w:rsidR="00000000" w:rsidRDefault="00000000">
            <w:pPr>
              <w:jc w:val="right"/>
              <w:rPr>
                <w:snapToGrid w:val="0"/>
                <w:color w:val="000000"/>
                <w:sz w:val="16"/>
                <w:lang w:eastAsia="es-ES"/>
              </w:rPr>
            </w:pPr>
            <w:r>
              <w:rPr>
                <w:snapToGrid w:val="0"/>
                <w:color w:val="000000"/>
                <w:sz w:val="16"/>
                <w:lang w:eastAsia="es-ES"/>
              </w:rPr>
              <w:t xml:space="preserve">  32.5</w:t>
            </w:r>
          </w:p>
        </w:tc>
        <w:tc>
          <w:tcPr>
            <w:tcW w:w="632" w:type="dxa"/>
          </w:tcPr>
          <w:p w:rsidR="00000000" w:rsidRDefault="00000000">
            <w:pPr>
              <w:jc w:val="right"/>
              <w:rPr>
                <w:snapToGrid w:val="0"/>
                <w:color w:val="000000"/>
                <w:sz w:val="16"/>
                <w:lang w:eastAsia="es-ES"/>
              </w:rPr>
            </w:pPr>
            <w:r>
              <w:rPr>
                <w:snapToGrid w:val="0"/>
                <w:color w:val="000000"/>
                <w:sz w:val="16"/>
                <w:lang w:eastAsia="es-ES"/>
              </w:rPr>
              <w:t xml:space="preserve">    9.7</w:t>
            </w:r>
          </w:p>
        </w:tc>
        <w:tc>
          <w:tcPr>
            <w:tcW w:w="553" w:type="dxa"/>
          </w:tcPr>
          <w:p w:rsidR="00000000" w:rsidRDefault="00000000">
            <w:pPr>
              <w:jc w:val="right"/>
              <w:rPr>
                <w:snapToGrid w:val="0"/>
                <w:color w:val="000000"/>
                <w:sz w:val="16"/>
                <w:lang w:eastAsia="es-ES"/>
              </w:rPr>
            </w:pPr>
            <w:r>
              <w:rPr>
                <w:snapToGrid w:val="0"/>
                <w:color w:val="000000"/>
                <w:sz w:val="16"/>
                <w:lang w:eastAsia="es-ES"/>
              </w:rPr>
              <w:t xml:space="preserve">  22.8</w:t>
            </w:r>
          </w:p>
        </w:tc>
        <w:tc>
          <w:tcPr>
            <w:tcW w:w="632" w:type="dxa"/>
          </w:tcPr>
          <w:p w:rsidR="00000000" w:rsidRDefault="00000000">
            <w:pPr>
              <w:jc w:val="right"/>
              <w:rPr>
                <w:snapToGrid w:val="0"/>
                <w:color w:val="000000"/>
                <w:sz w:val="16"/>
                <w:lang w:eastAsia="es-ES"/>
              </w:rPr>
            </w:pPr>
            <w:r>
              <w:rPr>
                <w:snapToGrid w:val="0"/>
                <w:color w:val="000000"/>
                <w:sz w:val="16"/>
                <w:lang w:eastAsia="es-ES"/>
              </w:rPr>
              <w:t>29.85</w:t>
            </w:r>
          </w:p>
        </w:tc>
        <w:tc>
          <w:tcPr>
            <w:tcW w:w="632" w:type="dxa"/>
          </w:tcPr>
          <w:p w:rsidR="00000000" w:rsidRDefault="00000000">
            <w:pPr>
              <w:jc w:val="right"/>
              <w:rPr>
                <w:snapToGrid w:val="0"/>
                <w:color w:val="000000"/>
                <w:sz w:val="16"/>
                <w:lang w:eastAsia="es-ES"/>
              </w:rPr>
            </w:pPr>
            <w:r>
              <w:rPr>
                <w:snapToGrid w:val="0"/>
                <w:color w:val="000000"/>
                <w:sz w:val="16"/>
                <w:lang w:eastAsia="es-ES"/>
              </w:rPr>
              <w:t xml:space="preserve">  25.7</w:t>
            </w:r>
          </w:p>
        </w:tc>
        <w:tc>
          <w:tcPr>
            <w:tcW w:w="632" w:type="dxa"/>
          </w:tcPr>
          <w:p w:rsidR="00000000" w:rsidRDefault="00000000">
            <w:pPr>
              <w:jc w:val="right"/>
              <w:rPr>
                <w:snapToGrid w:val="0"/>
                <w:color w:val="000000"/>
                <w:sz w:val="16"/>
                <w:lang w:eastAsia="es-ES"/>
              </w:rPr>
            </w:pPr>
            <w:r>
              <w:rPr>
                <w:snapToGrid w:val="0"/>
                <w:color w:val="000000"/>
                <w:sz w:val="16"/>
                <w:lang w:eastAsia="es-ES"/>
              </w:rPr>
              <w:t xml:space="preserve">   9.2</w:t>
            </w:r>
          </w:p>
        </w:tc>
        <w:tc>
          <w:tcPr>
            <w:tcW w:w="553" w:type="dxa"/>
          </w:tcPr>
          <w:p w:rsidR="00000000" w:rsidRDefault="00000000">
            <w:pPr>
              <w:jc w:val="right"/>
              <w:rPr>
                <w:snapToGrid w:val="0"/>
                <w:color w:val="000000"/>
                <w:sz w:val="16"/>
                <w:lang w:eastAsia="es-ES"/>
              </w:rPr>
            </w:pPr>
            <w:r>
              <w:rPr>
                <w:snapToGrid w:val="0"/>
                <w:color w:val="000000"/>
                <w:sz w:val="16"/>
                <w:lang w:eastAsia="es-ES"/>
              </w:rPr>
              <w:t xml:space="preserve">  16.5</w:t>
            </w:r>
          </w:p>
        </w:tc>
        <w:tc>
          <w:tcPr>
            <w:tcW w:w="553" w:type="dxa"/>
          </w:tcPr>
          <w:p w:rsidR="00000000" w:rsidRDefault="00000000">
            <w:pPr>
              <w:jc w:val="right"/>
              <w:rPr>
                <w:snapToGrid w:val="0"/>
                <w:color w:val="000000"/>
                <w:sz w:val="16"/>
                <w:lang w:eastAsia="es-ES"/>
              </w:rPr>
            </w:pPr>
            <w:r>
              <w:rPr>
                <w:snapToGrid w:val="0"/>
                <w:color w:val="000000"/>
                <w:sz w:val="16"/>
                <w:lang w:eastAsia="es-ES"/>
              </w:rPr>
              <w:t>35.8</w:t>
            </w:r>
          </w:p>
        </w:tc>
        <w:tc>
          <w:tcPr>
            <w:tcW w:w="632" w:type="dxa"/>
          </w:tcPr>
          <w:p w:rsidR="00000000" w:rsidRDefault="00000000">
            <w:pPr>
              <w:jc w:val="right"/>
              <w:rPr>
                <w:snapToGrid w:val="0"/>
                <w:color w:val="000000"/>
                <w:sz w:val="16"/>
                <w:lang w:eastAsia="es-ES"/>
              </w:rPr>
            </w:pPr>
            <w:r>
              <w:rPr>
                <w:snapToGrid w:val="0"/>
                <w:color w:val="000000"/>
                <w:sz w:val="16"/>
                <w:lang w:eastAsia="es-ES"/>
              </w:rPr>
              <w:t xml:space="preserve">  24.7</w:t>
            </w:r>
          </w:p>
        </w:tc>
        <w:tc>
          <w:tcPr>
            <w:tcW w:w="553" w:type="dxa"/>
          </w:tcPr>
          <w:p w:rsidR="00000000" w:rsidRDefault="00000000">
            <w:pPr>
              <w:jc w:val="right"/>
              <w:rPr>
                <w:snapToGrid w:val="0"/>
                <w:color w:val="000000"/>
                <w:sz w:val="16"/>
                <w:lang w:eastAsia="es-ES"/>
              </w:rPr>
            </w:pPr>
            <w:r>
              <w:rPr>
                <w:snapToGrid w:val="0"/>
                <w:color w:val="000000"/>
                <w:sz w:val="16"/>
                <w:lang w:eastAsia="es-ES"/>
              </w:rPr>
              <w:t xml:space="preserve">   9.7</w:t>
            </w:r>
          </w:p>
        </w:tc>
        <w:tc>
          <w:tcPr>
            <w:tcW w:w="553" w:type="dxa"/>
          </w:tcPr>
          <w:p w:rsidR="00000000" w:rsidRDefault="00000000">
            <w:pPr>
              <w:jc w:val="right"/>
              <w:rPr>
                <w:snapToGrid w:val="0"/>
                <w:color w:val="000000"/>
                <w:sz w:val="16"/>
                <w:lang w:eastAsia="es-ES"/>
              </w:rPr>
            </w:pPr>
            <w:r>
              <w:rPr>
                <w:snapToGrid w:val="0"/>
                <w:color w:val="000000"/>
                <w:sz w:val="16"/>
                <w:lang w:eastAsia="es-ES"/>
              </w:rPr>
              <w:t>15.0</w:t>
            </w:r>
          </w:p>
        </w:tc>
        <w:tc>
          <w:tcPr>
            <w:tcW w:w="632" w:type="dxa"/>
          </w:tcPr>
          <w:p w:rsidR="00000000" w:rsidRDefault="00000000">
            <w:pPr>
              <w:jc w:val="right"/>
              <w:rPr>
                <w:snapToGrid w:val="0"/>
                <w:color w:val="000000"/>
                <w:sz w:val="16"/>
                <w:lang w:eastAsia="es-ES"/>
              </w:rPr>
            </w:pPr>
            <w:r>
              <w:rPr>
                <w:snapToGrid w:val="0"/>
                <w:color w:val="000000"/>
                <w:sz w:val="16"/>
                <w:lang w:eastAsia="es-ES"/>
              </w:rPr>
              <w:t>39.27</w:t>
            </w:r>
          </w:p>
        </w:tc>
      </w:tr>
      <w:tr w:rsidR="00000000">
        <w:tblPrEx>
          <w:tblCellMar>
            <w:top w:w="0" w:type="dxa"/>
            <w:left w:w="0" w:type="dxa"/>
            <w:bottom w:w="0" w:type="dxa"/>
            <w:right w:w="0" w:type="dxa"/>
          </w:tblCellMar>
        </w:tblPrEx>
        <w:tc>
          <w:tcPr>
            <w:tcW w:w="711" w:type="dxa"/>
            <w:tcBorders>
              <w:bottom w:val="single" w:sz="12" w:space="0" w:color="auto"/>
            </w:tcBorders>
          </w:tcPr>
          <w:p w:rsidR="00000000" w:rsidRDefault="00000000">
            <w:pPr>
              <w:rPr>
                <w:snapToGrid w:val="0"/>
                <w:color w:val="000000"/>
                <w:sz w:val="16"/>
                <w:lang w:eastAsia="es-ES"/>
              </w:rPr>
            </w:pPr>
            <w:r>
              <w:rPr>
                <w:snapToGrid w:val="0"/>
                <w:color w:val="000000"/>
                <w:sz w:val="16"/>
                <w:lang w:eastAsia="es-ES"/>
              </w:rPr>
              <w:t>65 to 69</w:t>
            </w:r>
          </w:p>
        </w:tc>
        <w:tc>
          <w:tcPr>
            <w:tcW w:w="632" w:type="dxa"/>
            <w:tcBorders>
              <w:bottom w:val="single" w:sz="12" w:space="0" w:color="auto"/>
            </w:tcBorders>
          </w:tcPr>
          <w:p w:rsidR="00000000" w:rsidRDefault="00000000">
            <w:pPr>
              <w:jc w:val="right"/>
              <w:rPr>
                <w:snapToGrid w:val="0"/>
                <w:color w:val="000000"/>
                <w:sz w:val="16"/>
                <w:lang w:eastAsia="es-ES"/>
              </w:rPr>
            </w:pPr>
            <w:r>
              <w:rPr>
                <w:snapToGrid w:val="0"/>
                <w:color w:val="000000"/>
                <w:sz w:val="16"/>
                <w:lang w:eastAsia="es-ES"/>
              </w:rPr>
              <w:t xml:space="preserve">    1.2</w:t>
            </w:r>
          </w:p>
        </w:tc>
        <w:tc>
          <w:tcPr>
            <w:tcW w:w="632" w:type="dxa"/>
            <w:tcBorders>
              <w:bottom w:val="single" w:sz="12" w:space="0" w:color="auto"/>
            </w:tcBorders>
          </w:tcPr>
          <w:p w:rsidR="00000000" w:rsidRDefault="00000000">
            <w:pPr>
              <w:jc w:val="right"/>
              <w:rPr>
                <w:snapToGrid w:val="0"/>
                <w:color w:val="000000"/>
                <w:sz w:val="16"/>
                <w:lang w:eastAsia="es-ES"/>
              </w:rPr>
            </w:pPr>
            <w:r>
              <w:rPr>
                <w:snapToGrid w:val="0"/>
                <w:color w:val="000000"/>
                <w:sz w:val="16"/>
                <w:lang w:eastAsia="es-ES"/>
              </w:rPr>
              <w:t xml:space="preserve">    0.6 </w:t>
            </w:r>
          </w:p>
        </w:tc>
        <w:tc>
          <w:tcPr>
            <w:tcW w:w="553" w:type="dxa"/>
            <w:tcBorders>
              <w:bottom w:val="single" w:sz="12" w:space="0" w:color="auto"/>
            </w:tcBorders>
          </w:tcPr>
          <w:p w:rsidR="00000000" w:rsidRDefault="00000000">
            <w:pPr>
              <w:jc w:val="right"/>
              <w:rPr>
                <w:snapToGrid w:val="0"/>
                <w:color w:val="000000"/>
                <w:sz w:val="16"/>
                <w:lang w:eastAsia="es-ES"/>
              </w:rPr>
            </w:pPr>
            <w:r>
              <w:rPr>
                <w:snapToGrid w:val="0"/>
                <w:color w:val="000000"/>
                <w:sz w:val="16"/>
                <w:lang w:eastAsia="es-ES"/>
              </w:rPr>
              <w:t xml:space="preserve">    0.6</w:t>
            </w:r>
          </w:p>
        </w:tc>
        <w:tc>
          <w:tcPr>
            <w:tcW w:w="632" w:type="dxa"/>
            <w:tcBorders>
              <w:bottom w:val="single" w:sz="12" w:space="0" w:color="auto"/>
            </w:tcBorders>
          </w:tcPr>
          <w:p w:rsidR="00000000" w:rsidRDefault="00000000">
            <w:pPr>
              <w:jc w:val="right"/>
              <w:rPr>
                <w:snapToGrid w:val="0"/>
                <w:color w:val="000000"/>
                <w:sz w:val="16"/>
                <w:lang w:eastAsia="es-ES"/>
              </w:rPr>
            </w:pPr>
            <w:r>
              <w:rPr>
                <w:snapToGrid w:val="0"/>
                <w:color w:val="000000"/>
                <w:sz w:val="16"/>
                <w:lang w:eastAsia="es-ES"/>
              </w:rPr>
              <w:t>50.00</w:t>
            </w:r>
          </w:p>
        </w:tc>
        <w:tc>
          <w:tcPr>
            <w:tcW w:w="632" w:type="dxa"/>
            <w:tcBorders>
              <w:bottom w:val="single" w:sz="12" w:space="0" w:color="auto"/>
            </w:tcBorders>
          </w:tcPr>
          <w:p w:rsidR="00000000" w:rsidRDefault="00000000">
            <w:pPr>
              <w:jc w:val="right"/>
              <w:rPr>
                <w:snapToGrid w:val="0"/>
                <w:color w:val="000000"/>
                <w:sz w:val="16"/>
                <w:lang w:eastAsia="es-ES"/>
              </w:rPr>
            </w:pPr>
            <w:r>
              <w:rPr>
                <w:snapToGrid w:val="0"/>
                <w:color w:val="000000"/>
                <w:sz w:val="16"/>
                <w:lang w:eastAsia="es-ES"/>
              </w:rPr>
              <w:t xml:space="preserve">    0.2</w:t>
            </w:r>
          </w:p>
        </w:tc>
        <w:tc>
          <w:tcPr>
            <w:tcW w:w="632" w:type="dxa"/>
            <w:tcBorders>
              <w:bottom w:val="single" w:sz="12" w:space="0" w:color="auto"/>
            </w:tcBorders>
          </w:tcPr>
          <w:p w:rsidR="00000000" w:rsidRDefault="00000000">
            <w:pPr>
              <w:jc w:val="right"/>
              <w:rPr>
                <w:snapToGrid w:val="0"/>
                <w:color w:val="000000"/>
                <w:sz w:val="16"/>
                <w:lang w:eastAsia="es-ES"/>
              </w:rPr>
            </w:pPr>
            <w:r>
              <w:rPr>
                <w:snapToGrid w:val="0"/>
                <w:color w:val="000000"/>
                <w:sz w:val="16"/>
                <w:lang w:eastAsia="es-ES"/>
              </w:rPr>
              <w:t xml:space="preserve">  0.2</w:t>
            </w:r>
          </w:p>
        </w:tc>
        <w:tc>
          <w:tcPr>
            <w:tcW w:w="553" w:type="dxa"/>
            <w:tcBorders>
              <w:bottom w:val="single" w:sz="12" w:space="0" w:color="auto"/>
            </w:tcBorders>
          </w:tcPr>
          <w:p w:rsidR="00000000" w:rsidRDefault="00000000">
            <w:pPr>
              <w:jc w:val="right"/>
              <w:rPr>
                <w:snapToGrid w:val="0"/>
                <w:color w:val="000000"/>
                <w:sz w:val="16"/>
                <w:lang w:eastAsia="es-ES"/>
              </w:rPr>
            </w:pPr>
            <w:r>
              <w:rPr>
                <w:snapToGrid w:val="0"/>
                <w:color w:val="000000"/>
                <w:sz w:val="16"/>
                <w:lang w:eastAsia="es-ES"/>
              </w:rPr>
              <w:t xml:space="preserve"> 0</w:t>
            </w:r>
          </w:p>
        </w:tc>
        <w:tc>
          <w:tcPr>
            <w:tcW w:w="553" w:type="dxa"/>
            <w:tcBorders>
              <w:bottom w:val="single" w:sz="12" w:space="0" w:color="auto"/>
            </w:tcBorders>
          </w:tcPr>
          <w:p w:rsidR="00000000" w:rsidRDefault="00000000">
            <w:pPr>
              <w:jc w:val="right"/>
              <w:rPr>
                <w:snapToGrid w:val="0"/>
                <w:color w:val="000000"/>
                <w:sz w:val="16"/>
                <w:lang w:eastAsia="es-ES"/>
              </w:rPr>
            </w:pPr>
            <w:r>
              <w:rPr>
                <w:snapToGrid w:val="0"/>
                <w:color w:val="000000"/>
                <w:sz w:val="16"/>
                <w:lang w:eastAsia="es-ES"/>
              </w:rPr>
              <w:t>100</w:t>
            </w:r>
          </w:p>
        </w:tc>
        <w:tc>
          <w:tcPr>
            <w:tcW w:w="632" w:type="dxa"/>
            <w:tcBorders>
              <w:bottom w:val="single" w:sz="12" w:space="0" w:color="auto"/>
            </w:tcBorders>
          </w:tcPr>
          <w:p w:rsidR="00000000" w:rsidRDefault="00000000">
            <w:pPr>
              <w:jc w:val="right"/>
              <w:rPr>
                <w:snapToGrid w:val="0"/>
                <w:color w:val="000000"/>
                <w:sz w:val="16"/>
                <w:lang w:eastAsia="es-ES"/>
              </w:rPr>
            </w:pPr>
            <w:r>
              <w:rPr>
                <w:snapToGrid w:val="0"/>
                <w:color w:val="000000"/>
                <w:sz w:val="16"/>
                <w:lang w:eastAsia="es-ES"/>
              </w:rPr>
              <w:t xml:space="preserve">    0.9</w:t>
            </w:r>
          </w:p>
        </w:tc>
        <w:tc>
          <w:tcPr>
            <w:tcW w:w="553" w:type="dxa"/>
            <w:tcBorders>
              <w:bottom w:val="single" w:sz="12" w:space="0" w:color="auto"/>
            </w:tcBorders>
          </w:tcPr>
          <w:p w:rsidR="00000000" w:rsidRDefault="00000000">
            <w:pPr>
              <w:jc w:val="right"/>
              <w:rPr>
                <w:snapToGrid w:val="0"/>
                <w:color w:val="000000"/>
                <w:sz w:val="16"/>
                <w:lang w:eastAsia="es-ES"/>
              </w:rPr>
            </w:pPr>
            <w:r>
              <w:rPr>
                <w:snapToGrid w:val="0"/>
                <w:color w:val="000000"/>
                <w:sz w:val="16"/>
                <w:lang w:eastAsia="es-ES"/>
              </w:rPr>
              <w:t xml:space="preserve">   0.8</w:t>
            </w:r>
          </w:p>
        </w:tc>
        <w:tc>
          <w:tcPr>
            <w:tcW w:w="553" w:type="dxa"/>
            <w:tcBorders>
              <w:bottom w:val="single" w:sz="12" w:space="0" w:color="auto"/>
            </w:tcBorders>
          </w:tcPr>
          <w:p w:rsidR="00000000" w:rsidRDefault="00000000">
            <w:pPr>
              <w:jc w:val="right"/>
              <w:rPr>
                <w:snapToGrid w:val="0"/>
                <w:color w:val="000000"/>
                <w:sz w:val="16"/>
                <w:lang w:eastAsia="es-ES"/>
              </w:rPr>
            </w:pPr>
            <w:r>
              <w:rPr>
                <w:snapToGrid w:val="0"/>
                <w:color w:val="000000"/>
                <w:sz w:val="16"/>
                <w:lang w:eastAsia="es-ES"/>
              </w:rPr>
              <w:t xml:space="preserve">  0.1</w:t>
            </w:r>
          </w:p>
        </w:tc>
        <w:tc>
          <w:tcPr>
            <w:tcW w:w="632" w:type="dxa"/>
            <w:tcBorders>
              <w:bottom w:val="single" w:sz="12" w:space="0" w:color="auto"/>
            </w:tcBorders>
          </w:tcPr>
          <w:p w:rsidR="00000000" w:rsidRDefault="00000000">
            <w:pPr>
              <w:jc w:val="right"/>
              <w:rPr>
                <w:snapToGrid w:val="0"/>
                <w:color w:val="000000"/>
                <w:sz w:val="16"/>
                <w:lang w:eastAsia="es-ES"/>
              </w:rPr>
            </w:pPr>
            <w:r>
              <w:rPr>
                <w:snapToGrid w:val="0"/>
                <w:color w:val="000000"/>
                <w:sz w:val="16"/>
                <w:lang w:eastAsia="es-ES"/>
              </w:rPr>
              <w:t>88.89</w:t>
            </w:r>
          </w:p>
        </w:tc>
      </w:tr>
    </w:tbl>
    <w:p w:rsidR="00000000" w:rsidRDefault="00000000">
      <w:pPr>
        <w:pStyle w:val="SingleTxt"/>
        <w:spacing w:after="0"/>
        <w:rPr>
          <w:sz w:val="17"/>
        </w:rPr>
      </w:pPr>
      <w:r>
        <w:rPr>
          <w:i/>
          <w:sz w:val="17"/>
        </w:rPr>
        <w:t>Source:</w:t>
      </w:r>
      <w:r>
        <w:rPr>
          <w:sz w:val="17"/>
        </w:rPr>
        <w:t xml:space="preserve"> Calculations based on data from Encuesta de Población Activa, IV quarter, National Statistical Institute.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tab/>
        <w:t>Ethnic minorities</w:t>
      </w:r>
    </w:p>
    <w:p w:rsidR="00000000" w:rsidRDefault="00000000">
      <w:pPr>
        <w:pStyle w:val="SingleTxt"/>
        <w:spacing w:after="0" w:line="120" w:lineRule="exact"/>
        <w:rPr>
          <w:sz w:val="10"/>
        </w:rPr>
      </w:pPr>
    </w:p>
    <w:p w:rsidR="00000000" w:rsidRDefault="00000000">
      <w:pPr>
        <w:pStyle w:val="SingleTxt"/>
      </w:pPr>
      <w:r>
        <w:tab/>
        <w:t>In Spain, the term "ethnic minorities" refers, in particular, to the gypsy population. The gypsy population has traditionally been marginalized from Spanish society, although over the last few decades, there has been a notable change in their status and the way has been opened for them to be effectively incorporated into society.</w:t>
      </w:r>
    </w:p>
    <w:p w:rsidR="00000000" w:rsidRDefault="00000000">
      <w:pPr>
        <w:pStyle w:val="SingleTxt"/>
      </w:pPr>
      <w:r>
        <w:tab/>
        <w:t>Despite the advances that have been made, however, part of the gypsy community still have very low incomes and live under conditions of persistent poverty, inequality and social exclusion.</w:t>
      </w:r>
    </w:p>
    <w:p w:rsidR="00000000" w:rsidRDefault="00000000">
      <w:pPr>
        <w:pStyle w:val="SingleTxt"/>
      </w:pPr>
      <w:r>
        <w:tab/>
        <w:t>Any attempt to quantify the gypsy population must take into account the fact that data on membership of this ethnic group are protected by the Constitution. As a result, these variables are not reflected in official statistics on population, employment, education, family status or social safety nets.</w:t>
      </w:r>
    </w:p>
    <w:p w:rsidR="00000000" w:rsidRDefault="00000000">
      <w:pPr>
        <w:pStyle w:val="SingleTxt"/>
      </w:pPr>
      <w:r>
        <w:tab/>
        <w:t>Another large group that has experienced great difficulty becoming integrated into society is that of the immigrants. This group is discussed in more detail at the end of this chapter</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tab/>
        <w:t>Persons with disabilities</w:t>
      </w:r>
    </w:p>
    <w:p w:rsidR="00000000" w:rsidRDefault="00000000">
      <w:pPr>
        <w:pStyle w:val="SingleTxt"/>
        <w:spacing w:after="0" w:line="120" w:lineRule="exact"/>
        <w:rPr>
          <w:sz w:val="10"/>
        </w:rPr>
      </w:pPr>
    </w:p>
    <w:p w:rsidR="00000000" w:rsidRDefault="00000000">
      <w:pPr>
        <w:pStyle w:val="SingleTxt"/>
      </w:pPr>
      <w:r>
        <w:tab/>
        <w:t xml:space="preserve">The group of persons who have some type of disability must face not only their own handicap, but also the physical obstacles in their surroundings and the stereotypes with which society brands them. As a result, they are very likely to be excluded, especially when they are women. </w:t>
      </w:r>
    </w:p>
    <w:p w:rsidR="00000000" w:rsidRDefault="00000000">
      <w:pPr>
        <w:pStyle w:val="SingleTxt"/>
      </w:pPr>
      <w:r>
        <w:tab/>
        <w:t>According to data obtained from a large-scale survey on disabilities, handicaps and health that was conducted in 1999 by the National Statistical Institute and the Ministry of Labour and Social Affairs, a total of 3,528,221 persons have some type of disability. In percentage terms, this translates into 9 out of every 100 people in Spain.</w:t>
      </w:r>
    </w:p>
    <w:p w:rsidR="00000000" w:rsidRDefault="00000000">
      <w:pPr>
        <w:pStyle w:val="SingleTxt"/>
      </w:pPr>
      <w:r>
        <w:tab/>
        <w:t>The data show that women account for more than half (58.3 per cent) of all persons with disabilities. This figure varies, however, according to age groups. In the under-6 cohort, there are no significant differences between the sexes. In the group of persons aged 6 to 44 years, however, more men than women are handicapped, the average being 32 per cent. The trend changes significantly after age 45. The line becomes even sharper for the over-65 age group, in which almost twice as many women as men (in absolute terms) have disabilities.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b/>
        </w:rPr>
      </w:pPr>
      <w:r>
        <w:rPr>
          <w:b/>
        </w:rPr>
        <w:t>Persons with disabilities, by sex and by age group</w:t>
      </w:r>
    </w:p>
    <w:tbl>
      <w:tblPr>
        <w:tblW w:w="0" w:type="auto"/>
        <w:tblInd w:w="1262" w:type="dxa"/>
        <w:tblLayout w:type="fixed"/>
        <w:tblCellMar>
          <w:left w:w="0" w:type="dxa"/>
          <w:right w:w="0" w:type="dxa"/>
        </w:tblCellMar>
        <w:tblLook w:val="0000" w:firstRow="0" w:lastRow="0" w:firstColumn="0" w:lastColumn="0" w:noHBand="0" w:noVBand="0"/>
      </w:tblPr>
      <w:tblGrid>
        <w:gridCol w:w="1464"/>
        <w:gridCol w:w="1464"/>
        <w:gridCol w:w="1464"/>
        <w:gridCol w:w="1464"/>
        <w:gridCol w:w="1464"/>
      </w:tblGrid>
      <w:tr w:rsidR="00000000">
        <w:tblPrEx>
          <w:tblCellMar>
            <w:top w:w="0" w:type="dxa"/>
            <w:left w:w="0" w:type="dxa"/>
            <w:bottom w:w="0" w:type="dxa"/>
            <w:right w:w="0" w:type="dxa"/>
          </w:tblCellMar>
        </w:tblPrEx>
        <w:trPr>
          <w:tblHeader/>
        </w:trPr>
        <w:tc>
          <w:tcPr>
            <w:tcW w:w="146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r>
              <w:rPr>
                <w:i/>
                <w:sz w:val="14"/>
              </w:rPr>
              <w:t>Age group</w:t>
            </w:r>
          </w:p>
        </w:tc>
        <w:tc>
          <w:tcPr>
            <w:tcW w:w="146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Absolute figures</w:t>
            </w:r>
          </w:p>
        </w:tc>
        <w:tc>
          <w:tcPr>
            <w:tcW w:w="146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Percentage of total</w:t>
            </w:r>
          </w:p>
        </w:tc>
        <w:tc>
          <w:tcPr>
            <w:tcW w:w="146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Men absolute</w:t>
            </w:r>
          </w:p>
        </w:tc>
        <w:tc>
          <w:tcPr>
            <w:tcW w:w="146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Women absolute</w:t>
            </w:r>
          </w:p>
        </w:tc>
      </w:tr>
      <w:tr w:rsidR="00000000">
        <w:tblPrEx>
          <w:tblCellMar>
            <w:top w:w="0" w:type="dxa"/>
            <w:left w:w="0" w:type="dxa"/>
            <w:bottom w:w="0" w:type="dxa"/>
            <w:right w:w="0" w:type="dxa"/>
          </w:tblCellMar>
        </w:tblPrEx>
        <w:trPr>
          <w:trHeight w:hRule="exact" w:val="115"/>
          <w:tblHeader/>
        </w:trPr>
        <w:tc>
          <w:tcPr>
            <w:tcW w:w="1464"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left w:w="0" w:type="dxa"/>
            <w:bottom w:w="0" w:type="dxa"/>
            <w:right w:w="0" w:type="dxa"/>
          </w:tblCellMar>
        </w:tblPrEx>
        <w:tc>
          <w:tcPr>
            <w:tcW w:w="1464" w:type="dxa"/>
          </w:tcPr>
          <w:p w:rsidR="00000000" w:rsidRDefault="00000000">
            <w:pPr>
              <w:rPr>
                <w:sz w:val="16"/>
              </w:rPr>
            </w:pPr>
            <w:r>
              <w:rPr>
                <w:sz w:val="16"/>
              </w:rPr>
              <w:t>Under 6</w:t>
            </w:r>
          </w:p>
        </w:tc>
        <w:tc>
          <w:tcPr>
            <w:tcW w:w="1464" w:type="dxa"/>
          </w:tcPr>
          <w:p w:rsidR="00000000" w:rsidRDefault="00000000">
            <w:pPr>
              <w:jc w:val="right"/>
              <w:rPr>
                <w:sz w:val="16"/>
              </w:rPr>
            </w:pPr>
            <w:r>
              <w:rPr>
                <w:sz w:val="16"/>
              </w:rPr>
              <w:t xml:space="preserve">     49,577</w:t>
            </w:r>
          </w:p>
        </w:tc>
        <w:tc>
          <w:tcPr>
            <w:tcW w:w="1464" w:type="dxa"/>
          </w:tcPr>
          <w:p w:rsidR="00000000" w:rsidRDefault="00000000">
            <w:pPr>
              <w:jc w:val="right"/>
              <w:rPr>
                <w:sz w:val="16"/>
              </w:rPr>
            </w:pPr>
            <w:r>
              <w:rPr>
                <w:sz w:val="16"/>
              </w:rPr>
              <w:t xml:space="preserve">  1.41</w:t>
            </w:r>
          </w:p>
        </w:tc>
        <w:tc>
          <w:tcPr>
            <w:tcW w:w="1464" w:type="dxa"/>
          </w:tcPr>
          <w:p w:rsidR="00000000" w:rsidRDefault="00000000">
            <w:pPr>
              <w:jc w:val="right"/>
              <w:rPr>
                <w:sz w:val="16"/>
              </w:rPr>
            </w:pPr>
            <w:r>
              <w:rPr>
                <w:sz w:val="16"/>
              </w:rPr>
              <w:t xml:space="preserve">     24,723</w:t>
            </w:r>
          </w:p>
        </w:tc>
        <w:tc>
          <w:tcPr>
            <w:tcW w:w="1464" w:type="dxa"/>
          </w:tcPr>
          <w:p w:rsidR="00000000" w:rsidRDefault="00000000">
            <w:pPr>
              <w:jc w:val="right"/>
              <w:rPr>
                <w:sz w:val="16"/>
              </w:rPr>
            </w:pPr>
            <w:r>
              <w:rPr>
                <w:sz w:val="16"/>
              </w:rPr>
              <w:t xml:space="preserve">    24,853</w:t>
            </w:r>
          </w:p>
        </w:tc>
      </w:tr>
      <w:tr w:rsidR="00000000">
        <w:tblPrEx>
          <w:tblCellMar>
            <w:top w:w="0" w:type="dxa"/>
            <w:left w:w="0" w:type="dxa"/>
            <w:bottom w:w="0" w:type="dxa"/>
            <w:right w:w="0" w:type="dxa"/>
          </w:tblCellMar>
        </w:tblPrEx>
        <w:tc>
          <w:tcPr>
            <w:tcW w:w="1464" w:type="dxa"/>
          </w:tcPr>
          <w:p w:rsidR="00000000" w:rsidRDefault="00000000">
            <w:pPr>
              <w:rPr>
                <w:sz w:val="16"/>
              </w:rPr>
            </w:pPr>
            <w:r>
              <w:rPr>
                <w:sz w:val="16"/>
              </w:rPr>
              <w:t>6-15</w:t>
            </w:r>
          </w:p>
        </w:tc>
        <w:tc>
          <w:tcPr>
            <w:tcW w:w="1464" w:type="dxa"/>
          </w:tcPr>
          <w:p w:rsidR="00000000" w:rsidRDefault="00000000">
            <w:pPr>
              <w:jc w:val="right"/>
              <w:rPr>
                <w:sz w:val="16"/>
              </w:rPr>
            </w:pPr>
            <w:r>
              <w:rPr>
                <w:sz w:val="16"/>
              </w:rPr>
              <w:t xml:space="preserve">     68,284</w:t>
            </w:r>
          </w:p>
        </w:tc>
        <w:tc>
          <w:tcPr>
            <w:tcW w:w="1464" w:type="dxa"/>
          </w:tcPr>
          <w:p w:rsidR="00000000" w:rsidRDefault="00000000">
            <w:pPr>
              <w:jc w:val="right"/>
              <w:rPr>
                <w:sz w:val="16"/>
              </w:rPr>
            </w:pPr>
            <w:r>
              <w:rPr>
                <w:sz w:val="16"/>
              </w:rPr>
              <w:t xml:space="preserve">  1.94</w:t>
            </w:r>
          </w:p>
        </w:tc>
        <w:tc>
          <w:tcPr>
            <w:tcW w:w="1464" w:type="dxa"/>
          </w:tcPr>
          <w:p w:rsidR="00000000" w:rsidRDefault="00000000">
            <w:pPr>
              <w:jc w:val="right"/>
              <w:rPr>
                <w:sz w:val="16"/>
              </w:rPr>
            </w:pPr>
            <w:r>
              <w:rPr>
                <w:sz w:val="16"/>
              </w:rPr>
              <w:t xml:space="preserve">     36,060</w:t>
            </w:r>
          </w:p>
        </w:tc>
        <w:tc>
          <w:tcPr>
            <w:tcW w:w="1464" w:type="dxa"/>
          </w:tcPr>
          <w:p w:rsidR="00000000" w:rsidRDefault="00000000">
            <w:pPr>
              <w:jc w:val="right"/>
              <w:rPr>
                <w:sz w:val="16"/>
              </w:rPr>
            </w:pPr>
            <w:r>
              <w:rPr>
                <w:sz w:val="16"/>
              </w:rPr>
              <w:t xml:space="preserve">    32,224</w:t>
            </w:r>
          </w:p>
        </w:tc>
      </w:tr>
      <w:tr w:rsidR="00000000">
        <w:tblPrEx>
          <w:tblCellMar>
            <w:top w:w="0" w:type="dxa"/>
            <w:left w:w="0" w:type="dxa"/>
            <w:bottom w:w="0" w:type="dxa"/>
            <w:right w:w="0" w:type="dxa"/>
          </w:tblCellMar>
        </w:tblPrEx>
        <w:tc>
          <w:tcPr>
            <w:tcW w:w="1464" w:type="dxa"/>
          </w:tcPr>
          <w:p w:rsidR="00000000" w:rsidRDefault="00000000">
            <w:pPr>
              <w:rPr>
                <w:sz w:val="16"/>
              </w:rPr>
            </w:pPr>
            <w:r>
              <w:rPr>
                <w:sz w:val="16"/>
              </w:rPr>
              <w:t>16-44</w:t>
            </w:r>
          </w:p>
        </w:tc>
        <w:tc>
          <w:tcPr>
            <w:tcW w:w="1464" w:type="dxa"/>
          </w:tcPr>
          <w:p w:rsidR="00000000" w:rsidRDefault="00000000">
            <w:pPr>
              <w:jc w:val="right"/>
              <w:rPr>
                <w:sz w:val="16"/>
              </w:rPr>
            </w:pPr>
            <w:r>
              <w:rPr>
                <w:sz w:val="16"/>
              </w:rPr>
              <w:t xml:space="preserve">   519,495</w:t>
            </w:r>
          </w:p>
        </w:tc>
        <w:tc>
          <w:tcPr>
            <w:tcW w:w="1464" w:type="dxa"/>
          </w:tcPr>
          <w:p w:rsidR="00000000" w:rsidRDefault="00000000">
            <w:pPr>
              <w:jc w:val="right"/>
              <w:rPr>
                <w:sz w:val="16"/>
              </w:rPr>
            </w:pPr>
            <w:r>
              <w:rPr>
                <w:sz w:val="16"/>
              </w:rPr>
              <w:t>14.72</w:t>
            </w:r>
          </w:p>
        </w:tc>
        <w:tc>
          <w:tcPr>
            <w:tcW w:w="1464" w:type="dxa"/>
          </w:tcPr>
          <w:p w:rsidR="00000000" w:rsidRDefault="00000000">
            <w:pPr>
              <w:jc w:val="right"/>
              <w:rPr>
                <w:sz w:val="16"/>
              </w:rPr>
            </w:pPr>
            <w:r>
              <w:rPr>
                <w:sz w:val="16"/>
              </w:rPr>
              <w:t xml:space="preserve">   298,726</w:t>
            </w:r>
          </w:p>
        </w:tc>
        <w:tc>
          <w:tcPr>
            <w:tcW w:w="1464" w:type="dxa"/>
          </w:tcPr>
          <w:p w:rsidR="00000000" w:rsidRDefault="00000000">
            <w:pPr>
              <w:jc w:val="right"/>
              <w:rPr>
                <w:sz w:val="16"/>
              </w:rPr>
            </w:pPr>
            <w:r>
              <w:rPr>
                <w:sz w:val="16"/>
              </w:rPr>
              <w:t xml:space="preserve">   220,769</w:t>
            </w:r>
          </w:p>
        </w:tc>
      </w:tr>
      <w:tr w:rsidR="00000000">
        <w:tblPrEx>
          <w:tblCellMar>
            <w:top w:w="0" w:type="dxa"/>
            <w:left w:w="0" w:type="dxa"/>
            <w:bottom w:w="0" w:type="dxa"/>
            <w:right w:w="0" w:type="dxa"/>
          </w:tblCellMar>
        </w:tblPrEx>
        <w:tc>
          <w:tcPr>
            <w:tcW w:w="1464" w:type="dxa"/>
          </w:tcPr>
          <w:p w:rsidR="00000000" w:rsidRDefault="00000000">
            <w:pPr>
              <w:rPr>
                <w:sz w:val="16"/>
              </w:rPr>
            </w:pPr>
            <w:r>
              <w:rPr>
                <w:sz w:val="16"/>
              </w:rPr>
              <w:t>45-64</w:t>
            </w:r>
          </w:p>
        </w:tc>
        <w:tc>
          <w:tcPr>
            <w:tcW w:w="1464" w:type="dxa"/>
          </w:tcPr>
          <w:p w:rsidR="00000000" w:rsidRDefault="00000000">
            <w:pPr>
              <w:jc w:val="right"/>
              <w:rPr>
                <w:sz w:val="16"/>
              </w:rPr>
            </w:pPr>
            <w:r>
              <w:rPr>
                <w:sz w:val="16"/>
              </w:rPr>
              <w:t xml:space="preserve">   818,213</w:t>
            </w:r>
          </w:p>
        </w:tc>
        <w:tc>
          <w:tcPr>
            <w:tcW w:w="1464" w:type="dxa"/>
          </w:tcPr>
          <w:p w:rsidR="00000000" w:rsidRDefault="00000000">
            <w:pPr>
              <w:jc w:val="right"/>
              <w:rPr>
                <w:sz w:val="16"/>
              </w:rPr>
            </w:pPr>
            <w:r>
              <w:rPr>
                <w:sz w:val="16"/>
              </w:rPr>
              <w:t>23.19</w:t>
            </w:r>
          </w:p>
        </w:tc>
        <w:tc>
          <w:tcPr>
            <w:tcW w:w="1464" w:type="dxa"/>
          </w:tcPr>
          <w:p w:rsidR="00000000" w:rsidRDefault="00000000">
            <w:pPr>
              <w:jc w:val="right"/>
              <w:rPr>
                <w:sz w:val="16"/>
              </w:rPr>
            </w:pPr>
            <w:r>
              <w:rPr>
                <w:sz w:val="16"/>
              </w:rPr>
              <w:t xml:space="preserve">   379,652</w:t>
            </w:r>
          </w:p>
        </w:tc>
        <w:tc>
          <w:tcPr>
            <w:tcW w:w="1464" w:type="dxa"/>
          </w:tcPr>
          <w:p w:rsidR="00000000" w:rsidRDefault="00000000">
            <w:pPr>
              <w:jc w:val="right"/>
              <w:rPr>
                <w:sz w:val="16"/>
              </w:rPr>
            </w:pPr>
            <w:r>
              <w:rPr>
                <w:sz w:val="16"/>
              </w:rPr>
              <w:t xml:space="preserve">   438,561</w:t>
            </w:r>
          </w:p>
        </w:tc>
      </w:tr>
      <w:tr w:rsidR="00000000">
        <w:tblPrEx>
          <w:tblCellMar>
            <w:top w:w="0" w:type="dxa"/>
            <w:left w:w="0" w:type="dxa"/>
            <w:bottom w:w="0" w:type="dxa"/>
            <w:right w:w="0" w:type="dxa"/>
          </w:tblCellMar>
        </w:tblPrEx>
        <w:tc>
          <w:tcPr>
            <w:tcW w:w="1464" w:type="dxa"/>
          </w:tcPr>
          <w:p w:rsidR="00000000" w:rsidRDefault="00000000">
            <w:pPr>
              <w:rPr>
                <w:sz w:val="16"/>
              </w:rPr>
            </w:pPr>
            <w:r>
              <w:rPr>
                <w:sz w:val="16"/>
              </w:rPr>
              <w:t>65 and over</w:t>
            </w:r>
          </w:p>
        </w:tc>
        <w:tc>
          <w:tcPr>
            <w:tcW w:w="1464" w:type="dxa"/>
          </w:tcPr>
          <w:p w:rsidR="00000000" w:rsidRDefault="00000000">
            <w:pPr>
              <w:jc w:val="right"/>
              <w:rPr>
                <w:sz w:val="16"/>
              </w:rPr>
            </w:pPr>
            <w:r>
              <w:rPr>
                <w:sz w:val="16"/>
              </w:rPr>
              <w:t>2,072,652</w:t>
            </w:r>
          </w:p>
        </w:tc>
        <w:tc>
          <w:tcPr>
            <w:tcW w:w="1464" w:type="dxa"/>
          </w:tcPr>
          <w:p w:rsidR="00000000" w:rsidRDefault="00000000">
            <w:pPr>
              <w:jc w:val="right"/>
              <w:rPr>
                <w:sz w:val="16"/>
              </w:rPr>
            </w:pPr>
            <w:r>
              <w:rPr>
                <w:sz w:val="16"/>
              </w:rPr>
              <w:t>58.74</w:t>
            </w:r>
          </w:p>
        </w:tc>
        <w:tc>
          <w:tcPr>
            <w:tcW w:w="1464" w:type="dxa"/>
          </w:tcPr>
          <w:p w:rsidR="00000000" w:rsidRDefault="00000000">
            <w:pPr>
              <w:jc w:val="right"/>
              <w:rPr>
                <w:sz w:val="16"/>
              </w:rPr>
            </w:pPr>
            <w:r>
              <w:rPr>
                <w:sz w:val="16"/>
              </w:rPr>
              <w:t xml:space="preserve">   733,809</w:t>
            </w:r>
          </w:p>
        </w:tc>
        <w:tc>
          <w:tcPr>
            <w:tcW w:w="1464" w:type="dxa"/>
          </w:tcPr>
          <w:p w:rsidR="00000000" w:rsidRDefault="00000000">
            <w:pPr>
              <w:jc w:val="right"/>
              <w:rPr>
                <w:sz w:val="16"/>
              </w:rPr>
            </w:pPr>
            <w:r>
              <w:rPr>
                <w:sz w:val="16"/>
              </w:rPr>
              <w:t>1,333,843</w:t>
            </w:r>
          </w:p>
        </w:tc>
      </w:tr>
      <w:tr w:rsidR="00000000">
        <w:tblPrEx>
          <w:tblCellMar>
            <w:top w:w="0" w:type="dxa"/>
            <w:left w:w="0" w:type="dxa"/>
            <w:bottom w:w="0" w:type="dxa"/>
            <w:right w:w="0" w:type="dxa"/>
          </w:tblCellMar>
        </w:tblPrEx>
        <w:tc>
          <w:tcPr>
            <w:tcW w:w="1464" w:type="dxa"/>
            <w:tcBorders>
              <w:bottom w:val="single" w:sz="12" w:space="0" w:color="auto"/>
            </w:tcBorders>
          </w:tcPr>
          <w:p w:rsidR="00000000" w:rsidRDefault="00000000">
            <w:pPr>
              <w:rPr>
                <w:b/>
                <w:sz w:val="16"/>
              </w:rPr>
            </w:pPr>
            <w:r>
              <w:rPr>
                <w:b/>
                <w:sz w:val="16"/>
              </w:rPr>
              <w:t>Total</w:t>
            </w:r>
          </w:p>
        </w:tc>
        <w:tc>
          <w:tcPr>
            <w:tcW w:w="1464" w:type="dxa"/>
            <w:tcBorders>
              <w:bottom w:val="single" w:sz="12" w:space="0" w:color="auto"/>
            </w:tcBorders>
          </w:tcPr>
          <w:p w:rsidR="00000000" w:rsidRDefault="00000000">
            <w:pPr>
              <w:jc w:val="right"/>
              <w:rPr>
                <w:b/>
                <w:sz w:val="16"/>
              </w:rPr>
            </w:pPr>
            <w:r>
              <w:rPr>
                <w:b/>
                <w:sz w:val="16"/>
              </w:rPr>
              <w:t>3,528,221</w:t>
            </w:r>
          </w:p>
        </w:tc>
        <w:tc>
          <w:tcPr>
            <w:tcW w:w="1464" w:type="dxa"/>
            <w:tcBorders>
              <w:bottom w:val="single" w:sz="12" w:space="0" w:color="auto"/>
            </w:tcBorders>
          </w:tcPr>
          <w:p w:rsidR="00000000" w:rsidRDefault="00000000">
            <w:pPr>
              <w:jc w:val="right"/>
              <w:rPr>
                <w:b/>
                <w:sz w:val="16"/>
              </w:rPr>
            </w:pPr>
            <w:r>
              <w:rPr>
                <w:b/>
                <w:sz w:val="16"/>
              </w:rPr>
              <w:t>100</w:t>
            </w:r>
          </w:p>
        </w:tc>
        <w:tc>
          <w:tcPr>
            <w:tcW w:w="1464" w:type="dxa"/>
            <w:tcBorders>
              <w:bottom w:val="single" w:sz="12" w:space="0" w:color="auto"/>
            </w:tcBorders>
          </w:tcPr>
          <w:p w:rsidR="00000000" w:rsidRDefault="00000000">
            <w:pPr>
              <w:jc w:val="right"/>
              <w:rPr>
                <w:b/>
                <w:sz w:val="16"/>
              </w:rPr>
            </w:pPr>
            <w:r>
              <w:rPr>
                <w:b/>
                <w:sz w:val="16"/>
              </w:rPr>
              <w:t>1,472,970</w:t>
            </w:r>
          </w:p>
        </w:tc>
        <w:tc>
          <w:tcPr>
            <w:tcW w:w="1464" w:type="dxa"/>
            <w:tcBorders>
              <w:bottom w:val="single" w:sz="12" w:space="0" w:color="auto"/>
            </w:tcBorders>
          </w:tcPr>
          <w:p w:rsidR="00000000" w:rsidRDefault="00000000">
            <w:pPr>
              <w:jc w:val="right"/>
              <w:rPr>
                <w:b/>
                <w:sz w:val="16"/>
              </w:rPr>
            </w:pPr>
            <w:r>
              <w:rPr>
                <w:b/>
                <w:sz w:val="16"/>
              </w:rPr>
              <w:t>2,055,251</w:t>
            </w:r>
          </w:p>
        </w:tc>
      </w:tr>
    </w:tbl>
    <w:p w:rsidR="00000000" w:rsidRDefault="00000000">
      <w:pPr>
        <w:pStyle w:val="SingleTxt"/>
        <w:spacing w:after="0"/>
        <w:rPr>
          <w:sz w:val="17"/>
        </w:rPr>
      </w:pPr>
      <w:r>
        <w:rPr>
          <w:i/>
          <w:sz w:val="17"/>
        </w:rPr>
        <w:t>Source:</w:t>
      </w:r>
      <w:r>
        <w:rPr>
          <w:sz w:val="17"/>
        </w:rPr>
        <w:t xml:space="preserve"> National Statistical Institute, Encuesta sobre Discapacidades, Deficiencias y Estado de Salud. Avance de resultados. Datos.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rPr>
          <w:b/>
        </w:rPr>
      </w:pPr>
      <w:r>
        <w:rPr>
          <w:b/>
        </w:rPr>
        <w:t>Persons with disabilities, by sex and by age group</w:t>
      </w:r>
    </w:p>
    <w:p w:rsidR="00000000" w:rsidRDefault="00000000">
      <w:pPr>
        <w:pStyle w:val="SingleTxt"/>
        <w:spacing w:after="0"/>
        <w:rPr>
          <w:b/>
        </w:rPr>
      </w:pPr>
      <w:r>
        <w:rPr>
          <w:b/>
        </w:rPr>
        <w:t>Rate per 1,000 inhabitants</w:t>
      </w:r>
    </w:p>
    <w:tbl>
      <w:tblPr>
        <w:tblW w:w="0" w:type="auto"/>
        <w:tblInd w:w="1262" w:type="dxa"/>
        <w:tblLayout w:type="fixed"/>
        <w:tblCellMar>
          <w:left w:w="0" w:type="dxa"/>
          <w:right w:w="0" w:type="dxa"/>
        </w:tblCellMar>
        <w:tblLook w:val="0000" w:firstRow="0" w:lastRow="0" w:firstColumn="0" w:lastColumn="0" w:noHBand="0" w:noVBand="0"/>
      </w:tblPr>
      <w:tblGrid>
        <w:gridCol w:w="1979"/>
        <w:gridCol w:w="1975"/>
        <w:gridCol w:w="2054"/>
      </w:tblGrid>
      <w:tr w:rsidR="00000000">
        <w:tblPrEx>
          <w:tblCellMar>
            <w:top w:w="0" w:type="dxa"/>
            <w:left w:w="0" w:type="dxa"/>
            <w:bottom w:w="0" w:type="dxa"/>
            <w:right w:w="0" w:type="dxa"/>
          </w:tblCellMar>
        </w:tblPrEx>
        <w:trPr>
          <w:tblHeader/>
        </w:trPr>
        <w:tc>
          <w:tcPr>
            <w:tcW w:w="197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r>
              <w:rPr>
                <w:i/>
                <w:sz w:val="14"/>
              </w:rPr>
              <w:t>Age group</w:t>
            </w:r>
          </w:p>
        </w:tc>
        <w:tc>
          <w:tcPr>
            <w:tcW w:w="197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Men</w:t>
            </w:r>
          </w:p>
        </w:tc>
        <w:tc>
          <w:tcPr>
            <w:tcW w:w="205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Women</w:t>
            </w:r>
          </w:p>
        </w:tc>
      </w:tr>
      <w:tr w:rsidR="00000000">
        <w:tblPrEx>
          <w:tblCellMar>
            <w:top w:w="0" w:type="dxa"/>
            <w:left w:w="0" w:type="dxa"/>
            <w:bottom w:w="0" w:type="dxa"/>
            <w:right w:w="0" w:type="dxa"/>
          </w:tblCellMar>
        </w:tblPrEx>
        <w:trPr>
          <w:trHeight w:hRule="exact" w:val="115"/>
          <w:tblHeader/>
        </w:trPr>
        <w:tc>
          <w:tcPr>
            <w:tcW w:w="1979"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197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2054"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left w:w="0" w:type="dxa"/>
            <w:bottom w:w="0" w:type="dxa"/>
            <w:right w:w="0" w:type="dxa"/>
          </w:tblCellMar>
        </w:tblPrEx>
        <w:tc>
          <w:tcPr>
            <w:tcW w:w="1979" w:type="dxa"/>
          </w:tcPr>
          <w:p w:rsidR="00000000" w:rsidRDefault="00000000">
            <w:pPr>
              <w:rPr>
                <w:sz w:val="16"/>
              </w:rPr>
            </w:pPr>
            <w:r>
              <w:rPr>
                <w:sz w:val="16"/>
              </w:rPr>
              <w:t xml:space="preserve">Under 6 </w:t>
            </w:r>
          </w:p>
        </w:tc>
        <w:tc>
          <w:tcPr>
            <w:tcW w:w="1975" w:type="dxa"/>
          </w:tcPr>
          <w:p w:rsidR="00000000" w:rsidRDefault="00000000">
            <w:pPr>
              <w:jc w:val="right"/>
              <w:rPr>
                <w:sz w:val="16"/>
              </w:rPr>
            </w:pPr>
            <w:r>
              <w:rPr>
                <w:sz w:val="16"/>
              </w:rPr>
              <w:t xml:space="preserve">  21.71</w:t>
            </w:r>
          </w:p>
        </w:tc>
        <w:tc>
          <w:tcPr>
            <w:tcW w:w="2054" w:type="dxa"/>
          </w:tcPr>
          <w:p w:rsidR="00000000" w:rsidRDefault="00000000">
            <w:pPr>
              <w:jc w:val="right"/>
              <w:rPr>
                <w:sz w:val="16"/>
              </w:rPr>
            </w:pPr>
            <w:r>
              <w:rPr>
                <w:sz w:val="16"/>
              </w:rPr>
              <w:t xml:space="preserve">  23.21</w:t>
            </w:r>
          </w:p>
        </w:tc>
      </w:tr>
      <w:tr w:rsidR="00000000">
        <w:tblPrEx>
          <w:tblCellMar>
            <w:top w:w="0" w:type="dxa"/>
            <w:left w:w="0" w:type="dxa"/>
            <w:bottom w:w="0" w:type="dxa"/>
            <w:right w:w="0" w:type="dxa"/>
          </w:tblCellMar>
        </w:tblPrEx>
        <w:tc>
          <w:tcPr>
            <w:tcW w:w="1979" w:type="dxa"/>
          </w:tcPr>
          <w:p w:rsidR="00000000" w:rsidRDefault="00000000">
            <w:pPr>
              <w:rPr>
                <w:sz w:val="16"/>
              </w:rPr>
            </w:pPr>
            <w:r>
              <w:rPr>
                <w:sz w:val="16"/>
              </w:rPr>
              <w:t>6-15</w:t>
            </w:r>
          </w:p>
        </w:tc>
        <w:tc>
          <w:tcPr>
            <w:tcW w:w="1975" w:type="dxa"/>
          </w:tcPr>
          <w:p w:rsidR="00000000" w:rsidRDefault="00000000">
            <w:pPr>
              <w:jc w:val="right"/>
              <w:rPr>
                <w:sz w:val="16"/>
              </w:rPr>
            </w:pPr>
            <w:r>
              <w:rPr>
                <w:sz w:val="16"/>
              </w:rPr>
              <w:t xml:space="preserve">  16.72</w:t>
            </w:r>
          </w:p>
        </w:tc>
        <w:tc>
          <w:tcPr>
            <w:tcW w:w="2054" w:type="dxa"/>
          </w:tcPr>
          <w:p w:rsidR="00000000" w:rsidRDefault="00000000">
            <w:pPr>
              <w:jc w:val="right"/>
              <w:rPr>
                <w:sz w:val="16"/>
              </w:rPr>
            </w:pPr>
            <w:r>
              <w:rPr>
                <w:sz w:val="16"/>
              </w:rPr>
              <w:t xml:space="preserve">  15.83</w:t>
            </w:r>
          </w:p>
        </w:tc>
      </w:tr>
      <w:tr w:rsidR="00000000">
        <w:tblPrEx>
          <w:tblCellMar>
            <w:top w:w="0" w:type="dxa"/>
            <w:left w:w="0" w:type="dxa"/>
            <w:bottom w:w="0" w:type="dxa"/>
            <w:right w:w="0" w:type="dxa"/>
          </w:tblCellMar>
        </w:tblPrEx>
        <w:tc>
          <w:tcPr>
            <w:tcW w:w="1979" w:type="dxa"/>
          </w:tcPr>
          <w:p w:rsidR="00000000" w:rsidRDefault="00000000">
            <w:pPr>
              <w:rPr>
                <w:sz w:val="16"/>
              </w:rPr>
            </w:pPr>
            <w:r>
              <w:rPr>
                <w:sz w:val="16"/>
              </w:rPr>
              <w:t>16-44</w:t>
            </w:r>
          </w:p>
        </w:tc>
        <w:tc>
          <w:tcPr>
            <w:tcW w:w="1975" w:type="dxa"/>
          </w:tcPr>
          <w:p w:rsidR="00000000" w:rsidRDefault="00000000">
            <w:pPr>
              <w:jc w:val="right"/>
              <w:rPr>
                <w:sz w:val="16"/>
              </w:rPr>
            </w:pPr>
            <w:r>
              <w:rPr>
                <w:sz w:val="16"/>
              </w:rPr>
              <w:t xml:space="preserve">  33.32</w:t>
            </w:r>
          </w:p>
        </w:tc>
        <w:tc>
          <w:tcPr>
            <w:tcW w:w="2054" w:type="dxa"/>
          </w:tcPr>
          <w:p w:rsidR="00000000" w:rsidRDefault="00000000">
            <w:pPr>
              <w:jc w:val="right"/>
              <w:rPr>
                <w:sz w:val="16"/>
              </w:rPr>
            </w:pPr>
            <w:r>
              <w:rPr>
                <w:sz w:val="16"/>
              </w:rPr>
              <w:t xml:space="preserve">  25.26</w:t>
            </w:r>
          </w:p>
        </w:tc>
      </w:tr>
      <w:tr w:rsidR="00000000">
        <w:tblPrEx>
          <w:tblCellMar>
            <w:top w:w="0" w:type="dxa"/>
            <w:left w:w="0" w:type="dxa"/>
            <w:bottom w:w="0" w:type="dxa"/>
            <w:right w:w="0" w:type="dxa"/>
          </w:tblCellMar>
        </w:tblPrEx>
        <w:tc>
          <w:tcPr>
            <w:tcW w:w="1979" w:type="dxa"/>
          </w:tcPr>
          <w:p w:rsidR="00000000" w:rsidRDefault="00000000">
            <w:pPr>
              <w:rPr>
                <w:sz w:val="16"/>
              </w:rPr>
            </w:pPr>
            <w:r>
              <w:rPr>
                <w:sz w:val="16"/>
              </w:rPr>
              <w:t>45-64</w:t>
            </w:r>
          </w:p>
        </w:tc>
        <w:tc>
          <w:tcPr>
            <w:tcW w:w="1975" w:type="dxa"/>
          </w:tcPr>
          <w:p w:rsidR="00000000" w:rsidRDefault="00000000">
            <w:pPr>
              <w:jc w:val="right"/>
              <w:rPr>
                <w:sz w:val="16"/>
              </w:rPr>
            </w:pPr>
            <w:r>
              <w:rPr>
                <w:sz w:val="16"/>
              </w:rPr>
              <w:t xml:space="preserve">  89.10</w:t>
            </w:r>
          </w:p>
        </w:tc>
        <w:tc>
          <w:tcPr>
            <w:tcW w:w="2054" w:type="dxa"/>
          </w:tcPr>
          <w:p w:rsidR="00000000" w:rsidRDefault="00000000">
            <w:pPr>
              <w:jc w:val="right"/>
              <w:rPr>
                <w:sz w:val="16"/>
              </w:rPr>
            </w:pPr>
            <w:r>
              <w:rPr>
                <w:sz w:val="16"/>
              </w:rPr>
              <w:t xml:space="preserve">  98.67</w:t>
            </w:r>
          </w:p>
        </w:tc>
      </w:tr>
      <w:tr w:rsidR="00000000">
        <w:tblPrEx>
          <w:tblCellMar>
            <w:top w:w="0" w:type="dxa"/>
            <w:left w:w="0" w:type="dxa"/>
            <w:bottom w:w="0" w:type="dxa"/>
            <w:right w:w="0" w:type="dxa"/>
          </w:tblCellMar>
        </w:tblPrEx>
        <w:tc>
          <w:tcPr>
            <w:tcW w:w="1979" w:type="dxa"/>
          </w:tcPr>
          <w:p w:rsidR="00000000" w:rsidRDefault="00000000">
            <w:pPr>
              <w:rPr>
                <w:sz w:val="16"/>
              </w:rPr>
            </w:pPr>
            <w:r>
              <w:rPr>
                <w:sz w:val="16"/>
              </w:rPr>
              <w:t>65 and over</w:t>
            </w:r>
          </w:p>
        </w:tc>
        <w:tc>
          <w:tcPr>
            <w:tcW w:w="1975" w:type="dxa"/>
          </w:tcPr>
          <w:p w:rsidR="00000000" w:rsidRDefault="00000000">
            <w:pPr>
              <w:jc w:val="right"/>
              <w:rPr>
                <w:sz w:val="16"/>
              </w:rPr>
            </w:pPr>
            <w:r>
              <w:rPr>
                <w:sz w:val="16"/>
              </w:rPr>
              <w:t>246.93</w:t>
            </w:r>
          </w:p>
        </w:tc>
        <w:tc>
          <w:tcPr>
            <w:tcW w:w="2054" w:type="dxa"/>
          </w:tcPr>
          <w:p w:rsidR="00000000" w:rsidRDefault="00000000">
            <w:pPr>
              <w:jc w:val="right"/>
              <w:rPr>
                <w:sz w:val="16"/>
              </w:rPr>
            </w:pPr>
            <w:r>
              <w:rPr>
                <w:sz w:val="16"/>
              </w:rPr>
              <w:t>322.51</w:t>
            </w:r>
          </w:p>
        </w:tc>
      </w:tr>
      <w:tr w:rsidR="00000000">
        <w:tblPrEx>
          <w:tblCellMar>
            <w:top w:w="0" w:type="dxa"/>
            <w:left w:w="0" w:type="dxa"/>
            <w:bottom w:w="0" w:type="dxa"/>
            <w:right w:w="0" w:type="dxa"/>
          </w:tblCellMar>
        </w:tblPrEx>
        <w:tc>
          <w:tcPr>
            <w:tcW w:w="1979" w:type="dxa"/>
            <w:tcBorders>
              <w:bottom w:val="single" w:sz="12" w:space="0" w:color="auto"/>
            </w:tcBorders>
          </w:tcPr>
          <w:p w:rsidR="00000000" w:rsidRDefault="00000000">
            <w:pPr>
              <w:rPr>
                <w:b/>
                <w:sz w:val="16"/>
              </w:rPr>
            </w:pPr>
            <w:r>
              <w:rPr>
                <w:b/>
                <w:sz w:val="16"/>
              </w:rPr>
              <w:t>Total</w:t>
            </w:r>
          </w:p>
        </w:tc>
        <w:tc>
          <w:tcPr>
            <w:tcW w:w="1975" w:type="dxa"/>
            <w:tcBorders>
              <w:bottom w:val="single" w:sz="12" w:space="0" w:color="auto"/>
            </w:tcBorders>
          </w:tcPr>
          <w:p w:rsidR="00000000" w:rsidRDefault="00000000">
            <w:pPr>
              <w:jc w:val="right"/>
              <w:rPr>
                <w:b/>
                <w:sz w:val="16"/>
              </w:rPr>
            </w:pPr>
            <w:r>
              <w:rPr>
                <w:b/>
                <w:sz w:val="16"/>
              </w:rPr>
              <w:t xml:space="preserve">  76.60</w:t>
            </w:r>
          </w:p>
        </w:tc>
        <w:tc>
          <w:tcPr>
            <w:tcW w:w="2054" w:type="dxa"/>
            <w:tcBorders>
              <w:bottom w:val="single" w:sz="12" w:space="0" w:color="auto"/>
            </w:tcBorders>
          </w:tcPr>
          <w:p w:rsidR="00000000" w:rsidRDefault="00000000">
            <w:pPr>
              <w:jc w:val="right"/>
              <w:rPr>
                <w:b/>
                <w:sz w:val="16"/>
              </w:rPr>
            </w:pPr>
            <w:r>
              <w:rPr>
                <w:b/>
                <w:sz w:val="16"/>
              </w:rPr>
              <w:t>102.67</w:t>
            </w:r>
          </w:p>
        </w:tc>
      </w:tr>
    </w:tbl>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tab/>
        <w:t>Persons over 65</w:t>
      </w:r>
    </w:p>
    <w:p w:rsidR="00000000" w:rsidRDefault="00000000">
      <w:pPr>
        <w:pStyle w:val="SingleTxt"/>
        <w:spacing w:after="0" w:line="120" w:lineRule="exact"/>
        <w:rPr>
          <w:sz w:val="10"/>
        </w:rPr>
      </w:pPr>
    </w:p>
    <w:p w:rsidR="00000000" w:rsidRDefault="00000000">
      <w:pPr>
        <w:pStyle w:val="SingleTxt"/>
      </w:pPr>
      <w:r>
        <w:tab/>
        <w:t>The available data on persons over 65 years old show that during the 1990s, over one million persons aged 65 and over were living alone. This represents 16 per cent of the total population in that age group.</w:t>
      </w:r>
    </w:p>
    <w:p w:rsidR="00000000" w:rsidRDefault="00000000">
      <w:pPr>
        <w:pStyle w:val="SingleTxt"/>
      </w:pPr>
      <w:r>
        <w:tab/>
        <w:t>It should be noted, however, that of the total populated of women aged 65 and over, 22 per cent live alone, compared with men in that group, only 7 per cent of whom live alone. Indeed, as may be seen in the next table, four of every five older persons living alone are women.</w:t>
      </w:r>
    </w:p>
    <w:p w:rsidR="00000000" w:rsidRDefault="00000000">
      <w:pPr>
        <w:pStyle w:val="SingleTxt"/>
      </w:pPr>
      <w:r>
        <w:tab/>
        <w:t>The findings of the Survey on Disabilities, Handicaps and Health (EDDS) show that in 40 per cent of all cases of persons aged 80 and over who live with family members, the primary caregivers are their daughters. Only 6 per cent of older people are cared for by their sons.</w:t>
      </w:r>
    </w:p>
    <w:p w:rsidR="00000000" w:rsidRDefault="00000000">
      <w:pPr>
        <w:pStyle w:val="SingleTxt"/>
        <w:rPr>
          <w:b/>
        </w:rPr>
      </w:pPr>
      <w:r>
        <w:rPr>
          <w:b/>
        </w:rPr>
        <w:t>Persons aged 65 and over who live alone</w:t>
      </w:r>
    </w:p>
    <w:tbl>
      <w:tblPr>
        <w:tblW w:w="0" w:type="auto"/>
        <w:tblInd w:w="1262" w:type="dxa"/>
        <w:tblLayout w:type="fixed"/>
        <w:tblCellMar>
          <w:left w:w="0" w:type="dxa"/>
          <w:right w:w="0" w:type="dxa"/>
        </w:tblCellMar>
        <w:tblLook w:val="0000" w:firstRow="0" w:lastRow="0" w:firstColumn="0" w:lastColumn="0" w:noHBand="0" w:noVBand="0"/>
      </w:tblPr>
      <w:tblGrid>
        <w:gridCol w:w="1220"/>
        <w:gridCol w:w="1220"/>
        <w:gridCol w:w="1220"/>
        <w:gridCol w:w="1220"/>
        <w:gridCol w:w="1220"/>
        <w:gridCol w:w="1220"/>
      </w:tblGrid>
      <w:tr w:rsidR="00000000">
        <w:tblPrEx>
          <w:tblCellMar>
            <w:top w:w="0" w:type="dxa"/>
            <w:left w:w="0" w:type="dxa"/>
            <w:bottom w:w="0" w:type="dxa"/>
            <w:right w:w="0" w:type="dxa"/>
          </w:tblCellMar>
        </w:tblPrEx>
        <w:trPr>
          <w:tblHeader/>
        </w:trPr>
        <w:tc>
          <w:tcPr>
            <w:tcW w:w="12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p>
        </w:tc>
        <w:tc>
          <w:tcPr>
            <w:tcW w:w="12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1990</w:t>
            </w:r>
          </w:p>
        </w:tc>
        <w:tc>
          <w:tcPr>
            <w:tcW w:w="12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1995</w:t>
            </w:r>
          </w:p>
        </w:tc>
        <w:tc>
          <w:tcPr>
            <w:tcW w:w="12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1996</w:t>
            </w:r>
          </w:p>
        </w:tc>
        <w:tc>
          <w:tcPr>
            <w:tcW w:w="12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1997</w:t>
            </w:r>
          </w:p>
        </w:tc>
        <w:tc>
          <w:tcPr>
            <w:tcW w:w="12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vertAlign w:val="superscript"/>
              </w:rPr>
            </w:pPr>
            <w:r>
              <w:rPr>
                <w:i/>
                <w:sz w:val="14"/>
              </w:rPr>
              <w:t>1999</w:t>
            </w:r>
            <w:r>
              <w:rPr>
                <w:i/>
                <w:sz w:val="14"/>
                <w:vertAlign w:val="superscript"/>
              </w:rPr>
              <w:t>1</w:t>
            </w:r>
          </w:p>
        </w:tc>
      </w:tr>
      <w:tr w:rsidR="00000000">
        <w:tblPrEx>
          <w:tblCellMar>
            <w:top w:w="0" w:type="dxa"/>
            <w:left w:w="0" w:type="dxa"/>
            <w:bottom w:w="0" w:type="dxa"/>
            <w:right w:w="0" w:type="dxa"/>
          </w:tblCellMar>
        </w:tblPrEx>
        <w:trPr>
          <w:trHeight w:hRule="exact" w:val="115"/>
          <w:tblHeader/>
        </w:trPr>
        <w:tc>
          <w:tcPr>
            <w:tcW w:w="122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left w:w="0" w:type="dxa"/>
            <w:bottom w:w="0" w:type="dxa"/>
            <w:right w:w="0" w:type="dxa"/>
          </w:tblCellMar>
        </w:tblPrEx>
        <w:tc>
          <w:tcPr>
            <w:tcW w:w="1220" w:type="dxa"/>
          </w:tcPr>
          <w:p w:rsidR="00000000" w:rsidRDefault="00000000">
            <w:pPr>
              <w:rPr>
                <w:b/>
                <w:sz w:val="16"/>
              </w:rPr>
            </w:pPr>
            <w:r>
              <w:rPr>
                <w:b/>
                <w:sz w:val="16"/>
              </w:rPr>
              <w:t>Total</w:t>
            </w:r>
          </w:p>
        </w:tc>
        <w:tc>
          <w:tcPr>
            <w:tcW w:w="1220" w:type="dxa"/>
          </w:tcPr>
          <w:p w:rsidR="00000000" w:rsidRDefault="00000000">
            <w:pPr>
              <w:jc w:val="right"/>
              <w:rPr>
                <w:b/>
                <w:sz w:val="16"/>
              </w:rPr>
            </w:pPr>
            <w:r>
              <w:rPr>
                <w:b/>
                <w:sz w:val="16"/>
              </w:rPr>
              <w:t>819,900</w:t>
            </w:r>
          </w:p>
        </w:tc>
        <w:tc>
          <w:tcPr>
            <w:tcW w:w="1220" w:type="dxa"/>
          </w:tcPr>
          <w:p w:rsidR="00000000" w:rsidRDefault="00000000">
            <w:pPr>
              <w:jc w:val="right"/>
              <w:rPr>
                <w:b/>
                <w:sz w:val="16"/>
              </w:rPr>
            </w:pPr>
            <w:r>
              <w:rPr>
                <w:b/>
                <w:sz w:val="16"/>
              </w:rPr>
              <w:t>1,033,300</w:t>
            </w:r>
          </w:p>
        </w:tc>
        <w:tc>
          <w:tcPr>
            <w:tcW w:w="1220" w:type="dxa"/>
          </w:tcPr>
          <w:p w:rsidR="00000000" w:rsidRDefault="00000000">
            <w:pPr>
              <w:jc w:val="right"/>
              <w:rPr>
                <w:b/>
                <w:sz w:val="16"/>
              </w:rPr>
            </w:pPr>
            <w:r>
              <w:rPr>
                <w:b/>
                <w:sz w:val="16"/>
              </w:rPr>
              <w:t>1,002,400</w:t>
            </w:r>
          </w:p>
        </w:tc>
        <w:tc>
          <w:tcPr>
            <w:tcW w:w="1220" w:type="dxa"/>
          </w:tcPr>
          <w:p w:rsidR="00000000" w:rsidRDefault="00000000">
            <w:pPr>
              <w:jc w:val="right"/>
              <w:rPr>
                <w:b/>
                <w:sz w:val="16"/>
              </w:rPr>
            </w:pPr>
            <w:r>
              <w:rPr>
                <w:b/>
                <w:sz w:val="16"/>
              </w:rPr>
              <w:t>1,026,400</w:t>
            </w:r>
          </w:p>
        </w:tc>
        <w:tc>
          <w:tcPr>
            <w:tcW w:w="1220" w:type="dxa"/>
          </w:tcPr>
          <w:p w:rsidR="00000000" w:rsidRDefault="00000000">
            <w:pPr>
              <w:jc w:val="right"/>
              <w:rPr>
                <w:b/>
                <w:sz w:val="16"/>
              </w:rPr>
            </w:pPr>
            <w:r>
              <w:rPr>
                <w:b/>
                <w:sz w:val="16"/>
              </w:rPr>
              <w:t>1,057,700</w:t>
            </w:r>
          </w:p>
        </w:tc>
      </w:tr>
      <w:tr w:rsidR="00000000">
        <w:tblPrEx>
          <w:tblCellMar>
            <w:top w:w="0" w:type="dxa"/>
            <w:left w:w="0" w:type="dxa"/>
            <w:bottom w:w="0" w:type="dxa"/>
            <w:right w:w="0" w:type="dxa"/>
          </w:tblCellMar>
        </w:tblPrEx>
        <w:tc>
          <w:tcPr>
            <w:tcW w:w="1220" w:type="dxa"/>
          </w:tcPr>
          <w:p w:rsidR="00000000" w:rsidRDefault="00000000">
            <w:pPr>
              <w:rPr>
                <w:sz w:val="16"/>
              </w:rPr>
            </w:pPr>
            <w:r>
              <w:rPr>
                <w:sz w:val="16"/>
              </w:rPr>
              <w:t>Men</w:t>
            </w:r>
          </w:p>
        </w:tc>
        <w:tc>
          <w:tcPr>
            <w:tcW w:w="1220" w:type="dxa"/>
          </w:tcPr>
          <w:p w:rsidR="00000000" w:rsidRDefault="00000000">
            <w:pPr>
              <w:jc w:val="right"/>
              <w:rPr>
                <w:sz w:val="16"/>
              </w:rPr>
            </w:pPr>
            <w:r>
              <w:rPr>
                <w:sz w:val="16"/>
              </w:rPr>
              <w:t>136,800</w:t>
            </w:r>
          </w:p>
        </w:tc>
        <w:tc>
          <w:tcPr>
            <w:tcW w:w="1220" w:type="dxa"/>
          </w:tcPr>
          <w:p w:rsidR="00000000" w:rsidRDefault="00000000">
            <w:pPr>
              <w:jc w:val="right"/>
              <w:rPr>
                <w:sz w:val="16"/>
              </w:rPr>
            </w:pPr>
            <w:r>
              <w:rPr>
                <w:sz w:val="16"/>
              </w:rPr>
              <w:t>193,400</w:t>
            </w:r>
          </w:p>
        </w:tc>
        <w:tc>
          <w:tcPr>
            <w:tcW w:w="1220" w:type="dxa"/>
          </w:tcPr>
          <w:p w:rsidR="00000000" w:rsidRDefault="00000000">
            <w:pPr>
              <w:jc w:val="right"/>
              <w:rPr>
                <w:sz w:val="16"/>
              </w:rPr>
            </w:pPr>
            <w:r>
              <w:rPr>
                <w:sz w:val="16"/>
              </w:rPr>
              <w:t>186,100</w:t>
            </w:r>
          </w:p>
        </w:tc>
        <w:tc>
          <w:tcPr>
            <w:tcW w:w="1220" w:type="dxa"/>
          </w:tcPr>
          <w:p w:rsidR="00000000" w:rsidRDefault="00000000">
            <w:pPr>
              <w:jc w:val="right"/>
              <w:rPr>
                <w:sz w:val="16"/>
              </w:rPr>
            </w:pPr>
            <w:r>
              <w:rPr>
                <w:sz w:val="16"/>
              </w:rPr>
              <w:t>206,000</w:t>
            </w:r>
          </w:p>
        </w:tc>
        <w:tc>
          <w:tcPr>
            <w:tcW w:w="1220" w:type="dxa"/>
          </w:tcPr>
          <w:p w:rsidR="00000000" w:rsidRDefault="00000000">
            <w:pPr>
              <w:jc w:val="right"/>
              <w:rPr>
                <w:sz w:val="16"/>
              </w:rPr>
            </w:pPr>
            <w:r>
              <w:rPr>
                <w:sz w:val="16"/>
              </w:rPr>
              <w:t>212,200</w:t>
            </w:r>
          </w:p>
        </w:tc>
      </w:tr>
      <w:tr w:rsidR="00000000">
        <w:tblPrEx>
          <w:tblCellMar>
            <w:top w:w="0" w:type="dxa"/>
            <w:left w:w="0" w:type="dxa"/>
            <w:bottom w:w="0" w:type="dxa"/>
            <w:right w:w="0" w:type="dxa"/>
          </w:tblCellMar>
        </w:tblPrEx>
        <w:tc>
          <w:tcPr>
            <w:tcW w:w="1220" w:type="dxa"/>
          </w:tcPr>
          <w:p w:rsidR="00000000" w:rsidRDefault="00000000">
            <w:pPr>
              <w:rPr>
                <w:sz w:val="16"/>
              </w:rPr>
            </w:pPr>
            <w:r>
              <w:rPr>
                <w:sz w:val="16"/>
              </w:rPr>
              <w:t>Women</w:t>
            </w:r>
          </w:p>
        </w:tc>
        <w:tc>
          <w:tcPr>
            <w:tcW w:w="1220" w:type="dxa"/>
          </w:tcPr>
          <w:p w:rsidR="00000000" w:rsidRDefault="00000000">
            <w:pPr>
              <w:jc w:val="right"/>
              <w:rPr>
                <w:sz w:val="16"/>
              </w:rPr>
            </w:pPr>
            <w:r>
              <w:rPr>
                <w:sz w:val="16"/>
              </w:rPr>
              <w:t>683,100</w:t>
            </w:r>
          </w:p>
        </w:tc>
        <w:tc>
          <w:tcPr>
            <w:tcW w:w="1220" w:type="dxa"/>
          </w:tcPr>
          <w:p w:rsidR="00000000" w:rsidRDefault="00000000">
            <w:pPr>
              <w:jc w:val="right"/>
              <w:rPr>
                <w:sz w:val="16"/>
              </w:rPr>
            </w:pPr>
            <w:r>
              <w:rPr>
                <w:sz w:val="16"/>
              </w:rPr>
              <w:t>839,900</w:t>
            </w:r>
          </w:p>
        </w:tc>
        <w:tc>
          <w:tcPr>
            <w:tcW w:w="1220" w:type="dxa"/>
          </w:tcPr>
          <w:p w:rsidR="00000000" w:rsidRDefault="00000000">
            <w:pPr>
              <w:jc w:val="right"/>
              <w:rPr>
                <w:sz w:val="16"/>
              </w:rPr>
            </w:pPr>
            <w:r>
              <w:rPr>
                <w:sz w:val="16"/>
              </w:rPr>
              <w:t>816,200</w:t>
            </w:r>
          </w:p>
        </w:tc>
        <w:tc>
          <w:tcPr>
            <w:tcW w:w="1220" w:type="dxa"/>
          </w:tcPr>
          <w:p w:rsidR="00000000" w:rsidRDefault="00000000">
            <w:pPr>
              <w:jc w:val="right"/>
              <w:rPr>
                <w:sz w:val="16"/>
              </w:rPr>
            </w:pPr>
            <w:r>
              <w:rPr>
                <w:sz w:val="16"/>
              </w:rPr>
              <w:t>820,300</w:t>
            </w:r>
          </w:p>
        </w:tc>
        <w:tc>
          <w:tcPr>
            <w:tcW w:w="1220" w:type="dxa"/>
          </w:tcPr>
          <w:p w:rsidR="00000000" w:rsidRDefault="00000000">
            <w:pPr>
              <w:jc w:val="right"/>
              <w:rPr>
                <w:sz w:val="16"/>
              </w:rPr>
            </w:pPr>
            <w:r>
              <w:rPr>
                <w:sz w:val="16"/>
              </w:rPr>
              <w:t>845,500</w:t>
            </w:r>
          </w:p>
        </w:tc>
      </w:tr>
      <w:tr w:rsidR="00000000">
        <w:tblPrEx>
          <w:tblCellMar>
            <w:top w:w="0" w:type="dxa"/>
            <w:left w:w="0" w:type="dxa"/>
            <w:bottom w:w="0" w:type="dxa"/>
            <w:right w:w="0" w:type="dxa"/>
          </w:tblCellMar>
        </w:tblPrEx>
        <w:trPr>
          <w:cantSplit/>
        </w:trPr>
        <w:tc>
          <w:tcPr>
            <w:tcW w:w="7320" w:type="dxa"/>
            <w:gridSpan w:val="6"/>
          </w:tcPr>
          <w:p w:rsidR="00000000" w:rsidRDefault="00000000">
            <w:pPr>
              <w:jc w:val="center"/>
              <w:rPr>
                <w:sz w:val="16"/>
              </w:rPr>
            </w:pPr>
            <w:r>
              <w:rPr>
                <w:sz w:val="16"/>
              </w:rPr>
              <w:t>Percentage of the population aged 65 and over</w:t>
            </w:r>
          </w:p>
        </w:tc>
      </w:tr>
      <w:tr w:rsidR="00000000">
        <w:tblPrEx>
          <w:tblCellMar>
            <w:top w:w="0" w:type="dxa"/>
            <w:left w:w="0" w:type="dxa"/>
            <w:bottom w:w="0" w:type="dxa"/>
            <w:right w:w="0" w:type="dxa"/>
          </w:tblCellMar>
        </w:tblPrEx>
        <w:tc>
          <w:tcPr>
            <w:tcW w:w="1220" w:type="dxa"/>
          </w:tcPr>
          <w:p w:rsidR="00000000" w:rsidRDefault="00000000">
            <w:pPr>
              <w:rPr>
                <w:b/>
                <w:sz w:val="16"/>
              </w:rPr>
            </w:pPr>
            <w:r>
              <w:rPr>
                <w:b/>
                <w:sz w:val="16"/>
              </w:rPr>
              <w:t>Total</w:t>
            </w:r>
          </w:p>
        </w:tc>
        <w:tc>
          <w:tcPr>
            <w:tcW w:w="1220" w:type="dxa"/>
          </w:tcPr>
          <w:p w:rsidR="00000000" w:rsidRDefault="00000000">
            <w:pPr>
              <w:jc w:val="right"/>
              <w:rPr>
                <w:b/>
                <w:sz w:val="16"/>
              </w:rPr>
            </w:pPr>
            <w:r>
              <w:rPr>
                <w:b/>
                <w:sz w:val="16"/>
              </w:rPr>
              <w:t>14.5%</w:t>
            </w:r>
          </w:p>
        </w:tc>
        <w:tc>
          <w:tcPr>
            <w:tcW w:w="1220" w:type="dxa"/>
          </w:tcPr>
          <w:p w:rsidR="00000000" w:rsidRDefault="00000000">
            <w:pPr>
              <w:jc w:val="right"/>
              <w:rPr>
                <w:b/>
                <w:sz w:val="16"/>
              </w:rPr>
            </w:pPr>
            <w:r>
              <w:rPr>
                <w:b/>
                <w:sz w:val="16"/>
              </w:rPr>
              <w:t>16.2%</w:t>
            </w:r>
          </w:p>
        </w:tc>
        <w:tc>
          <w:tcPr>
            <w:tcW w:w="1220" w:type="dxa"/>
          </w:tcPr>
          <w:p w:rsidR="00000000" w:rsidRDefault="00000000">
            <w:pPr>
              <w:jc w:val="right"/>
              <w:rPr>
                <w:b/>
                <w:sz w:val="16"/>
              </w:rPr>
            </w:pPr>
            <w:r>
              <w:rPr>
                <w:b/>
                <w:sz w:val="16"/>
              </w:rPr>
              <w:t>15.8%</w:t>
            </w:r>
          </w:p>
        </w:tc>
        <w:tc>
          <w:tcPr>
            <w:tcW w:w="1220" w:type="dxa"/>
          </w:tcPr>
          <w:p w:rsidR="00000000" w:rsidRDefault="00000000">
            <w:pPr>
              <w:jc w:val="right"/>
              <w:rPr>
                <w:b/>
                <w:sz w:val="16"/>
              </w:rPr>
            </w:pPr>
            <w:r>
              <w:rPr>
                <w:b/>
                <w:sz w:val="16"/>
              </w:rPr>
              <w:t>15.8%</w:t>
            </w:r>
          </w:p>
        </w:tc>
        <w:tc>
          <w:tcPr>
            <w:tcW w:w="1220" w:type="dxa"/>
          </w:tcPr>
          <w:p w:rsidR="00000000" w:rsidRDefault="00000000">
            <w:pPr>
              <w:jc w:val="center"/>
              <w:rPr>
                <w:b/>
                <w:sz w:val="16"/>
              </w:rPr>
            </w:pPr>
            <w:r>
              <w:rPr>
                <w:b/>
                <w:sz w:val="16"/>
              </w:rPr>
              <w:t>-</w:t>
            </w:r>
          </w:p>
        </w:tc>
      </w:tr>
      <w:tr w:rsidR="00000000">
        <w:tblPrEx>
          <w:tblCellMar>
            <w:top w:w="0" w:type="dxa"/>
            <w:left w:w="0" w:type="dxa"/>
            <w:bottom w:w="0" w:type="dxa"/>
            <w:right w:w="0" w:type="dxa"/>
          </w:tblCellMar>
        </w:tblPrEx>
        <w:tc>
          <w:tcPr>
            <w:tcW w:w="1220" w:type="dxa"/>
          </w:tcPr>
          <w:p w:rsidR="00000000" w:rsidRDefault="00000000">
            <w:pPr>
              <w:rPr>
                <w:sz w:val="16"/>
              </w:rPr>
            </w:pPr>
            <w:r>
              <w:rPr>
                <w:sz w:val="16"/>
              </w:rPr>
              <w:t>Men</w:t>
            </w:r>
          </w:p>
        </w:tc>
        <w:tc>
          <w:tcPr>
            <w:tcW w:w="1220" w:type="dxa"/>
          </w:tcPr>
          <w:p w:rsidR="00000000" w:rsidRDefault="00000000">
            <w:pPr>
              <w:jc w:val="right"/>
              <w:rPr>
                <w:sz w:val="16"/>
              </w:rPr>
            </w:pPr>
            <w:r>
              <w:rPr>
                <w:sz w:val="16"/>
              </w:rPr>
              <w:t>5.9%</w:t>
            </w:r>
          </w:p>
        </w:tc>
        <w:tc>
          <w:tcPr>
            <w:tcW w:w="1220" w:type="dxa"/>
          </w:tcPr>
          <w:p w:rsidR="00000000" w:rsidRDefault="00000000">
            <w:pPr>
              <w:jc w:val="right"/>
              <w:rPr>
                <w:sz w:val="16"/>
              </w:rPr>
            </w:pPr>
            <w:r>
              <w:rPr>
                <w:sz w:val="16"/>
              </w:rPr>
              <w:t>7.2%</w:t>
            </w:r>
          </w:p>
        </w:tc>
        <w:tc>
          <w:tcPr>
            <w:tcW w:w="1220" w:type="dxa"/>
          </w:tcPr>
          <w:p w:rsidR="00000000" w:rsidRDefault="00000000">
            <w:pPr>
              <w:jc w:val="right"/>
              <w:rPr>
                <w:sz w:val="16"/>
              </w:rPr>
            </w:pPr>
            <w:r>
              <w:rPr>
                <w:sz w:val="16"/>
              </w:rPr>
              <w:t>6.9%</w:t>
            </w:r>
          </w:p>
        </w:tc>
        <w:tc>
          <w:tcPr>
            <w:tcW w:w="1220" w:type="dxa"/>
          </w:tcPr>
          <w:p w:rsidR="00000000" w:rsidRDefault="00000000">
            <w:pPr>
              <w:jc w:val="right"/>
              <w:rPr>
                <w:sz w:val="16"/>
              </w:rPr>
            </w:pPr>
            <w:r>
              <w:rPr>
                <w:sz w:val="16"/>
              </w:rPr>
              <w:t>7.4%</w:t>
            </w:r>
          </w:p>
        </w:tc>
        <w:tc>
          <w:tcPr>
            <w:tcW w:w="1220" w:type="dxa"/>
          </w:tcPr>
          <w:p w:rsidR="00000000" w:rsidRDefault="00000000">
            <w:pPr>
              <w:jc w:val="center"/>
              <w:rPr>
                <w:sz w:val="16"/>
              </w:rPr>
            </w:pPr>
            <w:r>
              <w:rPr>
                <w:sz w:val="16"/>
              </w:rPr>
              <w:t>-</w:t>
            </w:r>
          </w:p>
        </w:tc>
      </w:tr>
      <w:tr w:rsidR="00000000">
        <w:tblPrEx>
          <w:tblCellMar>
            <w:top w:w="0" w:type="dxa"/>
            <w:left w:w="0" w:type="dxa"/>
            <w:bottom w:w="0" w:type="dxa"/>
            <w:right w:w="0" w:type="dxa"/>
          </w:tblCellMar>
        </w:tblPrEx>
        <w:tc>
          <w:tcPr>
            <w:tcW w:w="1220" w:type="dxa"/>
            <w:tcBorders>
              <w:bottom w:val="single" w:sz="12" w:space="0" w:color="auto"/>
            </w:tcBorders>
          </w:tcPr>
          <w:p w:rsidR="00000000" w:rsidRDefault="00000000">
            <w:pPr>
              <w:rPr>
                <w:sz w:val="16"/>
              </w:rPr>
            </w:pPr>
            <w:r>
              <w:rPr>
                <w:sz w:val="16"/>
              </w:rPr>
              <w:t>Women</w:t>
            </w:r>
          </w:p>
        </w:tc>
        <w:tc>
          <w:tcPr>
            <w:tcW w:w="1220" w:type="dxa"/>
            <w:tcBorders>
              <w:bottom w:val="single" w:sz="12" w:space="0" w:color="auto"/>
            </w:tcBorders>
          </w:tcPr>
          <w:p w:rsidR="00000000" w:rsidRDefault="00000000">
            <w:pPr>
              <w:jc w:val="right"/>
              <w:rPr>
                <w:sz w:val="16"/>
              </w:rPr>
            </w:pPr>
            <w:r>
              <w:rPr>
                <w:sz w:val="16"/>
              </w:rPr>
              <w:t>20.6%</w:t>
            </w:r>
          </w:p>
        </w:tc>
        <w:tc>
          <w:tcPr>
            <w:tcW w:w="1220" w:type="dxa"/>
            <w:tcBorders>
              <w:bottom w:val="single" w:sz="12" w:space="0" w:color="auto"/>
            </w:tcBorders>
          </w:tcPr>
          <w:p w:rsidR="00000000" w:rsidRDefault="00000000">
            <w:pPr>
              <w:jc w:val="right"/>
              <w:rPr>
                <w:sz w:val="16"/>
              </w:rPr>
            </w:pPr>
            <w:r>
              <w:rPr>
                <w:sz w:val="16"/>
              </w:rPr>
              <w:t>22.8%</w:t>
            </w:r>
          </w:p>
        </w:tc>
        <w:tc>
          <w:tcPr>
            <w:tcW w:w="1220" w:type="dxa"/>
            <w:tcBorders>
              <w:bottom w:val="single" w:sz="12" w:space="0" w:color="auto"/>
            </w:tcBorders>
          </w:tcPr>
          <w:p w:rsidR="00000000" w:rsidRDefault="00000000">
            <w:pPr>
              <w:jc w:val="right"/>
              <w:rPr>
                <w:sz w:val="16"/>
              </w:rPr>
            </w:pPr>
            <w:r>
              <w:rPr>
                <w:sz w:val="16"/>
              </w:rPr>
              <w:t>22.4%</w:t>
            </w:r>
          </w:p>
        </w:tc>
        <w:tc>
          <w:tcPr>
            <w:tcW w:w="1220" w:type="dxa"/>
            <w:tcBorders>
              <w:bottom w:val="single" w:sz="12" w:space="0" w:color="auto"/>
            </w:tcBorders>
          </w:tcPr>
          <w:p w:rsidR="00000000" w:rsidRDefault="00000000">
            <w:pPr>
              <w:jc w:val="right"/>
              <w:rPr>
                <w:sz w:val="16"/>
              </w:rPr>
            </w:pPr>
            <w:r>
              <w:rPr>
                <w:sz w:val="16"/>
              </w:rPr>
              <w:t>22.1%</w:t>
            </w:r>
          </w:p>
        </w:tc>
        <w:tc>
          <w:tcPr>
            <w:tcW w:w="1220" w:type="dxa"/>
            <w:tcBorders>
              <w:bottom w:val="single" w:sz="12" w:space="0" w:color="auto"/>
            </w:tcBorders>
          </w:tcPr>
          <w:p w:rsidR="00000000" w:rsidRDefault="00000000">
            <w:pPr>
              <w:jc w:val="center"/>
              <w:rPr>
                <w:sz w:val="16"/>
              </w:rPr>
            </w:pPr>
            <w:r>
              <w:rPr>
                <w:sz w:val="16"/>
              </w:rPr>
              <w:t>-</w:t>
            </w:r>
          </w:p>
        </w:tc>
      </w:tr>
    </w:tbl>
    <w:p w:rsidR="00000000" w:rsidRDefault="00000000">
      <w:pPr>
        <w:pStyle w:val="SingleTxt"/>
        <w:rPr>
          <w:sz w:val="17"/>
        </w:rPr>
      </w:pPr>
      <w:r>
        <w:rPr>
          <w:i/>
          <w:sz w:val="17"/>
        </w:rPr>
        <w:t>Source:</w:t>
      </w:r>
      <w:r>
        <w:rPr>
          <w:sz w:val="17"/>
        </w:rPr>
        <w:t xml:space="preserve"> Las personas mayores en España. Informe 2000. Ministry of Labour and Social Affairs, and </w:t>
      </w:r>
      <w:r>
        <w:rPr>
          <w:sz w:val="17"/>
          <w:vertAlign w:val="superscript"/>
        </w:rPr>
        <w:t>1</w:t>
      </w:r>
      <w:r>
        <w:rPr>
          <w:sz w:val="17"/>
        </w:rPr>
        <w:t xml:space="preserve"> author's calculations.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tab/>
        <w:t>Single-parent families</w:t>
      </w:r>
    </w:p>
    <w:p w:rsidR="00000000" w:rsidRDefault="00000000">
      <w:pPr>
        <w:pStyle w:val="SingleTxt"/>
        <w:spacing w:after="0" w:line="120" w:lineRule="exact"/>
        <w:rPr>
          <w:sz w:val="10"/>
        </w:rPr>
      </w:pPr>
    </w:p>
    <w:p w:rsidR="00000000" w:rsidRDefault="00000000">
      <w:pPr>
        <w:pStyle w:val="SingleTxt"/>
      </w:pPr>
      <w:r>
        <w:tab/>
        <w:t>In the category of single-parent families, 87.76 per cent were headed by women in 2000 (88.23 per cent in 1996), while 12.24 per cent were headed by men in 2000 (13.77 per cent in 1996).</w:t>
      </w:r>
    </w:p>
    <w:p w:rsidR="00000000" w:rsidRDefault="00000000">
      <w:pPr>
        <w:pStyle w:val="SingleTxt"/>
      </w:pPr>
      <w:r>
        <w:tab/>
        <w:t>Between 1996 and 2000, the number of single-parent families headed by an employed woman has increased considerably. AT the same time, the number of such families headed by an unemployed or inactive woman has notably declined.</w:t>
      </w:r>
    </w:p>
    <w:p w:rsidR="00000000" w:rsidRDefault="00000000">
      <w:pPr>
        <w:pStyle w:val="SingleTxt"/>
      </w:pPr>
      <w:r>
        <w:tab/>
        <w:t>In the case of men, there has been a decline in terms of their employment situations.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tabs>
          <w:tab w:val="clear" w:pos="1267"/>
          <w:tab w:val="left" w:pos="790"/>
        </w:tabs>
        <w:ind w:left="790"/>
        <w:jc w:val="left"/>
        <w:rPr>
          <w:b/>
        </w:rPr>
      </w:pPr>
      <w:r>
        <w:rPr>
          <w:b/>
        </w:rPr>
        <w:t>Single-parent families, by employment situation of the head of household (in thousands)</w:t>
      </w:r>
    </w:p>
    <w:tbl>
      <w:tblPr>
        <w:tblW w:w="0" w:type="auto"/>
        <w:tblInd w:w="792" w:type="dxa"/>
        <w:tblLayout w:type="fixed"/>
        <w:tblCellMar>
          <w:left w:w="0" w:type="dxa"/>
          <w:right w:w="0" w:type="dxa"/>
        </w:tblCellMar>
        <w:tblLook w:val="0000" w:firstRow="0" w:lastRow="0" w:firstColumn="0" w:lastColumn="0" w:noHBand="0" w:noVBand="0"/>
      </w:tblPr>
      <w:tblGrid>
        <w:gridCol w:w="1106"/>
        <w:gridCol w:w="632"/>
        <w:gridCol w:w="553"/>
        <w:gridCol w:w="632"/>
        <w:gridCol w:w="553"/>
        <w:gridCol w:w="632"/>
        <w:gridCol w:w="553"/>
        <w:gridCol w:w="632"/>
        <w:gridCol w:w="553"/>
        <w:gridCol w:w="632"/>
        <w:gridCol w:w="553"/>
        <w:gridCol w:w="632"/>
        <w:gridCol w:w="553"/>
      </w:tblGrid>
      <w:tr w:rsidR="00000000">
        <w:tblPrEx>
          <w:tblCellMar>
            <w:top w:w="0" w:type="dxa"/>
            <w:left w:w="0" w:type="dxa"/>
            <w:bottom w:w="0" w:type="dxa"/>
            <w:right w:w="0" w:type="dxa"/>
          </w:tblCellMar>
        </w:tblPrEx>
        <w:trPr>
          <w:cantSplit/>
          <w:tblHeader/>
        </w:trPr>
        <w:tc>
          <w:tcPr>
            <w:tcW w:w="1106" w:type="dxa"/>
            <w:vMerge w:val="restart"/>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p>
        </w:tc>
        <w:tc>
          <w:tcPr>
            <w:tcW w:w="3555" w:type="dxa"/>
            <w:gridSpan w:val="6"/>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1996</w:t>
            </w:r>
          </w:p>
        </w:tc>
        <w:tc>
          <w:tcPr>
            <w:tcW w:w="3555" w:type="dxa"/>
            <w:gridSpan w:val="6"/>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2000</w:t>
            </w:r>
          </w:p>
        </w:tc>
      </w:tr>
      <w:tr w:rsidR="00000000">
        <w:tblPrEx>
          <w:tblCellMar>
            <w:top w:w="0" w:type="dxa"/>
            <w:left w:w="0" w:type="dxa"/>
            <w:bottom w:w="0" w:type="dxa"/>
            <w:right w:w="0" w:type="dxa"/>
          </w:tblCellMar>
        </w:tblPrEx>
        <w:trPr>
          <w:cantSplit/>
          <w:tblHeader/>
        </w:trPr>
        <w:tc>
          <w:tcPr>
            <w:tcW w:w="1106" w:type="dxa"/>
            <w:vMerge/>
            <w:vAlign w:val="bottom"/>
          </w:tcPr>
          <w:p w:rsidR="00000000" w:rsidRDefault="00000000">
            <w:pPr>
              <w:tabs>
                <w:tab w:val="left" w:pos="288"/>
                <w:tab w:val="left" w:pos="576"/>
                <w:tab w:val="left" w:pos="864"/>
                <w:tab w:val="left" w:pos="1152"/>
              </w:tabs>
              <w:suppressAutoHyphens/>
              <w:spacing w:after="80" w:line="160" w:lineRule="exact"/>
              <w:ind w:right="40"/>
              <w:rPr>
                <w:i/>
                <w:sz w:val="14"/>
              </w:rPr>
            </w:pPr>
          </w:p>
        </w:tc>
        <w:tc>
          <w:tcPr>
            <w:tcW w:w="1185" w:type="dxa"/>
            <w:gridSpan w:val="2"/>
            <w:vAlign w:val="bottom"/>
          </w:tcPr>
          <w:p w:rsidR="00000000" w:rsidRDefault="00000000">
            <w:pPr>
              <w:tabs>
                <w:tab w:val="left" w:pos="288"/>
                <w:tab w:val="left" w:pos="576"/>
                <w:tab w:val="left" w:pos="864"/>
                <w:tab w:val="left" w:pos="1152"/>
              </w:tabs>
              <w:suppressAutoHyphens/>
              <w:spacing w:after="80" w:line="160" w:lineRule="exact"/>
              <w:ind w:right="40"/>
              <w:jc w:val="center"/>
              <w:rPr>
                <w:i/>
                <w:sz w:val="14"/>
              </w:rPr>
            </w:pPr>
            <w:r>
              <w:rPr>
                <w:i/>
                <w:sz w:val="14"/>
              </w:rPr>
              <w:t>Both sexes</w:t>
            </w:r>
          </w:p>
        </w:tc>
        <w:tc>
          <w:tcPr>
            <w:tcW w:w="1185" w:type="dxa"/>
            <w:gridSpan w:val="2"/>
            <w:vAlign w:val="bottom"/>
          </w:tcPr>
          <w:p w:rsidR="00000000" w:rsidRDefault="00000000">
            <w:pPr>
              <w:tabs>
                <w:tab w:val="left" w:pos="288"/>
                <w:tab w:val="left" w:pos="576"/>
                <w:tab w:val="left" w:pos="864"/>
                <w:tab w:val="left" w:pos="1152"/>
              </w:tabs>
              <w:suppressAutoHyphens/>
              <w:spacing w:after="80" w:line="160" w:lineRule="exact"/>
              <w:ind w:right="40"/>
              <w:jc w:val="center"/>
              <w:rPr>
                <w:i/>
                <w:sz w:val="14"/>
              </w:rPr>
            </w:pPr>
            <w:r>
              <w:rPr>
                <w:i/>
                <w:sz w:val="14"/>
              </w:rPr>
              <w:t>Women</w:t>
            </w:r>
          </w:p>
        </w:tc>
        <w:tc>
          <w:tcPr>
            <w:tcW w:w="1185" w:type="dxa"/>
            <w:gridSpan w:val="2"/>
            <w:vAlign w:val="bottom"/>
          </w:tcPr>
          <w:p w:rsidR="00000000" w:rsidRDefault="00000000">
            <w:pPr>
              <w:tabs>
                <w:tab w:val="left" w:pos="288"/>
                <w:tab w:val="left" w:pos="576"/>
                <w:tab w:val="left" w:pos="864"/>
                <w:tab w:val="left" w:pos="1152"/>
              </w:tabs>
              <w:suppressAutoHyphens/>
              <w:spacing w:after="80" w:line="160" w:lineRule="exact"/>
              <w:ind w:right="40"/>
              <w:jc w:val="center"/>
              <w:rPr>
                <w:i/>
                <w:sz w:val="14"/>
              </w:rPr>
            </w:pPr>
            <w:r>
              <w:rPr>
                <w:i/>
                <w:sz w:val="14"/>
              </w:rPr>
              <w:t>Men</w:t>
            </w:r>
          </w:p>
        </w:tc>
        <w:tc>
          <w:tcPr>
            <w:tcW w:w="1185" w:type="dxa"/>
            <w:gridSpan w:val="2"/>
            <w:vAlign w:val="bottom"/>
          </w:tcPr>
          <w:p w:rsidR="00000000" w:rsidRDefault="00000000">
            <w:pPr>
              <w:tabs>
                <w:tab w:val="left" w:pos="288"/>
                <w:tab w:val="left" w:pos="576"/>
                <w:tab w:val="left" w:pos="864"/>
                <w:tab w:val="left" w:pos="1152"/>
              </w:tabs>
              <w:suppressAutoHyphens/>
              <w:spacing w:after="80" w:line="160" w:lineRule="exact"/>
              <w:ind w:right="40"/>
              <w:jc w:val="center"/>
              <w:rPr>
                <w:i/>
                <w:sz w:val="14"/>
              </w:rPr>
            </w:pPr>
            <w:r>
              <w:rPr>
                <w:i/>
                <w:sz w:val="14"/>
              </w:rPr>
              <w:t>Both sexes</w:t>
            </w:r>
          </w:p>
        </w:tc>
        <w:tc>
          <w:tcPr>
            <w:tcW w:w="1185" w:type="dxa"/>
            <w:gridSpan w:val="2"/>
            <w:vAlign w:val="bottom"/>
          </w:tcPr>
          <w:p w:rsidR="00000000" w:rsidRDefault="00000000">
            <w:pPr>
              <w:tabs>
                <w:tab w:val="left" w:pos="288"/>
                <w:tab w:val="left" w:pos="576"/>
                <w:tab w:val="left" w:pos="864"/>
                <w:tab w:val="left" w:pos="1152"/>
              </w:tabs>
              <w:suppressAutoHyphens/>
              <w:spacing w:after="80" w:line="160" w:lineRule="exact"/>
              <w:ind w:right="40"/>
              <w:jc w:val="center"/>
              <w:rPr>
                <w:i/>
                <w:sz w:val="14"/>
              </w:rPr>
            </w:pPr>
            <w:r>
              <w:rPr>
                <w:i/>
                <w:sz w:val="14"/>
              </w:rPr>
              <w:t>Women</w:t>
            </w:r>
          </w:p>
        </w:tc>
        <w:tc>
          <w:tcPr>
            <w:tcW w:w="1185" w:type="dxa"/>
            <w:gridSpan w:val="2"/>
            <w:vAlign w:val="bottom"/>
          </w:tcPr>
          <w:p w:rsidR="00000000" w:rsidRDefault="00000000">
            <w:pPr>
              <w:tabs>
                <w:tab w:val="left" w:pos="288"/>
                <w:tab w:val="left" w:pos="576"/>
                <w:tab w:val="left" w:pos="864"/>
                <w:tab w:val="left" w:pos="1152"/>
              </w:tabs>
              <w:suppressAutoHyphens/>
              <w:spacing w:after="80" w:line="160" w:lineRule="exact"/>
              <w:ind w:right="40"/>
              <w:jc w:val="center"/>
              <w:rPr>
                <w:i/>
                <w:sz w:val="14"/>
              </w:rPr>
            </w:pPr>
            <w:r>
              <w:rPr>
                <w:i/>
                <w:sz w:val="14"/>
              </w:rPr>
              <w:t>Men</w:t>
            </w:r>
          </w:p>
        </w:tc>
      </w:tr>
      <w:tr w:rsidR="00000000">
        <w:tblPrEx>
          <w:tblCellMar>
            <w:top w:w="0" w:type="dxa"/>
            <w:left w:w="0" w:type="dxa"/>
            <w:bottom w:w="0" w:type="dxa"/>
            <w:right w:w="0" w:type="dxa"/>
          </w:tblCellMar>
        </w:tblPrEx>
        <w:trPr>
          <w:cantSplit/>
          <w:tblHeader/>
        </w:trPr>
        <w:tc>
          <w:tcPr>
            <w:tcW w:w="1106" w:type="dxa"/>
            <w:vMerge/>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rPr>
                <w:i/>
                <w:sz w:val="14"/>
              </w:rPr>
            </w:pPr>
          </w:p>
        </w:tc>
        <w:tc>
          <w:tcPr>
            <w:tcW w:w="632"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Absolute</w:t>
            </w:r>
          </w:p>
        </w:tc>
        <w:tc>
          <w:tcPr>
            <w:tcW w:w="553"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 Women</w:t>
            </w:r>
          </w:p>
        </w:tc>
        <w:tc>
          <w:tcPr>
            <w:tcW w:w="632"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Absolute</w:t>
            </w:r>
          </w:p>
        </w:tc>
        <w:tc>
          <w:tcPr>
            <w:tcW w:w="553"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w:t>
            </w:r>
          </w:p>
        </w:tc>
        <w:tc>
          <w:tcPr>
            <w:tcW w:w="632"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Absolute</w:t>
            </w:r>
          </w:p>
        </w:tc>
        <w:tc>
          <w:tcPr>
            <w:tcW w:w="553"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w:t>
            </w:r>
          </w:p>
        </w:tc>
        <w:tc>
          <w:tcPr>
            <w:tcW w:w="632"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Absolute</w:t>
            </w:r>
          </w:p>
        </w:tc>
        <w:tc>
          <w:tcPr>
            <w:tcW w:w="553"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 Women</w:t>
            </w:r>
          </w:p>
        </w:tc>
        <w:tc>
          <w:tcPr>
            <w:tcW w:w="632"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Absolute</w:t>
            </w:r>
          </w:p>
        </w:tc>
        <w:tc>
          <w:tcPr>
            <w:tcW w:w="553"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w:t>
            </w:r>
          </w:p>
        </w:tc>
        <w:tc>
          <w:tcPr>
            <w:tcW w:w="632"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Absolute</w:t>
            </w:r>
          </w:p>
        </w:tc>
        <w:tc>
          <w:tcPr>
            <w:tcW w:w="553"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w:t>
            </w:r>
          </w:p>
        </w:tc>
      </w:tr>
      <w:tr w:rsidR="00000000">
        <w:tblPrEx>
          <w:tblCellMar>
            <w:top w:w="0" w:type="dxa"/>
            <w:left w:w="0" w:type="dxa"/>
            <w:bottom w:w="0" w:type="dxa"/>
            <w:right w:w="0" w:type="dxa"/>
          </w:tblCellMar>
        </w:tblPrEx>
        <w:trPr>
          <w:trHeight w:hRule="exact" w:val="115"/>
          <w:tblHeader/>
        </w:trPr>
        <w:tc>
          <w:tcPr>
            <w:tcW w:w="1106"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632"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553"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32"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553"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32"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553"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32"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553"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32"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553"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32"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553"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left w:w="0" w:type="dxa"/>
            <w:bottom w:w="0" w:type="dxa"/>
            <w:right w:w="0" w:type="dxa"/>
          </w:tblCellMar>
        </w:tblPrEx>
        <w:tc>
          <w:tcPr>
            <w:tcW w:w="1106" w:type="dxa"/>
          </w:tcPr>
          <w:p w:rsidR="00000000" w:rsidRDefault="00000000">
            <w:pPr>
              <w:rPr>
                <w:b/>
                <w:snapToGrid w:val="0"/>
                <w:color w:val="000000"/>
                <w:sz w:val="16"/>
                <w:lang w:eastAsia="es-ES"/>
              </w:rPr>
            </w:pPr>
            <w:r>
              <w:rPr>
                <w:b/>
                <w:snapToGrid w:val="0"/>
                <w:color w:val="000000"/>
                <w:sz w:val="16"/>
                <w:lang w:eastAsia="es-ES"/>
              </w:rPr>
              <w:t>Total</w:t>
            </w:r>
          </w:p>
        </w:tc>
        <w:tc>
          <w:tcPr>
            <w:tcW w:w="632" w:type="dxa"/>
          </w:tcPr>
          <w:p w:rsidR="00000000" w:rsidRDefault="00000000">
            <w:pPr>
              <w:jc w:val="right"/>
              <w:rPr>
                <w:b/>
                <w:snapToGrid w:val="0"/>
                <w:color w:val="000000"/>
                <w:sz w:val="16"/>
                <w:lang w:eastAsia="es-ES"/>
              </w:rPr>
            </w:pPr>
            <w:r>
              <w:rPr>
                <w:b/>
                <w:snapToGrid w:val="0"/>
                <w:color w:val="000000"/>
                <w:sz w:val="16"/>
                <w:lang w:eastAsia="es-ES"/>
              </w:rPr>
              <w:t>287.6</w:t>
            </w:r>
          </w:p>
        </w:tc>
        <w:tc>
          <w:tcPr>
            <w:tcW w:w="553" w:type="dxa"/>
          </w:tcPr>
          <w:p w:rsidR="00000000" w:rsidRDefault="00000000">
            <w:pPr>
              <w:jc w:val="right"/>
              <w:rPr>
                <w:b/>
                <w:snapToGrid w:val="0"/>
                <w:color w:val="000000"/>
                <w:sz w:val="16"/>
                <w:lang w:eastAsia="es-ES"/>
              </w:rPr>
            </w:pPr>
            <w:r>
              <w:rPr>
                <w:b/>
                <w:snapToGrid w:val="0"/>
                <w:color w:val="000000"/>
                <w:sz w:val="16"/>
                <w:lang w:eastAsia="es-ES"/>
              </w:rPr>
              <w:t>86.2</w:t>
            </w:r>
          </w:p>
        </w:tc>
        <w:tc>
          <w:tcPr>
            <w:tcW w:w="632" w:type="dxa"/>
          </w:tcPr>
          <w:p w:rsidR="00000000" w:rsidRDefault="00000000">
            <w:pPr>
              <w:jc w:val="right"/>
              <w:rPr>
                <w:b/>
                <w:snapToGrid w:val="0"/>
                <w:color w:val="000000"/>
                <w:sz w:val="16"/>
                <w:lang w:eastAsia="es-ES"/>
              </w:rPr>
            </w:pPr>
            <w:r>
              <w:rPr>
                <w:b/>
                <w:snapToGrid w:val="0"/>
                <w:color w:val="000000"/>
                <w:sz w:val="16"/>
                <w:lang w:eastAsia="es-ES"/>
              </w:rPr>
              <w:t>248.1</w:t>
            </w:r>
          </w:p>
        </w:tc>
        <w:tc>
          <w:tcPr>
            <w:tcW w:w="553" w:type="dxa"/>
          </w:tcPr>
          <w:p w:rsidR="00000000" w:rsidRDefault="00000000">
            <w:pPr>
              <w:jc w:val="right"/>
              <w:rPr>
                <w:b/>
                <w:snapToGrid w:val="0"/>
                <w:color w:val="000000"/>
                <w:sz w:val="16"/>
                <w:lang w:eastAsia="es-ES"/>
              </w:rPr>
            </w:pPr>
            <w:r>
              <w:rPr>
                <w:b/>
                <w:snapToGrid w:val="0"/>
                <w:color w:val="000000"/>
                <w:sz w:val="16"/>
                <w:lang w:eastAsia="es-ES"/>
              </w:rPr>
              <w:t>100.00</w:t>
            </w:r>
          </w:p>
        </w:tc>
        <w:tc>
          <w:tcPr>
            <w:tcW w:w="632" w:type="dxa"/>
          </w:tcPr>
          <w:p w:rsidR="00000000" w:rsidRDefault="00000000">
            <w:pPr>
              <w:jc w:val="right"/>
              <w:rPr>
                <w:b/>
                <w:snapToGrid w:val="0"/>
                <w:color w:val="000000"/>
                <w:sz w:val="16"/>
                <w:lang w:eastAsia="es-ES"/>
              </w:rPr>
            </w:pPr>
            <w:r>
              <w:rPr>
                <w:b/>
                <w:snapToGrid w:val="0"/>
                <w:color w:val="000000"/>
                <w:sz w:val="16"/>
                <w:lang w:eastAsia="es-ES"/>
              </w:rPr>
              <w:t>39.5</w:t>
            </w:r>
          </w:p>
        </w:tc>
        <w:tc>
          <w:tcPr>
            <w:tcW w:w="553" w:type="dxa"/>
          </w:tcPr>
          <w:p w:rsidR="00000000" w:rsidRDefault="00000000">
            <w:pPr>
              <w:jc w:val="right"/>
              <w:rPr>
                <w:b/>
                <w:snapToGrid w:val="0"/>
                <w:color w:val="000000"/>
                <w:sz w:val="16"/>
                <w:lang w:eastAsia="es-ES"/>
              </w:rPr>
            </w:pPr>
            <w:r>
              <w:rPr>
                <w:b/>
                <w:snapToGrid w:val="0"/>
                <w:color w:val="000000"/>
                <w:sz w:val="16"/>
                <w:lang w:eastAsia="es-ES"/>
              </w:rPr>
              <w:t>100.00</w:t>
            </w:r>
          </w:p>
        </w:tc>
        <w:tc>
          <w:tcPr>
            <w:tcW w:w="632" w:type="dxa"/>
          </w:tcPr>
          <w:p w:rsidR="00000000" w:rsidRDefault="00000000">
            <w:pPr>
              <w:jc w:val="right"/>
              <w:rPr>
                <w:b/>
                <w:snapToGrid w:val="0"/>
                <w:color w:val="000000"/>
                <w:sz w:val="16"/>
                <w:lang w:eastAsia="es-ES"/>
              </w:rPr>
            </w:pPr>
            <w:r>
              <w:rPr>
                <w:b/>
                <w:snapToGrid w:val="0"/>
                <w:color w:val="000000"/>
                <w:sz w:val="16"/>
                <w:lang w:eastAsia="es-ES"/>
              </w:rPr>
              <w:t>265.5</w:t>
            </w:r>
          </w:p>
        </w:tc>
        <w:tc>
          <w:tcPr>
            <w:tcW w:w="553" w:type="dxa"/>
          </w:tcPr>
          <w:p w:rsidR="00000000" w:rsidRDefault="00000000">
            <w:pPr>
              <w:jc w:val="right"/>
              <w:rPr>
                <w:b/>
                <w:snapToGrid w:val="0"/>
                <w:color w:val="000000"/>
                <w:sz w:val="16"/>
                <w:lang w:eastAsia="es-ES"/>
              </w:rPr>
            </w:pPr>
            <w:r>
              <w:rPr>
                <w:b/>
                <w:snapToGrid w:val="0"/>
                <w:color w:val="000000"/>
                <w:sz w:val="16"/>
                <w:lang w:eastAsia="es-ES"/>
              </w:rPr>
              <w:t>87.76</w:t>
            </w:r>
          </w:p>
        </w:tc>
        <w:tc>
          <w:tcPr>
            <w:tcW w:w="632" w:type="dxa"/>
          </w:tcPr>
          <w:p w:rsidR="00000000" w:rsidRDefault="00000000">
            <w:pPr>
              <w:jc w:val="right"/>
              <w:rPr>
                <w:b/>
                <w:snapToGrid w:val="0"/>
                <w:color w:val="000000"/>
                <w:sz w:val="16"/>
                <w:lang w:eastAsia="es-ES"/>
              </w:rPr>
            </w:pPr>
            <w:r>
              <w:rPr>
                <w:b/>
                <w:snapToGrid w:val="0"/>
                <w:color w:val="000000"/>
                <w:sz w:val="16"/>
                <w:lang w:eastAsia="es-ES"/>
              </w:rPr>
              <w:t>233.1</w:t>
            </w:r>
          </w:p>
        </w:tc>
        <w:tc>
          <w:tcPr>
            <w:tcW w:w="553" w:type="dxa"/>
          </w:tcPr>
          <w:p w:rsidR="00000000" w:rsidRDefault="00000000">
            <w:pPr>
              <w:jc w:val="right"/>
              <w:rPr>
                <w:b/>
                <w:snapToGrid w:val="0"/>
                <w:color w:val="000000"/>
                <w:sz w:val="16"/>
                <w:lang w:eastAsia="es-ES"/>
              </w:rPr>
            </w:pPr>
            <w:r>
              <w:rPr>
                <w:b/>
                <w:snapToGrid w:val="0"/>
                <w:color w:val="000000"/>
                <w:sz w:val="16"/>
                <w:lang w:eastAsia="es-ES"/>
              </w:rPr>
              <w:t>100.00</w:t>
            </w:r>
          </w:p>
        </w:tc>
        <w:tc>
          <w:tcPr>
            <w:tcW w:w="632" w:type="dxa"/>
          </w:tcPr>
          <w:p w:rsidR="00000000" w:rsidRDefault="00000000">
            <w:pPr>
              <w:jc w:val="right"/>
              <w:rPr>
                <w:b/>
                <w:snapToGrid w:val="0"/>
                <w:color w:val="000000"/>
                <w:sz w:val="16"/>
                <w:lang w:eastAsia="es-ES"/>
              </w:rPr>
            </w:pPr>
            <w:r>
              <w:rPr>
                <w:b/>
                <w:snapToGrid w:val="0"/>
                <w:color w:val="000000"/>
                <w:sz w:val="16"/>
                <w:lang w:eastAsia="es-ES"/>
              </w:rPr>
              <w:t>32.4</w:t>
            </w:r>
          </w:p>
        </w:tc>
        <w:tc>
          <w:tcPr>
            <w:tcW w:w="553" w:type="dxa"/>
          </w:tcPr>
          <w:p w:rsidR="00000000" w:rsidRDefault="00000000">
            <w:pPr>
              <w:jc w:val="right"/>
              <w:rPr>
                <w:b/>
                <w:snapToGrid w:val="0"/>
                <w:color w:val="000000"/>
                <w:sz w:val="16"/>
                <w:lang w:eastAsia="es-ES"/>
              </w:rPr>
            </w:pPr>
            <w:r>
              <w:rPr>
                <w:b/>
                <w:snapToGrid w:val="0"/>
                <w:color w:val="000000"/>
                <w:sz w:val="16"/>
                <w:lang w:eastAsia="es-ES"/>
              </w:rPr>
              <w:t>100.00</w:t>
            </w:r>
          </w:p>
        </w:tc>
      </w:tr>
      <w:tr w:rsidR="00000000">
        <w:tblPrEx>
          <w:tblCellMar>
            <w:top w:w="0" w:type="dxa"/>
            <w:left w:w="0" w:type="dxa"/>
            <w:bottom w:w="0" w:type="dxa"/>
            <w:right w:w="0" w:type="dxa"/>
          </w:tblCellMar>
        </w:tblPrEx>
        <w:tc>
          <w:tcPr>
            <w:tcW w:w="1106" w:type="dxa"/>
          </w:tcPr>
          <w:p w:rsidR="00000000" w:rsidRDefault="00000000">
            <w:pPr>
              <w:rPr>
                <w:snapToGrid w:val="0"/>
                <w:color w:val="000000"/>
                <w:sz w:val="16"/>
                <w:lang w:eastAsia="es-ES"/>
              </w:rPr>
            </w:pPr>
            <w:r>
              <w:rPr>
                <w:snapToGrid w:val="0"/>
                <w:color w:val="000000"/>
                <w:sz w:val="16"/>
                <w:lang w:eastAsia="es-ES"/>
              </w:rPr>
              <w:t>Active</w:t>
            </w:r>
          </w:p>
        </w:tc>
        <w:tc>
          <w:tcPr>
            <w:tcW w:w="632" w:type="dxa"/>
          </w:tcPr>
          <w:p w:rsidR="00000000" w:rsidRDefault="00000000">
            <w:pPr>
              <w:jc w:val="right"/>
              <w:rPr>
                <w:snapToGrid w:val="0"/>
                <w:color w:val="000000"/>
                <w:sz w:val="16"/>
                <w:lang w:eastAsia="es-ES"/>
              </w:rPr>
            </w:pPr>
            <w:r>
              <w:rPr>
                <w:snapToGrid w:val="0"/>
                <w:color w:val="000000"/>
                <w:sz w:val="16"/>
                <w:lang w:eastAsia="es-ES"/>
              </w:rPr>
              <w:t>208.0</w:t>
            </w:r>
          </w:p>
        </w:tc>
        <w:tc>
          <w:tcPr>
            <w:tcW w:w="553" w:type="dxa"/>
          </w:tcPr>
          <w:p w:rsidR="00000000" w:rsidRDefault="00000000">
            <w:pPr>
              <w:jc w:val="right"/>
              <w:rPr>
                <w:snapToGrid w:val="0"/>
                <w:color w:val="000000"/>
                <w:sz w:val="16"/>
                <w:lang w:eastAsia="es-ES"/>
              </w:rPr>
            </w:pPr>
            <w:r>
              <w:rPr>
                <w:snapToGrid w:val="0"/>
                <w:color w:val="000000"/>
                <w:sz w:val="16"/>
                <w:lang w:eastAsia="es-ES"/>
              </w:rPr>
              <w:t>84.6</w:t>
            </w:r>
          </w:p>
        </w:tc>
        <w:tc>
          <w:tcPr>
            <w:tcW w:w="632" w:type="dxa"/>
          </w:tcPr>
          <w:p w:rsidR="00000000" w:rsidRDefault="00000000">
            <w:pPr>
              <w:jc w:val="right"/>
              <w:rPr>
                <w:snapToGrid w:val="0"/>
                <w:color w:val="000000"/>
                <w:sz w:val="16"/>
                <w:lang w:eastAsia="es-ES"/>
              </w:rPr>
            </w:pPr>
            <w:r>
              <w:rPr>
                <w:snapToGrid w:val="0"/>
                <w:color w:val="000000"/>
                <w:sz w:val="16"/>
                <w:lang w:eastAsia="es-ES"/>
              </w:rPr>
              <w:t>175.9</w:t>
            </w:r>
          </w:p>
        </w:tc>
        <w:tc>
          <w:tcPr>
            <w:tcW w:w="553" w:type="dxa"/>
          </w:tcPr>
          <w:p w:rsidR="00000000" w:rsidRDefault="00000000">
            <w:pPr>
              <w:jc w:val="right"/>
              <w:rPr>
                <w:snapToGrid w:val="0"/>
                <w:color w:val="000000"/>
                <w:sz w:val="16"/>
                <w:lang w:eastAsia="es-ES"/>
              </w:rPr>
            </w:pPr>
          </w:p>
        </w:tc>
        <w:tc>
          <w:tcPr>
            <w:tcW w:w="632" w:type="dxa"/>
          </w:tcPr>
          <w:p w:rsidR="00000000" w:rsidRDefault="00000000">
            <w:pPr>
              <w:jc w:val="right"/>
              <w:rPr>
                <w:snapToGrid w:val="0"/>
                <w:color w:val="000000"/>
                <w:sz w:val="16"/>
                <w:lang w:eastAsia="es-ES"/>
              </w:rPr>
            </w:pPr>
            <w:r>
              <w:rPr>
                <w:snapToGrid w:val="0"/>
                <w:color w:val="000000"/>
                <w:sz w:val="16"/>
                <w:lang w:eastAsia="es-ES"/>
              </w:rPr>
              <w:t>32.1</w:t>
            </w:r>
          </w:p>
        </w:tc>
        <w:tc>
          <w:tcPr>
            <w:tcW w:w="553" w:type="dxa"/>
          </w:tcPr>
          <w:p w:rsidR="00000000" w:rsidRDefault="00000000">
            <w:pPr>
              <w:jc w:val="right"/>
              <w:rPr>
                <w:snapToGrid w:val="0"/>
                <w:color w:val="000000"/>
                <w:sz w:val="16"/>
                <w:lang w:eastAsia="es-ES"/>
              </w:rPr>
            </w:pPr>
          </w:p>
        </w:tc>
        <w:tc>
          <w:tcPr>
            <w:tcW w:w="632" w:type="dxa"/>
          </w:tcPr>
          <w:p w:rsidR="00000000" w:rsidRDefault="00000000">
            <w:pPr>
              <w:jc w:val="right"/>
              <w:rPr>
                <w:snapToGrid w:val="0"/>
                <w:color w:val="000000"/>
                <w:sz w:val="16"/>
                <w:lang w:eastAsia="es-ES"/>
              </w:rPr>
            </w:pPr>
            <w:r>
              <w:rPr>
                <w:snapToGrid w:val="0"/>
                <w:color w:val="000000"/>
                <w:sz w:val="16"/>
                <w:lang w:eastAsia="es-ES"/>
              </w:rPr>
              <w:t>210.9</w:t>
            </w:r>
          </w:p>
        </w:tc>
        <w:tc>
          <w:tcPr>
            <w:tcW w:w="553" w:type="dxa"/>
          </w:tcPr>
          <w:p w:rsidR="00000000" w:rsidRDefault="00000000">
            <w:pPr>
              <w:jc w:val="right"/>
              <w:rPr>
                <w:snapToGrid w:val="0"/>
                <w:color w:val="000000"/>
                <w:sz w:val="16"/>
                <w:lang w:eastAsia="es-ES"/>
              </w:rPr>
            </w:pPr>
            <w:r>
              <w:rPr>
                <w:snapToGrid w:val="0"/>
                <w:color w:val="000000"/>
                <w:sz w:val="16"/>
                <w:lang w:eastAsia="es-ES"/>
              </w:rPr>
              <w:t>87.20</w:t>
            </w:r>
          </w:p>
        </w:tc>
        <w:tc>
          <w:tcPr>
            <w:tcW w:w="632" w:type="dxa"/>
          </w:tcPr>
          <w:p w:rsidR="00000000" w:rsidRDefault="00000000">
            <w:pPr>
              <w:jc w:val="right"/>
              <w:rPr>
                <w:snapToGrid w:val="0"/>
                <w:color w:val="000000"/>
                <w:sz w:val="16"/>
                <w:lang w:eastAsia="es-ES"/>
              </w:rPr>
            </w:pPr>
            <w:r>
              <w:rPr>
                <w:snapToGrid w:val="0"/>
                <w:color w:val="000000"/>
                <w:sz w:val="16"/>
                <w:lang w:eastAsia="es-ES"/>
              </w:rPr>
              <w:t>183.9</w:t>
            </w:r>
          </w:p>
        </w:tc>
        <w:tc>
          <w:tcPr>
            <w:tcW w:w="553" w:type="dxa"/>
          </w:tcPr>
          <w:p w:rsidR="00000000" w:rsidRDefault="00000000">
            <w:pPr>
              <w:jc w:val="right"/>
              <w:rPr>
                <w:snapToGrid w:val="0"/>
                <w:color w:val="000000"/>
                <w:sz w:val="16"/>
                <w:lang w:eastAsia="es-ES"/>
              </w:rPr>
            </w:pPr>
          </w:p>
        </w:tc>
        <w:tc>
          <w:tcPr>
            <w:tcW w:w="632" w:type="dxa"/>
          </w:tcPr>
          <w:p w:rsidR="00000000" w:rsidRDefault="00000000">
            <w:pPr>
              <w:jc w:val="right"/>
              <w:rPr>
                <w:snapToGrid w:val="0"/>
                <w:color w:val="000000"/>
                <w:sz w:val="16"/>
                <w:lang w:eastAsia="es-ES"/>
              </w:rPr>
            </w:pPr>
            <w:r>
              <w:rPr>
                <w:snapToGrid w:val="0"/>
                <w:color w:val="000000"/>
                <w:sz w:val="16"/>
                <w:lang w:eastAsia="es-ES"/>
              </w:rPr>
              <w:t>27.0</w:t>
            </w:r>
          </w:p>
        </w:tc>
        <w:tc>
          <w:tcPr>
            <w:tcW w:w="553" w:type="dxa"/>
          </w:tcPr>
          <w:p w:rsidR="00000000" w:rsidRDefault="00000000">
            <w:pPr>
              <w:jc w:val="right"/>
              <w:rPr>
                <w:snapToGrid w:val="0"/>
                <w:color w:val="000000"/>
                <w:sz w:val="16"/>
                <w:lang w:eastAsia="es-ES"/>
              </w:rPr>
            </w:pPr>
          </w:p>
        </w:tc>
      </w:tr>
      <w:tr w:rsidR="00000000">
        <w:tblPrEx>
          <w:tblCellMar>
            <w:top w:w="0" w:type="dxa"/>
            <w:left w:w="0" w:type="dxa"/>
            <w:bottom w:w="0" w:type="dxa"/>
            <w:right w:w="0" w:type="dxa"/>
          </w:tblCellMar>
        </w:tblPrEx>
        <w:tc>
          <w:tcPr>
            <w:tcW w:w="1106" w:type="dxa"/>
          </w:tcPr>
          <w:p w:rsidR="00000000" w:rsidRDefault="00000000">
            <w:pPr>
              <w:rPr>
                <w:snapToGrid w:val="0"/>
                <w:color w:val="000000"/>
                <w:sz w:val="16"/>
                <w:lang w:eastAsia="es-ES"/>
              </w:rPr>
            </w:pPr>
            <w:r>
              <w:rPr>
                <w:snapToGrid w:val="0"/>
                <w:color w:val="000000"/>
                <w:sz w:val="16"/>
                <w:lang w:eastAsia="es-ES"/>
              </w:rPr>
              <w:t>Employed</w:t>
            </w:r>
          </w:p>
        </w:tc>
        <w:tc>
          <w:tcPr>
            <w:tcW w:w="632" w:type="dxa"/>
          </w:tcPr>
          <w:p w:rsidR="00000000" w:rsidRDefault="00000000">
            <w:pPr>
              <w:jc w:val="right"/>
              <w:rPr>
                <w:snapToGrid w:val="0"/>
                <w:color w:val="000000"/>
                <w:sz w:val="16"/>
                <w:lang w:eastAsia="es-ES"/>
              </w:rPr>
            </w:pPr>
            <w:r>
              <w:rPr>
                <w:snapToGrid w:val="0"/>
                <w:color w:val="000000"/>
                <w:sz w:val="16"/>
                <w:lang w:eastAsia="es-ES"/>
              </w:rPr>
              <w:t>156.7</w:t>
            </w:r>
          </w:p>
        </w:tc>
        <w:tc>
          <w:tcPr>
            <w:tcW w:w="553" w:type="dxa"/>
          </w:tcPr>
          <w:p w:rsidR="00000000" w:rsidRDefault="00000000">
            <w:pPr>
              <w:jc w:val="right"/>
              <w:rPr>
                <w:snapToGrid w:val="0"/>
                <w:color w:val="000000"/>
                <w:sz w:val="16"/>
                <w:lang w:eastAsia="es-ES"/>
              </w:rPr>
            </w:pPr>
            <w:r>
              <w:rPr>
                <w:snapToGrid w:val="0"/>
                <w:color w:val="000000"/>
                <w:sz w:val="16"/>
                <w:lang w:eastAsia="es-ES"/>
              </w:rPr>
              <w:t>82.3</w:t>
            </w:r>
          </w:p>
        </w:tc>
        <w:tc>
          <w:tcPr>
            <w:tcW w:w="632" w:type="dxa"/>
          </w:tcPr>
          <w:p w:rsidR="00000000" w:rsidRDefault="00000000">
            <w:pPr>
              <w:jc w:val="right"/>
              <w:rPr>
                <w:snapToGrid w:val="0"/>
                <w:color w:val="000000"/>
                <w:sz w:val="16"/>
                <w:lang w:eastAsia="es-ES"/>
              </w:rPr>
            </w:pPr>
            <w:r>
              <w:rPr>
                <w:snapToGrid w:val="0"/>
                <w:color w:val="000000"/>
                <w:sz w:val="16"/>
                <w:lang w:eastAsia="es-ES"/>
              </w:rPr>
              <w:t>128.9</w:t>
            </w:r>
          </w:p>
        </w:tc>
        <w:tc>
          <w:tcPr>
            <w:tcW w:w="553" w:type="dxa"/>
          </w:tcPr>
          <w:p w:rsidR="00000000" w:rsidRDefault="00000000">
            <w:pPr>
              <w:jc w:val="right"/>
              <w:rPr>
                <w:snapToGrid w:val="0"/>
                <w:color w:val="000000"/>
                <w:sz w:val="16"/>
                <w:lang w:eastAsia="es-ES"/>
              </w:rPr>
            </w:pPr>
            <w:r>
              <w:rPr>
                <w:snapToGrid w:val="0"/>
                <w:color w:val="000000"/>
                <w:sz w:val="16"/>
                <w:lang w:eastAsia="es-ES"/>
              </w:rPr>
              <w:t xml:space="preserve"> 51.95</w:t>
            </w:r>
          </w:p>
        </w:tc>
        <w:tc>
          <w:tcPr>
            <w:tcW w:w="632" w:type="dxa"/>
          </w:tcPr>
          <w:p w:rsidR="00000000" w:rsidRDefault="00000000">
            <w:pPr>
              <w:jc w:val="right"/>
              <w:rPr>
                <w:snapToGrid w:val="0"/>
                <w:color w:val="000000"/>
                <w:sz w:val="16"/>
                <w:lang w:eastAsia="es-ES"/>
              </w:rPr>
            </w:pPr>
            <w:r>
              <w:rPr>
                <w:snapToGrid w:val="0"/>
                <w:color w:val="000000"/>
                <w:sz w:val="16"/>
                <w:lang w:eastAsia="es-ES"/>
              </w:rPr>
              <w:t>27.8</w:t>
            </w:r>
          </w:p>
        </w:tc>
        <w:tc>
          <w:tcPr>
            <w:tcW w:w="553" w:type="dxa"/>
          </w:tcPr>
          <w:p w:rsidR="00000000" w:rsidRDefault="00000000">
            <w:pPr>
              <w:jc w:val="right"/>
              <w:rPr>
                <w:snapToGrid w:val="0"/>
                <w:color w:val="000000"/>
                <w:sz w:val="16"/>
                <w:lang w:eastAsia="es-ES"/>
              </w:rPr>
            </w:pPr>
            <w:r>
              <w:rPr>
                <w:snapToGrid w:val="0"/>
                <w:color w:val="000000"/>
                <w:sz w:val="16"/>
                <w:lang w:eastAsia="es-ES"/>
              </w:rPr>
              <w:t xml:space="preserve"> 70.38</w:t>
            </w:r>
          </w:p>
        </w:tc>
        <w:tc>
          <w:tcPr>
            <w:tcW w:w="632" w:type="dxa"/>
          </w:tcPr>
          <w:p w:rsidR="00000000" w:rsidRDefault="00000000">
            <w:pPr>
              <w:jc w:val="right"/>
              <w:rPr>
                <w:snapToGrid w:val="0"/>
                <w:color w:val="000000"/>
                <w:sz w:val="16"/>
                <w:lang w:eastAsia="es-ES"/>
              </w:rPr>
            </w:pPr>
            <w:r>
              <w:rPr>
                <w:snapToGrid w:val="0"/>
                <w:color w:val="000000"/>
                <w:sz w:val="16"/>
                <w:lang w:eastAsia="es-ES"/>
              </w:rPr>
              <w:t>175.7</w:t>
            </w:r>
          </w:p>
        </w:tc>
        <w:tc>
          <w:tcPr>
            <w:tcW w:w="553" w:type="dxa"/>
          </w:tcPr>
          <w:p w:rsidR="00000000" w:rsidRDefault="00000000">
            <w:pPr>
              <w:jc w:val="right"/>
              <w:rPr>
                <w:snapToGrid w:val="0"/>
                <w:color w:val="000000"/>
                <w:sz w:val="16"/>
                <w:lang w:eastAsia="es-ES"/>
              </w:rPr>
            </w:pPr>
            <w:r>
              <w:rPr>
                <w:snapToGrid w:val="0"/>
                <w:color w:val="000000"/>
                <w:sz w:val="16"/>
                <w:lang w:eastAsia="es-ES"/>
              </w:rPr>
              <w:t>86.34</w:t>
            </w:r>
          </w:p>
        </w:tc>
        <w:tc>
          <w:tcPr>
            <w:tcW w:w="632" w:type="dxa"/>
          </w:tcPr>
          <w:p w:rsidR="00000000" w:rsidRDefault="00000000">
            <w:pPr>
              <w:jc w:val="right"/>
              <w:rPr>
                <w:snapToGrid w:val="0"/>
                <w:color w:val="000000"/>
                <w:sz w:val="16"/>
                <w:lang w:eastAsia="es-ES"/>
              </w:rPr>
            </w:pPr>
            <w:r>
              <w:rPr>
                <w:snapToGrid w:val="0"/>
                <w:color w:val="000000"/>
                <w:sz w:val="16"/>
                <w:lang w:eastAsia="es-ES"/>
              </w:rPr>
              <w:t>151.7</w:t>
            </w:r>
          </w:p>
        </w:tc>
        <w:tc>
          <w:tcPr>
            <w:tcW w:w="553" w:type="dxa"/>
          </w:tcPr>
          <w:p w:rsidR="00000000" w:rsidRDefault="00000000">
            <w:pPr>
              <w:jc w:val="right"/>
              <w:rPr>
                <w:snapToGrid w:val="0"/>
                <w:color w:val="000000"/>
                <w:sz w:val="16"/>
                <w:lang w:eastAsia="es-ES"/>
              </w:rPr>
            </w:pPr>
            <w:r>
              <w:rPr>
                <w:snapToGrid w:val="0"/>
                <w:color w:val="000000"/>
                <w:sz w:val="16"/>
                <w:lang w:eastAsia="es-ES"/>
              </w:rPr>
              <w:t xml:space="preserve"> 65.11</w:t>
            </w:r>
          </w:p>
        </w:tc>
        <w:tc>
          <w:tcPr>
            <w:tcW w:w="632" w:type="dxa"/>
          </w:tcPr>
          <w:p w:rsidR="00000000" w:rsidRDefault="00000000">
            <w:pPr>
              <w:jc w:val="right"/>
              <w:rPr>
                <w:snapToGrid w:val="0"/>
                <w:color w:val="000000"/>
                <w:sz w:val="16"/>
                <w:lang w:eastAsia="es-ES"/>
              </w:rPr>
            </w:pPr>
            <w:r>
              <w:rPr>
                <w:snapToGrid w:val="0"/>
                <w:color w:val="000000"/>
                <w:sz w:val="16"/>
                <w:lang w:eastAsia="es-ES"/>
              </w:rPr>
              <w:t>24.0</w:t>
            </w:r>
          </w:p>
        </w:tc>
        <w:tc>
          <w:tcPr>
            <w:tcW w:w="553" w:type="dxa"/>
          </w:tcPr>
          <w:p w:rsidR="00000000" w:rsidRDefault="00000000">
            <w:pPr>
              <w:jc w:val="right"/>
              <w:rPr>
                <w:snapToGrid w:val="0"/>
                <w:color w:val="000000"/>
                <w:sz w:val="16"/>
                <w:lang w:eastAsia="es-ES"/>
              </w:rPr>
            </w:pPr>
            <w:r>
              <w:rPr>
                <w:snapToGrid w:val="0"/>
                <w:color w:val="000000"/>
                <w:sz w:val="16"/>
                <w:lang w:eastAsia="es-ES"/>
              </w:rPr>
              <w:t xml:space="preserve"> 73.85</w:t>
            </w:r>
          </w:p>
        </w:tc>
      </w:tr>
      <w:tr w:rsidR="00000000">
        <w:tblPrEx>
          <w:tblCellMar>
            <w:top w:w="0" w:type="dxa"/>
            <w:left w:w="0" w:type="dxa"/>
            <w:bottom w:w="0" w:type="dxa"/>
            <w:right w:w="0" w:type="dxa"/>
          </w:tblCellMar>
        </w:tblPrEx>
        <w:tc>
          <w:tcPr>
            <w:tcW w:w="1106" w:type="dxa"/>
          </w:tcPr>
          <w:p w:rsidR="00000000" w:rsidRDefault="00000000">
            <w:pPr>
              <w:rPr>
                <w:snapToGrid w:val="0"/>
                <w:color w:val="000000"/>
                <w:sz w:val="16"/>
                <w:lang w:eastAsia="es-ES"/>
              </w:rPr>
            </w:pPr>
            <w:r>
              <w:rPr>
                <w:snapToGrid w:val="0"/>
                <w:color w:val="000000"/>
                <w:sz w:val="16"/>
                <w:lang w:eastAsia="es-ES"/>
              </w:rPr>
              <w:t>Unemployed</w:t>
            </w:r>
          </w:p>
        </w:tc>
        <w:tc>
          <w:tcPr>
            <w:tcW w:w="632" w:type="dxa"/>
          </w:tcPr>
          <w:p w:rsidR="00000000" w:rsidRDefault="00000000">
            <w:pPr>
              <w:jc w:val="right"/>
              <w:rPr>
                <w:snapToGrid w:val="0"/>
                <w:color w:val="000000"/>
                <w:sz w:val="16"/>
                <w:lang w:eastAsia="es-ES"/>
              </w:rPr>
            </w:pPr>
            <w:r>
              <w:rPr>
                <w:snapToGrid w:val="0"/>
                <w:color w:val="000000"/>
                <w:sz w:val="16"/>
                <w:lang w:eastAsia="es-ES"/>
              </w:rPr>
              <w:t xml:space="preserve">  51.3</w:t>
            </w:r>
          </w:p>
        </w:tc>
        <w:tc>
          <w:tcPr>
            <w:tcW w:w="553" w:type="dxa"/>
          </w:tcPr>
          <w:p w:rsidR="00000000" w:rsidRDefault="00000000">
            <w:pPr>
              <w:jc w:val="right"/>
              <w:rPr>
                <w:snapToGrid w:val="0"/>
                <w:color w:val="000000"/>
                <w:sz w:val="16"/>
                <w:lang w:eastAsia="es-ES"/>
              </w:rPr>
            </w:pPr>
            <w:r>
              <w:rPr>
                <w:snapToGrid w:val="0"/>
                <w:color w:val="000000"/>
                <w:sz w:val="16"/>
                <w:lang w:eastAsia="es-ES"/>
              </w:rPr>
              <w:t>91.8</w:t>
            </w:r>
          </w:p>
        </w:tc>
        <w:tc>
          <w:tcPr>
            <w:tcW w:w="632" w:type="dxa"/>
          </w:tcPr>
          <w:p w:rsidR="00000000" w:rsidRDefault="00000000">
            <w:pPr>
              <w:jc w:val="right"/>
              <w:rPr>
                <w:snapToGrid w:val="0"/>
                <w:color w:val="000000"/>
                <w:sz w:val="16"/>
                <w:lang w:eastAsia="es-ES"/>
              </w:rPr>
            </w:pPr>
            <w:r>
              <w:rPr>
                <w:snapToGrid w:val="0"/>
                <w:color w:val="000000"/>
                <w:sz w:val="16"/>
                <w:lang w:eastAsia="es-ES"/>
              </w:rPr>
              <w:t xml:space="preserve">  47.1</w:t>
            </w:r>
          </w:p>
        </w:tc>
        <w:tc>
          <w:tcPr>
            <w:tcW w:w="553" w:type="dxa"/>
          </w:tcPr>
          <w:p w:rsidR="00000000" w:rsidRDefault="00000000">
            <w:pPr>
              <w:jc w:val="right"/>
              <w:rPr>
                <w:snapToGrid w:val="0"/>
                <w:color w:val="000000"/>
                <w:sz w:val="16"/>
                <w:lang w:eastAsia="es-ES"/>
              </w:rPr>
            </w:pPr>
            <w:r>
              <w:rPr>
                <w:snapToGrid w:val="0"/>
                <w:color w:val="000000"/>
                <w:sz w:val="16"/>
                <w:lang w:eastAsia="es-ES"/>
              </w:rPr>
              <w:t xml:space="preserve"> 18.98</w:t>
            </w:r>
          </w:p>
        </w:tc>
        <w:tc>
          <w:tcPr>
            <w:tcW w:w="632" w:type="dxa"/>
          </w:tcPr>
          <w:p w:rsidR="00000000" w:rsidRDefault="00000000">
            <w:pPr>
              <w:jc w:val="right"/>
              <w:rPr>
                <w:snapToGrid w:val="0"/>
                <w:color w:val="000000"/>
                <w:sz w:val="16"/>
                <w:lang w:eastAsia="es-ES"/>
              </w:rPr>
            </w:pPr>
            <w:r>
              <w:rPr>
                <w:snapToGrid w:val="0"/>
                <w:color w:val="000000"/>
                <w:sz w:val="16"/>
                <w:lang w:eastAsia="es-ES"/>
              </w:rPr>
              <w:t xml:space="preserve">  4.2</w:t>
            </w:r>
          </w:p>
        </w:tc>
        <w:tc>
          <w:tcPr>
            <w:tcW w:w="553" w:type="dxa"/>
          </w:tcPr>
          <w:p w:rsidR="00000000" w:rsidRDefault="00000000">
            <w:pPr>
              <w:jc w:val="right"/>
              <w:rPr>
                <w:snapToGrid w:val="0"/>
                <w:color w:val="000000"/>
                <w:sz w:val="16"/>
                <w:lang w:eastAsia="es-ES"/>
              </w:rPr>
            </w:pPr>
            <w:r>
              <w:rPr>
                <w:snapToGrid w:val="0"/>
                <w:color w:val="000000"/>
                <w:sz w:val="16"/>
                <w:lang w:eastAsia="es-ES"/>
              </w:rPr>
              <w:t xml:space="preserve"> 10.63</w:t>
            </w:r>
          </w:p>
        </w:tc>
        <w:tc>
          <w:tcPr>
            <w:tcW w:w="632" w:type="dxa"/>
          </w:tcPr>
          <w:p w:rsidR="00000000" w:rsidRDefault="00000000">
            <w:pPr>
              <w:jc w:val="right"/>
              <w:rPr>
                <w:snapToGrid w:val="0"/>
                <w:color w:val="000000"/>
                <w:sz w:val="16"/>
                <w:lang w:eastAsia="es-ES"/>
              </w:rPr>
            </w:pPr>
            <w:r>
              <w:rPr>
                <w:snapToGrid w:val="0"/>
                <w:color w:val="000000"/>
                <w:sz w:val="16"/>
                <w:lang w:eastAsia="es-ES"/>
              </w:rPr>
              <w:t xml:space="preserve">  35.2</w:t>
            </w:r>
          </w:p>
        </w:tc>
        <w:tc>
          <w:tcPr>
            <w:tcW w:w="553" w:type="dxa"/>
          </w:tcPr>
          <w:p w:rsidR="00000000" w:rsidRDefault="00000000">
            <w:pPr>
              <w:jc w:val="right"/>
              <w:rPr>
                <w:snapToGrid w:val="0"/>
                <w:color w:val="000000"/>
                <w:sz w:val="16"/>
                <w:lang w:eastAsia="es-ES"/>
              </w:rPr>
            </w:pPr>
            <w:r>
              <w:rPr>
                <w:snapToGrid w:val="0"/>
                <w:color w:val="000000"/>
                <w:sz w:val="16"/>
                <w:lang w:eastAsia="es-ES"/>
              </w:rPr>
              <w:t>91.48</w:t>
            </w:r>
          </w:p>
        </w:tc>
        <w:tc>
          <w:tcPr>
            <w:tcW w:w="632" w:type="dxa"/>
          </w:tcPr>
          <w:p w:rsidR="00000000" w:rsidRDefault="00000000">
            <w:pPr>
              <w:jc w:val="right"/>
              <w:rPr>
                <w:snapToGrid w:val="0"/>
                <w:color w:val="000000"/>
                <w:sz w:val="16"/>
                <w:lang w:eastAsia="es-ES"/>
              </w:rPr>
            </w:pPr>
            <w:r>
              <w:rPr>
                <w:snapToGrid w:val="0"/>
                <w:color w:val="000000"/>
                <w:sz w:val="16"/>
                <w:lang w:eastAsia="es-ES"/>
              </w:rPr>
              <w:t xml:space="preserve">  32.2</w:t>
            </w:r>
          </w:p>
        </w:tc>
        <w:tc>
          <w:tcPr>
            <w:tcW w:w="553" w:type="dxa"/>
          </w:tcPr>
          <w:p w:rsidR="00000000" w:rsidRDefault="00000000">
            <w:pPr>
              <w:jc w:val="right"/>
              <w:rPr>
                <w:snapToGrid w:val="0"/>
                <w:color w:val="000000"/>
                <w:sz w:val="16"/>
                <w:lang w:eastAsia="es-ES"/>
              </w:rPr>
            </w:pPr>
            <w:r>
              <w:rPr>
                <w:snapToGrid w:val="0"/>
                <w:color w:val="000000"/>
                <w:sz w:val="16"/>
                <w:lang w:eastAsia="es-ES"/>
              </w:rPr>
              <w:t xml:space="preserve"> 13.82</w:t>
            </w:r>
          </w:p>
        </w:tc>
        <w:tc>
          <w:tcPr>
            <w:tcW w:w="632" w:type="dxa"/>
          </w:tcPr>
          <w:p w:rsidR="00000000" w:rsidRDefault="00000000">
            <w:pPr>
              <w:jc w:val="right"/>
              <w:rPr>
                <w:snapToGrid w:val="0"/>
                <w:color w:val="000000"/>
                <w:sz w:val="16"/>
                <w:lang w:eastAsia="es-ES"/>
              </w:rPr>
            </w:pPr>
            <w:r>
              <w:rPr>
                <w:snapToGrid w:val="0"/>
                <w:color w:val="000000"/>
                <w:sz w:val="16"/>
                <w:lang w:eastAsia="es-ES"/>
              </w:rPr>
              <w:t xml:space="preserve">  3.0</w:t>
            </w:r>
          </w:p>
        </w:tc>
        <w:tc>
          <w:tcPr>
            <w:tcW w:w="553" w:type="dxa"/>
          </w:tcPr>
          <w:p w:rsidR="00000000" w:rsidRDefault="00000000">
            <w:pPr>
              <w:jc w:val="right"/>
              <w:rPr>
                <w:snapToGrid w:val="0"/>
                <w:color w:val="000000"/>
                <w:sz w:val="16"/>
                <w:lang w:eastAsia="es-ES"/>
              </w:rPr>
            </w:pPr>
            <w:r>
              <w:rPr>
                <w:snapToGrid w:val="0"/>
                <w:color w:val="000000"/>
                <w:sz w:val="16"/>
                <w:lang w:eastAsia="es-ES"/>
              </w:rPr>
              <w:t xml:space="preserve">   9.23</w:t>
            </w:r>
          </w:p>
        </w:tc>
      </w:tr>
      <w:tr w:rsidR="00000000">
        <w:tblPrEx>
          <w:tblCellMar>
            <w:top w:w="0" w:type="dxa"/>
            <w:left w:w="0" w:type="dxa"/>
            <w:bottom w:w="0" w:type="dxa"/>
            <w:right w:w="0" w:type="dxa"/>
          </w:tblCellMar>
        </w:tblPrEx>
        <w:tc>
          <w:tcPr>
            <w:tcW w:w="1106" w:type="dxa"/>
            <w:tcBorders>
              <w:bottom w:val="single" w:sz="12" w:space="0" w:color="auto"/>
            </w:tcBorders>
          </w:tcPr>
          <w:p w:rsidR="00000000" w:rsidRDefault="00000000">
            <w:pPr>
              <w:rPr>
                <w:snapToGrid w:val="0"/>
                <w:color w:val="000000"/>
                <w:sz w:val="16"/>
                <w:lang w:eastAsia="es-ES"/>
              </w:rPr>
            </w:pPr>
            <w:r>
              <w:rPr>
                <w:snapToGrid w:val="0"/>
                <w:color w:val="000000"/>
                <w:sz w:val="16"/>
                <w:lang w:eastAsia="es-ES"/>
              </w:rPr>
              <w:t>Inactive</w:t>
            </w:r>
          </w:p>
        </w:tc>
        <w:tc>
          <w:tcPr>
            <w:tcW w:w="632" w:type="dxa"/>
            <w:tcBorders>
              <w:bottom w:val="single" w:sz="12" w:space="0" w:color="auto"/>
            </w:tcBorders>
          </w:tcPr>
          <w:p w:rsidR="00000000" w:rsidRDefault="00000000">
            <w:pPr>
              <w:jc w:val="right"/>
              <w:rPr>
                <w:snapToGrid w:val="0"/>
                <w:color w:val="000000"/>
                <w:sz w:val="16"/>
                <w:lang w:eastAsia="es-ES"/>
              </w:rPr>
            </w:pPr>
            <w:r>
              <w:rPr>
                <w:snapToGrid w:val="0"/>
                <w:color w:val="000000"/>
                <w:sz w:val="16"/>
                <w:lang w:eastAsia="es-ES"/>
              </w:rPr>
              <w:t xml:space="preserve">  79.6</w:t>
            </w:r>
          </w:p>
        </w:tc>
        <w:tc>
          <w:tcPr>
            <w:tcW w:w="553" w:type="dxa"/>
            <w:tcBorders>
              <w:bottom w:val="single" w:sz="12" w:space="0" w:color="auto"/>
            </w:tcBorders>
          </w:tcPr>
          <w:p w:rsidR="00000000" w:rsidRDefault="00000000">
            <w:pPr>
              <w:jc w:val="right"/>
              <w:rPr>
                <w:snapToGrid w:val="0"/>
                <w:color w:val="000000"/>
                <w:sz w:val="16"/>
                <w:lang w:eastAsia="es-ES"/>
              </w:rPr>
            </w:pPr>
            <w:r>
              <w:rPr>
                <w:snapToGrid w:val="0"/>
                <w:color w:val="000000"/>
                <w:sz w:val="16"/>
                <w:lang w:eastAsia="es-ES"/>
              </w:rPr>
              <w:t>90.6</w:t>
            </w:r>
          </w:p>
        </w:tc>
        <w:tc>
          <w:tcPr>
            <w:tcW w:w="632" w:type="dxa"/>
            <w:tcBorders>
              <w:bottom w:val="single" w:sz="12" w:space="0" w:color="auto"/>
            </w:tcBorders>
          </w:tcPr>
          <w:p w:rsidR="00000000" w:rsidRDefault="00000000">
            <w:pPr>
              <w:jc w:val="right"/>
              <w:rPr>
                <w:snapToGrid w:val="0"/>
                <w:color w:val="000000"/>
                <w:sz w:val="16"/>
                <w:lang w:eastAsia="es-ES"/>
              </w:rPr>
            </w:pPr>
            <w:r>
              <w:rPr>
                <w:snapToGrid w:val="0"/>
                <w:color w:val="000000"/>
                <w:sz w:val="16"/>
                <w:lang w:eastAsia="es-ES"/>
              </w:rPr>
              <w:t xml:space="preserve">  72.1</w:t>
            </w:r>
          </w:p>
        </w:tc>
        <w:tc>
          <w:tcPr>
            <w:tcW w:w="553" w:type="dxa"/>
            <w:tcBorders>
              <w:bottom w:val="single" w:sz="12" w:space="0" w:color="auto"/>
            </w:tcBorders>
          </w:tcPr>
          <w:p w:rsidR="00000000" w:rsidRDefault="00000000">
            <w:pPr>
              <w:jc w:val="right"/>
              <w:rPr>
                <w:snapToGrid w:val="0"/>
                <w:color w:val="000000"/>
                <w:sz w:val="16"/>
                <w:lang w:eastAsia="es-ES"/>
              </w:rPr>
            </w:pPr>
            <w:r>
              <w:rPr>
                <w:snapToGrid w:val="0"/>
                <w:color w:val="000000"/>
                <w:sz w:val="16"/>
                <w:lang w:eastAsia="es-ES"/>
              </w:rPr>
              <w:t xml:space="preserve"> 29.07</w:t>
            </w:r>
          </w:p>
        </w:tc>
        <w:tc>
          <w:tcPr>
            <w:tcW w:w="632" w:type="dxa"/>
            <w:tcBorders>
              <w:bottom w:val="single" w:sz="12" w:space="0" w:color="auto"/>
            </w:tcBorders>
          </w:tcPr>
          <w:p w:rsidR="00000000" w:rsidRDefault="00000000">
            <w:pPr>
              <w:jc w:val="right"/>
              <w:rPr>
                <w:snapToGrid w:val="0"/>
                <w:color w:val="000000"/>
                <w:sz w:val="16"/>
                <w:lang w:eastAsia="es-ES"/>
              </w:rPr>
            </w:pPr>
            <w:r>
              <w:rPr>
                <w:snapToGrid w:val="0"/>
                <w:color w:val="000000"/>
                <w:sz w:val="16"/>
                <w:lang w:eastAsia="es-ES"/>
              </w:rPr>
              <w:t xml:space="preserve">   7.5</w:t>
            </w:r>
          </w:p>
        </w:tc>
        <w:tc>
          <w:tcPr>
            <w:tcW w:w="553" w:type="dxa"/>
            <w:tcBorders>
              <w:bottom w:val="single" w:sz="12" w:space="0" w:color="auto"/>
            </w:tcBorders>
          </w:tcPr>
          <w:p w:rsidR="00000000" w:rsidRDefault="00000000">
            <w:pPr>
              <w:jc w:val="right"/>
              <w:rPr>
                <w:snapToGrid w:val="0"/>
                <w:color w:val="000000"/>
                <w:sz w:val="16"/>
                <w:lang w:eastAsia="es-ES"/>
              </w:rPr>
            </w:pPr>
            <w:r>
              <w:rPr>
                <w:snapToGrid w:val="0"/>
                <w:color w:val="000000"/>
                <w:sz w:val="16"/>
                <w:lang w:eastAsia="es-ES"/>
              </w:rPr>
              <w:t xml:space="preserve"> 18.99</w:t>
            </w:r>
          </w:p>
        </w:tc>
        <w:tc>
          <w:tcPr>
            <w:tcW w:w="632" w:type="dxa"/>
            <w:tcBorders>
              <w:bottom w:val="single" w:sz="12" w:space="0" w:color="auto"/>
            </w:tcBorders>
          </w:tcPr>
          <w:p w:rsidR="00000000" w:rsidRDefault="00000000">
            <w:pPr>
              <w:jc w:val="right"/>
              <w:rPr>
                <w:snapToGrid w:val="0"/>
                <w:color w:val="000000"/>
                <w:sz w:val="16"/>
                <w:lang w:eastAsia="es-ES"/>
              </w:rPr>
            </w:pPr>
            <w:r>
              <w:rPr>
                <w:snapToGrid w:val="0"/>
                <w:color w:val="000000"/>
                <w:sz w:val="16"/>
                <w:lang w:eastAsia="es-ES"/>
              </w:rPr>
              <w:t xml:space="preserve">  54.6</w:t>
            </w:r>
          </w:p>
        </w:tc>
        <w:tc>
          <w:tcPr>
            <w:tcW w:w="553" w:type="dxa"/>
            <w:tcBorders>
              <w:bottom w:val="single" w:sz="12" w:space="0" w:color="auto"/>
            </w:tcBorders>
          </w:tcPr>
          <w:p w:rsidR="00000000" w:rsidRDefault="00000000">
            <w:pPr>
              <w:jc w:val="right"/>
              <w:rPr>
                <w:snapToGrid w:val="0"/>
                <w:color w:val="000000"/>
                <w:sz w:val="16"/>
                <w:lang w:eastAsia="es-ES"/>
              </w:rPr>
            </w:pPr>
            <w:r>
              <w:rPr>
                <w:snapToGrid w:val="0"/>
                <w:color w:val="000000"/>
                <w:sz w:val="16"/>
                <w:lang w:eastAsia="es-ES"/>
              </w:rPr>
              <w:t>90.11</w:t>
            </w:r>
          </w:p>
        </w:tc>
        <w:tc>
          <w:tcPr>
            <w:tcW w:w="632" w:type="dxa"/>
            <w:tcBorders>
              <w:bottom w:val="single" w:sz="12" w:space="0" w:color="auto"/>
            </w:tcBorders>
          </w:tcPr>
          <w:p w:rsidR="00000000" w:rsidRDefault="00000000">
            <w:pPr>
              <w:jc w:val="right"/>
              <w:rPr>
                <w:snapToGrid w:val="0"/>
                <w:color w:val="000000"/>
                <w:sz w:val="16"/>
                <w:lang w:eastAsia="es-ES"/>
              </w:rPr>
            </w:pPr>
            <w:r>
              <w:rPr>
                <w:snapToGrid w:val="0"/>
                <w:color w:val="000000"/>
                <w:sz w:val="16"/>
                <w:lang w:eastAsia="es-ES"/>
              </w:rPr>
              <w:t xml:space="preserve">  49.2</w:t>
            </w:r>
          </w:p>
        </w:tc>
        <w:tc>
          <w:tcPr>
            <w:tcW w:w="553" w:type="dxa"/>
            <w:tcBorders>
              <w:bottom w:val="single" w:sz="12" w:space="0" w:color="auto"/>
            </w:tcBorders>
          </w:tcPr>
          <w:p w:rsidR="00000000" w:rsidRDefault="00000000">
            <w:pPr>
              <w:jc w:val="right"/>
              <w:rPr>
                <w:snapToGrid w:val="0"/>
                <w:color w:val="000000"/>
                <w:sz w:val="16"/>
                <w:lang w:eastAsia="es-ES"/>
              </w:rPr>
            </w:pPr>
            <w:r>
              <w:rPr>
                <w:snapToGrid w:val="0"/>
                <w:color w:val="000000"/>
                <w:sz w:val="16"/>
                <w:lang w:eastAsia="es-ES"/>
              </w:rPr>
              <w:t xml:space="preserve"> 21.12</w:t>
            </w:r>
          </w:p>
        </w:tc>
        <w:tc>
          <w:tcPr>
            <w:tcW w:w="632" w:type="dxa"/>
            <w:tcBorders>
              <w:bottom w:val="single" w:sz="12" w:space="0" w:color="auto"/>
            </w:tcBorders>
          </w:tcPr>
          <w:p w:rsidR="00000000" w:rsidRDefault="00000000">
            <w:pPr>
              <w:jc w:val="right"/>
              <w:rPr>
                <w:snapToGrid w:val="0"/>
                <w:color w:val="000000"/>
                <w:sz w:val="16"/>
                <w:lang w:eastAsia="es-ES"/>
              </w:rPr>
            </w:pPr>
            <w:r>
              <w:rPr>
                <w:snapToGrid w:val="0"/>
                <w:color w:val="000000"/>
                <w:sz w:val="16"/>
                <w:lang w:eastAsia="es-ES"/>
              </w:rPr>
              <w:t xml:space="preserve">  5.4</w:t>
            </w:r>
          </w:p>
        </w:tc>
        <w:tc>
          <w:tcPr>
            <w:tcW w:w="553" w:type="dxa"/>
            <w:tcBorders>
              <w:bottom w:val="single" w:sz="12" w:space="0" w:color="auto"/>
            </w:tcBorders>
          </w:tcPr>
          <w:p w:rsidR="00000000" w:rsidRDefault="00000000">
            <w:pPr>
              <w:jc w:val="right"/>
              <w:rPr>
                <w:snapToGrid w:val="0"/>
                <w:color w:val="000000"/>
                <w:sz w:val="16"/>
                <w:lang w:eastAsia="es-ES"/>
              </w:rPr>
            </w:pPr>
            <w:r>
              <w:rPr>
                <w:snapToGrid w:val="0"/>
                <w:color w:val="000000"/>
                <w:sz w:val="16"/>
                <w:lang w:eastAsia="es-ES"/>
              </w:rPr>
              <w:t xml:space="preserve"> 16.62</w:t>
            </w:r>
          </w:p>
        </w:tc>
      </w:tr>
    </w:tbl>
    <w:p w:rsidR="00000000" w:rsidRDefault="00000000">
      <w:pPr>
        <w:pStyle w:val="SingleTxt"/>
        <w:rPr>
          <w:sz w:val="17"/>
        </w:rPr>
      </w:pPr>
      <w:r>
        <w:rPr>
          <w:i/>
          <w:sz w:val="17"/>
        </w:rPr>
        <w:t>Source:</w:t>
      </w:r>
      <w:r>
        <w:rPr>
          <w:sz w:val="17"/>
        </w:rPr>
        <w:t xml:space="preserve"> Calculations based on Encuesta de Población Activa, fourth quarter. National Statistical Institute.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tab/>
        <w:t>Prison population</w:t>
      </w:r>
    </w:p>
    <w:p w:rsidR="00000000" w:rsidRDefault="00000000">
      <w:pPr>
        <w:pStyle w:val="SingleTxt"/>
        <w:spacing w:after="0" w:line="120" w:lineRule="exact"/>
        <w:rPr>
          <w:sz w:val="10"/>
        </w:rPr>
      </w:pPr>
    </w:p>
    <w:p w:rsidR="00000000" w:rsidRDefault="00000000">
      <w:pPr>
        <w:pStyle w:val="SingleTxt"/>
      </w:pPr>
      <w:r>
        <w:tab/>
        <w:t>In absolute numbers, 4,055 women were in prison in 1996; in 2000, there were 2,742 women prisoners; this represents a decline of 32.38 per cent.</w:t>
      </w:r>
    </w:p>
    <w:p w:rsidR="00000000" w:rsidRDefault="00000000">
      <w:pPr>
        <w:pStyle w:val="SingleTxt"/>
      </w:pPr>
      <w:r>
        <w:tab/>
        <w:t>From 1996 onward, the percentage of women inmates within the total prison population has been decreasing; in 1996, women represented 9.34 per cent of the prison population; in 1998, 8.94 per cent; and in 1999, 8.44 per cent.</w:t>
      </w:r>
    </w:p>
    <w:p w:rsidR="00000000" w:rsidRDefault="00000000">
      <w:pPr>
        <w:pStyle w:val="SingleTxt"/>
      </w:pPr>
      <w:r>
        <w:tab/>
        <w:t>The highest percentage of female inmates are awaiting trial; these are followed by those who have been convicted. Among prisoners under a court order, 3.11 per cent are women.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666"/>
        <w:gridCol w:w="666"/>
        <w:gridCol w:w="666"/>
        <w:gridCol w:w="666"/>
        <w:gridCol w:w="666"/>
        <w:gridCol w:w="666"/>
        <w:gridCol w:w="666"/>
        <w:gridCol w:w="666"/>
        <w:gridCol w:w="666"/>
        <w:gridCol w:w="666"/>
        <w:gridCol w:w="666"/>
      </w:tblGrid>
      <w:tr w:rsidR="00000000">
        <w:tblPrEx>
          <w:tblCellMar>
            <w:top w:w="0" w:type="dxa"/>
            <w:left w:w="0" w:type="dxa"/>
            <w:bottom w:w="0" w:type="dxa"/>
            <w:right w:w="0" w:type="dxa"/>
          </w:tblCellMar>
        </w:tblPrEx>
        <w:trPr>
          <w:cantSplit/>
          <w:tblHeader/>
        </w:trPr>
        <w:tc>
          <w:tcPr>
            <w:tcW w:w="666" w:type="dxa"/>
            <w:vMerge w:val="restart"/>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p>
        </w:tc>
        <w:tc>
          <w:tcPr>
            <w:tcW w:w="1332" w:type="dxa"/>
            <w:gridSpan w:val="2"/>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Total</w:t>
            </w:r>
          </w:p>
        </w:tc>
        <w:tc>
          <w:tcPr>
            <w:tcW w:w="1332" w:type="dxa"/>
            <w:gridSpan w:val="2"/>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Preventive</w:t>
            </w:r>
          </w:p>
        </w:tc>
        <w:tc>
          <w:tcPr>
            <w:tcW w:w="1332" w:type="dxa"/>
            <w:gridSpan w:val="2"/>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Convicts</w:t>
            </w:r>
          </w:p>
        </w:tc>
        <w:tc>
          <w:tcPr>
            <w:tcW w:w="1332" w:type="dxa"/>
            <w:gridSpan w:val="2"/>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Under court order</w:t>
            </w:r>
          </w:p>
        </w:tc>
        <w:tc>
          <w:tcPr>
            <w:tcW w:w="1332" w:type="dxa"/>
            <w:gridSpan w:val="2"/>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Arrests weekend</w:t>
            </w:r>
          </w:p>
        </w:tc>
      </w:tr>
      <w:tr w:rsidR="00000000">
        <w:tblPrEx>
          <w:tblCellMar>
            <w:top w:w="0" w:type="dxa"/>
            <w:left w:w="0" w:type="dxa"/>
            <w:bottom w:w="0" w:type="dxa"/>
            <w:right w:w="0" w:type="dxa"/>
          </w:tblCellMar>
        </w:tblPrEx>
        <w:trPr>
          <w:cantSplit/>
          <w:tblHeader/>
        </w:trPr>
        <w:tc>
          <w:tcPr>
            <w:tcW w:w="666" w:type="dxa"/>
            <w:vMerge/>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rPr>
                <w:i/>
                <w:sz w:val="14"/>
              </w:rPr>
            </w:pPr>
          </w:p>
        </w:tc>
        <w:tc>
          <w:tcPr>
            <w:tcW w:w="666"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Both sexes</w:t>
            </w:r>
          </w:p>
        </w:tc>
        <w:tc>
          <w:tcPr>
            <w:tcW w:w="666"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 Women</w:t>
            </w:r>
          </w:p>
        </w:tc>
        <w:tc>
          <w:tcPr>
            <w:tcW w:w="666"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Both sexes</w:t>
            </w:r>
          </w:p>
        </w:tc>
        <w:tc>
          <w:tcPr>
            <w:tcW w:w="666"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 Women</w:t>
            </w:r>
          </w:p>
        </w:tc>
        <w:tc>
          <w:tcPr>
            <w:tcW w:w="666"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Both sexes</w:t>
            </w:r>
          </w:p>
        </w:tc>
        <w:tc>
          <w:tcPr>
            <w:tcW w:w="666"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 Women</w:t>
            </w:r>
          </w:p>
        </w:tc>
        <w:tc>
          <w:tcPr>
            <w:tcW w:w="666"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Both sexes</w:t>
            </w:r>
          </w:p>
        </w:tc>
        <w:tc>
          <w:tcPr>
            <w:tcW w:w="666"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 Women</w:t>
            </w:r>
          </w:p>
        </w:tc>
        <w:tc>
          <w:tcPr>
            <w:tcW w:w="666"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Both sexes</w:t>
            </w:r>
          </w:p>
        </w:tc>
        <w:tc>
          <w:tcPr>
            <w:tcW w:w="666"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 Women</w:t>
            </w:r>
          </w:p>
        </w:tc>
      </w:tr>
      <w:tr w:rsidR="00000000">
        <w:tblPrEx>
          <w:tblCellMar>
            <w:top w:w="0" w:type="dxa"/>
            <w:left w:w="0" w:type="dxa"/>
            <w:bottom w:w="0" w:type="dxa"/>
            <w:right w:w="0" w:type="dxa"/>
          </w:tblCellMar>
        </w:tblPrEx>
        <w:trPr>
          <w:trHeight w:hRule="exact" w:val="115"/>
          <w:tblHeader/>
        </w:trPr>
        <w:tc>
          <w:tcPr>
            <w:tcW w:w="666"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666"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66"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66"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66"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66"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66"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66"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66"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66"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66"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left w:w="0" w:type="dxa"/>
            <w:bottom w:w="0" w:type="dxa"/>
            <w:right w:w="0" w:type="dxa"/>
          </w:tblCellMar>
        </w:tblPrEx>
        <w:tc>
          <w:tcPr>
            <w:tcW w:w="666" w:type="dxa"/>
          </w:tcPr>
          <w:p w:rsidR="00000000" w:rsidRDefault="00000000">
            <w:pPr>
              <w:rPr>
                <w:sz w:val="16"/>
              </w:rPr>
            </w:pPr>
            <w:r>
              <w:rPr>
                <w:sz w:val="16"/>
              </w:rPr>
              <w:t>1996</w:t>
            </w:r>
          </w:p>
        </w:tc>
        <w:tc>
          <w:tcPr>
            <w:tcW w:w="666" w:type="dxa"/>
          </w:tcPr>
          <w:p w:rsidR="00000000" w:rsidRDefault="00000000">
            <w:pPr>
              <w:jc w:val="right"/>
              <w:rPr>
                <w:sz w:val="16"/>
              </w:rPr>
            </w:pPr>
            <w:r>
              <w:rPr>
                <w:sz w:val="16"/>
              </w:rPr>
              <w:t>43,409</w:t>
            </w:r>
          </w:p>
        </w:tc>
        <w:tc>
          <w:tcPr>
            <w:tcW w:w="666" w:type="dxa"/>
          </w:tcPr>
          <w:p w:rsidR="00000000" w:rsidRDefault="00000000">
            <w:pPr>
              <w:jc w:val="right"/>
              <w:rPr>
                <w:sz w:val="16"/>
              </w:rPr>
            </w:pPr>
            <w:r>
              <w:rPr>
                <w:sz w:val="16"/>
              </w:rPr>
              <w:t>9.34</w:t>
            </w:r>
          </w:p>
        </w:tc>
        <w:tc>
          <w:tcPr>
            <w:tcW w:w="666" w:type="dxa"/>
          </w:tcPr>
          <w:p w:rsidR="00000000" w:rsidRDefault="00000000">
            <w:pPr>
              <w:jc w:val="right"/>
              <w:rPr>
                <w:sz w:val="16"/>
              </w:rPr>
            </w:pPr>
            <w:r>
              <w:rPr>
                <w:sz w:val="16"/>
              </w:rPr>
              <w:t>9,917</w:t>
            </w:r>
          </w:p>
        </w:tc>
        <w:tc>
          <w:tcPr>
            <w:tcW w:w="666" w:type="dxa"/>
          </w:tcPr>
          <w:p w:rsidR="00000000" w:rsidRDefault="00000000">
            <w:pPr>
              <w:jc w:val="right"/>
              <w:rPr>
                <w:sz w:val="16"/>
              </w:rPr>
            </w:pPr>
            <w:r>
              <w:rPr>
                <w:sz w:val="16"/>
              </w:rPr>
              <w:t>9.91</w:t>
            </w:r>
          </w:p>
        </w:tc>
        <w:tc>
          <w:tcPr>
            <w:tcW w:w="666" w:type="dxa"/>
          </w:tcPr>
          <w:p w:rsidR="00000000" w:rsidRDefault="00000000">
            <w:pPr>
              <w:jc w:val="right"/>
              <w:rPr>
                <w:sz w:val="16"/>
              </w:rPr>
            </w:pPr>
            <w:r>
              <w:rPr>
                <w:sz w:val="16"/>
              </w:rPr>
              <w:t>33,182</w:t>
            </w:r>
          </w:p>
        </w:tc>
        <w:tc>
          <w:tcPr>
            <w:tcW w:w="666" w:type="dxa"/>
          </w:tcPr>
          <w:p w:rsidR="00000000" w:rsidRDefault="00000000">
            <w:pPr>
              <w:jc w:val="right"/>
              <w:rPr>
                <w:sz w:val="16"/>
              </w:rPr>
            </w:pPr>
            <w:r>
              <w:rPr>
                <w:sz w:val="16"/>
              </w:rPr>
              <w:t>9.21</w:t>
            </w:r>
          </w:p>
        </w:tc>
        <w:tc>
          <w:tcPr>
            <w:tcW w:w="666" w:type="dxa"/>
          </w:tcPr>
          <w:p w:rsidR="00000000" w:rsidRDefault="00000000">
            <w:pPr>
              <w:jc w:val="right"/>
              <w:rPr>
                <w:sz w:val="16"/>
              </w:rPr>
            </w:pPr>
            <w:r>
              <w:rPr>
                <w:sz w:val="16"/>
              </w:rPr>
              <w:t>310</w:t>
            </w:r>
          </w:p>
        </w:tc>
        <w:tc>
          <w:tcPr>
            <w:tcW w:w="666" w:type="dxa"/>
          </w:tcPr>
          <w:p w:rsidR="00000000" w:rsidRDefault="00000000">
            <w:pPr>
              <w:jc w:val="right"/>
              <w:rPr>
                <w:sz w:val="16"/>
              </w:rPr>
            </w:pPr>
            <w:r>
              <w:rPr>
                <w:sz w:val="16"/>
              </w:rPr>
              <w:t>4.84</w:t>
            </w:r>
          </w:p>
        </w:tc>
        <w:tc>
          <w:tcPr>
            <w:tcW w:w="666" w:type="dxa"/>
          </w:tcPr>
          <w:p w:rsidR="00000000" w:rsidRDefault="00000000">
            <w:pPr>
              <w:jc w:val="center"/>
              <w:rPr>
                <w:sz w:val="16"/>
              </w:rPr>
            </w:pPr>
            <w:r>
              <w:rPr>
                <w:sz w:val="16"/>
              </w:rPr>
              <w:t>-</w:t>
            </w:r>
          </w:p>
        </w:tc>
        <w:tc>
          <w:tcPr>
            <w:tcW w:w="666" w:type="dxa"/>
          </w:tcPr>
          <w:p w:rsidR="00000000" w:rsidRDefault="00000000">
            <w:pPr>
              <w:jc w:val="center"/>
              <w:rPr>
                <w:sz w:val="16"/>
              </w:rPr>
            </w:pPr>
            <w:r>
              <w:rPr>
                <w:sz w:val="16"/>
              </w:rPr>
              <w:t>-</w:t>
            </w:r>
          </w:p>
        </w:tc>
      </w:tr>
      <w:tr w:rsidR="00000000">
        <w:tblPrEx>
          <w:tblCellMar>
            <w:top w:w="0" w:type="dxa"/>
            <w:left w:w="0" w:type="dxa"/>
            <w:bottom w:w="0" w:type="dxa"/>
            <w:right w:w="0" w:type="dxa"/>
          </w:tblCellMar>
        </w:tblPrEx>
        <w:tc>
          <w:tcPr>
            <w:tcW w:w="666" w:type="dxa"/>
          </w:tcPr>
          <w:p w:rsidR="00000000" w:rsidRDefault="00000000">
            <w:pPr>
              <w:rPr>
                <w:sz w:val="16"/>
              </w:rPr>
            </w:pPr>
            <w:r>
              <w:rPr>
                <w:sz w:val="16"/>
              </w:rPr>
              <w:t>1997</w:t>
            </w:r>
          </w:p>
        </w:tc>
        <w:tc>
          <w:tcPr>
            <w:tcW w:w="666" w:type="dxa"/>
          </w:tcPr>
          <w:p w:rsidR="00000000" w:rsidRDefault="00000000">
            <w:pPr>
              <w:jc w:val="right"/>
              <w:rPr>
                <w:sz w:val="16"/>
              </w:rPr>
            </w:pPr>
            <w:r>
              <w:rPr>
                <w:sz w:val="16"/>
              </w:rPr>
              <w:t>42,756</w:t>
            </w:r>
          </w:p>
        </w:tc>
        <w:tc>
          <w:tcPr>
            <w:tcW w:w="666" w:type="dxa"/>
          </w:tcPr>
          <w:p w:rsidR="00000000" w:rsidRDefault="00000000">
            <w:pPr>
              <w:jc w:val="right"/>
              <w:rPr>
                <w:sz w:val="16"/>
              </w:rPr>
            </w:pPr>
            <w:r>
              <w:rPr>
                <w:sz w:val="16"/>
              </w:rPr>
              <w:t>9.30</w:t>
            </w:r>
          </w:p>
        </w:tc>
        <w:tc>
          <w:tcPr>
            <w:tcW w:w="666" w:type="dxa"/>
          </w:tcPr>
          <w:p w:rsidR="00000000" w:rsidRDefault="00000000">
            <w:pPr>
              <w:jc w:val="right"/>
              <w:rPr>
                <w:sz w:val="16"/>
              </w:rPr>
            </w:pPr>
            <w:r>
              <w:rPr>
                <w:sz w:val="16"/>
              </w:rPr>
              <w:t>10,976</w:t>
            </w:r>
          </w:p>
        </w:tc>
        <w:tc>
          <w:tcPr>
            <w:tcW w:w="666" w:type="dxa"/>
          </w:tcPr>
          <w:p w:rsidR="00000000" w:rsidRDefault="00000000">
            <w:pPr>
              <w:jc w:val="right"/>
              <w:rPr>
                <w:sz w:val="16"/>
              </w:rPr>
            </w:pPr>
            <w:r>
              <w:rPr>
                <w:sz w:val="16"/>
              </w:rPr>
              <w:t>10.20</w:t>
            </w:r>
          </w:p>
        </w:tc>
        <w:tc>
          <w:tcPr>
            <w:tcW w:w="666" w:type="dxa"/>
          </w:tcPr>
          <w:p w:rsidR="00000000" w:rsidRDefault="00000000">
            <w:pPr>
              <w:jc w:val="right"/>
              <w:rPr>
                <w:sz w:val="16"/>
              </w:rPr>
            </w:pPr>
            <w:r>
              <w:rPr>
                <w:sz w:val="16"/>
              </w:rPr>
              <w:t>31,282</w:t>
            </w:r>
          </w:p>
        </w:tc>
        <w:tc>
          <w:tcPr>
            <w:tcW w:w="666" w:type="dxa"/>
          </w:tcPr>
          <w:p w:rsidR="00000000" w:rsidRDefault="00000000">
            <w:pPr>
              <w:jc w:val="right"/>
              <w:rPr>
                <w:sz w:val="16"/>
              </w:rPr>
            </w:pPr>
            <w:r>
              <w:rPr>
                <w:sz w:val="16"/>
              </w:rPr>
              <w:t>9.07</w:t>
            </w:r>
          </w:p>
        </w:tc>
        <w:tc>
          <w:tcPr>
            <w:tcW w:w="666" w:type="dxa"/>
          </w:tcPr>
          <w:p w:rsidR="00000000" w:rsidRDefault="00000000">
            <w:pPr>
              <w:jc w:val="right"/>
              <w:rPr>
                <w:sz w:val="16"/>
              </w:rPr>
            </w:pPr>
            <w:r>
              <w:rPr>
                <w:sz w:val="16"/>
              </w:rPr>
              <w:t>324</w:t>
            </w:r>
          </w:p>
        </w:tc>
        <w:tc>
          <w:tcPr>
            <w:tcW w:w="666" w:type="dxa"/>
          </w:tcPr>
          <w:p w:rsidR="00000000" w:rsidRDefault="00000000">
            <w:pPr>
              <w:jc w:val="right"/>
              <w:rPr>
                <w:sz w:val="16"/>
              </w:rPr>
            </w:pPr>
            <w:r>
              <w:rPr>
                <w:sz w:val="16"/>
              </w:rPr>
              <w:t>3.70</w:t>
            </w:r>
          </w:p>
        </w:tc>
        <w:tc>
          <w:tcPr>
            <w:tcW w:w="666" w:type="dxa"/>
          </w:tcPr>
          <w:p w:rsidR="00000000" w:rsidRDefault="00000000">
            <w:pPr>
              <w:jc w:val="center"/>
              <w:rPr>
                <w:sz w:val="16"/>
              </w:rPr>
            </w:pPr>
            <w:r>
              <w:rPr>
                <w:sz w:val="16"/>
              </w:rPr>
              <w:t>-</w:t>
            </w:r>
          </w:p>
        </w:tc>
        <w:tc>
          <w:tcPr>
            <w:tcW w:w="666" w:type="dxa"/>
          </w:tcPr>
          <w:p w:rsidR="00000000" w:rsidRDefault="00000000">
            <w:pPr>
              <w:jc w:val="center"/>
              <w:rPr>
                <w:sz w:val="16"/>
              </w:rPr>
            </w:pPr>
            <w:r>
              <w:rPr>
                <w:sz w:val="16"/>
              </w:rPr>
              <w:t>-</w:t>
            </w:r>
          </w:p>
        </w:tc>
      </w:tr>
      <w:tr w:rsidR="00000000">
        <w:tblPrEx>
          <w:tblCellMar>
            <w:top w:w="0" w:type="dxa"/>
            <w:left w:w="0" w:type="dxa"/>
            <w:bottom w:w="0" w:type="dxa"/>
            <w:right w:w="0" w:type="dxa"/>
          </w:tblCellMar>
        </w:tblPrEx>
        <w:tc>
          <w:tcPr>
            <w:tcW w:w="666" w:type="dxa"/>
          </w:tcPr>
          <w:p w:rsidR="00000000" w:rsidRDefault="00000000">
            <w:pPr>
              <w:rPr>
                <w:sz w:val="16"/>
              </w:rPr>
            </w:pPr>
            <w:r>
              <w:rPr>
                <w:sz w:val="16"/>
              </w:rPr>
              <w:t>1998</w:t>
            </w:r>
          </w:p>
        </w:tc>
        <w:tc>
          <w:tcPr>
            <w:tcW w:w="666" w:type="dxa"/>
          </w:tcPr>
          <w:p w:rsidR="00000000" w:rsidRDefault="00000000">
            <w:pPr>
              <w:jc w:val="right"/>
              <w:rPr>
                <w:sz w:val="16"/>
              </w:rPr>
            </w:pPr>
            <w:r>
              <w:rPr>
                <w:sz w:val="16"/>
              </w:rPr>
              <w:t>44,370</w:t>
            </w:r>
          </w:p>
        </w:tc>
        <w:tc>
          <w:tcPr>
            <w:tcW w:w="666" w:type="dxa"/>
          </w:tcPr>
          <w:p w:rsidR="00000000" w:rsidRDefault="00000000">
            <w:pPr>
              <w:jc w:val="right"/>
              <w:rPr>
                <w:sz w:val="16"/>
              </w:rPr>
            </w:pPr>
            <w:r>
              <w:rPr>
                <w:sz w:val="16"/>
              </w:rPr>
              <w:t>8.94</w:t>
            </w:r>
          </w:p>
        </w:tc>
        <w:tc>
          <w:tcPr>
            <w:tcW w:w="666" w:type="dxa"/>
          </w:tcPr>
          <w:p w:rsidR="00000000" w:rsidRDefault="00000000">
            <w:pPr>
              <w:jc w:val="right"/>
              <w:rPr>
                <w:sz w:val="16"/>
              </w:rPr>
            </w:pPr>
            <w:r>
              <w:rPr>
                <w:sz w:val="16"/>
              </w:rPr>
              <w:t>10,790</w:t>
            </w:r>
          </w:p>
        </w:tc>
        <w:tc>
          <w:tcPr>
            <w:tcW w:w="666" w:type="dxa"/>
          </w:tcPr>
          <w:p w:rsidR="00000000" w:rsidRDefault="00000000">
            <w:pPr>
              <w:jc w:val="right"/>
              <w:rPr>
                <w:sz w:val="16"/>
              </w:rPr>
            </w:pPr>
            <w:r>
              <w:rPr>
                <w:sz w:val="16"/>
              </w:rPr>
              <w:t>9.40</w:t>
            </w:r>
          </w:p>
        </w:tc>
        <w:tc>
          <w:tcPr>
            <w:tcW w:w="666" w:type="dxa"/>
          </w:tcPr>
          <w:p w:rsidR="00000000" w:rsidRDefault="00000000">
            <w:pPr>
              <w:jc w:val="right"/>
              <w:rPr>
                <w:sz w:val="16"/>
              </w:rPr>
            </w:pPr>
            <w:r>
              <w:rPr>
                <w:sz w:val="16"/>
              </w:rPr>
              <w:t>32,931</w:t>
            </w:r>
          </w:p>
        </w:tc>
        <w:tc>
          <w:tcPr>
            <w:tcW w:w="666" w:type="dxa"/>
          </w:tcPr>
          <w:p w:rsidR="00000000" w:rsidRDefault="00000000">
            <w:pPr>
              <w:jc w:val="right"/>
              <w:rPr>
                <w:sz w:val="16"/>
              </w:rPr>
            </w:pPr>
            <w:r>
              <w:rPr>
                <w:sz w:val="16"/>
              </w:rPr>
              <w:t>8.87</w:t>
            </w:r>
          </w:p>
        </w:tc>
        <w:tc>
          <w:tcPr>
            <w:tcW w:w="666" w:type="dxa"/>
          </w:tcPr>
          <w:p w:rsidR="00000000" w:rsidRDefault="00000000">
            <w:pPr>
              <w:jc w:val="right"/>
              <w:rPr>
                <w:sz w:val="16"/>
              </w:rPr>
            </w:pPr>
            <w:r>
              <w:rPr>
                <w:sz w:val="16"/>
              </w:rPr>
              <w:t>363</w:t>
            </w:r>
          </w:p>
        </w:tc>
        <w:tc>
          <w:tcPr>
            <w:tcW w:w="666" w:type="dxa"/>
          </w:tcPr>
          <w:p w:rsidR="00000000" w:rsidRDefault="00000000">
            <w:pPr>
              <w:jc w:val="right"/>
              <w:rPr>
                <w:sz w:val="16"/>
              </w:rPr>
            </w:pPr>
            <w:r>
              <w:rPr>
                <w:sz w:val="16"/>
              </w:rPr>
              <w:t>3.31</w:t>
            </w:r>
          </w:p>
        </w:tc>
        <w:tc>
          <w:tcPr>
            <w:tcW w:w="666" w:type="dxa"/>
          </w:tcPr>
          <w:p w:rsidR="00000000" w:rsidRDefault="00000000">
            <w:pPr>
              <w:jc w:val="right"/>
              <w:rPr>
                <w:sz w:val="16"/>
              </w:rPr>
            </w:pPr>
            <w:r>
              <w:rPr>
                <w:sz w:val="16"/>
              </w:rPr>
              <w:t>286</w:t>
            </w:r>
          </w:p>
        </w:tc>
        <w:tc>
          <w:tcPr>
            <w:tcW w:w="666" w:type="dxa"/>
          </w:tcPr>
          <w:p w:rsidR="00000000" w:rsidRDefault="00000000">
            <w:pPr>
              <w:jc w:val="right"/>
              <w:rPr>
                <w:sz w:val="16"/>
              </w:rPr>
            </w:pPr>
            <w:r>
              <w:rPr>
                <w:sz w:val="16"/>
              </w:rPr>
              <w:t>6.64</w:t>
            </w:r>
          </w:p>
        </w:tc>
      </w:tr>
      <w:tr w:rsidR="00000000">
        <w:tblPrEx>
          <w:tblCellMar>
            <w:top w:w="0" w:type="dxa"/>
            <w:left w:w="0" w:type="dxa"/>
            <w:bottom w:w="0" w:type="dxa"/>
            <w:right w:w="0" w:type="dxa"/>
          </w:tblCellMar>
        </w:tblPrEx>
        <w:tc>
          <w:tcPr>
            <w:tcW w:w="666" w:type="dxa"/>
            <w:tcBorders>
              <w:bottom w:val="single" w:sz="12" w:space="0" w:color="auto"/>
            </w:tcBorders>
          </w:tcPr>
          <w:p w:rsidR="00000000" w:rsidRDefault="00000000">
            <w:pPr>
              <w:rPr>
                <w:sz w:val="16"/>
              </w:rPr>
            </w:pPr>
            <w:r>
              <w:rPr>
                <w:sz w:val="16"/>
              </w:rPr>
              <w:t>1999</w:t>
            </w:r>
          </w:p>
        </w:tc>
        <w:tc>
          <w:tcPr>
            <w:tcW w:w="666" w:type="dxa"/>
            <w:tcBorders>
              <w:bottom w:val="single" w:sz="12" w:space="0" w:color="auto"/>
            </w:tcBorders>
          </w:tcPr>
          <w:p w:rsidR="00000000" w:rsidRDefault="00000000">
            <w:pPr>
              <w:jc w:val="right"/>
              <w:rPr>
                <w:sz w:val="16"/>
              </w:rPr>
            </w:pPr>
            <w:r>
              <w:rPr>
                <w:sz w:val="16"/>
              </w:rPr>
              <w:t>44,197</w:t>
            </w:r>
          </w:p>
        </w:tc>
        <w:tc>
          <w:tcPr>
            <w:tcW w:w="666" w:type="dxa"/>
            <w:tcBorders>
              <w:bottom w:val="single" w:sz="12" w:space="0" w:color="auto"/>
            </w:tcBorders>
          </w:tcPr>
          <w:p w:rsidR="00000000" w:rsidRDefault="00000000">
            <w:pPr>
              <w:jc w:val="right"/>
              <w:rPr>
                <w:sz w:val="16"/>
              </w:rPr>
            </w:pPr>
            <w:r>
              <w:rPr>
                <w:sz w:val="16"/>
              </w:rPr>
              <w:t>8.44</w:t>
            </w:r>
          </w:p>
        </w:tc>
        <w:tc>
          <w:tcPr>
            <w:tcW w:w="666" w:type="dxa"/>
            <w:tcBorders>
              <w:bottom w:val="single" w:sz="12" w:space="0" w:color="auto"/>
            </w:tcBorders>
          </w:tcPr>
          <w:p w:rsidR="00000000" w:rsidRDefault="00000000">
            <w:pPr>
              <w:jc w:val="right"/>
              <w:rPr>
                <w:sz w:val="16"/>
              </w:rPr>
            </w:pPr>
            <w:r>
              <w:rPr>
                <w:sz w:val="16"/>
              </w:rPr>
              <w:t>10,073</w:t>
            </w:r>
          </w:p>
        </w:tc>
        <w:tc>
          <w:tcPr>
            <w:tcW w:w="666" w:type="dxa"/>
            <w:tcBorders>
              <w:bottom w:val="single" w:sz="12" w:space="0" w:color="auto"/>
            </w:tcBorders>
          </w:tcPr>
          <w:p w:rsidR="00000000" w:rsidRDefault="00000000">
            <w:pPr>
              <w:jc w:val="right"/>
              <w:rPr>
                <w:sz w:val="16"/>
              </w:rPr>
            </w:pPr>
            <w:r>
              <w:rPr>
                <w:sz w:val="16"/>
              </w:rPr>
              <w:t>9.48</w:t>
            </w:r>
          </w:p>
        </w:tc>
        <w:tc>
          <w:tcPr>
            <w:tcW w:w="666" w:type="dxa"/>
            <w:tcBorders>
              <w:bottom w:val="single" w:sz="12" w:space="0" w:color="auto"/>
            </w:tcBorders>
          </w:tcPr>
          <w:p w:rsidR="00000000" w:rsidRDefault="00000000">
            <w:pPr>
              <w:jc w:val="right"/>
              <w:rPr>
                <w:sz w:val="16"/>
              </w:rPr>
            </w:pPr>
            <w:r>
              <w:rPr>
                <w:sz w:val="16"/>
              </w:rPr>
              <w:t>33,403</w:t>
            </w:r>
          </w:p>
        </w:tc>
        <w:tc>
          <w:tcPr>
            <w:tcW w:w="666" w:type="dxa"/>
            <w:tcBorders>
              <w:bottom w:val="single" w:sz="12" w:space="0" w:color="auto"/>
            </w:tcBorders>
          </w:tcPr>
          <w:p w:rsidR="00000000" w:rsidRDefault="00000000">
            <w:pPr>
              <w:jc w:val="right"/>
              <w:rPr>
                <w:sz w:val="16"/>
              </w:rPr>
            </w:pPr>
            <w:r>
              <w:rPr>
                <w:sz w:val="16"/>
              </w:rPr>
              <w:t>8.21</w:t>
            </w:r>
          </w:p>
        </w:tc>
        <w:tc>
          <w:tcPr>
            <w:tcW w:w="666" w:type="dxa"/>
            <w:tcBorders>
              <w:bottom w:val="single" w:sz="12" w:space="0" w:color="auto"/>
            </w:tcBorders>
          </w:tcPr>
          <w:p w:rsidR="00000000" w:rsidRDefault="00000000">
            <w:pPr>
              <w:jc w:val="right"/>
              <w:rPr>
                <w:sz w:val="16"/>
              </w:rPr>
            </w:pPr>
            <w:r>
              <w:rPr>
                <w:sz w:val="16"/>
              </w:rPr>
              <w:t>386</w:t>
            </w:r>
          </w:p>
        </w:tc>
        <w:tc>
          <w:tcPr>
            <w:tcW w:w="666" w:type="dxa"/>
            <w:tcBorders>
              <w:bottom w:val="single" w:sz="12" w:space="0" w:color="auto"/>
            </w:tcBorders>
          </w:tcPr>
          <w:p w:rsidR="00000000" w:rsidRDefault="00000000">
            <w:pPr>
              <w:jc w:val="right"/>
              <w:rPr>
                <w:sz w:val="16"/>
              </w:rPr>
            </w:pPr>
            <w:r>
              <w:rPr>
                <w:sz w:val="16"/>
              </w:rPr>
              <w:t>3.11</w:t>
            </w:r>
          </w:p>
        </w:tc>
        <w:tc>
          <w:tcPr>
            <w:tcW w:w="666" w:type="dxa"/>
            <w:tcBorders>
              <w:bottom w:val="single" w:sz="12" w:space="0" w:color="auto"/>
            </w:tcBorders>
          </w:tcPr>
          <w:p w:rsidR="00000000" w:rsidRDefault="00000000">
            <w:pPr>
              <w:jc w:val="right"/>
              <w:rPr>
                <w:sz w:val="16"/>
              </w:rPr>
            </w:pPr>
            <w:r>
              <w:rPr>
                <w:sz w:val="16"/>
              </w:rPr>
              <w:t>335</w:t>
            </w:r>
          </w:p>
        </w:tc>
        <w:tc>
          <w:tcPr>
            <w:tcW w:w="666" w:type="dxa"/>
            <w:tcBorders>
              <w:bottom w:val="single" w:sz="12" w:space="0" w:color="auto"/>
            </w:tcBorders>
          </w:tcPr>
          <w:p w:rsidR="00000000" w:rsidRDefault="00000000">
            <w:pPr>
              <w:jc w:val="right"/>
              <w:rPr>
                <w:sz w:val="16"/>
              </w:rPr>
            </w:pPr>
            <w:r>
              <w:rPr>
                <w:sz w:val="16"/>
              </w:rPr>
              <w:t>6.87</w:t>
            </w:r>
          </w:p>
        </w:tc>
      </w:tr>
    </w:tbl>
    <w:p w:rsidR="00000000" w:rsidRDefault="00000000">
      <w:pPr>
        <w:pStyle w:val="SingleTxt"/>
        <w:spacing w:after="0"/>
        <w:rPr>
          <w:sz w:val="17"/>
        </w:rPr>
      </w:pPr>
      <w:r>
        <w:rPr>
          <w:i/>
          <w:sz w:val="17"/>
        </w:rPr>
        <w:t>Source:</w:t>
      </w:r>
      <w:r>
        <w:rPr>
          <w:sz w:val="17"/>
        </w:rPr>
        <w:t xml:space="preserve"> Calculations based on data supplied by the General Directorate of Penitentiary Institutions, Ministry of the Interior.</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tab/>
        <w:t>Problems with learning new technologies</w:t>
      </w:r>
    </w:p>
    <w:p w:rsidR="00000000" w:rsidRDefault="00000000">
      <w:pPr>
        <w:pStyle w:val="SingleTxt"/>
        <w:spacing w:after="0" w:line="120" w:lineRule="exact"/>
        <w:rPr>
          <w:sz w:val="10"/>
        </w:rPr>
      </w:pPr>
    </w:p>
    <w:p w:rsidR="00000000" w:rsidRDefault="00000000">
      <w:pPr>
        <w:pStyle w:val="SingleTxt"/>
      </w:pPr>
      <w:r>
        <w:tab/>
        <w:t>The explosion of new information and communication technologies is a global phenomenon that gives rise to new inequalities based on the different educational and cultural background of individual citizens.</w:t>
      </w:r>
    </w:p>
    <w:p w:rsidR="00000000" w:rsidRDefault="00000000">
      <w:pPr>
        <w:pStyle w:val="SingleTxt"/>
      </w:pPr>
      <w:r>
        <w:tab/>
        <w:t>Only 30 per cent of the Spanish population use computers, and only one out of every ten Spaniards has access to the Internet and has used it during the last month. These percentages have been rising by two or three percentage points a year, not enough to bridge the digital gap.</w:t>
      </w:r>
    </w:p>
    <w:p w:rsidR="00000000" w:rsidRDefault="00000000">
      <w:pPr>
        <w:pStyle w:val="SingleTxt"/>
      </w:pPr>
      <w:r>
        <w:tab/>
        <w:t>Internet users are a group that is made up mostly of men; women only represent 32 per cent of this group.</w:t>
      </w:r>
    </w:p>
    <w:p w:rsidR="00000000" w:rsidRDefault="00000000">
      <w:pPr>
        <w:pStyle w:val="SingleTxt"/>
      </w:pPr>
      <w:r>
        <w:tab/>
        <w:t>Nevertheless, although most Internet users are men, it should be noted that among beginners (those who have started using the Internet during the last three months), a much higher percentage are women (42 per cent) and persons under 25 (54 per cent).</w:t>
      </w:r>
    </w:p>
    <w:p w:rsidR="00000000" w:rsidRDefault="00000000">
      <w:pPr>
        <w:pStyle w:val="SingleTxt"/>
      </w:pPr>
      <w:r>
        <w:tab/>
        <w:t>Women, persons over 45, those who have little education, those who do not know languages and those living in rural areas are definitely the groups that are most likely to be at a disadvantage when it comes to dealing with the digital gap and the social inequalities created by the new technologies.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II. Changes in the legal order with respect to the situations described above</w:t>
      </w:r>
    </w:p>
    <w:p w:rsidR="00000000" w:rsidRDefault="00000000">
      <w:pPr>
        <w:pStyle w:val="SingleTxt"/>
        <w:spacing w:after="0" w:line="120" w:lineRule="exact"/>
        <w:rPr>
          <w:sz w:val="10"/>
        </w:rPr>
      </w:pPr>
    </w:p>
    <w:p w:rsidR="00000000" w:rsidRDefault="00000000">
      <w:pPr>
        <w:pStyle w:val="SingleTxt"/>
      </w:pPr>
      <w:r>
        <w:tab/>
        <w:t>First of all, it should be noted that social services are regulated by the autonomous communities. Some State norms adopted during this period affect members of the groups mentioned in this chapter. The following laws have been adopted:</w:t>
      </w:r>
    </w:p>
    <w:p w:rsidR="00000000" w:rsidRDefault="00000000">
      <w:pPr>
        <w:pStyle w:val="SingleTxt"/>
      </w:pPr>
      <w:r>
        <w:tab/>
        <w:t>Act 55/1999, of 29 December, on fiscal, administrative and social measures, includes an important measure, i.e., authorization for the Government to regulate the special employment status of inmates who work in prison shops and their Social Security protection. The Act provides that employers are to be granted reductions in their Social Security contributions when they hire workers who have difficulty entering the job market or for special purposes to be determined. The Government is also authorized to regulate Social Security benefits for persons who have been ordered to perform community service.</w:t>
      </w:r>
    </w:p>
    <w:p w:rsidR="00000000" w:rsidRDefault="00000000">
      <w:pPr>
        <w:pStyle w:val="SingleTxt"/>
      </w:pPr>
      <w:r>
        <w:tab/>
        <w:t>Act 36/1999, of 18 October, on the granting of unemployment benefits and guarantees for integration into society and the labour market, provides that offenders who are drug addicts and whose sentences have been suspended on the condition they enter a detoxification programme may have their sentences definitively repealed by a court order. This Act is clearly intended to facilitate the social incorporation of drug addicts, as it provides for the granting of unemployment benefits provided the person has been imprisoned for more than six months.</w:t>
      </w:r>
    </w:p>
    <w:p w:rsidR="00000000" w:rsidRDefault="00000000">
      <w:pPr>
        <w:pStyle w:val="SingleTxt"/>
      </w:pPr>
      <w:r>
        <w:tab/>
        <w:t>The mere fact that a person receives unemployment benefits does not guarantee his or her re-entry into society. Specific action is needed in terms of employment policies that make it possible to meet the goal of recovery and social integration.</w:t>
      </w:r>
    </w:p>
    <w:p w:rsidR="00000000" w:rsidRDefault="00000000">
      <w:pPr>
        <w:pStyle w:val="SingleTxt"/>
      </w:pPr>
      <w:r>
        <w:tab/>
        <w:t>Royal Decree-Law 5/2002, of 24 May, on urgent measures to reform the system of unemployment benefits and enhance employability, improves the definition of what constitutes a satisfactory job, stipulating that it depends on the personal and professional circumstances of the worker and his or her ability to travel to the workplace.</w:t>
      </w:r>
    </w:p>
    <w:p w:rsidR="00000000" w:rsidRDefault="00000000">
      <w:pPr>
        <w:pStyle w:val="SingleTxt"/>
      </w:pPr>
      <w:r>
        <w:tab/>
        <w:t>The Act also establishes new provisions regarding returning emigrants, stipulating that the subsidy in question shall be reserved for those who have worked for at least one year in countries with which Spain has no agreement on this matter. It also provides that other workers may enter the Renta activa de inserción (minimum income) programme (see the section on Article 11).</w:t>
      </w:r>
    </w:p>
    <w:p w:rsidR="00000000" w:rsidRDefault="00000000">
      <w:pPr>
        <w:pStyle w:val="SingleTxt"/>
      </w:pPr>
      <w:r>
        <w:tab/>
        <w:t>In addition, it extends protection to groups that had previously been unprotected. To this end, it establishes a contribution-based unemployment benefit (prestación contributiva por desempleo) for temporary farm workers throughout Spanish territory. Finally, it regulates the Renta activa de inserción (minimum income) programme by providing that in 2002, it shall be extended to unemployed persons over 45 years old who have been unemployed for more than 12 months, even if they had not previously received benefits, or to anyone of any age who is handicapped, a returning emigrant or a victim of domestic violence.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III. Policies and programmes</w:t>
      </w:r>
    </w:p>
    <w:p w:rsidR="00000000" w:rsidRDefault="00000000">
      <w:pPr>
        <w:pStyle w:val="SingleTxt"/>
        <w:spacing w:after="0" w:line="120" w:lineRule="exact"/>
        <w:rPr>
          <w:sz w:val="10"/>
        </w:rPr>
      </w:pPr>
    </w:p>
    <w:p w:rsidR="00000000" w:rsidRDefault="00000000">
      <w:pPr>
        <w:pStyle w:val="SingleTxt"/>
      </w:pPr>
      <w:r>
        <w:tab/>
        <w:t>In order to implement the different programmes and actions designed to combat social exclusion, the different ministerial departments, autonomous communities, associations, NGOs and a number of other institutions have set up a network to facilitate cooperating with each other, given the multidimensional nature of the factors involved in exclusion.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tab/>
        <w:t>Social Inclusion Plan</w:t>
      </w:r>
    </w:p>
    <w:p w:rsidR="00000000" w:rsidRDefault="00000000">
      <w:pPr>
        <w:pStyle w:val="SingleTxt"/>
        <w:spacing w:after="0" w:line="120" w:lineRule="exact"/>
        <w:rPr>
          <w:sz w:val="10"/>
        </w:rPr>
      </w:pPr>
    </w:p>
    <w:p w:rsidR="00000000" w:rsidRDefault="00000000">
      <w:pPr>
        <w:pStyle w:val="SingleTxt"/>
      </w:pPr>
      <w:r>
        <w:tab/>
        <w:t>The National Plan of Action for Social Inclusion of the Kingdom of Spain 2001-2003 was adopted on 25 May 2001. The Plan has four objectives, as follows:</w:t>
      </w:r>
    </w:p>
    <w:p w:rsidR="00000000" w:rsidRDefault="00000000">
      <w:pPr>
        <w:pStyle w:val="SingleTxt"/>
        <w:tabs>
          <w:tab w:val="right" w:pos="1685"/>
        </w:tabs>
        <w:ind w:left="1742" w:hanging="475"/>
      </w:pPr>
      <w:r>
        <w:tab/>
        <w:t>-</w:t>
      </w:r>
      <w:r>
        <w:tab/>
        <w:t>To promote access for all to employment and to other resources, rights, goods and services (housing, health, education, social services);</w:t>
      </w:r>
    </w:p>
    <w:p w:rsidR="00000000" w:rsidRDefault="00000000">
      <w:pPr>
        <w:pStyle w:val="SingleTxt"/>
        <w:tabs>
          <w:tab w:val="right" w:pos="1685"/>
        </w:tabs>
        <w:ind w:left="1742" w:hanging="475"/>
      </w:pPr>
      <w:r>
        <w:tab/>
        <w:t>-</w:t>
      </w:r>
      <w:r>
        <w:tab/>
        <w:t>To prevent situations that create a risk of exclusion;</w:t>
      </w:r>
    </w:p>
    <w:p w:rsidR="00000000" w:rsidRDefault="00000000">
      <w:pPr>
        <w:pStyle w:val="SingleTxt"/>
        <w:tabs>
          <w:tab w:val="right" w:pos="1685"/>
        </w:tabs>
        <w:ind w:left="1742" w:hanging="475"/>
      </w:pPr>
      <w:r>
        <w:tab/>
        <w:t>-</w:t>
      </w:r>
      <w:r>
        <w:tab/>
        <w:t>To act on behalf of those who are most vulnerable;</w:t>
      </w:r>
    </w:p>
    <w:p w:rsidR="00000000" w:rsidRDefault="00000000">
      <w:pPr>
        <w:pStyle w:val="SingleTxt"/>
        <w:tabs>
          <w:tab w:val="right" w:pos="1685"/>
        </w:tabs>
        <w:ind w:left="1742" w:hanging="475"/>
      </w:pPr>
      <w:r>
        <w:tab/>
        <w:t>-</w:t>
      </w:r>
      <w:r>
        <w:tab/>
        <w:t>To mobilize all agents.</w:t>
      </w:r>
    </w:p>
    <w:p w:rsidR="00000000" w:rsidRDefault="00000000">
      <w:pPr>
        <w:pStyle w:val="SingleTxt"/>
      </w:pPr>
      <w:r>
        <w:tab/>
        <w:t>The Plan has four cross-cutting components, namely:</w:t>
      </w:r>
    </w:p>
    <w:p w:rsidR="00000000" w:rsidRDefault="00000000">
      <w:pPr>
        <w:pStyle w:val="SingleTxt"/>
        <w:tabs>
          <w:tab w:val="right" w:pos="1685"/>
        </w:tabs>
        <w:ind w:left="1742" w:hanging="475"/>
      </w:pPr>
      <w:r>
        <w:tab/>
        <w:t>-</w:t>
      </w:r>
      <w:r>
        <w:tab/>
        <w:t>The family, as the fundamental basis of support situations of risk or social exclusion;</w:t>
      </w:r>
    </w:p>
    <w:p w:rsidR="00000000" w:rsidRDefault="00000000">
      <w:pPr>
        <w:pStyle w:val="SingleTxt"/>
        <w:tabs>
          <w:tab w:val="right" w:pos="1685"/>
        </w:tabs>
        <w:ind w:left="1742" w:hanging="475"/>
      </w:pPr>
      <w:r>
        <w:tab/>
        <w:t>-</w:t>
      </w:r>
      <w:r>
        <w:tab/>
        <w:t xml:space="preserve">The gender variable, considered a substantial element, given the prevalence of risk of exclusion among women; </w:t>
      </w:r>
    </w:p>
    <w:p w:rsidR="00000000" w:rsidRDefault="00000000">
      <w:pPr>
        <w:pStyle w:val="SingleTxt"/>
        <w:tabs>
          <w:tab w:val="right" w:pos="1685"/>
        </w:tabs>
        <w:ind w:left="1742" w:hanging="475"/>
      </w:pPr>
      <w:r>
        <w:tab/>
        <w:t>-</w:t>
      </w:r>
      <w:r>
        <w:tab/>
        <w:t>The new technologies, a key tool to gaining access to information and communication and extremely important for social inclusion;</w:t>
      </w:r>
    </w:p>
    <w:p w:rsidR="00000000" w:rsidRDefault="00000000">
      <w:pPr>
        <w:pStyle w:val="SingleTxt"/>
        <w:tabs>
          <w:tab w:val="right" w:pos="1685"/>
        </w:tabs>
        <w:ind w:left="1742" w:hanging="475"/>
      </w:pPr>
      <w:r>
        <w:tab/>
        <w:t>-</w:t>
      </w:r>
      <w:r>
        <w:tab/>
        <w:t>Coordination between state, regional and local authorities and civil society, with regard to policy implementation.</w:t>
      </w:r>
    </w:p>
    <w:p w:rsidR="00000000" w:rsidRDefault="00000000">
      <w:pPr>
        <w:pStyle w:val="SingleTxt"/>
      </w:pPr>
      <w:r>
        <w:tab/>
        <w:t>The plan to be carried out up to 2003 will have a budget of 25,242,508,384.1 euros. The work will be accomplished in innovative ways, with three-way coordination between the public administrations, the public sector and the private sector.</w:t>
      </w:r>
    </w:p>
    <w:p w:rsidR="00000000" w:rsidRDefault="00000000">
      <w:pPr>
        <w:pStyle w:val="SingleTxt"/>
      </w:pPr>
      <w:r>
        <w:tab/>
        <w:t>The autonomous communities and the Spanish Federation of Municipalities and Provinces will be responsible, for the duration of the plan, for carrying out activities designed to foster inclusion throughout the autonomous communities. Comprehensive municipal plans will also be implemented in a significant number of local jurisdictions.</w:t>
      </w:r>
    </w:p>
    <w:p w:rsidR="00000000" w:rsidRDefault="00000000">
      <w:pPr>
        <w:pStyle w:val="SingleTxt"/>
      </w:pPr>
      <w:r>
        <w:tab/>
        <w:t>Funding for the plan of action will be provided mainly from two sources:</w:t>
      </w:r>
    </w:p>
    <w:p w:rsidR="00000000" w:rsidRDefault="00000000">
      <w:pPr>
        <w:pStyle w:val="SingleTxt"/>
      </w:pPr>
      <w:r>
        <w:tab/>
        <w:t>European funds and initiatives, especially the European Social Fund, the Equal Initiative and the Urban Initiative, to be used primarily for objectives pertaining to social inclusion; and contributions from the Spanish public administrations.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b/>
        </w:rPr>
      </w:pPr>
      <w:r>
        <w:rPr>
          <w:b/>
        </w:rPr>
        <w:t>Amounts budgeted, in millions</w:t>
      </w:r>
      <w:r>
        <w:rPr>
          <w:vertAlign w:val="superscript"/>
        </w:rPr>
        <w:t>a</w:t>
      </w:r>
      <w:r>
        <w:rPr>
          <w:b/>
        </w:rPr>
        <w:t xml:space="preserve"> </w:t>
      </w:r>
    </w:p>
    <w:tbl>
      <w:tblPr>
        <w:tblW w:w="0" w:type="auto"/>
        <w:tblInd w:w="1262" w:type="dxa"/>
        <w:tblLayout w:type="fixed"/>
        <w:tblCellMar>
          <w:left w:w="0" w:type="dxa"/>
          <w:right w:w="0" w:type="dxa"/>
        </w:tblCellMar>
        <w:tblLook w:val="0000" w:firstRow="0" w:lastRow="0" w:firstColumn="0" w:lastColumn="0" w:noHBand="0" w:noVBand="0"/>
      </w:tblPr>
      <w:tblGrid>
        <w:gridCol w:w="3085"/>
        <w:gridCol w:w="1106"/>
        <w:gridCol w:w="1106"/>
        <w:gridCol w:w="1027"/>
        <w:gridCol w:w="996"/>
      </w:tblGrid>
      <w:tr w:rsidR="00000000">
        <w:tblPrEx>
          <w:tblCellMar>
            <w:top w:w="0" w:type="dxa"/>
            <w:left w:w="0" w:type="dxa"/>
            <w:bottom w:w="0" w:type="dxa"/>
            <w:right w:w="0" w:type="dxa"/>
          </w:tblCellMar>
        </w:tblPrEx>
        <w:trPr>
          <w:cantSplit/>
          <w:tblHeader/>
        </w:trPr>
        <w:tc>
          <w:tcPr>
            <w:tcW w:w="3085" w:type="dxa"/>
            <w:vMerge w:val="restart"/>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r>
              <w:rPr>
                <w:i/>
                <w:sz w:val="14"/>
              </w:rPr>
              <w:t>Objetive/Sphere of action</w:t>
            </w:r>
          </w:p>
        </w:tc>
        <w:tc>
          <w:tcPr>
            <w:tcW w:w="2212" w:type="dxa"/>
            <w:gridSpan w:val="2"/>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2000. Millions of :</w:t>
            </w:r>
          </w:p>
        </w:tc>
        <w:tc>
          <w:tcPr>
            <w:tcW w:w="2023" w:type="dxa"/>
            <w:gridSpan w:val="2"/>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2001-2003. Millions of :</w:t>
            </w:r>
          </w:p>
        </w:tc>
      </w:tr>
      <w:tr w:rsidR="00000000">
        <w:tblPrEx>
          <w:tblCellMar>
            <w:top w:w="0" w:type="dxa"/>
            <w:left w:w="0" w:type="dxa"/>
            <w:bottom w:w="0" w:type="dxa"/>
            <w:right w:w="0" w:type="dxa"/>
          </w:tblCellMar>
        </w:tblPrEx>
        <w:trPr>
          <w:cantSplit/>
          <w:tblHeader/>
        </w:trPr>
        <w:tc>
          <w:tcPr>
            <w:tcW w:w="3085" w:type="dxa"/>
            <w:vMerge/>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rPr>
                <w:i/>
                <w:sz w:val="14"/>
              </w:rPr>
            </w:pPr>
          </w:p>
        </w:tc>
        <w:tc>
          <w:tcPr>
            <w:tcW w:w="1106"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Pesetas</w:t>
            </w:r>
          </w:p>
        </w:tc>
        <w:tc>
          <w:tcPr>
            <w:tcW w:w="1106"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Euros</w:t>
            </w:r>
          </w:p>
        </w:tc>
        <w:tc>
          <w:tcPr>
            <w:tcW w:w="1027"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Pesetas</w:t>
            </w:r>
          </w:p>
        </w:tc>
        <w:tc>
          <w:tcPr>
            <w:tcW w:w="996"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Euros</w:t>
            </w:r>
          </w:p>
        </w:tc>
      </w:tr>
      <w:tr w:rsidR="00000000">
        <w:tblPrEx>
          <w:tblCellMar>
            <w:top w:w="0" w:type="dxa"/>
            <w:left w:w="0" w:type="dxa"/>
            <w:bottom w:w="0" w:type="dxa"/>
            <w:right w:w="0" w:type="dxa"/>
          </w:tblCellMar>
        </w:tblPrEx>
        <w:trPr>
          <w:trHeight w:hRule="exact" w:val="115"/>
          <w:tblHeader/>
        </w:trPr>
        <w:tc>
          <w:tcPr>
            <w:tcW w:w="308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1106"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106"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27"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996"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left w:w="0" w:type="dxa"/>
            <w:bottom w:w="0" w:type="dxa"/>
            <w:right w:w="0" w:type="dxa"/>
          </w:tblCellMar>
        </w:tblPrEx>
        <w:tc>
          <w:tcPr>
            <w:tcW w:w="3085" w:type="dxa"/>
            <w:vAlign w:val="center"/>
          </w:tcPr>
          <w:p w:rsidR="00000000" w:rsidRDefault="00000000">
            <w:pPr>
              <w:rPr>
                <w:sz w:val="16"/>
              </w:rPr>
            </w:pPr>
            <w:r>
              <w:rPr>
                <w:sz w:val="16"/>
              </w:rPr>
              <w:t xml:space="preserve">Objective 1.1: </w:t>
            </w:r>
          </w:p>
        </w:tc>
        <w:tc>
          <w:tcPr>
            <w:tcW w:w="1106" w:type="dxa"/>
            <w:vAlign w:val="center"/>
          </w:tcPr>
          <w:p w:rsidR="00000000" w:rsidRDefault="00000000">
            <w:pPr>
              <w:jc w:val="right"/>
              <w:rPr>
                <w:sz w:val="16"/>
              </w:rPr>
            </w:pPr>
            <w:r>
              <w:rPr>
                <w:sz w:val="16"/>
              </w:rPr>
              <w:t>159,247</w:t>
            </w:r>
          </w:p>
        </w:tc>
        <w:tc>
          <w:tcPr>
            <w:tcW w:w="1106" w:type="dxa"/>
            <w:vAlign w:val="center"/>
          </w:tcPr>
          <w:p w:rsidR="00000000" w:rsidRDefault="00000000">
            <w:pPr>
              <w:jc w:val="right"/>
              <w:rPr>
                <w:sz w:val="16"/>
              </w:rPr>
            </w:pPr>
            <w:r>
              <w:rPr>
                <w:sz w:val="16"/>
              </w:rPr>
              <w:t>957.09</w:t>
            </w:r>
          </w:p>
        </w:tc>
        <w:tc>
          <w:tcPr>
            <w:tcW w:w="1027" w:type="dxa"/>
            <w:vAlign w:val="center"/>
          </w:tcPr>
          <w:p w:rsidR="00000000" w:rsidRDefault="00000000">
            <w:pPr>
              <w:jc w:val="right"/>
              <w:rPr>
                <w:sz w:val="16"/>
              </w:rPr>
            </w:pPr>
            <w:r>
              <w:rPr>
                <w:sz w:val="16"/>
              </w:rPr>
              <w:t>482,008</w:t>
            </w:r>
          </w:p>
        </w:tc>
        <w:tc>
          <w:tcPr>
            <w:tcW w:w="996" w:type="dxa"/>
            <w:vAlign w:val="center"/>
          </w:tcPr>
          <w:p w:rsidR="00000000" w:rsidRDefault="00000000">
            <w:pPr>
              <w:jc w:val="right"/>
              <w:rPr>
                <w:sz w:val="16"/>
              </w:rPr>
            </w:pPr>
            <w:r>
              <w:rPr>
                <w:sz w:val="16"/>
              </w:rPr>
              <w:t>2,896.93</w:t>
            </w:r>
          </w:p>
        </w:tc>
      </w:tr>
      <w:tr w:rsidR="00000000">
        <w:tblPrEx>
          <w:tblCellMar>
            <w:top w:w="0" w:type="dxa"/>
            <w:left w:w="0" w:type="dxa"/>
            <w:bottom w:w="0" w:type="dxa"/>
            <w:right w:w="0" w:type="dxa"/>
          </w:tblCellMar>
        </w:tblPrEx>
        <w:tc>
          <w:tcPr>
            <w:tcW w:w="3085" w:type="dxa"/>
            <w:vAlign w:val="bottom"/>
          </w:tcPr>
          <w:p w:rsidR="00000000" w:rsidRDefault="00000000">
            <w:pPr>
              <w:rPr>
                <w:sz w:val="16"/>
              </w:rPr>
            </w:pPr>
            <w:r>
              <w:rPr>
                <w:sz w:val="16"/>
              </w:rPr>
              <w:t xml:space="preserve">Access to employment </w:t>
            </w:r>
          </w:p>
        </w:tc>
        <w:tc>
          <w:tcPr>
            <w:tcW w:w="1106" w:type="dxa"/>
            <w:vAlign w:val="bottom"/>
          </w:tcPr>
          <w:p w:rsidR="00000000" w:rsidRDefault="00000000">
            <w:pPr>
              <w:jc w:val="right"/>
              <w:rPr>
                <w:sz w:val="16"/>
              </w:rPr>
            </w:pPr>
            <w:r>
              <w:rPr>
                <w:sz w:val="16"/>
              </w:rPr>
              <w:t>159,247</w:t>
            </w:r>
          </w:p>
        </w:tc>
        <w:tc>
          <w:tcPr>
            <w:tcW w:w="1106" w:type="dxa"/>
            <w:vAlign w:val="bottom"/>
          </w:tcPr>
          <w:p w:rsidR="00000000" w:rsidRDefault="00000000">
            <w:pPr>
              <w:jc w:val="right"/>
              <w:rPr>
                <w:sz w:val="16"/>
              </w:rPr>
            </w:pPr>
            <w:r>
              <w:rPr>
                <w:sz w:val="16"/>
              </w:rPr>
              <w:t>957.09</w:t>
            </w:r>
          </w:p>
        </w:tc>
        <w:tc>
          <w:tcPr>
            <w:tcW w:w="1027" w:type="dxa"/>
            <w:vAlign w:val="bottom"/>
          </w:tcPr>
          <w:p w:rsidR="00000000" w:rsidRDefault="00000000">
            <w:pPr>
              <w:jc w:val="right"/>
              <w:rPr>
                <w:sz w:val="16"/>
              </w:rPr>
            </w:pPr>
            <w:r>
              <w:rPr>
                <w:sz w:val="16"/>
              </w:rPr>
              <w:t>482,008</w:t>
            </w:r>
          </w:p>
        </w:tc>
        <w:tc>
          <w:tcPr>
            <w:tcW w:w="996" w:type="dxa"/>
            <w:vAlign w:val="bottom"/>
          </w:tcPr>
          <w:p w:rsidR="00000000" w:rsidRDefault="00000000">
            <w:pPr>
              <w:jc w:val="right"/>
              <w:rPr>
                <w:sz w:val="16"/>
              </w:rPr>
            </w:pPr>
            <w:r>
              <w:rPr>
                <w:sz w:val="16"/>
              </w:rPr>
              <w:t>2,896.93</w:t>
            </w:r>
          </w:p>
        </w:tc>
      </w:tr>
      <w:tr w:rsidR="00000000">
        <w:tblPrEx>
          <w:tblCellMar>
            <w:top w:w="0" w:type="dxa"/>
            <w:left w:w="0" w:type="dxa"/>
            <w:bottom w:w="0" w:type="dxa"/>
            <w:right w:w="0" w:type="dxa"/>
          </w:tblCellMar>
        </w:tblPrEx>
        <w:tc>
          <w:tcPr>
            <w:tcW w:w="3085" w:type="dxa"/>
            <w:vAlign w:val="center"/>
          </w:tcPr>
          <w:p w:rsidR="00000000" w:rsidRDefault="00000000">
            <w:pPr>
              <w:rPr>
                <w:sz w:val="16"/>
              </w:rPr>
            </w:pPr>
            <w:r>
              <w:rPr>
                <w:sz w:val="16"/>
              </w:rPr>
              <w:t xml:space="preserve">Objective 1.2: </w:t>
            </w:r>
          </w:p>
        </w:tc>
        <w:tc>
          <w:tcPr>
            <w:tcW w:w="1106" w:type="dxa"/>
            <w:vAlign w:val="center"/>
          </w:tcPr>
          <w:p w:rsidR="00000000" w:rsidRDefault="00000000">
            <w:pPr>
              <w:jc w:val="right"/>
              <w:rPr>
                <w:sz w:val="16"/>
              </w:rPr>
            </w:pPr>
            <w:r>
              <w:rPr>
                <w:sz w:val="16"/>
              </w:rPr>
              <w:t>1,565,459</w:t>
            </w:r>
          </w:p>
        </w:tc>
        <w:tc>
          <w:tcPr>
            <w:tcW w:w="1106" w:type="dxa"/>
            <w:vAlign w:val="center"/>
          </w:tcPr>
          <w:p w:rsidR="00000000" w:rsidRDefault="00000000">
            <w:pPr>
              <w:jc w:val="right"/>
              <w:rPr>
                <w:sz w:val="16"/>
              </w:rPr>
            </w:pPr>
            <w:r>
              <w:rPr>
                <w:sz w:val="16"/>
              </w:rPr>
              <w:t>9,408.60</w:t>
            </w:r>
          </w:p>
        </w:tc>
        <w:tc>
          <w:tcPr>
            <w:tcW w:w="1027" w:type="dxa"/>
            <w:vAlign w:val="center"/>
          </w:tcPr>
          <w:p w:rsidR="00000000" w:rsidRDefault="00000000">
            <w:pPr>
              <w:jc w:val="right"/>
              <w:rPr>
                <w:sz w:val="16"/>
              </w:rPr>
            </w:pPr>
            <w:r>
              <w:rPr>
                <w:sz w:val="16"/>
              </w:rPr>
              <w:t>3,239,634</w:t>
            </w:r>
          </w:p>
        </w:tc>
        <w:tc>
          <w:tcPr>
            <w:tcW w:w="996" w:type="dxa"/>
            <w:vAlign w:val="center"/>
          </w:tcPr>
          <w:p w:rsidR="00000000" w:rsidRDefault="00000000">
            <w:pPr>
              <w:jc w:val="right"/>
              <w:rPr>
                <w:sz w:val="16"/>
              </w:rPr>
            </w:pPr>
            <w:r>
              <w:rPr>
                <w:sz w:val="16"/>
              </w:rPr>
              <w:t>19,470.59</w:t>
            </w:r>
          </w:p>
        </w:tc>
      </w:tr>
      <w:tr w:rsidR="00000000">
        <w:tblPrEx>
          <w:tblCellMar>
            <w:top w:w="0" w:type="dxa"/>
            <w:left w:w="0" w:type="dxa"/>
            <w:bottom w:w="0" w:type="dxa"/>
            <w:right w:w="0" w:type="dxa"/>
          </w:tblCellMar>
        </w:tblPrEx>
        <w:tc>
          <w:tcPr>
            <w:tcW w:w="3085" w:type="dxa"/>
            <w:vAlign w:val="center"/>
          </w:tcPr>
          <w:p w:rsidR="00000000" w:rsidRDefault="00000000">
            <w:pPr>
              <w:rPr>
                <w:sz w:val="16"/>
              </w:rPr>
            </w:pPr>
            <w:r>
              <w:rPr>
                <w:sz w:val="16"/>
              </w:rPr>
              <w:t xml:space="preserve">Guaranteed income </w:t>
            </w:r>
          </w:p>
        </w:tc>
        <w:tc>
          <w:tcPr>
            <w:tcW w:w="1106" w:type="dxa"/>
            <w:vAlign w:val="center"/>
          </w:tcPr>
          <w:p w:rsidR="00000000" w:rsidRDefault="00000000">
            <w:pPr>
              <w:jc w:val="right"/>
              <w:rPr>
                <w:sz w:val="16"/>
              </w:rPr>
            </w:pPr>
            <w:r>
              <w:rPr>
                <w:sz w:val="16"/>
              </w:rPr>
              <w:t>1,037,631</w:t>
            </w:r>
          </w:p>
        </w:tc>
        <w:tc>
          <w:tcPr>
            <w:tcW w:w="1106" w:type="dxa"/>
            <w:vAlign w:val="center"/>
          </w:tcPr>
          <w:p w:rsidR="00000000" w:rsidRDefault="00000000">
            <w:pPr>
              <w:jc w:val="right"/>
              <w:rPr>
                <w:sz w:val="16"/>
              </w:rPr>
            </w:pPr>
            <w:r>
              <w:rPr>
                <w:sz w:val="16"/>
              </w:rPr>
              <w:t>6,236.29</w:t>
            </w:r>
          </w:p>
        </w:tc>
        <w:tc>
          <w:tcPr>
            <w:tcW w:w="1027" w:type="dxa"/>
            <w:vAlign w:val="center"/>
          </w:tcPr>
          <w:p w:rsidR="00000000" w:rsidRDefault="00000000">
            <w:pPr>
              <w:jc w:val="right"/>
              <w:rPr>
                <w:sz w:val="16"/>
              </w:rPr>
            </w:pPr>
            <w:r>
              <w:rPr>
                <w:sz w:val="16"/>
              </w:rPr>
              <w:t>2,112,963</w:t>
            </w:r>
          </w:p>
        </w:tc>
        <w:tc>
          <w:tcPr>
            <w:tcW w:w="996" w:type="dxa"/>
            <w:vAlign w:val="center"/>
          </w:tcPr>
          <w:p w:rsidR="00000000" w:rsidRDefault="00000000">
            <w:pPr>
              <w:jc w:val="right"/>
              <w:rPr>
                <w:sz w:val="16"/>
              </w:rPr>
            </w:pPr>
            <w:r>
              <w:rPr>
                <w:sz w:val="16"/>
              </w:rPr>
              <w:t>12,699.16</w:t>
            </w:r>
          </w:p>
        </w:tc>
      </w:tr>
      <w:tr w:rsidR="00000000">
        <w:tblPrEx>
          <w:tblCellMar>
            <w:top w:w="0" w:type="dxa"/>
            <w:left w:w="0" w:type="dxa"/>
            <w:bottom w:w="0" w:type="dxa"/>
            <w:right w:w="0" w:type="dxa"/>
          </w:tblCellMar>
        </w:tblPrEx>
        <w:tc>
          <w:tcPr>
            <w:tcW w:w="3085" w:type="dxa"/>
            <w:vAlign w:val="center"/>
          </w:tcPr>
          <w:p w:rsidR="00000000" w:rsidRDefault="00000000">
            <w:pPr>
              <w:rPr>
                <w:sz w:val="16"/>
              </w:rPr>
            </w:pPr>
            <w:r>
              <w:rPr>
                <w:sz w:val="16"/>
              </w:rPr>
              <w:t xml:space="preserve">Social serv. Primary Care </w:t>
            </w:r>
          </w:p>
        </w:tc>
        <w:tc>
          <w:tcPr>
            <w:tcW w:w="1106" w:type="dxa"/>
            <w:vAlign w:val="center"/>
          </w:tcPr>
          <w:p w:rsidR="00000000" w:rsidRDefault="00000000">
            <w:pPr>
              <w:jc w:val="right"/>
              <w:rPr>
                <w:sz w:val="16"/>
              </w:rPr>
            </w:pPr>
            <w:r>
              <w:rPr>
                <w:sz w:val="16"/>
              </w:rPr>
              <w:t>91,219</w:t>
            </w:r>
          </w:p>
        </w:tc>
        <w:tc>
          <w:tcPr>
            <w:tcW w:w="1106" w:type="dxa"/>
            <w:vAlign w:val="center"/>
          </w:tcPr>
          <w:p w:rsidR="00000000" w:rsidRDefault="00000000">
            <w:pPr>
              <w:jc w:val="right"/>
              <w:rPr>
                <w:sz w:val="16"/>
              </w:rPr>
            </w:pPr>
            <w:r>
              <w:rPr>
                <w:sz w:val="16"/>
              </w:rPr>
              <w:t>548.24</w:t>
            </w:r>
          </w:p>
        </w:tc>
        <w:tc>
          <w:tcPr>
            <w:tcW w:w="1027" w:type="dxa"/>
            <w:vAlign w:val="center"/>
          </w:tcPr>
          <w:p w:rsidR="00000000" w:rsidRDefault="00000000">
            <w:pPr>
              <w:jc w:val="right"/>
              <w:rPr>
                <w:sz w:val="16"/>
              </w:rPr>
            </w:pPr>
            <w:r>
              <w:rPr>
                <w:sz w:val="16"/>
              </w:rPr>
              <w:t>200,189</w:t>
            </w:r>
          </w:p>
        </w:tc>
        <w:tc>
          <w:tcPr>
            <w:tcW w:w="996" w:type="dxa"/>
            <w:vAlign w:val="center"/>
          </w:tcPr>
          <w:p w:rsidR="00000000" w:rsidRDefault="00000000">
            <w:pPr>
              <w:jc w:val="right"/>
              <w:rPr>
                <w:sz w:val="16"/>
              </w:rPr>
            </w:pPr>
            <w:r>
              <w:rPr>
                <w:sz w:val="16"/>
              </w:rPr>
              <w:t>1,203.16</w:t>
            </w:r>
          </w:p>
        </w:tc>
      </w:tr>
      <w:tr w:rsidR="00000000">
        <w:tblPrEx>
          <w:tblCellMar>
            <w:top w:w="0" w:type="dxa"/>
            <w:left w:w="0" w:type="dxa"/>
            <w:bottom w:w="0" w:type="dxa"/>
            <w:right w:w="0" w:type="dxa"/>
          </w:tblCellMar>
        </w:tblPrEx>
        <w:tc>
          <w:tcPr>
            <w:tcW w:w="3085" w:type="dxa"/>
            <w:vAlign w:val="center"/>
          </w:tcPr>
          <w:p w:rsidR="00000000" w:rsidRDefault="00000000">
            <w:pPr>
              <w:rPr>
                <w:sz w:val="16"/>
              </w:rPr>
            </w:pPr>
            <w:r>
              <w:rPr>
                <w:sz w:val="16"/>
              </w:rPr>
              <w:t xml:space="preserve">Access to housing </w:t>
            </w:r>
          </w:p>
        </w:tc>
        <w:tc>
          <w:tcPr>
            <w:tcW w:w="1106" w:type="dxa"/>
            <w:vAlign w:val="center"/>
          </w:tcPr>
          <w:p w:rsidR="00000000" w:rsidRDefault="00000000">
            <w:pPr>
              <w:jc w:val="right"/>
              <w:rPr>
                <w:sz w:val="16"/>
              </w:rPr>
            </w:pPr>
            <w:r>
              <w:rPr>
                <w:sz w:val="16"/>
              </w:rPr>
              <w:t>74,334</w:t>
            </w:r>
          </w:p>
        </w:tc>
        <w:tc>
          <w:tcPr>
            <w:tcW w:w="1106" w:type="dxa"/>
            <w:vAlign w:val="center"/>
          </w:tcPr>
          <w:p w:rsidR="00000000" w:rsidRDefault="00000000">
            <w:pPr>
              <w:jc w:val="right"/>
              <w:rPr>
                <w:sz w:val="16"/>
              </w:rPr>
            </w:pPr>
            <w:r>
              <w:rPr>
                <w:sz w:val="16"/>
              </w:rPr>
              <w:t>446.76</w:t>
            </w:r>
          </w:p>
        </w:tc>
        <w:tc>
          <w:tcPr>
            <w:tcW w:w="1027" w:type="dxa"/>
            <w:vAlign w:val="center"/>
          </w:tcPr>
          <w:p w:rsidR="00000000" w:rsidRDefault="00000000">
            <w:pPr>
              <w:jc w:val="right"/>
              <w:rPr>
                <w:sz w:val="16"/>
              </w:rPr>
            </w:pPr>
            <w:r>
              <w:rPr>
                <w:sz w:val="16"/>
              </w:rPr>
              <w:t>153,477</w:t>
            </w:r>
          </w:p>
        </w:tc>
        <w:tc>
          <w:tcPr>
            <w:tcW w:w="996" w:type="dxa"/>
            <w:vAlign w:val="center"/>
          </w:tcPr>
          <w:p w:rsidR="00000000" w:rsidRDefault="00000000">
            <w:pPr>
              <w:jc w:val="right"/>
              <w:rPr>
                <w:sz w:val="16"/>
              </w:rPr>
            </w:pPr>
            <w:r>
              <w:rPr>
                <w:sz w:val="16"/>
              </w:rPr>
              <w:t>922.41</w:t>
            </w:r>
          </w:p>
        </w:tc>
      </w:tr>
      <w:tr w:rsidR="00000000">
        <w:tblPrEx>
          <w:tblCellMar>
            <w:top w:w="0" w:type="dxa"/>
            <w:left w:w="0" w:type="dxa"/>
            <w:bottom w:w="0" w:type="dxa"/>
            <w:right w:w="0" w:type="dxa"/>
          </w:tblCellMar>
        </w:tblPrEx>
        <w:tc>
          <w:tcPr>
            <w:tcW w:w="3085" w:type="dxa"/>
            <w:vAlign w:val="center"/>
          </w:tcPr>
          <w:p w:rsidR="00000000" w:rsidRDefault="00000000">
            <w:pPr>
              <w:rPr>
                <w:sz w:val="16"/>
              </w:rPr>
            </w:pPr>
            <w:r>
              <w:rPr>
                <w:sz w:val="16"/>
              </w:rPr>
              <w:t xml:space="preserve">Education </w:t>
            </w:r>
          </w:p>
        </w:tc>
        <w:tc>
          <w:tcPr>
            <w:tcW w:w="1106" w:type="dxa"/>
            <w:vAlign w:val="center"/>
          </w:tcPr>
          <w:p w:rsidR="00000000" w:rsidRDefault="00000000">
            <w:pPr>
              <w:jc w:val="right"/>
              <w:rPr>
                <w:sz w:val="16"/>
              </w:rPr>
            </w:pPr>
            <w:r>
              <w:rPr>
                <w:sz w:val="16"/>
              </w:rPr>
              <w:t>183,667</w:t>
            </w:r>
          </w:p>
        </w:tc>
        <w:tc>
          <w:tcPr>
            <w:tcW w:w="1106" w:type="dxa"/>
            <w:vAlign w:val="center"/>
          </w:tcPr>
          <w:p w:rsidR="00000000" w:rsidRDefault="00000000">
            <w:pPr>
              <w:jc w:val="right"/>
              <w:rPr>
                <w:sz w:val="16"/>
              </w:rPr>
            </w:pPr>
            <w:r>
              <w:rPr>
                <w:sz w:val="16"/>
              </w:rPr>
              <w:t>1,103.86</w:t>
            </w:r>
          </w:p>
        </w:tc>
        <w:tc>
          <w:tcPr>
            <w:tcW w:w="1027" w:type="dxa"/>
            <w:vAlign w:val="center"/>
          </w:tcPr>
          <w:p w:rsidR="00000000" w:rsidRDefault="00000000">
            <w:pPr>
              <w:jc w:val="right"/>
              <w:rPr>
                <w:sz w:val="16"/>
              </w:rPr>
            </w:pPr>
            <w:r>
              <w:rPr>
                <w:sz w:val="16"/>
              </w:rPr>
              <w:t>389,371</w:t>
            </w:r>
          </w:p>
        </w:tc>
        <w:tc>
          <w:tcPr>
            <w:tcW w:w="996" w:type="dxa"/>
            <w:vAlign w:val="center"/>
          </w:tcPr>
          <w:p w:rsidR="00000000" w:rsidRDefault="00000000">
            <w:pPr>
              <w:jc w:val="right"/>
              <w:rPr>
                <w:sz w:val="16"/>
              </w:rPr>
            </w:pPr>
            <w:r>
              <w:rPr>
                <w:sz w:val="16"/>
              </w:rPr>
              <w:t>2,340.17</w:t>
            </w:r>
          </w:p>
        </w:tc>
      </w:tr>
      <w:tr w:rsidR="00000000">
        <w:tblPrEx>
          <w:tblCellMar>
            <w:top w:w="0" w:type="dxa"/>
            <w:left w:w="0" w:type="dxa"/>
            <w:bottom w:w="0" w:type="dxa"/>
            <w:right w:w="0" w:type="dxa"/>
          </w:tblCellMar>
        </w:tblPrEx>
        <w:tc>
          <w:tcPr>
            <w:tcW w:w="3085" w:type="dxa"/>
            <w:vAlign w:val="center"/>
          </w:tcPr>
          <w:p w:rsidR="00000000" w:rsidRDefault="00000000">
            <w:pPr>
              <w:rPr>
                <w:sz w:val="16"/>
              </w:rPr>
            </w:pPr>
            <w:r>
              <w:rPr>
                <w:sz w:val="16"/>
              </w:rPr>
              <w:t xml:space="preserve">Health </w:t>
            </w:r>
          </w:p>
        </w:tc>
        <w:tc>
          <w:tcPr>
            <w:tcW w:w="1106" w:type="dxa"/>
            <w:vAlign w:val="center"/>
          </w:tcPr>
          <w:p w:rsidR="00000000" w:rsidRDefault="00000000">
            <w:pPr>
              <w:jc w:val="right"/>
              <w:rPr>
                <w:sz w:val="16"/>
              </w:rPr>
            </w:pPr>
            <w:r>
              <w:rPr>
                <w:sz w:val="16"/>
              </w:rPr>
              <w:t>178,608</w:t>
            </w:r>
          </w:p>
        </w:tc>
        <w:tc>
          <w:tcPr>
            <w:tcW w:w="1106" w:type="dxa"/>
            <w:vAlign w:val="center"/>
          </w:tcPr>
          <w:p w:rsidR="00000000" w:rsidRDefault="00000000">
            <w:pPr>
              <w:jc w:val="right"/>
              <w:rPr>
                <w:sz w:val="16"/>
              </w:rPr>
            </w:pPr>
            <w:r>
              <w:rPr>
                <w:sz w:val="16"/>
              </w:rPr>
              <w:t>1,073.46</w:t>
            </w:r>
          </w:p>
        </w:tc>
        <w:tc>
          <w:tcPr>
            <w:tcW w:w="1027" w:type="dxa"/>
            <w:vAlign w:val="center"/>
          </w:tcPr>
          <w:p w:rsidR="00000000" w:rsidRDefault="00000000">
            <w:pPr>
              <w:jc w:val="right"/>
              <w:rPr>
                <w:sz w:val="16"/>
              </w:rPr>
            </w:pPr>
            <w:r>
              <w:rPr>
                <w:sz w:val="16"/>
              </w:rPr>
              <w:t>383,634</w:t>
            </w:r>
          </w:p>
        </w:tc>
        <w:tc>
          <w:tcPr>
            <w:tcW w:w="996" w:type="dxa"/>
            <w:vAlign w:val="center"/>
          </w:tcPr>
          <w:p w:rsidR="00000000" w:rsidRDefault="00000000">
            <w:pPr>
              <w:jc w:val="right"/>
              <w:rPr>
                <w:sz w:val="16"/>
              </w:rPr>
            </w:pPr>
            <w:r>
              <w:rPr>
                <w:sz w:val="16"/>
              </w:rPr>
              <w:t>2,305.69</w:t>
            </w:r>
          </w:p>
        </w:tc>
      </w:tr>
      <w:tr w:rsidR="00000000">
        <w:tblPrEx>
          <w:tblCellMar>
            <w:top w:w="0" w:type="dxa"/>
            <w:left w:w="0" w:type="dxa"/>
            <w:bottom w:w="0" w:type="dxa"/>
            <w:right w:w="0" w:type="dxa"/>
          </w:tblCellMar>
        </w:tblPrEx>
        <w:tc>
          <w:tcPr>
            <w:tcW w:w="3085" w:type="dxa"/>
            <w:vAlign w:val="center"/>
          </w:tcPr>
          <w:p w:rsidR="00000000" w:rsidRDefault="00000000">
            <w:pPr>
              <w:rPr>
                <w:sz w:val="16"/>
              </w:rPr>
            </w:pPr>
            <w:r>
              <w:rPr>
                <w:sz w:val="16"/>
              </w:rPr>
              <w:t xml:space="preserve">Objective 2: </w:t>
            </w:r>
          </w:p>
        </w:tc>
        <w:tc>
          <w:tcPr>
            <w:tcW w:w="1106" w:type="dxa"/>
            <w:vAlign w:val="center"/>
          </w:tcPr>
          <w:p w:rsidR="00000000" w:rsidRDefault="00000000">
            <w:pPr>
              <w:jc w:val="right"/>
              <w:rPr>
                <w:sz w:val="16"/>
              </w:rPr>
            </w:pPr>
            <w:r>
              <w:rPr>
                <w:sz w:val="16"/>
              </w:rPr>
              <w:t>87,579</w:t>
            </w:r>
          </w:p>
        </w:tc>
        <w:tc>
          <w:tcPr>
            <w:tcW w:w="1106" w:type="dxa"/>
            <w:vAlign w:val="center"/>
          </w:tcPr>
          <w:p w:rsidR="00000000" w:rsidRDefault="00000000">
            <w:pPr>
              <w:jc w:val="right"/>
              <w:rPr>
                <w:sz w:val="16"/>
              </w:rPr>
            </w:pPr>
            <w:r>
              <w:rPr>
                <w:sz w:val="16"/>
              </w:rPr>
              <w:t>526.36</w:t>
            </w:r>
          </w:p>
        </w:tc>
        <w:tc>
          <w:tcPr>
            <w:tcW w:w="1027" w:type="dxa"/>
            <w:vAlign w:val="center"/>
          </w:tcPr>
          <w:p w:rsidR="00000000" w:rsidRDefault="00000000">
            <w:pPr>
              <w:jc w:val="right"/>
              <w:rPr>
                <w:sz w:val="16"/>
              </w:rPr>
            </w:pPr>
            <w:r>
              <w:rPr>
                <w:sz w:val="16"/>
              </w:rPr>
              <w:t>189,089</w:t>
            </w:r>
          </w:p>
        </w:tc>
        <w:tc>
          <w:tcPr>
            <w:tcW w:w="996" w:type="dxa"/>
            <w:vAlign w:val="center"/>
          </w:tcPr>
          <w:p w:rsidR="00000000" w:rsidRDefault="00000000">
            <w:pPr>
              <w:jc w:val="right"/>
              <w:rPr>
                <w:sz w:val="16"/>
              </w:rPr>
            </w:pPr>
            <w:r>
              <w:rPr>
                <w:sz w:val="16"/>
              </w:rPr>
              <w:t>1,136.45</w:t>
            </w:r>
          </w:p>
        </w:tc>
      </w:tr>
      <w:tr w:rsidR="00000000">
        <w:tblPrEx>
          <w:tblCellMar>
            <w:top w:w="0" w:type="dxa"/>
            <w:left w:w="0" w:type="dxa"/>
            <w:bottom w:w="0" w:type="dxa"/>
            <w:right w:w="0" w:type="dxa"/>
          </w:tblCellMar>
        </w:tblPrEx>
        <w:tc>
          <w:tcPr>
            <w:tcW w:w="3085" w:type="dxa"/>
            <w:vAlign w:val="center"/>
          </w:tcPr>
          <w:p w:rsidR="00000000" w:rsidRDefault="00000000">
            <w:pPr>
              <w:rPr>
                <w:sz w:val="16"/>
              </w:rPr>
            </w:pPr>
            <w:r>
              <w:rPr>
                <w:sz w:val="16"/>
              </w:rPr>
              <w:t xml:space="preserve">Support for family solidarity </w:t>
            </w:r>
          </w:p>
        </w:tc>
        <w:tc>
          <w:tcPr>
            <w:tcW w:w="1106" w:type="dxa"/>
            <w:vAlign w:val="center"/>
          </w:tcPr>
          <w:p w:rsidR="00000000" w:rsidRDefault="00000000">
            <w:pPr>
              <w:jc w:val="right"/>
              <w:rPr>
                <w:sz w:val="16"/>
              </w:rPr>
            </w:pPr>
            <w:r>
              <w:rPr>
                <w:sz w:val="16"/>
              </w:rPr>
              <w:t>85,479</w:t>
            </w:r>
          </w:p>
        </w:tc>
        <w:tc>
          <w:tcPr>
            <w:tcW w:w="1106" w:type="dxa"/>
            <w:vAlign w:val="center"/>
          </w:tcPr>
          <w:p w:rsidR="00000000" w:rsidRDefault="00000000">
            <w:pPr>
              <w:jc w:val="right"/>
              <w:rPr>
                <w:sz w:val="16"/>
              </w:rPr>
            </w:pPr>
            <w:r>
              <w:rPr>
                <w:sz w:val="16"/>
              </w:rPr>
              <w:t>513.74</w:t>
            </w:r>
          </w:p>
        </w:tc>
        <w:tc>
          <w:tcPr>
            <w:tcW w:w="1027" w:type="dxa"/>
            <w:vAlign w:val="center"/>
          </w:tcPr>
          <w:p w:rsidR="00000000" w:rsidRDefault="00000000">
            <w:pPr>
              <w:jc w:val="right"/>
              <w:rPr>
                <w:sz w:val="16"/>
              </w:rPr>
            </w:pPr>
            <w:r>
              <w:rPr>
                <w:sz w:val="16"/>
              </w:rPr>
              <w:t>184,634</w:t>
            </w:r>
          </w:p>
        </w:tc>
        <w:tc>
          <w:tcPr>
            <w:tcW w:w="996" w:type="dxa"/>
            <w:vAlign w:val="center"/>
          </w:tcPr>
          <w:p w:rsidR="00000000" w:rsidRDefault="00000000">
            <w:pPr>
              <w:jc w:val="right"/>
              <w:rPr>
                <w:sz w:val="16"/>
              </w:rPr>
            </w:pPr>
            <w:r>
              <w:rPr>
                <w:sz w:val="16"/>
              </w:rPr>
              <w:t>1,109.67</w:t>
            </w:r>
          </w:p>
        </w:tc>
      </w:tr>
      <w:tr w:rsidR="00000000">
        <w:tblPrEx>
          <w:tblCellMar>
            <w:top w:w="0" w:type="dxa"/>
            <w:left w:w="0" w:type="dxa"/>
            <w:bottom w:w="0" w:type="dxa"/>
            <w:right w:w="0" w:type="dxa"/>
          </w:tblCellMar>
        </w:tblPrEx>
        <w:tc>
          <w:tcPr>
            <w:tcW w:w="3085" w:type="dxa"/>
            <w:vAlign w:val="center"/>
          </w:tcPr>
          <w:p w:rsidR="00000000" w:rsidRDefault="00000000">
            <w:pPr>
              <w:rPr>
                <w:sz w:val="16"/>
              </w:rPr>
            </w:pPr>
            <w:r>
              <w:rPr>
                <w:sz w:val="16"/>
              </w:rPr>
              <w:t xml:space="preserve">Access to new technologies </w:t>
            </w:r>
          </w:p>
        </w:tc>
        <w:tc>
          <w:tcPr>
            <w:tcW w:w="1106" w:type="dxa"/>
            <w:vAlign w:val="center"/>
          </w:tcPr>
          <w:p w:rsidR="00000000" w:rsidRDefault="00000000">
            <w:pPr>
              <w:jc w:val="right"/>
              <w:rPr>
                <w:sz w:val="16"/>
              </w:rPr>
            </w:pPr>
            <w:r>
              <w:rPr>
                <w:sz w:val="16"/>
              </w:rPr>
              <w:t>2,100</w:t>
            </w:r>
          </w:p>
        </w:tc>
        <w:tc>
          <w:tcPr>
            <w:tcW w:w="1106" w:type="dxa"/>
            <w:vAlign w:val="center"/>
          </w:tcPr>
          <w:p w:rsidR="00000000" w:rsidRDefault="00000000">
            <w:pPr>
              <w:jc w:val="right"/>
              <w:rPr>
                <w:sz w:val="16"/>
              </w:rPr>
            </w:pPr>
            <w:r>
              <w:rPr>
                <w:sz w:val="16"/>
              </w:rPr>
              <w:t>12.62</w:t>
            </w:r>
          </w:p>
        </w:tc>
        <w:tc>
          <w:tcPr>
            <w:tcW w:w="1027" w:type="dxa"/>
            <w:vAlign w:val="center"/>
          </w:tcPr>
          <w:p w:rsidR="00000000" w:rsidRDefault="00000000">
            <w:pPr>
              <w:jc w:val="right"/>
              <w:rPr>
                <w:sz w:val="16"/>
              </w:rPr>
            </w:pPr>
            <w:r>
              <w:rPr>
                <w:sz w:val="16"/>
              </w:rPr>
              <w:t>4,455</w:t>
            </w:r>
          </w:p>
        </w:tc>
        <w:tc>
          <w:tcPr>
            <w:tcW w:w="996" w:type="dxa"/>
            <w:vAlign w:val="center"/>
          </w:tcPr>
          <w:p w:rsidR="00000000" w:rsidRDefault="00000000">
            <w:pPr>
              <w:jc w:val="right"/>
              <w:rPr>
                <w:sz w:val="16"/>
              </w:rPr>
            </w:pPr>
            <w:r>
              <w:rPr>
                <w:sz w:val="16"/>
              </w:rPr>
              <w:t>26.78</w:t>
            </w:r>
          </w:p>
        </w:tc>
      </w:tr>
      <w:tr w:rsidR="00000000">
        <w:tblPrEx>
          <w:tblCellMar>
            <w:top w:w="0" w:type="dxa"/>
            <w:left w:w="0" w:type="dxa"/>
            <w:bottom w:w="0" w:type="dxa"/>
            <w:right w:w="0" w:type="dxa"/>
          </w:tblCellMar>
        </w:tblPrEx>
        <w:tc>
          <w:tcPr>
            <w:tcW w:w="3085" w:type="dxa"/>
            <w:vAlign w:val="center"/>
          </w:tcPr>
          <w:p w:rsidR="00000000" w:rsidRDefault="00000000">
            <w:pPr>
              <w:rPr>
                <w:sz w:val="16"/>
              </w:rPr>
            </w:pPr>
            <w:r>
              <w:rPr>
                <w:sz w:val="16"/>
              </w:rPr>
              <w:t xml:space="preserve">Objective 3: </w:t>
            </w:r>
          </w:p>
        </w:tc>
        <w:tc>
          <w:tcPr>
            <w:tcW w:w="1106" w:type="dxa"/>
            <w:vAlign w:val="center"/>
          </w:tcPr>
          <w:p w:rsidR="00000000" w:rsidRDefault="00000000">
            <w:pPr>
              <w:jc w:val="right"/>
              <w:rPr>
                <w:sz w:val="16"/>
              </w:rPr>
            </w:pPr>
            <w:r>
              <w:rPr>
                <w:sz w:val="16"/>
              </w:rPr>
              <w:t>144,133</w:t>
            </w:r>
          </w:p>
        </w:tc>
        <w:tc>
          <w:tcPr>
            <w:tcW w:w="1106" w:type="dxa"/>
            <w:vAlign w:val="center"/>
          </w:tcPr>
          <w:p w:rsidR="00000000" w:rsidRDefault="00000000">
            <w:pPr>
              <w:jc w:val="right"/>
              <w:rPr>
                <w:sz w:val="16"/>
              </w:rPr>
            </w:pPr>
            <w:r>
              <w:rPr>
                <w:sz w:val="16"/>
              </w:rPr>
              <w:t>866.25</w:t>
            </w:r>
          </w:p>
        </w:tc>
        <w:tc>
          <w:tcPr>
            <w:tcW w:w="1027" w:type="dxa"/>
            <w:vAlign w:val="center"/>
          </w:tcPr>
          <w:p w:rsidR="00000000" w:rsidRDefault="00000000">
            <w:pPr>
              <w:jc w:val="right"/>
              <w:rPr>
                <w:sz w:val="16"/>
              </w:rPr>
            </w:pPr>
            <w:r>
              <w:rPr>
                <w:sz w:val="16"/>
              </w:rPr>
              <w:t>301,142</w:t>
            </w:r>
          </w:p>
        </w:tc>
        <w:tc>
          <w:tcPr>
            <w:tcW w:w="996" w:type="dxa"/>
            <w:vAlign w:val="center"/>
          </w:tcPr>
          <w:p w:rsidR="00000000" w:rsidRDefault="00000000">
            <w:pPr>
              <w:jc w:val="right"/>
              <w:rPr>
                <w:sz w:val="16"/>
              </w:rPr>
            </w:pPr>
            <w:r>
              <w:rPr>
                <w:sz w:val="16"/>
              </w:rPr>
              <w:t>1,809.90</w:t>
            </w:r>
          </w:p>
        </w:tc>
      </w:tr>
      <w:tr w:rsidR="00000000">
        <w:tblPrEx>
          <w:tblCellMar>
            <w:top w:w="0" w:type="dxa"/>
            <w:left w:w="0" w:type="dxa"/>
            <w:bottom w:w="0" w:type="dxa"/>
            <w:right w:w="0" w:type="dxa"/>
          </w:tblCellMar>
        </w:tblPrEx>
        <w:tc>
          <w:tcPr>
            <w:tcW w:w="3085" w:type="dxa"/>
            <w:vAlign w:val="center"/>
          </w:tcPr>
          <w:p w:rsidR="00000000" w:rsidRDefault="00000000">
            <w:pPr>
              <w:rPr>
                <w:sz w:val="16"/>
              </w:rPr>
            </w:pPr>
            <w:r>
              <w:rPr>
                <w:sz w:val="16"/>
              </w:rPr>
              <w:t xml:space="preserve">Older persons </w:t>
            </w:r>
          </w:p>
        </w:tc>
        <w:tc>
          <w:tcPr>
            <w:tcW w:w="1106" w:type="dxa"/>
            <w:vAlign w:val="center"/>
          </w:tcPr>
          <w:p w:rsidR="00000000" w:rsidRDefault="00000000">
            <w:pPr>
              <w:jc w:val="right"/>
              <w:rPr>
                <w:sz w:val="16"/>
              </w:rPr>
            </w:pPr>
            <w:r>
              <w:rPr>
                <w:sz w:val="16"/>
              </w:rPr>
              <w:t>29,662</w:t>
            </w:r>
          </w:p>
        </w:tc>
        <w:tc>
          <w:tcPr>
            <w:tcW w:w="1106" w:type="dxa"/>
            <w:vAlign w:val="center"/>
          </w:tcPr>
          <w:p w:rsidR="00000000" w:rsidRDefault="00000000">
            <w:pPr>
              <w:jc w:val="right"/>
              <w:rPr>
                <w:sz w:val="16"/>
              </w:rPr>
            </w:pPr>
            <w:r>
              <w:rPr>
                <w:sz w:val="16"/>
              </w:rPr>
              <w:t>178.27</w:t>
            </w:r>
          </w:p>
        </w:tc>
        <w:tc>
          <w:tcPr>
            <w:tcW w:w="1027" w:type="dxa"/>
            <w:vAlign w:val="center"/>
          </w:tcPr>
          <w:p w:rsidR="00000000" w:rsidRDefault="00000000">
            <w:pPr>
              <w:jc w:val="right"/>
              <w:rPr>
                <w:sz w:val="16"/>
              </w:rPr>
            </w:pPr>
            <w:r>
              <w:rPr>
                <w:sz w:val="16"/>
              </w:rPr>
              <w:t>62,475</w:t>
            </w:r>
          </w:p>
        </w:tc>
        <w:tc>
          <w:tcPr>
            <w:tcW w:w="996" w:type="dxa"/>
            <w:vAlign w:val="center"/>
          </w:tcPr>
          <w:p w:rsidR="00000000" w:rsidRDefault="00000000">
            <w:pPr>
              <w:jc w:val="right"/>
              <w:rPr>
                <w:sz w:val="16"/>
              </w:rPr>
            </w:pPr>
            <w:r>
              <w:rPr>
                <w:sz w:val="16"/>
              </w:rPr>
              <w:t>375.48</w:t>
            </w:r>
          </w:p>
        </w:tc>
      </w:tr>
      <w:tr w:rsidR="00000000">
        <w:tblPrEx>
          <w:tblCellMar>
            <w:top w:w="0" w:type="dxa"/>
            <w:left w:w="0" w:type="dxa"/>
            <w:bottom w:w="0" w:type="dxa"/>
            <w:right w:w="0" w:type="dxa"/>
          </w:tblCellMar>
        </w:tblPrEx>
        <w:tc>
          <w:tcPr>
            <w:tcW w:w="3085" w:type="dxa"/>
            <w:vAlign w:val="center"/>
          </w:tcPr>
          <w:p w:rsidR="00000000" w:rsidRDefault="00000000">
            <w:pPr>
              <w:rPr>
                <w:sz w:val="16"/>
              </w:rPr>
            </w:pPr>
            <w:r>
              <w:rPr>
                <w:sz w:val="16"/>
              </w:rPr>
              <w:t xml:space="preserve">Women </w:t>
            </w:r>
          </w:p>
        </w:tc>
        <w:tc>
          <w:tcPr>
            <w:tcW w:w="1106" w:type="dxa"/>
            <w:vAlign w:val="center"/>
          </w:tcPr>
          <w:p w:rsidR="00000000" w:rsidRDefault="00000000">
            <w:pPr>
              <w:jc w:val="right"/>
              <w:rPr>
                <w:sz w:val="16"/>
              </w:rPr>
            </w:pPr>
            <w:r>
              <w:rPr>
                <w:sz w:val="16"/>
              </w:rPr>
              <w:t>10,204</w:t>
            </w:r>
          </w:p>
        </w:tc>
        <w:tc>
          <w:tcPr>
            <w:tcW w:w="1106" w:type="dxa"/>
            <w:vAlign w:val="center"/>
          </w:tcPr>
          <w:p w:rsidR="00000000" w:rsidRDefault="00000000">
            <w:pPr>
              <w:jc w:val="right"/>
              <w:rPr>
                <w:sz w:val="16"/>
              </w:rPr>
            </w:pPr>
            <w:r>
              <w:rPr>
                <w:sz w:val="16"/>
              </w:rPr>
              <w:t>61.33</w:t>
            </w:r>
          </w:p>
        </w:tc>
        <w:tc>
          <w:tcPr>
            <w:tcW w:w="1027" w:type="dxa"/>
            <w:vAlign w:val="center"/>
          </w:tcPr>
          <w:p w:rsidR="00000000" w:rsidRDefault="00000000">
            <w:pPr>
              <w:jc w:val="right"/>
              <w:rPr>
                <w:sz w:val="16"/>
              </w:rPr>
            </w:pPr>
            <w:r>
              <w:rPr>
                <w:sz w:val="16"/>
              </w:rPr>
              <w:t>21,070</w:t>
            </w:r>
          </w:p>
        </w:tc>
        <w:tc>
          <w:tcPr>
            <w:tcW w:w="996" w:type="dxa"/>
            <w:vAlign w:val="center"/>
          </w:tcPr>
          <w:p w:rsidR="00000000" w:rsidRDefault="00000000">
            <w:pPr>
              <w:jc w:val="right"/>
              <w:rPr>
                <w:sz w:val="16"/>
              </w:rPr>
            </w:pPr>
            <w:r>
              <w:rPr>
                <w:sz w:val="16"/>
              </w:rPr>
              <w:t>126.63</w:t>
            </w:r>
          </w:p>
        </w:tc>
      </w:tr>
      <w:tr w:rsidR="00000000">
        <w:tblPrEx>
          <w:tblCellMar>
            <w:top w:w="0" w:type="dxa"/>
            <w:left w:w="0" w:type="dxa"/>
            <w:bottom w:w="0" w:type="dxa"/>
            <w:right w:w="0" w:type="dxa"/>
          </w:tblCellMar>
        </w:tblPrEx>
        <w:tc>
          <w:tcPr>
            <w:tcW w:w="3085" w:type="dxa"/>
            <w:vAlign w:val="center"/>
          </w:tcPr>
          <w:p w:rsidR="00000000" w:rsidRDefault="00000000">
            <w:pPr>
              <w:rPr>
                <w:sz w:val="16"/>
              </w:rPr>
            </w:pPr>
            <w:r>
              <w:rPr>
                <w:sz w:val="16"/>
              </w:rPr>
              <w:t xml:space="preserve">Young people </w:t>
            </w:r>
          </w:p>
        </w:tc>
        <w:tc>
          <w:tcPr>
            <w:tcW w:w="1106" w:type="dxa"/>
            <w:vAlign w:val="center"/>
          </w:tcPr>
          <w:p w:rsidR="00000000" w:rsidRDefault="00000000">
            <w:pPr>
              <w:jc w:val="right"/>
              <w:rPr>
                <w:sz w:val="16"/>
              </w:rPr>
            </w:pPr>
            <w:r>
              <w:rPr>
                <w:sz w:val="16"/>
              </w:rPr>
              <w:t>6,982</w:t>
            </w:r>
          </w:p>
        </w:tc>
        <w:tc>
          <w:tcPr>
            <w:tcW w:w="1106" w:type="dxa"/>
            <w:vAlign w:val="center"/>
          </w:tcPr>
          <w:p w:rsidR="00000000" w:rsidRDefault="00000000">
            <w:pPr>
              <w:jc w:val="right"/>
              <w:rPr>
                <w:sz w:val="16"/>
              </w:rPr>
            </w:pPr>
            <w:r>
              <w:rPr>
                <w:sz w:val="16"/>
              </w:rPr>
              <w:t>41.96</w:t>
            </w:r>
          </w:p>
        </w:tc>
        <w:tc>
          <w:tcPr>
            <w:tcW w:w="1027" w:type="dxa"/>
            <w:vAlign w:val="center"/>
          </w:tcPr>
          <w:p w:rsidR="00000000" w:rsidRDefault="00000000">
            <w:pPr>
              <w:jc w:val="right"/>
              <w:rPr>
                <w:sz w:val="16"/>
              </w:rPr>
            </w:pPr>
            <w:r>
              <w:rPr>
                <w:sz w:val="16"/>
              </w:rPr>
              <w:t>14,296</w:t>
            </w:r>
          </w:p>
        </w:tc>
        <w:tc>
          <w:tcPr>
            <w:tcW w:w="996" w:type="dxa"/>
            <w:vAlign w:val="center"/>
          </w:tcPr>
          <w:p w:rsidR="00000000" w:rsidRDefault="00000000">
            <w:pPr>
              <w:jc w:val="right"/>
              <w:rPr>
                <w:sz w:val="16"/>
              </w:rPr>
            </w:pPr>
            <w:r>
              <w:rPr>
                <w:sz w:val="16"/>
              </w:rPr>
              <w:t>85.92</w:t>
            </w:r>
          </w:p>
        </w:tc>
      </w:tr>
      <w:tr w:rsidR="00000000">
        <w:tblPrEx>
          <w:tblCellMar>
            <w:top w:w="0" w:type="dxa"/>
            <w:left w:w="0" w:type="dxa"/>
            <w:bottom w:w="0" w:type="dxa"/>
            <w:right w:w="0" w:type="dxa"/>
          </w:tblCellMar>
        </w:tblPrEx>
        <w:tc>
          <w:tcPr>
            <w:tcW w:w="3085" w:type="dxa"/>
            <w:vAlign w:val="center"/>
          </w:tcPr>
          <w:p w:rsidR="00000000" w:rsidRDefault="00000000">
            <w:pPr>
              <w:rPr>
                <w:sz w:val="16"/>
              </w:rPr>
            </w:pPr>
            <w:r>
              <w:rPr>
                <w:sz w:val="16"/>
              </w:rPr>
              <w:t xml:space="preserve">Children and families </w:t>
            </w:r>
          </w:p>
        </w:tc>
        <w:tc>
          <w:tcPr>
            <w:tcW w:w="1106" w:type="dxa"/>
            <w:vAlign w:val="center"/>
          </w:tcPr>
          <w:p w:rsidR="00000000" w:rsidRDefault="00000000">
            <w:pPr>
              <w:jc w:val="right"/>
              <w:rPr>
                <w:sz w:val="16"/>
              </w:rPr>
            </w:pPr>
            <w:r>
              <w:rPr>
                <w:sz w:val="16"/>
              </w:rPr>
              <w:t>31,504</w:t>
            </w:r>
          </w:p>
        </w:tc>
        <w:tc>
          <w:tcPr>
            <w:tcW w:w="1106" w:type="dxa"/>
            <w:vAlign w:val="center"/>
          </w:tcPr>
          <w:p w:rsidR="00000000" w:rsidRDefault="00000000">
            <w:pPr>
              <w:jc w:val="right"/>
              <w:rPr>
                <w:sz w:val="16"/>
              </w:rPr>
            </w:pPr>
            <w:r>
              <w:rPr>
                <w:sz w:val="16"/>
              </w:rPr>
              <w:t>189.34</w:t>
            </w:r>
          </w:p>
        </w:tc>
        <w:tc>
          <w:tcPr>
            <w:tcW w:w="1027" w:type="dxa"/>
            <w:vAlign w:val="center"/>
          </w:tcPr>
          <w:p w:rsidR="00000000" w:rsidRDefault="00000000">
            <w:pPr>
              <w:jc w:val="right"/>
              <w:rPr>
                <w:sz w:val="16"/>
              </w:rPr>
            </w:pPr>
            <w:r>
              <w:rPr>
                <w:sz w:val="16"/>
              </w:rPr>
              <w:t>66,817</w:t>
            </w:r>
          </w:p>
        </w:tc>
        <w:tc>
          <w:tcPr>
            <w:tcW w:w="996" w:type="dxa"/>
            <w:vAlign w:val="center"/>
          </w:tcPr>
          <w:p w:rsidR="00000000" w:rsidRDefault="00000000">
            <w:pPr>
              <w:jc w:val="right"/>
              <w:rPr>
                <w:sz w:val="16"/>
              </w:rPr>
            </w:pPr>
            <w:r>
              <w:rPr>
                <w:sz w:val="16"/>
              </w:rPr>
              <w:t>401.58</w:t>
            </w:r>
          </w:p>
        </w:tc>
      </w:tr>
      <w:tr w:rsidR="00000000">
        <w:tblPrEx>
          <w:tblCellMar>
            <w:top w:w="0" w:type="dxa"/>
            <w:left w:w="0" w:type="dxa"/>
            <w:bottom w:w="0" w:type="dxa"/>
            <w:right w:w="0" w:type="dxa"/>
          </w:tblCellMar>
        </w:tblPrEx>
        <w:tc>
          <w:tcPr>
            <w:tcW w:w="3085" w:type="dxa"/>
            <w:vAlign w:val="center"/>
          </w:tcPr>
          <w:p w:rsidR="00000000" w:rsidRDefault="00000000">
            <w:pPr>
              <w:rPr>
                <w:sz w:val="16"/>
              </w:rPr>
            </w:pPr>
            <w:r>
              <w:rPr>
                <w:sz w:val="16"/>
              </w:rPr>
              <w:t xml:space="preserve">Gypsy population </w:t>
            </w:r>
          </w:p>
        </w:tc>
        <w:tc>
          <w:tcPr>
            <w:tcW w:w="1106" w:type="dxa"/>
            <w:vAlign w:val="center"/>
          </w:tcPr>
          <w:p w:rsidR="00000000" w:rsidRDefault="00000000">
            <w:pPr>
              <w:jc w:val="right"/>
              <w:rPr>
                <w:sz w:val="16"/>
              </w:rPr>
            </w:pPr>
            <w:r>
              <w:rPr>
                <w:sz w:val="16"/>
              </w:rPr>
              <w:t>1,520</w:t>
            </w:r>
          </w:p>
        </w:tc>
        <w:tc>
          <w:tcPr>
            <w:tcW w:w="1106" w:type="dxa"/>
            <w:vAlign w:val="center"/>
          </w:tcPr>
          <w:p w:rsidR="00000000" w:rsidRDefault="00000000">
            <w:pPr>
              <w:jc w:val="right"/>
              <w:rPr>
                <w:sz w:val="16"/>
              </w:rPr>
            </w:pPr>
            <w:r>
              <w:rPr>
                <w:sz w:val="16"/>
              </w:rPr>
              <w:t>9.14</w:t>
            </w:r>
          </w:p>
        </w:tc>
        <w:tc>
          <w:tcPr>
            <w:tcW w:w="1027" w:type="dxa"/>
            <w:vAlign w:val="center"/>
          </w:tcPr>
          <w:p w:rsidR="00000000" w:rsidRDefault="00000000">
            <w:pPr>
              <w:jc w:val="right"/>
              <w:rPr>
                <w:sz w:val="16"/>
              </w:rPr>
            </w:pPr>
            <w:r>
              <w:rPr>
                <w:sz w:val="16"/>
              </w:rPr>
              <w:t>3,058</w:t>
            </w:r>
          </w:p>
        </w:tc>
        <w:tc>
          <w:tcPr>
            <w:tcW w:w="996" w:type="dxa"/>
            <w:vAlign w:val="center"/>
          </w:tcPr>
          <w:p w:rsidR="00000000" w:rsidRDefault="00000000">
            <w:pPr>
              <w:jc w:val="right"/>
              <w:rPr>
                <w:sz w:val="16"/>
              </w:rPr>
            </w:pPr>
            <w:r>
              <w:rPr>
                <w:sz w:val="16"/>
              </w:rPr>
              <w:t>18.38</w:t>
            </w:r>
          </w:p>
        </w:tc>
      </w:tr>
      <w:tr w:rsidR="00000000">
        <w:tblPrEx>
          <w:tblCellMar>
            <w:top w:w="0" w:type="dxa"/>
            <w:left w:w="0" w:type="dxa"/>
            <w:bottom w:w="0" w:type="dxa"/>
            <w:right w:w="0" w:type="dxa"/>
          </w:tblCellMar>
        </w:tblPrEx>
        <w:tc>
          <w:tcPr>
            <w:tcW w:w="3085" w:type="dxa"/>
            <w:vAlign w:val="center"/>
          </w:tcPr>
          <w:p w:rsidR="00000000" w:rsidRDefault="00000000">
            <w:pPr>
              <w:rPr>
                <w:sz w:val="16"/>
              </w:rPr>
            </w:pPr>
            <w:r>
              <w:rPr>
                <w:sz w:val="16"/>
              </w:rPr>
              <w:t xml:space="preserve">Disabled </w:t>
            </w:r>
          </w:p>
        </w:tc>
        <w:tc>
          <w:tcPr>
            <w:tcW w:w="1106" w:type="dxa"/>
            <w:vAlign w:val="center"/>
          </w:tcPr>
          <w:p w:rsidR="00000000" w:rsidRDefault="00000000">
            <w:pPr>
              <w:jc w:val="right"/>
              <w:rPr>
                <w:sz w:val="16"/>
              </w:rPr>
            </w:pPr>
            <w:r>
              <w:rPr>
                <w:sz w:val="16"/>
              </w:rPr>
              <w:t>29,292</w:t>
            </w:r>
          </w:p>
        </w:tc>
        <w:tc>
          <w:tcPr>
            <w:tcW w:w="1106" w:type="dxa"/>
            <w:vAlign w:val="center"/>
          </w:tcPr>
          <w:p w:rsidR="00000000" w:rsidRDefault="00000000">
            <w:pPr>
              <w:jc w:val="right"/>
              <w:rPr>
                <w:sz w:val="16"/>
              </w:rPr>
            </w:pPr>
            <w:r>
              <w:rPr>
                <w:sz w:val="16"/>
              </w:rPr>
              <w:t>176.05</w:t>
            </w:r>
          </w:p>
        </w:tc>
        <w:tc>
          <w:tcPr>
            <w:tcW w:w="1027" w:type="dxa"/>
            <w:vAlign w:val="center"/>
          </w:tcPr>
          <w:p w:rsidR="00000000" w:rsidRDefault="00000000">
            <w:pPr>
              <w:jc w:val="right"/>
              <w:rPr>
                <w:sz w:val="16"/>
              </w:rPr>
            </w:pPr>
            <w:r>
              <w:rPr>
                <w:sz w:val="16"/>
              </w:rPr>
              <w:t>61,495</w:t>
            </w:r>
          </w:p>
        </w:tc>
        <w:tc>
          <w:tcPr>
            <w:tcW w:w="996" w:type="dxa"/>
            <w:vAlign w:val="center"/>
          </w:tcPr>
          <w:p w:rsidR="00000000" w:rsidRDefault="00000000">
            <w:pPr>
              <w:jc w:val="right"/>
              <w:rPr>
                <w:sz w:val="16"/>
              </w:rPr>
            </w:pPr>
            <w:r>
              <w:rPr>
                <w:sz w:val="16"/>
              </w:rPr>
              <w:t>369.59</w:t>
            </w:r>
          </w:p>
        </w:tc>
      </w:tr>
      <w:tr w:rsidR="00000000">
        <w:tblPrEx>
          <w:tblCellMar>
            <w:top w:w="0" w:type="dxa"/>
            <w:left w:w="0" w:type="dxa"/>
            <w:bottom w:w="0" w:type="dxa"/>
            <w:right w:w="0" w:type="dxa"/>
          </w:tblCellMar>
        </w:tblPrEx>
        <w:tc>
          <w:tcPr>
            <w:tcW w:w="3085" w:type="dxa"/>
            <w:vAlign w:val="center"/>
          </w:tcPr>
          <w:p w:rsidR="00000000" w:rsidRDefault="00000000">
            <w:pPr>
              <w:rPr>
                <w:sz w:val="16"/>
              </w:rPr>
            </w:pPr>
            <w:r>
              <w:rPr>
                <w:sz w:val="16"/>
              </w:rPr>
              <w:t xml:space="preserve">Homeless persons </w:t>
            </w:r>
          </w:p>
        </w:tc>
        <w:tc>
          <w:tcPr>
            <w:tcW w:w="1106" w:type="dxa"/>
            <w:vAlign w:val="center"/>
          </w:tcPr>
          <w:p w:rsidR="00000000" w:rsidRDefault="00000000">
            <w:pPr>
              <w:jc w:val="right"/>
              <w:rPr>
                <w:sz w:val="16"/>
              </w:rPr>
            </w:pPr>
            <w:r>
              <w:rPr>
                <w:sz w:val="16"/>
              </w:rPr>
              <w:t>1,161</w:t>
            </w:r>
          </w:p>
        </w:tc>
        <w:tc>
          <w:tcPr>
            <w:tcW w:w="1106" w:type="dxa"/>
            <w:vAlign w:val="center"/>
          </w:tcPr>
          <w:p w:rsidR="00000000" w:rsidRDefault="00000000">
            <w:pPr>
              <w:jc w:val="right"/>
              <w:rPr>
                <w:sz w:val="16"/>
              </w:rPr>
            </w:pPr>
            <w:r>
              <w:rPr>
                <w:sz w:val="16"/>
              </w:rPr>
              <w:t>6.98</w:t>
            </w:r>
          </w:p>
        </w:tc>
        <w:tc>
          <w:tcPr>
            <w:tcW w:w="1027" w:type="dxa"/>
            <w:vAlign w:val="center"/>
          </w:tcPr>
          <w:p w:rsidR="00000000" w:rsidRDefault="00000000">
            <w:pPr>
              <w:jc w:val="right"/>
              <w:rPr>
                <w:sz w:val="16"/>
              </w:rPr>
            </w:pPr>
            <w:r>
              <w:rPr>
                <w:sz w:val="16"/>
              </w:rPr>
              <w:t>2,335</w:t>
            </w:r>
          </w:p>
        </w:tc>
        <w:tc>
          <w:tcPr>
            <w:tcW w:w="996" w:type="dxa"/>
            <w:vAlign w:val="center"/>
          </w:tcPr>
          <w:p w:rsidR="00000000" w:rsidRDefault="00000000">
            <w:pPr>
              <w:jc w:val="right"/>
              <w:rPr>
                <w:sz w:val="16"/>
              </w:rPr>
            </w:pPr>
            <w:r>
              <w:rPr>
                <w:sz w:val="16"/>
              </w:rPr>
              <w:t>14.03</w:t>
            </w:r>
          </w:p>
        </w:tc>
      </w:tr>
      <w:tr w:rsidR="00000000">
        <w:tblPrEx>
          <w:tblCellMar>
            <w:top w:w="0" w:type="dxa"/>
            <w:left w:w="0" w:type="dxa"/>
            <w:bottom w:w="0" w:type="dxa"/>
            <w:right w:w="0" w:type="dxa"/>
          </w:tblCellMar>
        </w:tblPrEx>
        <w:tc>
          <w:tcPr>
            <w:tcW w:w="3085" w:type="dxa"/>
            <w:vAlign w:val="center"/>
          </w:tcPr>
          <w:p w:rsidR="00000000" w:rsidRDefault="00000000">
            <w:pPr>
              <w:rPr>
                <w:sz w:val="16"/>
              </w:rPr>
            </w:pPr>
            <w:r>
              <w:rPr>
                <w:sz w:val="16"/>
              </w:rPr>
              <w:t xml:space="preserve">Immigrants </w:t>
            </w:r>
          </w:p>
        </w:tc>
        <w:tc>
          <w:tcPr>
            <w:tcW w:w="1106" w:type="dxa"/>
            <w:vAlign w:val="center"/>
          </w:tcPr>
          <w:p w:rsidR="00000000" w:rsidRDefault="00000000">
            <w:pPr>
              <w:jc w:val="right"/>
              <w:rPr>
                <w:sz w:val="16"/>
              </w:rPr>
            </w:pPr>
            <w:r>
              <w:rPr>
                <w:sz w:val="16"/>
              </w:rPr>
              <w:t>33,287</w:t>
            </w:r>
          </w:p>
        </w:tc>
        <w:tc>
          <w:tcPr>
            <w:tcW w:w="1106" w:type="dxa"/>
            <w:vAlign w:val="center"/>
          </w:tcPr>
          <w:p w:rsidR="00000000" w:rsidRDefault="00000000">
            <w:pPr>
              <w:jc w:val="right"/>
              <w:rPr>
                <w:sz w:val="16"/>
              </w:rPr>
            </w:pPr>
            <w:r>
              <w:rPr>
                <w:sz w:val="16"/>
              </w:rPr>
              <w:t>200.06</w:t>
            </w:r>
          </w:p>
        </w:tc>
        <w:tc>
          <w:tcPr>
            <w:tcW w:w="1027" w:type="dxa"/>
            <w:vAlign w:val="center"/>
          </w:tcPr>
          <w:p w:rsidR="00000000" w:rsidRDefault="00000000">
            <w:pPr>
              <w:jc w:val="right"/>
              <w:rPr>
                <w:sz w:val="16"/>
              </w:rPr>
            </w:pPr>
            <w:r>
              <w:rPr>
                <w:sz w:val="16"/>
              </w:rPr>
              <w:t>68,611</w:t>
            </w:r>
          </w:p>
        </w:tc>
        <w:tc>
          <w:tcPr>
            <w:tcW w:w="996" w:type="dxa"/>
            <w:vAlign w:val="center"/>
          </w:tcPr>
          <w:p w:rsidR="00000000" w:rsidRDefault="00000000">
            <w:pPr>
              <w:jc w:val="right"/>
              <w:rPr>
                <w:sz w:val="16"/>
              </w:rPr>
            </w:pPr>
            <w:r>
              <w:rPr>
                <w:sz w:val="16"/>
              </w:rPr>
              <w:t>412.36</w:t>
            </w:r>
          </w:p>
        </w:tc>
      </w:tr>
      <w:tr w:rsidR="00000000">
        <w:tblPrEx>
          <w:tblCellMar>
            <w:top w:w="0" w:type="dxa"/>
            <w:left w:w="0" w:type="dxa"/>
            <w:bottom w:w="0" w:type="dxa"/>
            <w:right w:w="0" w:type="dxa"/>
          </w:tblCellMar>
        </w:tblPrEx>
        <w:tc>
          <w:tcPr>
            <w:tcW w:w="3085" w:type="dxa"/>
            <w:vAlign w:val="center"/>
          </w:tcPr>
          <w:p w:rsidR="00000000" w:rsidRDefault="00000000">
            <w:pPr>
              <w:rPr>
                <w:sz w:val="16"/>
              </w:rPr>
            </w:pPr>
            <w:r>
              <w:rPr>
                <w:sz w:val="16"/>
              </w:rPr>
              <w:t xml:space="preserve">Former prisoners </w:t>
            </w:r>
          </w:p>
        </w:tc>
        <w:tc>
          <w:tcPr>
            <w:tcW w:w="1106" w:type="dxa"/>
            <w:vAlign w:val="center"/>
          </w:tcPr>
          <w:p w:rsidR="00000000" w:rsidRDefault="00000000">
            <w:pPr>
              <w:jc w:val="right"/>
              <w:rPr>
                <w:sz w:val="16"/>
              </w:rPr>
            </w:pPr>
            <w:r>
              <w:rPr>
                <w:sz w:val="16"/>
              </w:rPr>
              <w:t>521</w:t>
            </w:r>
          </w:p>
        </w:tc>
        <w:tc>
          <w:tcPr>
            <w:tcW w:w="1106" w:type="dxa"/>
            <w:vAlign w:val="center"/>
          </w:tcPr>
          <w:p w:rsidR="00000000" w:rsidRDefault="00000000">
            <w:pPr>
              <w:jc w:val="right"/>
              <w:rPr>
                <w:sz w:val="16"/>
              </w:rPr>
            </w:pPr>
            <w:r>
              <w:rPr>
                <w:sz w:val="16"/>
              </w:rPr>
              <w:t>3.13</w:t>
            </w:r>
          </w:p>
        </w:tc>
        <w:tc>
          <w:tcPr>
            <w:tcW w:w="1027" w:type="dxa"/>
            <w:vAlign w:val="center"/>
          </w:tcPr>
          <w:p w:rsidR="00000000" w:rsidRDefault="00000000">
            <w:pPr>
              <w:jc w:val="right"/>
              <w:rPr>
                <w:sz w:val="16"/>
              </w:rPr>
            </w:pPr>
            <w:r>
              <w:rPr>
                <w:sz w:val="16"/>
              </w:rPr>
              <w:t>985</w:t>
            </w:r>
          </w:p>
        </w:tc>
        <w:tc>
          <w:tcPr>
            <w:tcW w:w="996" w:type="dxa"/>
            <w:vAlign w:val="center"/>
          </w:tcPr>
          <w:p w:rsidR="00000000" w:rsidRDefault="00000000">
            <w:pPr>
              <w:jc w:val="right"/>
              <w:rPr>
                <w:sz w:val="16"/>
              </w:rPr>
            </w:pPr>
            <w:r>
              <w:rPr>
                <w:sz w:val="16"/>
              </w:rPr>
              <w:t>5.92</w:t>
            </w:r>
          </w:p>
        </w:tc>
      </w:tr>
      <w:tr w:rsidR="00000000">
        <w:tblPrEx>
          <w:tblCellMar>
            <w:top w:w="0" w:type="dxa"/>
            <w:left w:w="0" w:type="dxa"/>
            <w:bottom w:w="0" w:type="dxa"/>
            <w:right w:w="0" w:type="dxa"/>
          </w:tblCellMar>
        </w:tblPrEx>
        <w:tc>
          <w:tcPr>
            <w:tcW w:w="3085" w:type="dxa"/>
            <w:vAlign w:val="center"/>
          </w:tcPr>
          <w:p w:rsidR="00000000" w:rsidRDefault="00000000">
            <w:pPr>
              <w:rPr>
                <w:sz w:val="16"/>
              </w:rPr>
            </w:pPr>
            <w:r>
              <w:rPr>
                <w:sz w:val="16"/>
              </w:rPr>
              <w:t xml:space="preserve">Objective 4: </w:t>
            </w:r>
          </w:p>
        </w:tc>
        <w:tc>
          <w:tcPr>
            <w:tcW w:w="1106" w:type="dxa"/>
            <w:vAlign w:val="center"/>
          </w:tcPr>
          <w:p w:rsidR="00000000" w:rsidRDefault="00000000">
            <w:pPr>
              <w:jc w:val="right"/>
              <w:rPr>
                <w:sz w:val="16"/>
              </w:rPr>
            </w:pPr>
            <w:r>
              <w:rPr>
                <w:sz w:val="16"/>
              </w:rPr>
              <w:t>8,640</w:t>
            </w:r>
          </w:p>
        </w:tc>
        <w:tc>
          <w:tcPr>
            <w:tcW w:w="1106" w:type="dxa"/>
            <w:vAlign w:val="center"/>
          </w:tcPr>
          <w:p w:rsidR="00000000" w:rsidRDefault="00000000">
            <w:pPr>
              <w:jc w:val="right"/>
              <w:rPr>
                <w:sz w:val="16"/>
              </w:rPr>
            </w:pPr>
            <w:r>
              <w:rPr>
                <w:sz w:val="16"/>
              </w:rPr>
              <w:t>51.93</w:t>
            </w:r>
          </w:p>
        </w:tc>
        <w:tc>
          <w:tcPr>
            <w:tcW w:w="1027" w:type="dxa"/>
            <w:vAlign w:val="center"/>
          </w:tcPr>
          <w:p w:rsidR="00000000" w:rsidRDefault="00000000">
            <w:pPr>
              <w:jc w:val="right"/>
              <w:rPr>
                <w:sz w:val="16"/>
              </w:rPr>
            </w:pPr>
            <w:r>
              <w:rPr>
                <w:sz w:val="16"/>
              </w:rPr>
              <w:t>18,352</w:t>
            </w:r>
          </w:p>
        </w:tc>
        <w:tc>
          <w:tcPr>
            <w:tcW w:w="996" w:type="dxa"/>
            <w:vAlign w:val="center"/>
          </w:tcPr>
          <w:p w:rsidR="00000000" w:rsidRDefault="00000000">
            <w:pPr>
              <w:jc w:val="right"/>
              <w:rPr>
                <w:sz w:val="16"/>
              </w:rPr>
            </w:pPr>
            <w:r>
              <w:rPr>
                <w:sz w:val="16"/>
              </w:rPr>
              <w:t>110.30</w:t>
            </w:r>
          </w:p>
        </w:tc>
      </w:tr>
      <w:tr w:rsidR="00000000">
        <w:tblPrEx>
          <w:tblCellMar>
            <w:top w:w="0" w:type="dxa"/>
            <w:left w:w="0" w:type="dxa"/>
            <w:bottom w:w="0" w:type="dxa"/>
            <w:right w:w="0" w:type="dxa"/>
          </w:tblCellMar>
        </w:tblPrEx>
        <w:tc>
          <w:tcPr>
            <w:tcW w:w="3085" w:type="dxa"/>
            <w:vAlign w:val="center"/>
          </w:tcPr>
          <w:p w:rsidR="00000000" w:rsidRDefault="00000000">
            <w:pPr>
              <w:rPr>
                <w:sz w:val="16"/>
              </w:rPr>
            </w:pPr>
            <w:r>
              <w:rPr>
                <w:sz w:val="16"/>
              </w:rPr>
              <w:t xml:space="preserve">Mobilization of agents </w:t>
            </w:r>
          </w:p>
        </w:tc>
        <w:tc>
          <w:tcPr>
            <w:tcW w:w="1106" w:type="dxa"/>
            <w:vAlign w:val="center"/>
          </w:tcPr>
          <w:p w:rsidR="00000000" w:rsidRDefault="00000000">
            <w:pPr>
              <w:jc w:val="right"/>
              <w:rPr>
                <w:sz w:val="16"/>
              </w:rPr>
            </w:pPr>
            <w:r>
              <w:rPr>
                <w:sz w:val="16"/>
              </w:rPr>
              <w:t>8,640</w:t>
            </w:r>
          </w:p>
        </w:tc>
        <w:tc>
          <w:tcPr>
            <w:tcW w:w="1106" w:type="dxa"/>
            <w:vAlign w:val="center"/>
          </w:tcPr>
          <w:p w:rsidR="00000000" w:rsidRDefault="00000000">
            <w:pPr>
              <w:jc w:val="right"/>
              <w:rPr>
                <w:sz w:val="16"/>
              </w:rPr>
            </w:pPr>
            <w:r>
              <w:rPr>
                <w:sz w:val="16"/>
              </w:rPr>
              <w:t>51.93</w:t>
            </w:r>
          </w:p>
        </w:tc>
        <w:tc>
          <w:tcPr>
            <w:tcW w:w="1027" w:type="dxa"/>
            <w:vAlign w:val="center"/>
          </w:tcPr>
          <w:p w:rsidR="00000000" w:rsidRDefault="00000000">
            <w:pPr>
              <w:jc w:val="right"/>
              <w:rPr>
                <w:sz w:val="16"/>
              </w:rPr>
            </w:pPr>
            <w:r>
              <w:rPr>
                <w:sz w:val="16"/>
              </w:rPr>
              <w:t>18,353</w:t>
            </w:r>
          </w:p>
        </w:tc>
        <w:tc>
          <w:tcPr>
            <w:tcW w:w="996" w:type="dxa"/>
            <w:vAlign w:val="center"/>
          </w:tcPr>
          <w:p w:rsidR="00000000" w:rsidRDefault="00000000">
            <w:pPr>
              <w:jc w:val="right"/>
              <w:rPr>
                <w:sz w:val="16"/>
              </w:rPr>
            </w:pPr>
            <w:r>
              <w:rPr>
                <w:sz w:val="16"/>
              </w:rPr>
              <w:t>110.30</w:t>
            </w:r>
          </w:p>
        </w:tc>
      </w:tr>
      <w:tr w:rsidR="00000000">
        <w:tblPrEx>
          <w:tblCellMar>
            <w:top w:w="0" w:type="dxa"/>
            <w:left w:w="0" w:type="dxa"/>
            <w:bottom w:w="0" w:type="dxa"/>
            <w:right w:w="0" w:type="dxa"/>
          </w:tblCellMar>
        </w:tblPrEx>
        <w:tc>
          <w:tcPr>
            <w:tcW w:w="3085" w:type="dxa"/>
            <w:tcBorders>
              <w:bottom w:val="single" w:sz="12" w:space="0" w:color="auto"/>
            </w:tcBorders>
            <w:vAlign w:val="center"/>
          </w:tcPr>
          <w:p w:rsidR="00000000" w:rsidRDefault="00000000">
            <w:pPr>
              <w:rPr>
                <w:b/>
                <w:sz w:val="16"/>
              </w:rPr>
            </w:pPr>
            <w:r>
              <w:rPr>
                <w:b/>
                <w:sz w:val="16"/>
              </w:rPr>
              <w:t xml:space="preserve">Total objetives/measures </w:t>
            </w:r>
          </w:p>
        </w:tc>
        <w:tc>
          <w:tcPr>
            <w:tcW w:w="1106" w:type="dxa"/>
            <w:tcBorders>
              <w:bottom w:val="single" w:sz="12" w:space="0" w:color="auto"/>
            </w:tcBorders>
            <w:vAlign w:val="center"/>
          </w:tcPr>
          <w:p w:rsidR="00000000" w:rsidRDefault="00000000">
            <w:pPr>
              <w:jc w:val="right"/>
              <w:rPr>
                <w:b/>
                <w:sz w:val="16"/>
              </w:rPr>
            </w:pPr>
            <w:r>
              <w:rPr>
                <w:b/>
                <w:sz w:val="16"/>
              </w:rPr>
              <w:t>1,965,058</w:t>
            </w:r>
          </w:p>
        </w:tc>
        <w:tc>
          <w:tcPr>
            <w:tcW w:w="1106" w:type="dxa"/>
            <w:tcBorders>
              <w:bottom w:val="single" w:sz="12" w:space="0" w:color="auto"/>
            </w:tcBorders>
            <w:vAlign w:val="center"/>
          </w:tcPr>
          <w:p w:rsidR="00000000" w:rsidRDefault="00000000">
            <w:pPr>
              <w:jc w:val="right"/>
              <w:rPr>
                <w:b/>
                <w:sz w:val="16"/>
              </w:rPr>
            </w:pPr>
            <w:r>
              <w:rPr>
                <w:b/>
                <w:sz w:val="16"/>
              </w:rPr>
              <w:t>11,810.23</w:t>
            </w:r>
          </w:p>
        </w:tc>
        <w:tc>
          <w:tcPr>
            <w:tcW w:w="1027" w:type="dxa"/>
            <w:tcBorders>
              <w:bottom w:val="single" w:sz="12" w:space="0" w:color="auto"/>
            </w:tcBorders>
            <w:vAlign w:val="center"/>
          </w:tcPr>
          <w:p w:rsidR="00000000" w:rsidRDefault="00000000">
            <w:pPr>
              <w:jc w:val="right"/>
              <w:rPr>
                <w:b/>
                <w:sz w:val="16"/>
              </w:rPr>
            </w:pPr>
            <w:r>
              <w:rPr>
                <w:b/>
                <w:sz w:val="16"/>
              </w:rPr>
              <w:t>4,230,225</w:t>
            </w:r>
          </w:p>
        </w:tc>
        <w:tc>
          <w:tcPr>
            <w:tcW w:w="996" w:type="dxa"/>
            <w:tcBorders>
              <w:bottom w:val="single" w:sz="12" w:space="0" w:color="auto"/>
            </w:tcBorders>
            <w:vAlign w:val="center"/>
          </w:tcPr>
          <w:p w:rsidR="00000000" w:rsidRDefault="00000000">
            <w:pPr>
              <w:jc w:val="right"/>
              <w:rPr>
                <w:b/>
                <w:sz w:val="16"/>
              </w:rPr>
            </w:pPr>
            <w:r>
              <w:rPr>
                <w:b/>
                <w:sz w:val="16"/>
              </w:rPr>
              <w:t>25,424.16</w:t>
            </w:r>
          </w:p>
        </w:tc>
      </w:tr>
    </w:tbl>
    <w:p w:rsidR="00000000" w:rsidRDefault="00000000">
      <w:pPr>
        <w:ind w:left="1264"/>
        <w:rPr>
          <w:sz w:val="17"/>
        </w:rPr>
      </w:pPr>
      <w:r>
        <w:rPr>
          <w:sz w:val="17"/>
          <w:vertAlign w:val="superscript"/>
        </w:rPr>
        <w:t>a</w:t>
      </w:r>
      <w:r>
        <w:rPr>
          <w:sz w:val="17"/>
        </w:rPr>
        <w:t xml:space="preserve"> Calculations based on information supplied by public administrations and collaborating entities.</w:t>
      </w:r>
    </w:p>
    <w:p w:rsidR="00000000" w:rsidRDefault="00000000">
      <w:pPr>
        <w:pStyle w:val="SingleTxt"/>
        <w:spacing w:after="0" w:line="120" w:lineRule="exact"/>
        <w:rPr>
          <w:sz w:val="10"/>
        </w:rPr>
      </w:pPr>
    </w:p>
    <w:p w:rsidR="00000000" w:rsidRDefault="00000000">
      <w:pPr>
        <w:pStyle w:val="SingleTxt"/>
      </w:pPr>
      <w:r>
        <w:tab/>
        <w:t>Aside from the fact that all the objectives include the cross-cutting goal of providing equal opportunities, objective 3, which targets the most vulnerable groups, includes programmes aimed at improving the situation of women in marginalized groups, who suffer double discrimination: at the general level, they suffer gender-related discrimination, on the one hand, and individually, they suffer discrimination based on their personal, social and cultural circumstances.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tab/>
        <w:t>Basic benefits provided by local social services</w:t>
      </w:r>
    </w:p>
    <w:p w:rsidR="00000000" w:rsidRDefault="00000000">
      <w:pPr>
        <w:pStyle w:val="SingleTxt"/>
        <w:spacing w:after="0" w:line="120" w:lineRule="exact"/>
        <w:rPr>
          <w:sz w:val="10"/>
        </w:rPr>
      </w:pPr>
    </w:p>
    <w:p w:rsidR="00000000" w:rsidRDefault="00000000">
      <w:pPr>
        <w:pStyle w:val="SingleTxt"/>
      </w:pPr>
      <w:r>
        <w:tab/>
        <w:t>This plan is implemented through agreements between the Ministry of Labour and Social Affairs and the autonomous communities and the autonomous cities of Ceuta and Melilla, except the Basque Country and Navarra, which operate under a special economic and fiscal arrangement. The plan guarantees citizens of both sexes the basic benefits provided by social services through the basic network of the public primary care system, which is operated and administered by the local governments.</w:t>
      </w:r>
    </w:p>
    <w:p w:rsidR="00000000" w:rsidRDefault="00000000">
      <w:pPr>
        <w:pStyle w:val="SingleTxt"/>
      </w:pPr>
      <w:r>
        <w:tab/>
        <w:t>In 1999, the General Directorate for Social Action, Children and Families, which helps finance the plan, provided funding for nine shelters for abused women and single mothers.</w:t>
      </w:r>
    </w:p>
    <w:p w:rsidR="00000000" w:rsidRDefault="00000000">
      <w:pPr>
        <w:pStyle w:val="SingleTxt"/>
      </w:pPr>
      <w:r>
        <w:tab/>
        <w:t>In this regard, it should be noted that the third Plan on Equal Opportunities for Women and Men has identified social exclusion as an area of special interest.</w:t>
      </w:r>
    </w:p>
    <w:p w:rsidR="00000000" w:rsidRDefault="00000000">
      <w:pPr>
        <w:pStyle w:val="SingleTxt"/>
      </w:pPr>
      <w:r>
        <w:tab/>
        <w:t>Action in this area will be primarily directed at combating the phenomenon of feminization of poverty and promoting programmes to enable women suffering exclusion to enter the labour market and play an active role in society.</w:t>
      </w:r>
    </w:p>
    <w:p w:rsidR="00000000" w:rsidRDefault="00000000">
      <w:pPr>
        <w:pStyle w:val="SingleTxt"/>
      </w:pPr>
      <w:r>
        <w:tab/>
        <w:t>In 1999, the Institute for Women's Issues began implementing the CLARA Programme within the framework of the Community Employment Initiative Integra and in collaboration with the autonomous community agencies responsible for equality issues and the National Employment Institute. This programme, which targets low-income women with little education who support their families, is carried out through integrated "itineraries" designed to promote social integration and insertion in the labour market, with a gender approach.</w:t>
      </w:r>
    </w:p>
    <w:p w:rsidR="00000000" w:rsidRDefault="00000000">
      <w:pPr>
        <w:pStyle w:val="SingleTxt"/>
      </w:pPr>
      <w:r>
        <w:tab/>
        <w:t>The programme provided scholarships and made arrangements for dependents of participants to be cared for during training. It also helped participants find a job or become self-employed.</w:t>
      </w:r>
    </w:p>
    <w:p w:rsidR="00000000" w:rsidRDefault="00000000">
      <w:pPr>
        <w:pStyle w:val="SingleTxt"/>
      </w:pPr>
      <w:r>
        <w:tab/>
        <w:t>Over 500 interviews were conducted with women in the target group; of these, 215 were selected to complete the full programme, which they did. Two months before the programme ended, 34.5 per cent of the participants had found jobs and 3.2 per cent had set up their own businesses.</w:t>
      </w:r>
    </w:p>
    <w:p w:rsidR="00000000" w:rsidRDefault="00000000">
      <w:pPr>
        <w:pStyle w:val="SingleTxt"/>
      </w:pPr>
      <w:r>
        <w:tab/>
        <w:t>The programme cost approximately 1,021,720.58 euros. The European Social Fund provided 75 per cent of its funding.</w:t>
      </w:r>
    </w:p>
    <w:p w:rsidR="00000000" w:rsidRDefault="00000000">
      <w:pPr>
        <w:pStyle w:val="SingleTxt"/>
      </w:pPr>
      <w:r>
        <w:tab/>
        <w:t>The Community INTEGRA Initiative concluded in 2001. Since the Clara Programme methodology had proved satisfactory, it was incorporated into the operating programme against discrimination, carried out as part of the Community support framework, for the 2000-2006 period.</w:t>
      </w:r>
    </w:p>
    <w:p w:rsidR="00000000" w:rsidRDefault="00000000">
      <w:pPr>
        <w:pStyle w:val="SingleTxt"/>
      </w:pPr>
      <w:r>
        <w:tab/>
        <w:t>Accordingly, the Programme has now been extended to the following target groups:</w:t>
      </w:r>
    </w:p>
    <w:p w:rsidR="00000000" w:rsidRDefault="00000000">
      <w:pPr>
        <w:pStyle w:val="SingleTxt"/>
        <w:tabs>
          <w:tab w:val="right" w:pos="1685"/>
        </w:tabs>
        <w:ind w:left="1742" w:hanging="475"/>
      </w:pPr>
      <w:r>
        <w:tab/>
      </w:r>
      <w:r>
        <w:tab/>
        <w:t>- victims of gender violence,</w:t>
      </w:r>
    </w:p>
    <w:p w:rsidR="00000000" w:rsidRDefault="00000000">
      <w:pPr>
        <w:pStyle w:val="SingleTxt"/>
        <w:tabs>
          <w:tab w:val="right" w:pos="1685"/>
        </w:tabs>
        <w:ind w:left="1742" w:hanging="475"/>
      </w:pPr>
      <w:r>
        <w:tab/>
      </w:r>
      <w:r>
        <w:tab/>
        <w:t>- women with disabilities,</w:t>
      </w:r>
    </w:p>
    <w:p w:rsidR="00000000" w:rsidRDefault="00000000">
      <w:pPr>
        <w:pStyle w:val="SingleTxt"/>
        <w:tabs>
          <w:tab w:val="right" w:pos="1685"/>
        </w:tabs>
        <w:ind w:left="1742" w:hanging="475"/>
      </w:pPr>
      <w:r>
        <w:tab/>
      </w:r>
      <w:r>
        <w:tab/>
        <w:t>- women in prison.</w:t>
      </w:r>
    </w:p>
    <w:p w:rsidR="00000000" w:rsidRDefault="00000000">
      <w:pPr>
        <w:pStyle w:val="SingleTxt"/>
      </w:pPr>
      <w:r>
        <w:tab/>
        <w:t>The Institute for Women's Issues has invested 13,138.12 euros in this programme. The National Employment Institute has provided grants for the hiring of technical staff for the programme.</w:t>
      </w:r>
    </w:p>
    <w:p w:rsidR="00000000" w:rsidRDefault="00000000">
      <w:pPr>
        <w:pStyle w:val="SingleTxt"/>
      </w:pPr>
      <w:r>
        <w:tab/>
        <w:t>The total cost of the programme for the year 2002 is 398,852.57 euros.</w:t>
      </w:r>
    </w:p>
    <w:p w:rsidR="00000000" w:rsidRDefault="00000000">
      <w:pPr>
        <w:pStyle w:val="SingleTxt"/>
      </w:pPr>
      <w:r>
        <w:tab/>
        <w:t>The Institute for Women's Issues is also cooperating with the autonomous communities on the leisure time programme for women with dependent children. This programme is directed at women in difficult economic and social situations whose income is no higher than the national minimum wage; priority is given to women who are residing or have resided in shelters. The objectives are: to enable the women to become familiar with the social resources available to them through public services at the local level, to become acquainted with other women in similar situations and to offer them the opportunity to enjoy a holiday with their children.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tab/>
        <w:t>Cooperation agreement with the Fundación Secretariado General Gitano</w:t>
      </w:r>
    </w:p>
    <w:p w:rsidR="00000000" w:rsidRDefault="00000000">
      <w:pPr>
        <w:pStyle w:val="SingleTxt"/>
        <w:spacing w:after="0" w:line="120" w:lineRule="exact"/>
        <w:rPr>
          <w:sz w:val="10"/>
        </w:rPr>
      </w:pPr>
    </w:p>
    <w:p w:rsidR="00000000" w:rsidRDefault="00000000">
      <w:pPr>
        <w:pStyle w:val="SingleTxt"/>
      </w:pPr>
      <w:r>
        <w:tab/>
        <w:t>Since 1998, the Institute for Women's Affairs has cooperated with the Asociación Secretariado General Gitano (General Secretariat for Gypsies Association) in helping gypsy women find jobs and participate more actively in society.</w:t>
      </w:r>
    </w:p>
    <w:p w:rsidR="00000000" w:rsidRDefault="00000000">
      <w:pPr>
        <w:pStyle w:val="SingleTxt"/>
      </w:pPr>
      <w:r>
        <w:tab/>
        <w:t>Under the agreement, meetings on social participation and labour-market entry for gypsy women are organized. These meetings are geared towards men and women involved in associations, those involved with social initiatives for the advancement of gypsy women and professionals of public and private institutions working in this area.</w:t>
      </w:r>
    </w:p>
    <w:p w:rsidR="00000000" w:rsidRDefault="00000000">
      <w:pPr>
        <w:pStyle w:val="SingleTxt"/>
      </w:pPr>
      <w:r>
        <w:tab/>
        <w:t>Under the cooperation agreement on the Gypsy Development Programme between the Ministry of Labour and Social Affairs, the autonomous communities and local governments, grants have been provided for a number of comprehensive social intervention projects relating to the care, prevention of marginalization, and social participation of the gypsy people. Activities have been carried out simultaneously in the areas of education, social action, employment, health and others. Both the public sector and the non-governmental organizations have taken part in these activities.</w:t>
      </w:r>
    </w:p>
    <w:p w:rsidR="00000000" w:rsidRDefault="00000000">
      <w:pPr>
        <w:pStyle w:val="SingleTxt"/>
      </w:pPr>
      <w:r>
        <w:tab/>
        <w:t>Among others, the following activities have been carried out: social work, support and follow-up with schools, adult literacy, workshops on health issues, preparation for and follow-up on lodging arrangements, and to a lesser extent, training courses and employment promotion, as well as teaching of basic social skills.</w:t>
      </w:r>
    </w:p>
    <w:p w:rsidR="00000000" w:rsidRDefault="00000000">
      <w:pPr>
        <w:pStyle w:val="SingleTxt"/>
      </w:pPr>
      <w:r>
        <w:tab/>
        <w:t>In 1999, partial financing was provided for 122 projects in 14 autonomous communities.</w:t>
      </w:r>
    </w:p>
    <w:p w:rsidR="00000000" w:rsidRDefault="00000000">
      <w:pPr>
        <w:pStyle w:val="SingleTxt"/>
      </w:pPr>
      <w:r>
        <w:tab/>
        <w:t>Under the Pueblo gitano (Gypsy People) programme funded by the individual income tax in 1999, grants were provided for 20 entities to carry out 130 programmes relating to the priorities on employment, social participation and women. In 2000, grants were provided to 20 entities for 150 programmes carried out in connection with these priorities.</w:t>
      </w:r>
    </w:p>
    <w:p w:rsidR="00000000" w:rsidRDefault="00000000">
      <w:pPr>
        <w:pStyle w:val="SingleTxt"/>
      </w:pPr>
      <w:r>
        <w:tab/>
        <w:t>Special priority was assigned to programmes aimed at promoting advancement and development of gypsy women by reducing illiteracy, providing access to different types of education, facilitating entry into the labour force and promoting health education.</w:t>
      </w:r>
    </w:p>
    <w:p w:rsidR="00000000" w:rsidRDefault="00000000">
      <w:pPr>
        <w:pStyle w:val="SingleTxt"/>
        <w:spacing w:after="0" w:line="120" w:lineRule="exact"/>
        <w:rPr>
          <w:sz w:val="10"/>
        </w:rPr>
      </w:pPr>
    </w:p>
    <w:p w:rsidR="00000000" w:rsidRDefault="00000000">
      <w:pPr>
        <w:pStyle w:val="SingleTxt"/>
      </w:pPr>
      <w:r>
        <w:tab/>
        <w:t>B. Immigration</w:t>
      </w:r>
    </w:p>
    <w:p w:rsidR="00000000" w:rsidRDefault="00000000">
      <w:pPr>
        <w:pStyle w:val="SingleTxt"/>
      </w:pPr>
      <w:r>
        <w:tab/>
        <w:t>B. I. Current situation</w:t>
      </w:r>
    </w:p>
    <w:p w:rsidR="00000000" w:rsidRDefault="00000000">
      <w:pPr>
        <w:pStyle w:val="SingleTxt"/>
        <w:spacing w:after="0" w:line="120" w:lineRule="exact"/>
        <w:rPr>
          <w:sz w:val="10"/>
        </w:rPr>
      </w:pPr>
    </w:p>
    <w:p w:rsidR="00000000" w:rsidRDefault="00000000">
      <w:pPr>
        <w:pStyle w:val="SingleTxt"/>
      </w:pPr>
      <w:r>
        <w:tab/>
        <w:t>During the 1990s, Spain began to address the phenomenon of growing immigration. Over the last few years, this has entailed implementing a new immigration policy designed to deal with the situation and channel the influx of immigrants in a positive direction.</w:t>
      </w:r>
    </w:p>
    <w:p w:rsidR="00000000" w:rsidRDefault="00000000">
      <w:pPr>
        <w:pStyle w:val="SingleTxt"/>
      </w:pPr>
      <w:r>
        <w:tab/>
        <w:t>In general terms, the foreign population of Spain is fairly balanced between the sexes. In 1999, there were 375,078 women and 508,772 men. As of 31 December 2000, there were 407,423 women and 477,155 men. By the end of December 2001, there were 494,843 women and 606,018 men.</w:t>
      </w:r>
    </w:p>
    <w:p w:rsidR="00000000" w:rsidRDefault="00000000">
      <w:pPr>
        <w:pStyle w:val="SingleTxt"/>
      </w:pPr>
      <w:r>
        <w:tab/>
        <w:t>In percentage terms: in 2000, 46.06 per cent of the foreign population in Spain were women; in December 2001, the share had fallen by a little over one point, to 44.95 per cent.</w:t>
      </w:r>
    </w:p>
    <w:p w:rsidR="00000000" w:rsidRDefault="00000000">
      <w:pPr>
        <w:pStyle w:val="SingleTxt"/>
      </w:pPr>
      <w:r>
        <w:tab/>
        <w:t>Although the differences were not significant in numeric terms, they were in terms of the place of origin of the immigrants.</w:t>
      </w:r>
    </w:p>
    <w:p w:rsidR="00000000" w:rsidRDefault="00000000">
      <w:pPr>
        <w:pStyle w:val="SingleTxt"/>
      </w:pPr>
      <w:r>
        <w:tab/>
        <w:t>In percentage terms, the figures were as follows: 42 per cent of women were from Europe; 31.27 per cent, from America; 19.79 per cent, from Africa, and 7.38 per cent from Asia.</w:t>
      </w:r>
    </w:p>
    <w:p w:rsidR="00000000" w:rsidRDefault="00000000">
      <w:pPr>
        <w:pStyle w:val="SingleTxt"/>
      </w:pPr>
      <w:r>
        <w:tab/>
        <w:t>The data on foreign students in Spain show that in 2000, 54.28 per cent were women and 45.72 per cent were men. Most of the 15,627 women students were from Latin America (10,785).</w:t>
      </w:r>
    </w:p>
    <w:p w:rsidR="00000000" w:rsidRDefault="00000000">
      <w:pPr>
        <w:pStyle w:val="SingleTxt"/>
      </w:pPr>
      <w:r>
        <w:tab/>
        <w:t>The differences were greater among workers: at the end of 1999, 34.75 per cent of all work permits had been issued to women, while 65.25 per cent had been issued to men. In 1999, a total of 42,063 work permits were issued to women; of these, 40,063 worked for an employer and 2,577 were self-employed.</w:t>
      </w:r>
    </w:p>
    <w:p w:rsidR="00000000" w:rsidRDefault="00000000">
      <w:pPr>
        <w:pStyle w:val="SingleTxt"/>
      </w:pPr>
      <w:r>
        <w:tab/>
        <w:t>In 2000, 157,780 foreign women were covered by Social Security. Ibero-American women were the largest group (37.18 per cent) and women workers from the European Community were second, accounting for 34.19 per cent. Only 12.94 per cent of working women were from Africa. Madrid, Catalonia and Andalusia received the highest percentage of immigrant women workers.</w:t>
      </w:r>
    </w:p>
    <w:p w:rsidR="00000000" w:rsidRDefault="00000000">
      <w:pPr>
        <w:pStyle w:val="SingleTxt"/>
      </w:pPr>
      <w:r>
        <w:tab/>
        <w:t>In terms of age groups, in 2000, 31,464 women workers were between 30 and 40 years old, and 107,720 were between 20 and 39. This means that most were young women in reproductive age, with a long employment history.</w:t>
      </w:r>
    </w:p>
    <w:p w:rsidR="00000000" w:rsidRDefault="00000000">
      <w:pPr>
        <w:pStyle w:val="SingleTxt"/>
      </w:pPr>
      <w:r>
        <w:tab/>
        <w:t>As regards Social Security coverage, which indicate the sectors in which women work, 42,692 were covered by the special regime for domestic workers; 20,000 were in the special regime for self-employed workers, and 6,000, in the special regime for agricultural workers.</w:t>
      </w:r>
    </w:p>
    <w:p w:rsidR="00000000" w:rsidRDefault="00000000">
      <w:pPr>
        <w:pStyle w:val="SingleTxt"/>
      </w:pPr>
      <w:r>
        <w:tab/>
        <w:t>Data on asylum and refuge show that in 2000, a total of 7,926 persons sought asylum in Spain; of these, 3,144 were women (40 per cent).</w:t>
      </w:r>
    </w:p>
    <w:p w:rsidR="00000000" w:rsidRDefault="00000000">
      <w:pPr>
        <w:pStyle w:val="SingleTxt"/>
      </w:pPr>
      <w:r>
        <w:tab/>
        <w:t>In 2001, the percentages were similar: of 9,490 persons seeking asylum, 3,728 were women (39.28 per cent).</w:t>
      </w:r>
    </w:p>
    <w:p w:rsidR="00000000" w:rsidRDefault="00000000">
      <w:pPr>
        <w:pStyle w:val="SingleTxt"/>
      </w:pPr>
      <w:r>
        <w:tab/>
        <w:t>The main countries of origin of women asylum seekers were Colombia, Pakistan, Sierra Leone, Cuba, Nigeria, Armenia, Russia, Romania and the Ukraine.</w:t>
      </w:r>
    </w:p>
    <w:p w:rsidR="00000000" w:rsidRDefault="00000000">
      <w:pPr>
        <w:pStyle w:val="SingleTxt"/>
        <w:spacing w:after="0" w:line="120" w:lineRule="exact"/>
        <w:rPr>
          <w:sz w:val="10"/>
        </w:rPr>
      </w:pPr>
    </w:p>
    <w:p w:rsidR="00000000" w:rsidRDefault="00000000">
      <w:pPr>
        <w:pStyle w:val="SingleTxt"/>
      </w:pPr>
      <w:r>
        <w:tab/>
        <w:t>B.II. Changes in the legal order</w:t>
      </w:r>
    </w:p>
    <w:p w:rsidR="00000000" w:rsidRDefault="00000000">
      <w:pPr>
        <w:pStyle w:val="SingleTxt"/>
      </w:pPr>
      <w:r>
        <w:tab/>
        <w:t>Organic Law 4/2000, of 11 January, which was amended by Organic Law 8/2000, of 22 December, on rights and freedoms of foreigners in Spain and their social integration, is based on the principle of equality and non-discrimination. This law lays down a statute on the rights and freedoms of foreigners in our country.</w:t>
      </w:r>
    </w:p>
    <w:p w:rsidR="00000000" w:rsidRDefault="00000000">
      <w:pPr>
        <w:pStyle w:val="SingleTxt"/>
      </w:pPr>
      <w:r>
        <w:tab/>
        <w:t>These rights, which are recognized in Title I of the law, fall into two major categories: rights to which all foreigners are entitled, such as fundamental human rights, and rights that are only available to legal residents in Spain, namely, social or legal rights.</w:t>
      </w:r>
    </w:p>
    <w:p w:rsidR="00000000" w:rsidRDefault="00000000">
      <w:pPr>
        <w:pStyle w:val="SingleTxt"/>
      </w:pPr>
      <w:r>
        <w:tab/>
        <w:t>In the first category, all foreigners, both women and men, have the right to health care, to basic services and benefits, to effective legal guardianship, to education and to legal assistance.</w:t>
      </w:r>
    </w:p>
    <w:p w:rsidR="00000000" w:rsidRDefault="00000000">
      <w:pPr>
        <w:pStyle w:val="SingleTxt"/>
      </w:pPr>
      <w:r>
        <w:tab/>
        <w:t>In addition to these rights, women and men who are residents or who have entered Spain legally have the right to vote in municipal elections provided there is a reciprocal right in their country of origin, to join a trade union and go on strike, to meet and demonstrate, to carry out remunerated activities on their own account or for a third party, to receive housing assistance and to family reunification.</w:t>
      </w:r>
    </w:p>
    <w:p w:rsidR="00000000" w:rsidRDefault="00000000">
      <w:pPr>
        <w:pStyle w:val="SingleTxt"/>
      </w:pPr>
      <w:r>
        <w:tab/>
        <w:t>Foreign residents who have insufficient economic resources are entitled to the same free assistance granted to Spanish citizens, regardless of the jurisdiction in which applications for such benefits are processed.</w:t>
      </w:r>
    </w:p>
    <w:p w:rsidR="00000000" w:rsidRDefault="00000000">
      <w:pPr>
        <w:pStyle w:val="SingleTxt"/>
      </w:pPr>
      <w:r>
        <w:tab/>
        <w:t xml:space="preserve"> As far as refugees are concerned, the law is the same for women and men. When a request for asylum in Spain is granted, the applicant shall be entitled to live in Spain and to work and carry out professional and commercial activities as established in the Act of 26 March 1984, on the right of asylum and status of refugees, as amended by the Act of 19 May 1994 and the corresponding regulations. Under the 1951 Geneva Convention, once a person has been granted asylum, he or she cannot be expelled.</w:t>
      </w:r>
    </w:p>
    <w:p w:rsidR="00000000" w:rsidRDefault="00000000">
      <w:pPr>
        <w:pStyle w:val="SingleTxt"/>
      </w:pPr>
      <w:r>
        <w:tab/>
        <w:t>In addition, article 57.6 of the organic law provides that pregnant women may not be returned or expelled if such a measure entails risk for the pregnancy or for the mother's health.</w:t>
      </w:r>
    </w:p>
    <w:p w:rsidR="00000000" w:rsidRDefault="00000000">
      <w:pPr>
        <w:pStyle w:val="SingleTxt"/>
      </w:pPr>
      <w:r>
        <w:tab/>
        <w:t>Likewise, article 58.3 provides that if a request for asylum is not granted, the applicant may not be expelled or returned if such a measure entails risk for the pregnancy or for the mother's health. Such situations are regulated by article 138.4(a) of the regulations for implementing the organic law.</w:t>
      </w:r>
    </w:p>
    <w:p w:rsidR="00000000" w:rsidRDefault="00000000">
      <w:pPr>
        <w:pStyle w:val="SingleTxt"/>
      </w:pPr>
      <w:r>
        <w:tab/>
        <w:t>In order to implement the provisions on the Act adopted by the Congress of Deputies on measures to eradicate female genital mutilation, all official forms used in applying for permits or cards for foreigners are accompanied by a pamphlet  explaining the rights and duties of foreigners in Spain, as well as information explaining the fact that genital mutilation is a criminal offence in Spain.</w:t>
      </w:r>
    </w:p>
    <w:p w:rsidR="00000000" w:rsidRDefault="00000000">
      <w:pPr>
        <w:pStyle w:val="SingleTxt"/>
        <w:spacing w:after="0" w:line="120" w:lineRule="exact"/>
        <w:rPr>
          <w:sz w:val="10"/>
        </w:rPr>
      </w:pPr>
    </w:p>
    <w:p w:rsidR="00000000" w:rsidRDefault="00000000">
      <w:pPr>
        <w:pStyle w:val="SingleTxt"/>
      </w:pPr>
      <w:r>
        <w:tab/>
        <w:t>B.III. Policies and programmes</w:t>
      </w:r>
    </w:p>
    <w:p w:rsidR="00000000" w:rsidRDefault="00000000">
      <w:pPr>
        <w:pStyle w:val="SingleTxt"/>
      </w:pPr>
      <w:r>
        <w:tab/>
        <w:t>Foreigners are also included in policies and programmes described in previous sections, including the National Plan of Action on Social Inclusion, the Equal Community Initiative, and in particular:</w:t>
      </w:r>
    </w:p>
    <w:p w:rsidR="00000000" w:rsidRDefault="00000000">
      <w:pPr>
        <w:pStyle w:val="SingleTxt"/>
      </w:pPr>
      <w:r>
        <w:tab/>
        <w:t>The Global Programme on regulation and coordination of issues relating to foreigners and immigration in Spain (Programa Global de Regulación y Coordinación de la Extranjería y la Inmigración en España GRECO), which is designed to facilitate immigration and integration into the job market of foreigners residing in Spain. The programme has a budget of 226,978,231.34 euros.</w:t>
      </w:r>
    </w:p>
    <w:p w:rsidR="00000000" w:rsidRDefault="00000000">
      <w:pPr>
        <w:pStyle w:val="SingleTxt"/>
      </w:pPr>
      <w:r>
        <w:tab/>
        <w:t>This programme, which was approved by a decision of the Council of Ministers on 30 March 2001, represents the first initiative our country has developed in order to address all aspects of the issue of immigration and  the presence of foreigners in Spain. It was drawn up with the participation of all ministerial departments involved in dealing with this question, and is scheduled to operate from 2001 to 2004.</w:t>
      </w:r>
    </w:p>
    <w:p w:rsidR="00000000" w:rsidRDefault="00000000">
      <w:pPr>
        <w:pStyle w:val="SingleTxt"/>
      </w:pPr>
      <w:r>
        <w:tab/>
        <w:t>The programme takes a global and coordinated approach to immigration and provides for the protection of refugees and immigrants of both sexes, without discrimination. At the same time, it takes into account the special needs of women immigrants in sensitive areas such as motherhood and pregnancy.</w:t>
      </w:r>
    </w:p>
    <w:p w:rsidR="00000000" w:rsidRDefault="00000000">
      <w:pPr>
        <w:pStyle w:val="SingleTxt"/>
      </w:pPr>
      <w:r>
        <w:tab/>
        <w:t>Priority is given to providing training and educational programmes for women immigrants of all ages, i.e., girls and young and adult women.</w:t>
      </w:r>
    </w:p>
    <w:p w:rsidR="00000000" w:rsidRDefault="00000000">
      <w:pPr>
        <w:pStyle w:val="SingleTxt"/>
      </w:pPr>
      <w:r>
        <w:tab/>
        <w:t>Comprehensive plans have been developed for ensuring that immigrants, both male and female, will be able to get jobs on an equal footing with Spanish citizens. Accordingly, training, education and adult literacy programmes are also provided.</w:t>
      </w:r>
    </w:p>
    <w:p w:rsidR="00000000" w:rsidRDefault="00000000">
      <w:pPr>
        <w:pStyle w:val="SingleTxt"/>
      </w:pPr>
      <w:r>
        <w:tab/>
        <w:t>Occupational training is also provided in connection with efforts to provide temporary shelter to women who are refugees or displaced persons. Under the GRECO programme, vocational training is provided so as to enable women to enter the labour market. Stateless persons are granted access to education on an equal footing as Spanish nationals.</w:t>
      </w:r>
    </w:p>
    <w:p w:rsidR="00000000" w:rsidRDefault="00000000">
      <w:pPr>
        <w:pStyle w:val="SingleTxt"/>
      </w:pPr>
      <w:r>
        <w:tab/>
        <w:t>The GRECO programme is not the only example of the recognition that is accorded to the importance of education for individual growth and for the socioeconomic development of the countries of origin of immigrants. This is an issue that is taken in account in the agreements that Spain has entered into with other countries, including, for example, the agreement of November 2001 with the Federal Republic of Nigeria. In this agreement, the Spanish Government undertakes to assist and cooperate with the Government of Nigeria in its efforts to control HIV/AIDS and other sexually transmitted diseases – which seriously threaten the health of the female population of the region – and facilitate the re-entry into society of those who have been affected by the diseases.</w:t>
      </w:r>
      <w:r>
        <w:cr/>
      </w:r>
      <w:r>
        <w:tab/>
        <w:t>The Ministry of Labour and Social Affairs, through the Spanish Institute of Migration and Social Services (IMSERSO), is implementing a Plan on the social integration of immigrants, the priority objectives of which are to eliminate discrimination, promote coexistence based on democratic values, eliminate barriers to integration and mobilize society as a whole to combat racism and xenophobia.</w:t>
      </w:r>
    </w:p>
    <w:p w:rsidR="00000000" w:rsidRDefault="00000000">
      <w:pPr>
        <w:pStyle w:val="SingleTxt"/>
      </w:pPr>
      <w:r>
        <w:tab/>
        <w:t>A number of NGOs operating under the general regime have received grants for the implementation of programmes designed to promote the social integration of refugees, immigrants, asylum seekers and displaced persons. Subsidies have also been provided under the individual income tax system.</w:t>
      </w:r>
    </w:p>
    <w:p w:rsidR="00000000" w:rsidRDefault="00000000">
      <w:pPr>
        <w:pStyle w:val="SingleTxt"/>
      </w:pPr>
      <w:r>
        <w:tab/>
        <w:t>The Ministry of Labour and Social Affairs is also working under cooperation agreements with the autonomous communities with a view to jointly providing services for immigrants, refugees, asylum seekers and displaced persons.</w:t>
      </w:r>
    </w:p>
    <w:p w:rsidR="00000000" w:rsidRDefault="00000000">
      <w:pPr>
        <w:pStyle w:val="SingleTxt"/>
      </w:pPr>
      <w:r>
        <w:tab/>
        <w:t>In 1999, the Sectoral Conference on Social Affairs agreed to the distribution of 3, 906,578.68 euros among 10 autonomous communities to enable them to carry out activities in this regard. In 2000, a total of 3,005,060.52 was distributed among 13 autonomous communities for the same purpose. Cooperation agreements have also been signed with institutions such as Caritas, the Madrid Bar Association, the Federación de Asociaciones Pro Inmigrantes e Iniciativas Solidarias, for programmes to be carried out on behalf of these groups.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Measures for combating violence against women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 Current situation</w:t>
      </w:r>
    </w:p>
    <w:p w:rsidR="00000000" w:rsidRDefault="00000000">
      <w:pPr>
        <w:pStyle w:val="SingleTxt"/>
        <w:spacing w:after="0" w:line="120" w:lineRule="exact"/>
        <w:rPr>
          <w:sz w:val="10"/>
        </w:rPr>
      </w:pPr>
    </w:p>
    <w:p w:rsidR="00000000" w:rsidRDefault="00000000">
      <w:pPr>
        <w:pStyle w:val="SingleTxt"/>
      </w:pPr>
      <w:r>
        <w:tab/>
        <w:t>Violence against women is a widespread problem in every country and in every sector of society, regardless of a country's level of development.</w:t>
      </w:r>
    </w:p>
    <w:p w:rsidR="00000000" w:rsidRDefault="00000000">
      <w:pPr>
        <w:pStyle w:val="SingleTxt"/>
      </w:pPr>
      <w:r>
        <w:tab/>
        <w:t>The available data show that complaints of abuse have risen in Spain from 19,535 in 1998 to 24, 285 in 2001. This increase may be attributed to policies and campaigns carried out by the central Government and the governments of the autonomous communities as well as by a number of NGOs.</w:t>
      </w:r>
    </w:p>
    <w:p w:rsidR="00000000" w:rsidRDefault="00000000">
      <w:pPr>
        <w:pStyle w:val="SingleTxt"/>
      </w:pPr>
      <w:r>
        <w:tab/>
        <w:t>According to the last Report of the Attorney General of the State, which was submitted at the beginning of the current judicial year, complaints of domestic violence rose during 2000 for the second year in a row. Such complaints rose by 35 per cent, from 11,890 in 1999 to 16,083 in 2000.</w:t>
      </w:r>
    </w:p>
    <w:p w:rsidR="00000000" w:rsidRDefault="00000000">
      <w:pPr>
        <w:pStyle w:val="SingleTxt"/>
        <w:rPr>
          <w:vertAlign w:val="superscript"/>
        </w:rPr>
      </w:pPr>
      <w:r>
        <w:tab/>
        <w:t>The statistics on complaints of abuse lodged by women against their spouse or similar partner* in 1998-2001 are as follows :</w:t>
      </w:r>
      <w:r>
        <w:rPr>
          <w:vertAlign w:val="superscript"/>
        </w:rPr>
        <w:t>1</w:t>
      </w:r>
    </w:p>
    <w:p w:rsidR="00000000" w:rsidRDefault="00000000">
      <w:pPr>
        <w:pStyle w:val="SingleTxt"/>
        <w:spacing w:after="0" w:line="120" w:lineRule="exact"/>
        <w:rPr>
          <w:sz w:val="10"/>
          <w:vertAlign w:val="superscript"/>
        </w:rPr>
      </w:pPr>
    </w:p>
    <w:p w:rsidR="00000000" w:rsidRDefault="00000000">
      <w:pPr>
        <w:pStyle w:val="SingleTxt"/>
        <w:spacing w:after="0" w:line="120" w:lineRule="exact"/>
        <w:rPr>
          <w:sz w:val="10"/>
          <w:vertAlign w:val="superscript"/>
        </w:rPr>
      </w:pPr>
    </w:p>
    <w:p w:rsidR="00000000" w:rsidRDefault="00000000">
      <w:pPr>
        <w:pStyle w:val="SingleTxt"/>
        <w:spacing w:after="0" w:line="120" w:lineRule="exact"/>
        <w:rPr>
          <w:sz w:val="10"/>
          <w:vertAlign w:val="superscript"/>
        </w:rPr>
      </w:pPr>
    </w:p>
    <w:p w:rsidR="00000000" w:rsidRDefault="00000000">
      <w:pPr>
        <w:pStyle w:val="SingleTxt"/>
        <w:spacing w:after="0" w:line="120" w:lineRule="exact"/>
        <w:rPr>
          <w:sz w:val="10"/>
          <w:vertAlign w:val="superscript"/>
        </w:rPr>
      </w:pPr>
    </w:p>
    <w:p w:rsidR="00000000" w:rsidRDefault="00000000">
      <w:pPr>
        <w:pStyle w:val="SingleTxt"/>
        <w:spacing w:after="0" w:line="120" w:lineRule="exact"/>
        <w:rPr>
          <w:sz w:val="10"/>
          <w:vertAlign w:val="superscript"/>
        </w:rPr>
      </w:pPr>
    </w:p>
    <w:p w:rsidR="00000000" w:rsidRDefault="00000000">
      <w:pPr>
        <w:pStyle w:val="SingleTxt"/>
        <w:spacing w:after="0" w:line="120" w:lineRule="exact"/>
        <w:rPr>
          <w:sz w:val="10"/>
          <w:vertAlign w:val="superscript"/>
        </w:rPr>
      </w:pPr>
    </w:p>
    <w:tbl>
      <w:tblPr>
        <w:tblW w:w="0" w:type="auto"/>
        <w:tblInd w:w="1262" w:type="dxa"/>
        <w:tblLayout w:type="fixed"/>
        <w:tblCellMar>
          <w:left w:w="0" w:type="dxa"/>
          <w:right w:w="0" w:type="dxa"/>
        </w:tblCellMar>
        <w:tblLook w:val="0000" w:firstRow="0" w:lastRow="0" w:firstColumn="0" w:lastColumn="0" w:noHBand="0" w:noVBand="0"/>
      </w:tblPr>
      <w:tblGrid>
        <w:gridCol w:w="1464"/>
        <w:gridCol w:w="1464"/>
        <w:gridCol w:w="1464"/>
        <w:gridCol w:w="1464"/>
        <w:gridCol w:w="1464"/>
      </w:tblGrid>
      <w:tr w:rsidR="00000000">
        <w:tblPrEx>
          <w:tblCellMar>
            <w:top w:w="0" w:type="dxa"/>
            <w:left w:w="0" w:type="dxa"/>
            <w:bottom w:w="0" w:type="dxa"/>
            <w:right w:w="0" w:type="dxa"/>
          </w:tblCellMar>
        </w:tblPrEx>
        <w:trPr>
          <w:tblHeader/>
        </w:trPr>
        <w:tc>
          <w:tcPr>
            <w:tcW w:w="146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vertAlign w:val="superscript"/>
              </w:rPr>
            </w:pPr>
          </w:p>
        </w:tc>
        <w:tc>
          <w:tcPr>
            <w:tcW w:w="146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vertAlign w:val="superscript"/>
              </w:rPr>
            </w:pPr>
            <w:r>
              <w:rPr>
                <w:i/>
                <w:sz w:val="14"/>
              </w:rPr>
              <w:t>1998</w:t>
            </w:r>
          </w:p>
        </w:tc>
        <w:tc>
          <w:tcPr>
            <w:tcW w:w="146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1999</w:t>
            </w:r>
          </w:p>
        </w:tc>
        <w:tc>
          <w:tcPr>
            <w:tcW w:w="146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vertAlign w:val="superscript"/>
              </w:rPr>
            </w:pPr>
            <w:r>
              <w:rPr>
                <w:i/>
                <w:sz w:val="14"/>
              </w:rPr>
              <w:t>2000</w:t>
            </w:r>
          </w:p>
        </w:tc>
        <w:tc>
          <w:tcPr>
            <w:tcW w:w="146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vertAlign w:val="superscript"/>
              </w:rPr>
            </w:pPr>
            <w:r>
              <w:rPr>
                <w:i/>
                <w:sz w:val="14"/>
              </w:rPr>
              <w:t>2001</w:t>
            </w:r>
          </w:p>
        </w:tc>
      </w:tr>
      <w:tr w:rsidR="00000000">
        <w:tblPrEx>
          <w:tblCellMar>
            <w:top w:w="0" w:type="dxa"/>
            <w:left w:w="0" w:type="dxa"/>
            <w:bottom w:w="0" w:type="dxa"/>
            <w:right w:w="0" w:type="dxa"/>
          </w:tblCellMar>
        </w:tblPrEx>
        <w:trPr>
          <w:trHeight w:hRule="exact" w:val="115"/>
          <w:tblHeader/>
        </w:trPr>
        <w:tc>
          <w:tcPr>
            <w:tcW w:w="1464"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vertAlign w:val="superscript"/>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vertAlign w:val="superscript"/>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vertAlign w:val="superscript"/>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vertAlign w:val="superscript"/>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vertAlign w:val="superscript"/>
              </w:rPr>
            </w:pPr>
          </w:p>
        </w:tc>
      </w:tr>
      <w:tr w:rsidR="00000000">
        <w:tblPrEx>
          <w:tblCellMar>
            <w:top w:w="0" w:type="dxa"/>
            <w:left w:w="0" w:type="dxa"/>
            <w:bottom w:w="0" w:type="dxa"/>
            <w:right w:w="0" w:type="dxa"/>
          </w:tblCellMar>
        </w:tblPrEx>
        <w:tc>
          <w:tcPr>
            <w:tcW w:w="1464" w:type="dxa"/>
            <w:vAlign w:val="center"/>
          </w:tcPr>
          <w:p w:rsidR="00000000" w:rsidRDefault="00000000">
            <w:pPr>
              <w:jc w:val="both"/>
              <w:rPr>
                <w:snapToGrid w:val="0"/>
                <w:color w:val="000000"/>
                <w:sz w:val="16"/>
                <w:lang w:eastAsia="es-ES"/>
              </w:rPr>
            </w:pPr>
            <w:r>
              <w:rPr>
                <w:snapToGrid w:val="0"/>
                <w:color w:val="000000"/>
                <w:sz w:val="16"/>
                <w:lang w:eastAsia="es-ES"/>
              </w:rPr>
              <w:t>Total</w:t>
            </w:r>
          </w:p>
        </w:tc>
        <w:tc>
          <w:tcPr>
            <w:tcW w:w="1464" w:type="dxa"/>
            <w:vAlign w:val="center"/>
          </w:tcPr>
          <w:p w:rsidR="00000000" w:rsidRDefault="00000000">
            <w:pPr>
              <w:jc w:val="right"/>
              <w:rPr>
                <w:snapToGrid w:val="0"/>
                <w:color w:val="000000"/>
                <w:sz w:val="16"/>
                <w:lang w:eastAsia="es-ES"/>
              </w:rPr>
            </w:pPr>
            <w:r>
              <w:rPr>
                <w:snapToGrid w:val="0"/>
                <w:color w:val="000000"/>
                <w:sz w:val="16"/>
                <w:lang w:eastAsia="es-ES"/>
              </w:rPr>
              <w:t>19,535</w:t>
            </w:r>
          </w:p>
        </w:tc>
        <w:tc>
          <w:tcPr>
            <w:tcW w:w="1464" w:type="dxa"/>
            <w:vAlign w:val="center"/>
          </w:tcPr>
          <w:p w:rsidR="00000000" w:rsidRDefault="00000000">
            <w:pPr>
              <w:jc w:val="right"/>
              <w:rPr>
                <w:snapToGrid w:val="0"/>
                <w:color w:val="000000"/>
                <w:sz w:val="16"/>
                <w:lang w:eastAsia="es-ES"/>
              </w:rPr>
            </w:pPr>
            <w:r>
              <w:rPr>
                <w:snapToGrid w:val="0"/>
                <w:color w:val="000000"/>
                <w:sz w:val="16"/>
                <w:lang w:eastAsia="es-ES"/>
              </w:rPr>
              <w:t>21,582</w:t>
            </w:r>
          </w:p>
        </w:tc>
        <w:tc>
          <w:tcPr>
            <w:tcW w:w="1464" w:type="dxa"/>
            <w:vAlign w:val="center"/>
          </w:tcPr>
          <w:p w:rsidR="00000000" w:rsidRDefault="00000000">
            <w:pPr>
              <w:jc w:val="right"/>
              <w:rPr>
                <w:snapToGrid w:val="0"/>
                <w:color w:val="000000"/>
                <w:sz w:val="16"/>
                <w:lang w:eastAsia="es-ES"/>
              </w:rPr>
            </w:pPr>
            <w:r>
              <w:rPr>
                <w:snapToGrid w:val="0"/>
                <w:color w:val="000000"/>
                <w:sz w:val="16"/>
                <w:lang w:eastAsia="es-ES"/>
              </w:rPr>
              <w:t>22,397</w:t>
            </w:r>
          </w:p>
        </w:tc>
        <w:tc>
          <w:tcPr>
            <w:tcW w:w="1464" w:type="dxa"/>
            <w:vAlign w:val="center"/>
          </w:tcPr>
          <w:p w:rsidR="00000000" w:rsidRDefault="00000000">
            <w:pPr>
              <w:jc w:val="right"/>
              <w:rPr>
                <w:snapToGrid w:val="0"/>
                <w:color w:val="000000"/>
                <w:sz w:val="16"/>
                <w:lang w:eastAsia="es-ES"/>
              </w:rPr>
            </w:pPr>
            <w:r>
              <w:rPr>
                <w:snapToGrid w:val="0"/>
                <w:color w:val="000000"/>
                <w:sz w:val="16"/>
                <w:lang w:eastAsia="es-ES"/>
              </w:rPr>
              <w:t>24,158</w:t>
            </w:r>
          </w:p>
        </w:tc>
      </w:tr>
      <w:tr w:rsidR="00000000">
        <w:tblPrEx>
          <w:tblCellMar>
            <w:top w:w="0" w:type="dxa"/>
            <w:left w:w="0" w:type="dxa"/>
            <w:bottom w:w="0" w:type="dxa"/>
            <w:right w:w="0" w:type="dxa"/>
          </w:tblCellMar>
        </w:tblPrEx>
        <w:tc>
          <w:tcPr>
            <w:tcW w:w="1464" w:type="dxa"/>
            <w:vAlign w:val="center"/>
          </w:tcPr>
          <w:p w:rsidR="00000000" w:rsidRDefault="00000000">
            <w:pPr>
              <w:jc w:val="both"/>
              <w:rPr>
                <w:snapToGrid w:val="0"/>
                <w:color w:val="000000"/>
                <w:sz w:val="16"/>
                <w:lang w:eastAsia="es-ES"/>
              </w:rPr>
            </w:pPr>
            <w:r>
              <w:rPr>
                <w:snapToGrid w:val="0"/>
                <w:color w:val="000000"/>
                <w:sz w:val="16"/>
                <w:lang w:eastAsia="es-ES"/>
              </w:rPr>
              <w:t>Ofences</w:t>
            </w:r>
          </w:p>
        </w:tc>
        <w:tc>
          <w:tcPr>
            <w:tcW w:w="1464" w:type="dxa"/>
            <w:vAlign w:val="center"/>
          </w:tcPr>
          <w:p w:rsidR="00000000" w:rsidRDefault="00000000">
            <w:pPr>
              <w:jc w:val="right"/>
              <w:rPr>
                <w:snapToGrid w:val="0"/>
                <w:color w:val="000000"/>
                <w:sz w:val="16"/>
                <w:lang w:eastAsia="es-ES"/>
              </w:rPr>
            </w:pPr>
            <w:r>
              <w:rPr>
                <w:snapToGrid w:val="0"/>
                <w:color w:val="000000"/>
                <w:sz w:val="16"/>
                <w:lang w:eastAsia="es-ES"/>
              </w:rPr>
              <w:t>5,546</w:t>
            </w:r>
          </w:p>
        </w:tc>
        <w:tc>
          <w:tcPr>
            <w:tcW w:w="1464" w:type="dxa"/>
            <w:vAlign w:val="center"/>
          </w:tcPr>
          <w:p w:rsidR="00000000" w:rsidRDefault="00000000">
            <w:pPr>
              <w:jc w:val="right"/>
              <w:rPr>
                <w:snapToGrid w:val="0"/>
                <w:color w:val="000000"/>
                <w:sz w:val="16"/>
                <w:lang w:eastAsia="es-ES"/>
              </w:rPr>
            </w:pPr>
            <w:r>
              <w:rPr>
                <w:snapToGrid w:val="0"/>
                <w:color w:val="000000"/>
                <w:sz w:val="16"/>
                <w:lang w:eastAsia="es-ES"/>
              </w:rPr>
              <w:t>6,554</w:t>
            </w:r>
          </w:p>
        </w:tc>
        <w:tc>
          <w:tcPr>
            <w:tcW w:w="1464" w:type="dxa"/>
            <w:vAlign w:val="center"/>
          </w:tcPr>
          <w:p w:rsidR="00000000" w:rsidRDefault="00000000">
            <w:pPr>
              <w:jc w:val="right"/>
              <w:rPr>
                <w:snapToGrid w:val="0"/>
                <w:color w:val="000000"/>
                <w:sz w:val="16"/>
                <w:lang w:eastAsia="es-ES"/>
              </w:rPr>
            </w:pPr>
            <w:r>
              <w:rPr>
                <w:snapToGrid w:val="0"/>
                <w:color w:val="000000"/>
                <w:sz w:val="16"/>
                <w:lang w:eastAsia="es-ES"/>
              </w:rPr>
              <w:t>6,224</w:t>
            </w:r>
          </w:p>
        </w:tc>
        <w:tc>
          <w:tcPr>
            <w:tcW w:w="1464" w:type="dxa"/>
            <w:vAlign w:val="center"/>
          </w:tcPr>
          <w:p w:rsidR="00000000" w:rsidRDefault="00000000">
            <w:pPr>
              <w:jc w:val="right"/>
              <w:rPr>
                <w:snapToGrid w:val="0"/>
                <w:color w:val="000000"/>
                <w:sz w:val="16"/>
                <w:lang w:eastAsia="es-ES"/>
              </w:rPr>
            </w:pPr>
            <w:r>
              <w:rPr>
                <w:snapToGrid w:val="0"/>
                <w:color w:val="000000"/>
                <w:sz w:val="16"/>
                <w:lang w:eastAsia="es-ES"/>
              </w:rPr>
              <w:t>5,983</w:t>
            </w:r>
          </w:p>
        </w:tc>
      </w:tr>
      <w:tr w:rsidR="00000000">
        <w:tblPrEx>
          <w:tblCellMar>
            <w:top w:w="0" w:type="dxa"/>
            <w:left w:w="0" w:type="dxa"/>
            <w:bottom w:w="0" w:type="dxa"/>
            <w:right w:w="0" w:type="dxa"/>
          </w:tblCellMar>
        </w:tblPrEx>
        <w:tc>
          <w:tcPr>
            <w:tcW w:w="1464" w:type="dxa"/>
            <w:tcBorders>
              <w:bottom w:val="single" w:sz="12" w:space="0" w:color="auto"/>
            </w:tcBorders>
          </w:tcPr>
          <w:p w:rsidR="00000000" w:rsidRDefault="00000000">
            <w:pPr>
              <w:jc w:val="both"/>
              <w:rPr>
                <w:snapToGrid w:val="0"/>
                <w:color w:val="000000"/>
                <w:sz w:val="16"/>
                <w:lang w:eastAsia="es-ES"/>
              </w:rPr>
            </w:pPr>
            <w:r>
              <w:rPr>
                <w:snapToGrid w:val="0"/>
                <w:color w:val="000000"/>
                <w:sz w:val="16"/>
                <w:lang w:eastAsia="es-ES"/>
              </w:rPr>
              <w:t>Misdemeanours</w:t>
            </w:r>
          </w:p>
        </w:tc>
        <w:tc>
          <w:tcPr>
            <w:tcW w:w="1464" w:type="dxa"/>
            <w:tcBorders>
              <w:bottom w:val="single" w:sz="12" w:space="0" w:color="auto"/>
            </w:tcBorders>
          </w:tcPr>
          <w:p w:rsidR="00000000" w:rsidRDefault="00000000">
            <w:pPr>
              <w:jc w:val="right"/>
              <w:rPr>
                <w:snapToGrid w:val="0"/>
                <w:color w:val="000000"/>
                <w:sz w:val="16"/>
                <w:lang w:eastAsia="es-ES"/>
              </w:rPr>
            </w:pPr>
            <w:r>
              <w:rPr>
                <w:snapToGrid w:val="0"/>
                <w:color w:val="000000"/>
                <w:sz w:val="16"/>
                <w:lang w:eastAsia="es-ES"/>
              </w:rPr>
              <w:t>13,989</w:t>
            </w:r>
          </w:p>
        </w:tc>
        <w:tc>
          <w:tcPr>
            <w:tcW w:w="1464" w:type="dxa"/>
            <w:tcBorders>
              <w:bottom w:val="single" w:sz="12" w:space="0" w:color="auto"/>
            </w:tcBorders>
          </w:tcPr>
          <w:p w:rsidR="00000000" w:rsidRDefault="00000000">
            <w:pPr>
              <w:jc w:val="right"/>
              <w:rPr>
                <w:snapToGrid w:val="0"/>
                <w:color w:val="000000"/>
                <w:sz w:val="16"/>
                <w:lang w:eastAsia="es-ES"/>
              </w:rPr>
            </w:pPr>
            <w:r>
              <w:rPr>
                <w:snapToGrid w:val="0"/>
                <w:color w:val="000000"/>
                <w:sz w:val="16"/>
                <w:lang w:eastAsia="es-ES"/>
              </w:rPr>
              <w:t>15,077</w:t>
            </w:r>
          </w:p>
        </w:tc>
        <w:tc>
          <w:tcPr>
            <w:tcW w:w="1464" w:type="dxa"/>
            <w:tcBorders>
              <w:bottom w:val="single" w:sz="12" w:space="0" w:color="auto"/>
            </w:tcBorders>
          </w:tcPr>
          <w:p w:rsidR="00000000" w:rsidRDefault="00000000">
            <w:pPr>
              <w:jc w:val="right"/>
              <w:rPr>
                <w:snapToGrid w:val="0"/>
                <w:color w:val="000000"/>
                <w:sz w:val="16"/>
                <w:lang w:eastAsia="es-ES"/>
              </w:rPr>
            </w:pPr>
            <w:r>
              <w:rPr>
                <w:snapToGrid w:val="0"/>
                <w:color w:val="000000"/>
                <w:sz w:val="16"/>
                <w:lang w:eastAsia="es-ES"/>
              </w:rPr>
              <w:t>16,173</w:t>
            </w:r>
          </w:p>
        </w:tc>
        <w:tc>
          <w:tcPr>
            <w:tcW w:w="1464" w:type="dxa"/>
            <w:tcBorders>
              <w:bottom w:val="single" w:sz="12" w:space="0" w:color="auto"/>
            </w:tcBorders>
          </w:tcPr>
          <w:p w:rsidR="00000000" w:rsidRDefault="00000000">
            <w:pPr>
              <w:jc w:val="right"/>
              <w:rPr>
                <w:snapToGrid w:val="0"/>
                <w:color w:val="000000"/>
                <w:sz w:val="16"/>
                <w:lang w:eastAsia="es-ES"/>
              </w:rPr>
            </w:pPr>
            <w:r>
              <w:rPr>
                <w:snapToGrid w:val="0"/>
                <w:color w:val="000000"/>
                <w:sz w:val="16"/>
                <w:lang w:eastAsia="es-ES"/>
              </w:rPr>
              <w:t>18,175</w:t>
            </w:r>
          </w:p>
        </w:tc>
      </w:tr>
    </w:tbl>
    <w:p w:rsidR="00000000" w:rsidRDefault="00000000">
      <w:pPr>
        <w:pStyle w:val="SingleTxt"/>
        <w:rPr>
          <w:sz w:val="17"/>
        </w:rPr>
      </w:pPr>
      <w:r>
        <w:rPr>
          <w:i/>
          <w:sz w:val="17"/>
        </w:rPr>
        <w:t>Source:</w:t>
      </w:r>
      <w:r>
        <w:rPr>
          <w:sz w:val="17"/>
        </w:rPr>
        <w:t xml:space="preserve"> Calculations based on data supplied by the Ministry of the Interior.</w:t>
      </w:r>
    </w:p>
    <w:p w:rsidR="00000000" w:rsidRDefault="00000000">
      <w:pPr>
        <w:pStyle w:val="SingleTxt"/>
        <w:spacing w:after="0" w:line="120" w:lineRule="exact"/>
        <w:rPr>
          <w:sz w:val="10"/>
        </w:rPr>
      </w:pPr>
    </w:p>
    <w:p w:rsidR="00000000" w:rsidRDefault="00000000">
      <w:pPr>
        <w:pStyle w:val="SingleTxt"/>
      </w:pPr>
      <w:r>
        <w:tab/>
        <w:t>This gradual trend upward continued in 2002, as evidenced by the fact that 14,997 complaints were lodged between January and May.</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b/>
        </w:rPr>
      </w:pPr>
      <w:r>
        <w:rPr>
          <w:b/>
        </w:rPr>
        <w:t>Persons killed by their spouse or similar partner *1998-2001</w:t>
      </w:r>
    </w:p>
    <w:tbl>
      <w:tblPr>
        <w:tblW w:w="0" w:type="auto"/>
        <w:tblInd w:w="1262"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000000">
        <w:tblPrEx>
          <w:tblCellMar>
            <w:top w:w="0" w:type="dxa"/>
            <w:left w:w="0" w:type="dxa"/>
            <w:bottom w:w="0" w:type="dxa"/>
            <w:right w:w="0" w:type="dxa"/>
          </w:tblCellMar>
        </w:tblPrEx>
        <w:trPr>
          <w:tblHeader/>
        </w:trPr>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Total</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Women</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Men</w:t>
            </w:r>
          </w:p>
        </w:tc>
      </w:tr>
      <w:tr w:rsidR="00000000">
        <w:tblPrEx>
          <w:tblCellMar>
            <w:top w:w="0" w:type="dxa"/>
            <w:left w:w="0" w:type="dxa"/>
            <w:bottom w:w="0" w:type="dxa"/>
            <w:right w:w="0" w:type="dxa"/>
          </w:tblCellMar>
        </w:tblPrEx>
        <w:trPr>
          <w:trHeight w:hRule="exact" w:val="115"/>
          <w:tblHeader/>
        </w:trPr>
        <w:tc>
          <w:tcPr>
            <w:tcW w:w="183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left w:w="0" w:type="dxa"/>
            <w:bottom w:w="0" w:type="dxa"/>
            <w:right w:w="0" w:type="dxa"/>
          </w:tblCellMar>
        </w:tblPrEx>
        <w:tc>
          <w:tcPr>
            <w:tcW w:w="1830" w:type="dxa"/>
          </w:tcPr>
          <w:p w:rsidR="00000000" w:rsidRDefault="00000000">
            <w:pPr>
              <w:rPr>
                <w:snapToGrid w:val="0"/>
                <w:color w:val="000000"/>
                <w:sz w:val="16"/>
                <w:lang w:eastAsia="es-ES"/>
              </w:rPr>
            </w:pPr>
            <w:r>
              <w:rPr>
                <w:snapToGrid w:val="0"/>
                <w:color w:val="000000"/>
                <w:sz w:val="16"/>
                <w:lang w:eastAsia="es-ES"/>
              </w:rPr>
              <w:t>1999</w:t>
            </w:r>
          </w:p>
        </w:tc>
        <w:tc>
          <w:tcPr>
            <w:tcW w:w="1830" w:type="dxa"/>
          </w:tcPr>
          <w:p w:rsidR="00000000" w:rsidRDefault="00000000">
            <w:pPr>
              <w:jc w:val="right"/>
              <w:rPr>
                <w:snapToGrid w:val="0"/>
                <w:color w:val="000000"/>
                <w:sz w:val="16"/>
                <w:lang w:eastAsia="es-ES"/>
              </w:rPr>
            </w:pPr>
            <w:r>
              <w:rPr>
                <w:snapToGrid w:val="0"/>
                <w:color w:val="000000"/>
                <w:sz w:val="16"/>
                <w:lang w:eastAsia="es-ES"/>
              </w:rPr>
              <w:t>52</w:t>
            </w:r>
          </w:p>
        </w:tc>
        <w:tc>
          <w:tcPr>
            <w:tcW w:w="1830" w:type="dxa"/>
          </w:tcPr>
          <w:p w:rsidR="00000000" w:rsidRDefault="00000000">
            <w:pPr>
              <w:jc w:val="right"/>
              <w:rPr>
                <w:snapToGrid w:val="0"/>
                <w:color w:val="000000"/>
                <w:sz w:val="16"/>
                <w:lang w:eastAsia="es-ES"/>
              </w:rPr>
            </w:pPr>
            <w:r>
              <w:rPr>
                <w:snapToGrid w:val="0"/>
                <w:color w:val="000000"/>
                <w:sz w:val="16"/>
                <w:lang w:eastAsia="es-ES"/>
              </w:rPr>
              <w:t>42</w:t>
            </w:r>
          </w:p>
        </w:tc>
        <w:tc>
          <w:tcPr>
            <w:tcW w:w="1830" w:type="dxa"/>
          </w:tcPr>
          <w:p w:rsidR="00000000" w:rsidRDefault="00000000">
            <w:pPr>
              <w:jc w:val="right"/>
              <w:rPr>
                <w:snapToGrid w:val="0"/>
                <w:color w:val="000000"/>
                <w:sz w:val="16"/>
                <w:lang w:eastAsia="es-ES"/>
              </w:rPr>
            </w:pPr>
            <w:r>
              <w:rPr>
                <w:snapToGrid w:val="0"/>
                <w:color w:val="000000"/>
                <w:sz w:val="16"/>
                <w:lang w:eastAsia="es-ES"/>
              </w:rPr>
              <w:t>10</w:t>
            </w:r>
          </w:p>
        </w:tc>
      </w:tr>
      <w:tr w:rsidR="00000000">
        <w:tblPrEx>
          <w:tblCellMar>
            <w:top w:w="0" w:type="dxa"/>
            <w:left w:w="0" w:type="dxa"/>
            <w:bottom w:w="0" w:type="dxa"/>
            <w:right w:w="0" w:type="dxa"/>
          </w:tblCellMar>
        </w:tblPrEx>
        <w:tc>
          <w:tcPr>
            <w:tcW w:w="1830" w:type="dxa"/>
          </w:tcPr>
          <w:p w:rsidR="00000000" w:rsidRDefault="00000000">
            <w:pPr>
              <w:rPr>
                <w:snapToGrid w:val="0"/>
                <w:color w:val="000000"/>
                <w:sz w:val="16"/>
                <w:lang w:eastAsia="es-ES"/>
              </w:rPr>
            </w:pPr>
            <w:r>
              <w:rPr>
                <w:snapToGrid w:val="0"/>
                <w:color w:val="000000"/>
                <w:sz w:val="16"/>
                <w:lang w:eastAsia="es-ES"/>
              </w:rPr>
              <w:t>2000</w:t>
            </w:r>
          </w:p>
        </w:tc>
        <w:tc>
          <w:tcPr>
            <w:tcW w:w="1830" w:type="dxa"/>
          </w:tcPr>
          <w:p w:rsidR="00000000" w:rsidRDefault="00000000">
            <w:pPr>
              <w:jc w:val="right"/>
              <w:rPr>
                <w:snapToGrid w:val="0"/>
                <w:color w:val="000000"/>
                <w:sz w:val="16"/>
                <w:lang w:eastAsia="es-ES"/>
              </w:rPr>
            </w:pPr>
            <w:r>
              <w:rPr>
                <w:snapToGrid w:val="0"/>
                <w:color w:val="000000"/>
                <w:sz w:val="16"/>
                <w:lang w:eastAsia="es-ES"/>
              </w:rPr>
              <w:t>48</w:t>
            </w:r>
          </w:p>
        </w:tc>
        <w:tc>
          <w:tcPr>
            <w:tcW w:w="1830" w:type="dxa"/>
          </w:tcPr>
          <w:p w:rsidR="00000000" w:rsidRDefault="00000000">
            <w:pPr>
              <w:jc w:val="right"/>
              <w:rPr>
                <w:snapToGrid w:val="0"/>
                <w:color w:val="000000"/>
                <w:sz w:val="16"/>
                <w:lang w:eastAsia="es-ES"/>
              </w:rPr>
            </w:pPr>
            <w:r>
              <w:rPr>
                <w:snapToGrid w:val="0"/>
                <w:color w:val="000000"/>
                <w:sz w:val="16"/>
                <w:lang w:eastAsia="es-ES"/>
              </w:rPr>
              <w:t>42</w:t>
            </w:r>
          </w:p>
        </w:tc>
        <w:tc>
          <w:tcPr>
            <w:tcW w:w="1830" w:type="dxa"/>
          </w:tcPr>
          <w:p w:rsidR="00000000" w:rsidRDefault="00000000">
            <w:pPr>
              <w:jc w:val="right"/>
              <w:rPr>
                <w:snapToGrid w:val="0"/>
                <w:color w:val="000000"/>
                <w:sz w:val="16"/>
                <w:lang w:eastAsia="es-ES"/>
              </w:rPr>
            </w:pPr>
            <w:r>
              <w:rPr>
                <w:snapToGrid w:val="0"/>
                <w:color w:val="000000"/>
                <w:sz w:val="16"/>
                <w:lang w:eastAsia="es-ES"/>
              </w:rPr>
              <w:t>6</w:t>
            </w:r>
          </w:p>
        </w:tc>
      </w:tr>
      <w:tr w:rsidR="00000000">
        <w:tblPrEx>
          <w:tblCellMar>
            <w:top w:w="0" w:type="dxa"/>
            <w:left w:w="0" w:type="dxa"/>
            <w:bottom w:w="0" w:type="dxa"/>
            <w:right w:w="0" w:type="dxa"/>
          </w:tblCellMar>
        </w:tblPrEx>
        <w:tc>
          <w:tcPr>
            <w:tcW w:w="1830" w:type="dxa"/>
            <w:tcBorders>
              <w:bottom w:val="single" w:sz="12" w:space="0" w:color="auto"/>
            </w:tcBorders>
          </w:tcPr>
          <w:p w:rsidR="00000000" w:rsidRDefault="00000000">
            <w:pPr>
              <w:rPr>
                <w:snapToGrid w:val="0"/>
                <w:color w:val="000000"/>
                <w:sz w:val="16"/>
                <w:lang w:eastAsia="es-ES"/>
              </w:rPr>
            </w:pPr>
            <w:r>
              <w:rPr>
                <w:snapToGrid w:val="0"/>
                <w:color w:val="000000"/>
                <w:sz w:val="16"/>
                <w:lang w:eastAsia="es-ES"/>
              </w:rPr>
              <w:t>2001</w:t>
            </w:r>
          </w:p>
        </w:tc>
        <w:tc>
          <w:tcPr>
            <w:tcW w:w="1830" w:type="dxa"/>
            <w:tcBorders>
              <w:bottom w:val="single" w:sz="12" w:space="0" w:color="auto"/>
            </w:tcBorders>
          </w:tcPr>
          <w:p w:rsidR="00000000" w:rsidRDefault="00000000">
            <w:pPr>
              <w:jc w:val="right"/>
              <w:rPr>
                <w:snapToGrid w:val="0"/>
                <w:color w:val="000000"/>
                <w:sz w:val="16"/>
                <w:lang w:eastAsia="es-ES"/>
              </w:rPr>
            </w:pPr>
            <w:r>
              <w:rPr>
                <w:snapToGrid w:val="0"/>
                <w:color w:val="000000"/>
                <w:sz w:val="16"/>
                <w:lang w:eastAsia="es-ES"/>
              </w:rPr>
              <w:t>45</w:t>
            </w:r>
          </w:p>
        </w:tc>
        <w:tc>
          <w:tcPr>
            <w:tcW w:w="1830" w:type="dxa"/>
            <w:tcBorders>
              <w:bottom w:val="single" w:sz="12" w:space="0" w:color="auto"/>
            </w:tcBorders>
          </w:tcPr>
          <w:p w:rsidR="00000000" w:rsidRDefault="00000000">
            <w:pPr>
              <w:jc w:val="right"/>
              <w:rPr>
                <w:snapToGrid w:val="0"/>
                <w:color w:val="000000"/>
                <w:sz w:val="16"/>
                <w:lang w:eastAsia="es-ES"/>
              </w:rPr>
            </w:pPr>
            <w:r>
              <w:rPr>
                <w:snapToGrid w:val="0"/>
                <w:color w:val="000000"/>
                <w:sz w:val="16"/>
                <w:lang w:eastAsia="es-ES"/>
              </w:rPr>
              <w:t>42</w:t>
            </w:r>
          </w:p>
        </w:tc>
        <w:tc>
          <w:tcPr>
            <w:tcW w:w="1830" w:type="dxa"/>
            <w:tcBorders>
              <w:bottom w:val="single" w:sz="12" w:space="0" w:color="auto"/>
            </w:tcBorders>
          </w:tcPr>
          <w:p w:rsidR="00000000" w:rsidRDefault="00000000">
            <w:pPr>
              <w:jc w:val="right"/>
              <w:rPr>
                <w:snapToGrid w:val="0"/>
                <w:color w:val="000000"/>
                <w:sz w:val="16"/>
                <w:lang w:eastAsia="es-ES"/>
              </w:rPr>
            </w:pPr>
            <w:r>
              <w:rPr>
                <w:snapToGrid w:val="0"/>
                <w:color w:val="000000"/>
                <w:sz w:val="16"/>
                <w:lang w:eastAsia="es-ES"/>
              </w:rPr>
              <w:t>3</w:t>
            </w:r>
          </w:p>
        </w:tc>
      </w:tr>
    </w:tbl>
    <w:p w:rsidR="00000000" w:rsidRDefault="00000000">
      <w:pPr>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3"/>
        <w:rPr>
          <w:sz w:val="17"/>
        </w:rPr>
      </w:pPr>
      <w:r>
        <w:rPr>
          <w:sz w:val="17"/>
        </w:rPr>
        <w:t>*</w:t>
      </w:r>
      <w:r>
        <w:rPr>
          <w:sz w:val="17"/>
        </w:rPr>
        <w:tab/>
        <w:t>Up to January 2002, the term « similar partner » applied only to a partner in a de facto union.  From that date onward, the term applies to the following : a former spouse (including) separated or divorced, former partner in a de facto union, former fiancé or fiancée. The data do not include the Basque Country, Girona or Lleida.</w:t>
      </w:r>
    </w:p>
    <w:p w:rsidR="00000000" w:rsidRDefault="00000000">
      <w:pPr>
        <w:pStyle w:val="SingleTxt"/>
        <w:rPr>
          <w:sz w:val="17"/>
        </w:rPr>
      </w:pPr>
      <w:r>
        <w:rPr>
          <w:i/>
          <w:sz w:val="17"/>
        </w:rPr>
        <w:t>Source:</w:t>
      </w:r>
      <w:r>
        <w:rPr>
          <w:sz w:val="17"/>
        </w:rPr>
        <w:t xml:space="preserve"> Calculations based on data supplied by the Ministry of the Interior.</w:t>
      </w:r>
    </w:p>
    <w:p w:rsidR="00000000" w:rsidRDefault="00000000">
      <w:pPr>
        <w:pStyle w:val="SingleTxt"/>
        <w:spacing w:after="0" w:line="120" w:lineRule="exact"/>
        <w:rPr>
          <w:sz w:val="10"/>
        </w:rPr>
      </w:pPr>
    </w:p>
    <w:p w:rsidR="00000000" w:rsidRDefault="00000000">
      <w:pPr>
        <w:pStyle w:val="SingleTxt"/>
      </w:pPr>
      <w:r>
        <w:tab/>
        <w:t>In 1999, at the request of the Institute for Women's Issues, the Sigma Dos company conducted a macro-survey on violence against women. The main purpose of this survey was to determine in quantitative terms the situation with respect to violence against women in the domestic setting.</w:t>
      </w:r>
    </w:p>
    <w:p w:rsidR="00000000" w:rsidRDefault="00000000">
      <w:pPr>
        <w:pStyle w:val="SingleTxt"/>
      </w:pPr>
      <w:r>
        <w:tab/>
        <w:t>The macro-survey shows the following:</w:t>
      </w:r>
    </w:p>
    <w:p w:rsidR="00000000" w:rsidRDefault="00000000">
      <w:pPr>
        <w:pStyle w:val="SingleTxt"/>
        <w:tabs>
          <w:tab w:val="right" w:pos="1685"/>
        </w:tabs>
        <w:ind w:left="1742" w:hanging="475"/>
      </w:pPr>
      <w:r>
        <w:tab/>
        <w:t>-</w:t>
      </w:r>
      <w:r>
        <w:tab/>
        <w:t>4.2 per cent of the adult Spanish women surveyed stated that they had been abused during the last year;</w:t>
      </w:r>
    </w:p>
    <w:p w:rsidR="00000000" w:rsidRDefault="00000000">
      <w:pPr>
        <w:pStyle w:val="SingleTxt"/>
        <w:tabs>
          <w:tab w:val="right" w:pos="1685"/>
        </w:tabs>
        <w:ind w:left="1742" w:hanging="475"/>
      </w:pPr>
      <w:r>
        <w:tab/>
        <w:t>-</w:t>
      </w:r>
      <w:r>
        <w:tab/>
        <w:t>12.4 per cent of adult Spanish women are "technically" considered to be victims of abuse; in other words, although they do not consider themselves abused, they reply that they have been victims of certain behaviours considered by experts to be indicative of degree of violence;</w:t>
      </w:r>
    </w:p>
    <w:p w:rsidR="00000000" w:rsidRDefault="00000000">
      <w:pPr>
        <w:pStyle w:val="SingleTxt"/>
        <w:tabs>
          <w:tab w:val="right" w:pos="1685"/>
        </w:tabs>
        <w:ind w:left="1742" w:hanging="475"/>
      </w:pPr>
      <w:r>
        <w:tab/>
        <w:t>-</w:t>
      </w:r>
      <w:r>
        <w:tab/>
        <w:t>In over 70 per cent of all cases, women who are victims of violence have been abused for more than 5 years.</w:t>
      </w:r>
    </w:p>
    <w:p w:rsidR="00000000" w:rsidRDefault="00000000">
      <w:pPr>
        <w:pStyle w:val="SingleTxt"/>
      </w:pPr>
      <w:r>
        <w:tab/>
        <w:t>The data on sexual violence are as follows: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b/>
        </w:rPr>
      </w:pPr>
      <w:r>
        <w:rPr>
          <w:b/>
        </w:rPr>
        <w:t>Reported offences of sexual abuse, harassment and agression</w:t>
      </w:r>
    </w:p>
    <w:tbl>
      <w:tblPr>
        <w:tblW w:w="0" w:type="auto"/>
        <w:tblInd w:w="1262" w:type="dxa"/>
        <w:tblLayout w:type="fixed"/>
        <w:tblCellMar>
          <w:left w:w="0" w:type="dxa"/>
          <w:right w:w="0" w:type="dxa"/>
        </w:tblCellMar>
        <w:tblLook w:val="0000" w:firstRow="0" w:lastRow="0" w:firstColumn="0" w:lastColumn="0" w:noHBand="0" w:noVBand="0"/>
      </w:tblPr>
      <w:tblGrid>
        <w:gridCol w:w="1046"/>
        <w:gridCol w:w="1046"/>
        <w:gridCol w:w="1046"/>
        <w:gridCol w:w="1046"/>
        <w:gridCol w:w="1046"/>
        <w:gridCol w:w="1046"/>
        <w:gridCol w:w="1046"/>
      </w:tblGrid>
      <w:tr w:rsidR="00000000">
        <w:tblPrEx>
          <w:tblCellMar>
            <w:top w:w="0" w:type="dxa"/>
            <w:left w:w="0" w:type="dxa"/>
            <w:bottom w:w="0" w:type="dxa"/>
            <w:right w:w="0" w:type="dxa"/>
          </w:tblCellMar>
        </w:tblPrEx>
        <w:trPr>
          <w:tblHeader/>
        </w:trPr>
        <w:tc>
          <w:tcPr>
            <w:tcW w:w="104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p>
        </w:tc>
        <w:tc>
          <w:tcPr>
            <w:tcW w:w="104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Sexual abuse</w:t>
            </w:r>
          </w:p>
        </w:tc>
        <w:tc>
          <w:tcPr>
            <w:tcW w:w="104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Sexual abuse including penetration</w:t>
            </w:r>
          </w:p>
        </w:tc>
        <w:tc>
          <w:tcPr>
            <w:tcW w:w="104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Sexual harassment</w:t>
            </w:r>
          </w:p>
        </w:tc>
        <w:tc>
          <w:tcPr>
            <w:tcW w:w="104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Sexual agression</w:t>
            </w:r>
          </w:p>
        </w:tc>
        <w:tc>
          <w:tcPr>
            <w:tcW w:w="104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Sexual agression including penetration</w:t>
            </w:r>
          </w:p>
        </w:tc>
        <w:tc>
          <w:tcPr>
            <w:tcW w:w="104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b/>
                <w:i/>
                <w:sz w:val="14"/>
              </w:rPr>
            </w:pPr>
            <w:r>
              <w:rPr>
                <w:b/>
                <w:i/>
                <w:sz w:val="14"/>
              </w:rPr>
              <w:t>Total</w:t>
            </w:r>
          </w:p>
        </w:tc>
      </w:tr>
      <w:tr w:rsidR="00000000">
        <w:tblPrEx>
          <w:tblCellMar>
            <w:top w:w="0" w:type="dxa"/>
            <w:left w:w="0" w:type="dxa"/>
            <w:bottom w:w="0" w:type="dxa"/>
            <w:right w:w="0" w:type="dxa"/>
          </w:tblCellMar>
        </w:tblPrEx>
        <w:trPr>
          <w:trHeight w:hRule="exact" w:val="115"/>
          <w:tblHeader/>
        </w:trPr>
        <w:tc>
          <w:tcPr>
            <w:tcW w:w="1046"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left w:w="0" w:type="dxa"/>
            <w:bottom w:w="0" w:type="dxa"/>
            <w:right w:w="0" w:type="dxa"/>
          </w:tblCellMar>
        </w:tblPrEx>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1999</w:t>
            </w:r>
          </w:p>
        </w:tc>
        <w:tc>
          <w:tcPr>
            <w:tcW w:w="1046" w:type="dxa"/>
          </w:tcPr>
          <w:p w:rsidR="00000000" w:rsidRDefault="00000000">
            <w:pPr>
              <w:jc w:val="right"/>
              <w:rPr>
                <w:snapToGrid w:val="0"/>
                <w:color w:val="000000"/>
                <w:sz w:val="16"/>
                <w:lang w:eastAsia="es-ES"/>
              </w:rPr>
            </w:pPr>
            <w:r>
              <w:rPr>
                <w:snapToGrid w:val="0"/>
                <w:color w:val="000000"/>
                <w:sz w:val="16"/>
                <w:lang w:eastAsia="es-ES"/>
              </w:rPr>
              <w:t>1,727</w:t>
            </w:r>
          </w:p>
        </w:tc>
        <w:tc>
          <w:tcPr>
            <w:tcW w:w="1046" w:type="dxa"/>
          </w:tcPr>
          <w:p w:rsidR="00000000" w:rsidRDefault="00000000">
            <w:pPr>
              <w:jc w:val="right"/>
              <w:rPr>
                <w:snapToGrid w:val="0"/>
                <w:color w:val="000000"/>
                <w:sz w:val="16"/>
                <w:lang w:eastAsia="es-ES"/>
              </w:rPr>
            </w:pPr>
            <w:r>
              <w:rPr>
                <w:snapToGrid w:val="0"/>
                <w:color w:val="000000"/>
                <w:sz w:val="16"/>
                <w:lang w:eastAsia="es-ES"/>
              </w:rPr>
              <w:t>162</w:t>
            </w:r>
          </w:p>
        </w:tc>
        <w:tc>
          <w:tcPr>
            <w:tcW w:w="1046" w:type="dxa"/>
          </w:tcPr>
          <w:p w:rsidR="00000000" w:rsidRDefault="00000000">
            <w:pPr>
              <w:jc w:val="right"/>
              <w:rPr>
                <w:snapToGrid w:val="0"/>
                <w:color w:val="000000"/>
                <w:sz w:val="16"/>
                <w:lang w:eastAsia="es-ES"/>
              </w:rPr>
            </w:pPr>
            <w:r>
              <w:rPr>
                <w:snapToGrid w:val="0"/>
                <w:color w:val="000000"/>
                <w:sz w:val="16"/>
                <w:lang w:eastAsia="es-ES"/>
              </w:rPr>
              <w:t>362</w:t>
            </w:r>
          </w:p>
        </w:tc>
        <w:tc>
          <w:tcPr>
            <w:tcW w:w="1046" w:type="dxa"/>
          </w:tcPr>
          <w:p w:rsidR="00000000" w:rsidRDefault="00000000">
            <w:pPr>
              <w:jc w:val="right"/>
              <w:rPr>
                <w:snapToGrid w:val="0"/>
                <w:color w:val="000000"/>
                <w:sz w:val="16"/>
                <w:lang w:eastAsia="es-ES"/>
              </w:rPr>
            </w:pPr>
            <w:r>
              <w:rPr>
                <w:snapToGrid w:val="0"/>
                <w:color w:val="000000"/>
                <w:sz w:val="16"/>
                <w:lang w:eastAsia="es-ES"/>
              </w:rPr>
              <w:t>2,581</w:t>
            </w:r>
          </w:p>
        </w:tc>
        <w:tc>
          <w:tcPr>
            <w:tcW w:w="1046" w:type="dxa"/>
          </w:tcPr>
          <w:p w:rsidR="00000000" w:rsidRDefault="00000000">
            <w:pPr>
              <w:jc w:val="right"/>
              <w:rPr>
                <w:snapToGrid w:val="0"/>
                <w:color w:val="000000"/>
                <w:sz w:val="16"/>
                <w:lang w:eastAsia="es-ES"/>
              </w:rPr>
            </w:pPr>
            <w:r>
              <w:rPr>
                <w:snapToGrid w:val="0"/>
                <w:color w:val="000000"/>
                <w:sz w:val="16"/>
                <w:lang w:eastAsia="es-ES"/>
              </w:rPr>
              <w:t>1,082</w:t>
            </w:r>
          </w:p>
        </w:tc>
        <w:tc>
          <w:tcPr>
            <w:tcW w:w="1046" w:type="dxa"/>
          </w:tcPr>
          <w:p w:rsidR="00000000" w:rsidRDefault="00000000">
            <w:pPr>
              <w:jc w:val="right"/>
              <w:rPr>
                <w:b/>
                <w:snapToGrid w:val="0"/>
                <w:color w:val="000000"/>
                <w:sz w:val="16"/>
                <w:lang w:eastAsia="es-ES"/>
              </w:rPr>
            </w:pPr>
            <w:r>
              <w:rPr>
                <w:b/>
                <w:snapToGrid w:val="0"/>
                <w:color w:val="000000"/>
                <w:sz w:val="16"/>
                <w:lang w:eastAsia="es-ES"/>
              </w:rPr>
              <w:t>5,914</w:t>
            </w:r>
          </w:p>
        </w:tc>
      </w:tr>
      <w:tr w:rsidR="00000000">
        <w:tblPrEx>
          <w:tblCellMar>
            <w:top w:w="0" w:type="dxa"/>
            <w:left w:w="0" w:type="dxa"/>
            <w:bottom w:w="0" w:type="dxa"/>
            <w:right w:w="0" w:type="dxa"/>
          </w:tblCellMar>
        </w:tblPrEx>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2000</w:t>
            </w:r>
          </w:p>
        </w:tc>
        <w:tc>
          <w:tcPr>
            <w:tcW w:w="1046" w:type="dxa"/>
          </w:tcPr>
          <w:p w:rsidR="00000000" w:rsidRDefault="00000000">
            <w:pPr>
              <w:jc w:val="right"/>
              <w:rPr>
                <w:snapToGrid w:val="0"/>
                <w:color w:val="000000"/>
                <w:sz w:val="16"/>
                <w:lang w:eastAsia="es-ES"/>
              </w:rPr>
            </w:pPr>
            <w:r>
              <w:rPr>
                <w:snapToGrid w:val="0"/>
                <w:color w:val="000000"/>
                <w:sz w:val="16"/>
                <w:lang w:eastAsia="es-ES"/>
              </w:rPr>
              <w:t>1,675</w:t>
            </w:r>
          </w:p>
        </w:tc>
        <w:tc>
          <w:tcPr>
            <w:tcW w:w="1046" w:type="dxa"/>
          </w:tcPr>
          <w:p w:rsidR="00000000" w:rsidRDefault="00000000">
            <w:pPr>
              <w:jc w:val="right"/>
              <w:rPr>
                <w:snapToGrid w:val="0"/>
                <w:color w:val="000000"/>
                <w:sz w:val="16"/>
                <w:lang w:eastAsia="es-ES"/>
              </w:rPr>
            </w:pPr>
            <w:r>
              <w:rPr>
                <w:snapToGrid w:val="0"/>
                <w:color w:val="000000"/>
                <w:sz w:val="16"/>
                <w:lang w:eastAsia="es-ES"/>
              </w:rPr>
              <w:t>128</w:t>
            </w:r>
          </w:p>
        </w:tc>
        <w:tc>
          <w:tcPr>
            <w:tcW w:w="1046" w:type="dxa"/>
          </w:tcPr>
          <w:p w:rsidR="00000000" w:rsidRDefault="00000000">
            <w:pPr>
              <w:jc w:val="right"/>
              <w:rPr>
                <w:snapToGrid w:val="0"/>
                <w:color w:val="000000"/>
                <w:sz w:val="16"/>
                <w:lang w:eastAsia="es-ES"/>
              </w:rPr>
            </w:pPr>
            <w:r>
              <w:rPr>
                <w:snapToGrid w:val="0"/>
                <w:color w:val="000000"/>
                <w:sz w:val="16"/>
                <w:lang w:eastAsia="es-ES"/>
              </w:rPr>
              <w:t>348</w:t>
            </w:r>
          </w:p>
        </w:tc>
        <w:tc>
          <w:tcPr>
            <w:tcW w:w="1046" w:type="dxa"/>
          </w:tcPr>
          <w:p w:rsidR="00000000" w:rsidRDefault="00000000">
            <w:pPr>
              <w:jc w:val="right"/>
              <w:rPr>
                <w:snapToGrid w:val="0"/>
                <w:color w:val="000000"/>
                <w:sz w:val="16"/>
                <w:lang w:eastAsia="es-ES"/>
              </w:rPr>
            </w:pPr>
            <w:r>
              <w:rPr>
                <w:snapToGrid w:val="0"/>
                <w:color w:val="000000"/>
                <w:sz w:val="16"/>
                <w:lang w:eastAsia="es-ES"/>
              </w:rPr>
              <w:t>2,317</w:t>
            </w:r>
          </w:p>
        </w:tc>
        <w:tc>
          <w:tcPr>
            <w:tcW w:w="1046" w:type="dxa"/>
          </w:tcPr>
          <w:p w:rsidR="00000000" w:rsidRDefault="00000000">
            <w:pPr>
              <w:jc w:val="right"/>
              <w:rPr>
                <w:snapToGrid w:val="0"/>
                <w:color w:val="000000"/>
                <w:sz w:val="16"/>
                <w:lang w:eastAsia="es-ES"/>
              </w:rPr>
            </w:pPr>
            <w:r>
              <w:rPr>
                <w:snapToGrid w:val="0"/>
                <w:color w:val="000000"/>
                <w:sz w:val="16"/>
                <w:lang w:eastAsia="es-ES"/>
              </w:rPr>
              <w:t>1,228</w:t>
            </w:r>
          </w:p>
        </w:tc>
        <w:tc>
          <w:tcPr>
            <w:tcW w:w="1046" w:type="dxa"/>
          </w:tcPr>
          <w:p w:rsidR="00000000" w:rsidRDefault="00000000">
            <w:pPr>
              <w:jc w:val="right"/>
              <w:rPr>
                <w:b/>
                <w:snapToGrid w:val="0"/>
                <w:color w:val="000000"/>
                <w:sz w:val="16"/>
                <w:lang w:eastAsia="es-ES"/>
              </w:rPr>
            </w:pPr>
            <w:r>
              <w:rPr>
                <w:b/>
                <w:snapToGrid w:val="0"/>
                <w:color w:val="000000"/>
                <w:sz w:val="16"/>
                <w:lang w:eastAsia="es-ES"/>
              </w:rPr>
              <w:t>5,750</w:t>
            </w:r>
          </w:p>
        </w:tc>
      </w:tr>
      <w:tr w:rsidR="00000000">
        <w:tblPrEx>
          <w:tblCellMar>
            <w:top w:w="0" w:type="dxa"/>
            <w:left w:w="0" w:type="dxa"/>
            <w:bottom w:w="0" w:type="dxa"/>
            <w:right w:w="0" w:type="dxa"/>
          </w:tblCellMar>
        </w:tblPrEx>
        <w:tc>
          <w:tcPr>
            <w:tcW w:w="1046"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2001</w:t>
            </w:r>
          </w:p>
        </w:tc>
        <w:tc>
          <w:tcPr>
            <w:tcW w:w="1046" w:type="dxa"/>
            <w:tcBorders>
              <w:bottom w:val="single" w:sz="12" w:space="0" w:color="auto"/>
            </w:tcBorders>
          </w:tcPr>
          <w:p w:rsidR="00000000" w:rsidRDefault="00000000">
            <w:pPr>
              <w:jc w:val="right"/>
              <w:rPr>
                <w:snapToGrid w:val="0"/>
                <w:color w:val="000000"/>
                <w:sz w:val="16"/>
                <w:lang w:eastAsia="es-ES"/>
              </w:rPr>
            </w:pPr>
            <w:r>
              <w:rPr>
                <w:snapToGrid w:val="0"/>
                <w:color w:val="000000"/>
                <w:sz w:val="16"/>
                <w:lang w:eastAsia="es-ES"/>
              </w:rPr>
              <w:t>1,685</w:t>
            </w:r>
          </w:p>
        </w:tc>
        <w:tc>
          <w:tcPr>
            <w:tcW w:w="1046" w:type="dxa"/>
            <w:tcBorders>
              <w:bottom w:val="single" w:sz="12" w:space="0" w:color="auto"/>
            </w:tcBorders>
          </w:tcPr>
          <w:p w:rsidR="00000000" w:rsidRDefault="00000000">
            <w:pPr>
              <w:jc w:val="right"/>
              <w:rPr>
                <w:snapToGrid w:val="0"/>
                <w:color w:val="000000"/>
                <w:sz w:val="16"/>
                <w:lang w:eastAsia="es-ES"/>
              </w:rPr>
            </w:pPr>
            <w:r>
              <w:rPr>
                <w:snapToGrid w:val="0"/>
                <w:color w:val="000000"/>
                <w:sz w:val="16"/>
                <w:lang w:eastAsia="es-ES"/>
              </w:rPr>
              <w:t>163</w:t>
            </w:r>
          </w:p>
        </w:tc>
        <w:tc>
          <w:tcPr>
            <w:tcW w:w="1046" w:type="dxa"/>
            <w:tcBorders>
              <w:bottom w:val="single" w:sz="12" w:space="0" w:color="auto"/>
            </w:tcBorders>
          </w:tcPr>
          <w:p w:rsidR="00000000" w:rsidRDefault="00000000">
            <w:pPr>
              <w:jc w:val="right"/>
              <w:rPr>
                <w:snapToGrid w:val="0"/>
                <w:color w:val="000000"/>
                <w:sz w:val="16"/>
                <w:lang w:eastAsia="es-ES"/>
              </w:rPr>
            </w:pPr>
            <w:r>
              <w:rPr>
                <w:snapToGrid w:val="0"/>
                <w:color w:val="000000"/>
                <w:sz w:val="16"/>
                <w:lang w:eastAsia="es-ES"/>
              </w:rPr>
              <w:t>364</w:t>
            </w:r>
          </w:p>
        </w:tc>
        <w:tc>
          <w:tcPr>
            <w:tcW w:w="1046" w:type="dxa"/>
            <w:tcBorders>
              <w:bottom w:val="single" w:sz="12" w:space="0" w:color="auto"/>
            </w:tcBorders>
          </w:tcPr>
          <w:p w:rsidR="00000000" w:rsidRDefault="00000000">
            <w:pPr>
              <w:jc w:val="right"/>
              <w:rPr>
                <w:snapToGrid w:val="0"/>
                <w:color w:val="000000"/>
                <w:sz w:val="16"/>
                <w:lang w:eastAsia="es-ES"/>
              </w:rPr>
            </w:pPr>
            <w:r>
              <w:rPr>
                <w:snapToGrid w:val="0"/>
                <w:color w:val="000000"/>
                <w:sz w:val="16"/>
                <w:lang w:eastAsia="es-ES"/>
              </w:rPr>
              <w:t>2,231</w:t>
            </w:r>
          </w:p>
        </w:tc>
        <w:tc>
          <w:tcPr>
            <w:tcW w:w="1046" w:type="dxa"/>
            <w:tcBorders>
              <w:bottom w:val="single" w:sz="12" w:space="0" w:color="auto"/>
            </w:tcBorders>
          </w:tcPr>
          <w:p w:rsidR="00000000" w:rsidRDefault="00000000">
            <w:pPr>
              <w:jc w:val="right"/>
              <w:rPr>
                <w:snapToGrid w:val="0"/>
                <w:color w:val="000000"/>
                <w:sz w:val="16"/>
                <w:lang w:eastAsia="es-ES"/>
              </w:rPr>
            </w:pPr>
            <w:r>
              <w:rPr>
                <w:snapToGrid w:val="0"/>
                <w:color w:val="000000"/>
                <w:sz w:val="16"/>
                <w:lang w:eastAsia="es-ES"/>
              </w:rPr>
              <w:t>1,219</w:t>
            </w:r>
          </w:p>
        </w:tc>
        <w:tc>
          <w:tcPr>
            <w:tcW w:w="1046" w:type="dxa"/>
            <w:tcBorders>
              <w:bottom w:val="single" w:sz="12" w:space="0" w:color="auto"/>
            </w:tcBorders>
          </w:tcPr>
          <w:p w:rsidR="00000000" w:rsidRDefault="00000000">
            <w:pPr>
              <w:jc w:val="right"/>
              <w:rPr>
                <w:b/>
                <w:snapToGrid w:val="0"/>
                <w:color w:val="000000"/>
                <w:sz w:val="16"/>
                <w:lang w:eastAsia="es-ES"/>
              </w:rPr>
            </w:pPr>
            <w:r>
              <w:rPr>
                <w:b/>
                <w:snapToGrid w:val="0"/>
                <w:color w:val="000000"/>
                <w:sz w:val="16"/>
                <w:lang w:eastAsia="es-ES"/>
              </w:rPr>
              <w:t>5,662</w:t>
            </w:r>
          </w:p>
        </w:tc>
      </w:tr>
    </w:tbl>
    <w:p w:rsidR="00000000" w:rsidRDefault="00000000">
      <w:pPr>
        <w:pStyle w:val="SingleTxt"/>
        <w:spacing w:after="0"/>
        <w:rPr>
          <w:sz w:val="17"/>
        </w:rPr>
      </w:pPr>
      <w:r>
        <w:rPr>
          <w:sz w:val="17"/>
        </w:rPr>
        <w:t>Note: The data do not cover the Basque Country or Girona for the entire year because they are not available to the Ministry of the Interior.</w:t>
      </w:r>
    </w:p>
    <w:p w:rsidR="00000000" w:rsidRDefault="00000000">
      <w:pPr>
        <w:pStyle w:val="SingleTxt"/>
        <w:spacing w:after="0"/>
        <w:rPr>
          <w:sz w:val="17"/>
        </w:rPr>
      </w:pPr>
      <w:r>
        <w:rPr>
          <w:i/>
          <w:sz w:val="17"/>
        </w:rPr>
        <w:t>Source:</w:t>
      </w:r>
      <w:r>
        <w:rPr>
          <w:sz w:val="17"/>
        </w:rPr>
        <w:t xml:space="preserve"> Calculations based on data supplied by the Ministry of the Interior.</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II. Changes in the legal order</w:t>
      </w:r>
    </w:p>
    <w:p w:rsidR="00000000" w:rsidRDefault="00000000">
      <w:pPr>
        <w:pStyle w:val="SingleTxt"/>
        <w:spacing w:after="0" w:line="120" w:lineRule="exact"/>
        <w:rPr>
          <w:sz w:val="10"/>
        </w:rPr>
      </w:pPr>
    </w:p>
    <w:p w:rsidR="00000000" w:rsidRDefault="00000000">
      <w:pPr>
        <w:pStyle w:val="SingleTxt"/>
      </w:pPr>
      <w:r>
        <w:tab/>
        <w:t>Since 1999, the 1995 Penal Code has been amended by three organic laws as follows:</w:t>
      </w:r>
    </w:p>
    <w:p w:rsidR="00000000" w:rsidRDefault="00000000">
      <w:pPr>
        <w:pStyle w:val="SingleTxt"/>
      </w:pPr>
      <w:r>
        <w:tab/>
        <w:t>Organic Law 11/1999, of 30 April, amending Volume II, Title VIII of the Penal Code, adopted by Organic Law 10/1995, of 23 November (already mentioned in the previous report);</w:t>
      </w:r>
    </w:p>
    <w:p w:rsidR="00000000" w:rsidRDefault="00000000">
      <w:pPr>
        <w:pStyle w:val="SingleTxt"/>
      </w:pPr>
      <w:r>
        <w:tab/>
        <w:t>Organic Law 14/1999, of 9 June, amending the 1995 Penal Code in regard to the protection of victims of abuse and the Criminal Procedures Act.</w:t>
      </w:r>
    </w:p>
    <w:p w:rsidR="00000000" w:rsidRDefault="00000000">
      <w:pPr>
        <w:pStyle w:val="SingleTxt"/>
      </w:pPr>
      <w:r>
        <w:tab/>
        <w:t>Organic Law 4/2000, of 11 January, on the rights and freedoms of foreigners in Spain and their social integration.</w:t>
      </w:r>
    </w:p>
    <w:p w:rsidR="00000000" w:rsidRDefault="00000000">
      <w:pPr>
        <w:pStyle w:val="SingleTxt"/>
      </w:pPr>
      <w:r>
        <w:tab/>
        <w:t>In addition, the Criminal Procedures Act was amended by Act 38/2002, of 24 October, partially amending the Criminal Procedures Act, on procedures for rapid and immediate prosecution of certain offences and misdemeanours and amending the provisions on abbreviated process.</w:t>
      </w:r>
    </w:p>
    <w:p w:rsidR="00000000" w:rsidRDefault="00000000">
      <w:pPr>
        <w:pStyle w:val="SingleTxt"/>
      </w:pPr>
      <w:r>
        <w:tab/>
        <w:t>Organic Law 14/1999, of 9 June, was enacted to implement the second Comprehensive Plan against Domestic Violence.</w:t>
      </w:r>
    </w:p>
    <w:p w:rsidR="00000000" w:rsidRDefault="00000000">
      <w:pPr>
        <w:pStyle w:val="SingleTxt"/>
      </w:pPr>
      <w:r>
        <w:tab/>
        <w:t>One of the most significant changes was the inclusion of a provision whereby, as either a penalty or a safety measure, an injunction is issued prohibiting a perpetrator from going near to the victim or the victim's relatives wherever they may be, and from coming near their residence, place of work or other places frequent by the victim.</w:t>
      </w:r>
    </w:p>
    <w:p w:rsidR="00000000" w:rsidRDefault="00000000">
      <w:pPr>
        <w:pStyle w:val="SingleTxt"/>
      </w:pPr>
      <w:r>
        <w:tab/>
        <w:t>Another important innovation is the inclusion of psychological violence as an element of habitual domestic abuse. Penal proceedings may be initiated in cases of misdemeanours, while at the same time the criminal penalties imposed are to be commensurate with the potential effect of the abuse on the victim. The obsolete reference, in the previous law, to a woman disobeying her husband or the children disobeying their parents has been eliminated.</w:t>
      </w:r>
    </w:p>
    <w:p w:rsidR="00000000" w:rsidRDefault="00000000">
      <w:pPr>
        <w:pStyle w:val="SingleTxt"/>
      </w:pPr>
      <w:r>
        <w:tab/>
        <w:t>Article 13 and 109 of the Criminal Procedures Act have been amended and a new article 544 bis has been added in order to allow for immediate protection of victims of the aforementioned offences. A new protection measure has been added to make it possible to keep the perpetrator at a distance, physically, from the victim. This measure may be ordered during the early stages of the proceedings.</w:t>
      </w:r>
    </w:p>
    <w:p w:rsidR="00000000" w:rsidRDefault="00000000">
      <w:pPr>
        <w:pStyle w:val="SingleTxt"/>
      </w:pPr>
      <w:r>
        <w:tab/>
        <w:t>Finally, another highly innovative amendment to the Criminal Procedures Act could considerably mitigate the impact of the proceedings on the victim or on witnesses who are minors. In this regard, provision is made for the necessary legal steps to be taken so that there is no need for a visual confrontation between the victim or the children and the defendant; this is made possible by the use of audiovisual media. Thus, the practice of requiring witnesses who are minors to appear in person will now be the exception rather than the rule.</w:t>
      </w:r>
    </w:p>
    <w:p w:rsidR="00000000" w:rsidRDefault="00000000">
      <w:pPr>
        <w:pStyle w:val="SingleTxt"/>
      </w:pPr>
      <w:r>
        <w:tab/>
        <w:t>Organic Law 4/2000, of 11 January, on the rights and freedoms of foreigners in Spain and their social integration, adds a new Title XV bis to the Penal Code to deal with illegal trafficking in persons. This change is discussed in the present report, in the section on article 6.</w:t>
      </w:r>
    </w:p>
    <w:p w:rsidR="00000000" w:rsidRDefault="00000000">
      <w:pPr>
        <w:pStyle w:val="SingleTxt"/>
      </w:pPr>
      <w:r>
        <w:tab/>
        <w:t>The latest amendment to the Criminal Procedures Act establishes a new procedure for rapid prosecution of certain offences, including offences of physical injury, coercion, threat of or habitual physical or psychological violence committed against a spouse, a former spouse, a person with whom he has had a stable union in a similar emotional relationship, his children or the children of his spouse or partner in a de facto union, wards, parents or grandparents or disabled persons living with him or who are under his parental authority, guardianship, curatorship, foster care or de facto guardianship.</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tab/>
        <w:t>Changes in the legislation of autonomous communities</w:t>
      </w:r>
    </w:p>
    <w:p w:rsidR="00000000" w:rsidRDefault="00000000">
      <w:pPr>
        <w:pStyle w:val="SingleTxt"/>
        <w:spacing w:after="0" w:line="120" w:lineRule="exact"/>
        <w:rPr>
          <w:sz w:val="10"/>
        </w:rPr>
      </w:pPr>
    </w:p>
    <w:p w:rsidR="00000000" w:rsidRDefault="00000000">
      <w:pPr>
        <w:pStyle w:val="SingleTxt"/>
      </w:pPr>
      <w:r>
        <w:tab/>
        <w:t>As regards the legislation of autonomous communities, special mention should be made of Act 5/2001, of 17 May, on prevention of abuse and protection of abused women. This legislation was enacted by Castilla la Mancha.</w:t>
      </w:r>
    </w:p>
    <w:p w:rsidR="00000000" w:rsidRDefault="00000000">
      <w:pPr>
        <w:pStyle w:val="SingleTxt"/>
      </w:pPr>
      <w:r>
        <w:tab/>
        <w:t>In pursuing the objective of the Act, the regional administration undertakes to:</w:t>
      </w:r>
    </w:p>
    <w:p w:rsidR="00000000" w:rsidRDefault="00000000">
      <w:pPr>
        <w:pStyle w:val="SingleTxt"/>
        <w:tabs>
          <w:tab w:val="right" w:pos="1685"/>
        </w:tabs>
        <w:ind w:left="1742" w:hanging="475"/>
      </w:pPr>
      <w:r>
        <w:tab/>
        <w:t>-</w:t>
      </w:r>
      <w:r>
        <w:tab/>
        <w:t>Promote research on the causes and consequences of violence against women, as well as on the efficacy of measures taken to prevent it and make reparation for its effect;</w:t>
      </w:r>
    </w:p>
    <w:p w:rsidR="00000000" w:rsidRDefault="00000000">
      <w:pPr>
        <w:pStyle w:val="SingleTxt"/>
        <w:tabs>
          <w:tab w:val="right" w:pos="1685"/>
        </w:tabs>
        <w:ind w:left="1742" w:hanging="475"/>
      </w:pPr>
      <w:r>
        <w:tab/>
        <w:t>-</w:t>
      </w:r>
      <w:r>
        <w:tab/>
        <w:t>Guarantee real equality of rights for men and women in the sphere of education, adapting course content, procedures, attitudes and values to the educational curriculum;</w:t>
      </w:r>
    </w:p>
    <w:p w:rsidR="00000000" w:rsidRDefault="00000000">
      <w:pPr>
        <w:pStyle w:val="SingleTxt"/>
        <w:tabs>
          <w:tab w:val="right" w:pos="1685"/>
        </w:tabs>
        <w:ind w:left="1742" w:hanging="475"/>
      </w:pPr>
      <w:r>
        <w:tab/>
        <w:t>-</w:t>
      </w:r>
      <w:r>
        <w:tab/>
        <w:t>Conduct campaigns to raise awareness of the problem of violence against women in Castilla la Mancha;</w:t>
      </w:r>
    </w:p>
    <w:p w:rsidR="00000000" w:rsidRDefault="00000000">
      <w:pPr>
        <w:pStyle w:val="SingleTxt"/>
        <w:tabs>
          <w:tab w:val="right" w:pos="1685"/>
        </w:tabs>
        <w:ind w:left="1742" w:hanging="475"/>
      </w:pPr>
      <w:r>
        <w:tab/>
        <w:t>-</w:t>
      </w:r>
      <w:r>
        <w:tab/>
        <w:t>Submit yearly reports to the Cortes of the autonomous communities on convictions handed down in cases of domestic violence, with the consent of the victim and with due regard for the right to privacy of the victim and minor children;</w:t>
      </w:r>
    </w:p>
    <w:p w:rsidR="00000000" w:rsidRDefault="00000000">
      <w:pPr>
        <w:pStyle w:val="SingleTxt"/>
        <w:tabs>
          <w:tab w:val="right" w:pos="1685"/>
        </w:tabs>
        <w:ind w:left="1742" w:hanging="475"/>
      </w:pPr>
      <w:r>
        <w:tab/>
        <w:t>-</w:t>
      </w:r>
      <w:r>
        <w:tab/>
        <w:t>Establish a women's centre in each municipality with a population of over 5,000, to provide legal and psychological assistance to all women in Castilla la Mancha who request it;</w:t>
      </w:r>
    </w:p>
    <w:p w:rsidR="00000000" w:rsidRDefault="00000000">
      <w:pPr>
        <w:pStyle w:val="SingleTxt"/>
        <w:tabs>
          <w:tab w:val="right" w:pos="1685"/>
        </w:tabs>
        <w:ind w:left="1742" w:hanging="475"/>
      </w:pPr>
      <w:r>
        <w:tab/>
        <w:t>-</w:t>
      </w:r>
      <w:r>
        <w:tab/>
        <w:t>Establish emergency centres or shelters in provincial and municipal capitals with a population of over 25,000, to provide support and protection to women and their children who are victims of violence.</w:t>
      </w:r>
    </w:p>
    <w:p w:rsidR="00000000" w:rsidRDefault="00000000">
      <w:pPr>
        <w:pStyle w:val="SingleTxt"/>
      </w:pPr>
      <w:r>
        <w:tab/>
        <w:t>This Act allow for the public administration to intervene whenever such action will help protect the rights of victims or protect the public interest in penal proceedings. It also provides for a system of public assistance to be set up for women victims to obtain housing and employment.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III. Policies and programmes</w:t>
      </w:r>
    </w:p>
    <w:p w:rsidR="00000000" w:rsidRDefault="00000000">
      <w:pPr>
        <w:pStyle w:val="SingleTxt"/>
        <w:spacing w:after="0" w:line="120" w:lineRule="exact"/>
        <w:rPr>
          <w:sz w:val="10"/>
        </w:rPr>
      </w:pPr>
    </w:p>
    <w:p w:rsidR="00000000" w:rsidRDefault="00000000">
      <w:pPr>
        <w:pStyle w:val="SingleTxt"/>
      </w:pPr>
      <w:r>
        <w:tab/>
        <w:t>The fight against domestic violence is a fundamental focus of the policies on equal opportunities for men and women. Domestic violence is both a cause and an effect of the discrimination suffered by women in all spheres of social and private life.</w:t>
      </w:r>
    </w:p>
    <w:p w:rsidR="00000000" w:rsidRDefault="00000000">
      <w:pPr>
        <w:pStyle w:val="SingleTxt"/>
      </w:pPr>
      <w:r>
        <w:tab/>
        <w:t>During this reporting period, Plans against Domestic Violence were drawn up and implemented with the approval of the Spanish Government and with the Institute for Women's Issues taking responsibility for coordinating activities. Several different departments participated in the design of these plans, including the Ministries of Education, the Interior, Justice and Health, the autonomous communities through their agencies responsible for equality, and the Federation of Municipalities and Provinces.</w:t>
      </w:r>
    </w:p>
    <w:p w:rsidR="00000000" w:rsidRDefault="00000000">
      <w:pPr>
        <w:pStyle w:val="SingleTxt"/>
      </w:pPr>
      <w:r>
        <w:tab/>
        <w:t>The first Plan was innovative in that it involved the participation of ministries and private institutions in a nationwide project. Thus, all these agencies and organizations were responsible for implementing the measures envisaged in the Plan and applying the principle of mainstreaming which underlies the entire text.</w:t>
      </w:r>
    </w:p>
    <w:p w:rsidR="00000000" w:rsidRDefault="00000000">
      <w:pPr>
        <w:pStyle w:val="SingleTxt"/>
      </w:pPr>
      <w:r>
        <w:tab/>
        <w:t>The Plan, with a budget of 53,739,009.85 euros, entailed raising awareness among the population in general and victims in particular of the need to take a "zero tolerance" approach to violence against women in Spanish society.</w:t>
      </w:r>
    </w:p>
    <w:p w:rsidR="00000000" w:rsidRDefault="00000000">
      <w:pPr>
        <w:pStyle w:val="SingleTxt"/>
      </w:pPr>
      <w:r>
        <w:tab/>
        <w:t>An evaluation of the Plan showed that during the time it was implemented, there was a significant increase in the resources available throughout the country for providing assistance to women who were victims of violence and their children. Thus, 39 special services units were opened by the police (SAM), 54 Civil Guard teams for women and children (EMUME) were put in place, 32 information centres and victim services units were opened in the courts and prosecutors' offices, and 125 new shelters were set up. Circulars were distributed among the police to guide professionals in State law enforcement and security corps on how to act in situations of domestic violence. More than 95,000 coeducational materials were published on the subject of prevention of violence against women and, as in the case of the third Plan on Equal Opportunities for Women and Men, training courses were offered for professionals of both sexes who play a decisive role in educational and other services to victims of violence, both in connection with the prevention of the causes of gender violence and the improvement of legal, social and health services for victims.</w:t>
      </w:r>
    </w:p>
    <w:p w:rsidR="00000000" w:rsidRDefault="00000000">
      <w:pPr>
        <w:pStyle w:val="SingleTxt"/>
      </w:pPr>
      <w:r>
        <w:tab/>
        <w:t>One of the actions carried out involved the design and dissemination of a health protocol for cases of domestic abuse. The programme was approved by the Inter-territorial Health Council and was implemented with the cooperation of the Sociedad Española de Medicina Familiar y Comunitaria (SEMFYC), the Sociedad Española de Ginecología y Obstetricia (SEGO), the Sociedad Española de Medicina General (SEMG) and the Sociedad Española de Medicina Rural (SEMERGEM). Technical support was provided by the Institute for Women's Issues and the General Directorate for Relations with Law Enforcement, the National Health Institute and several autonomous communities.</w:t>
      </w:r>
    </w:p>
    <w:p w:rsidR="00000000" w:rsidRDefault="00000000">
      <w:pPr>
        <w:pStyle w:val="SingleTxt"/>
      </w:pPr>
      <w:r>
        <w:tab/>
        <w:t>The purpose of the protocol is to establish guidelines for health professionals to deal with abused persons seeking emergency assistance, primary health care or general medical services, in both the private and the public sectors.</w:t>
      </w:r>
    </w:p>
    <w:p w:rsidR="00000000" w:rsidRDefault="00000000">
      <w:pPr>
        <w:pStyle w:val="SingleTxt"/>
      </w:pPr>
      <w:r>
        <w:tab/>
        <w:t>Other specific activities carried out under the Plan include the following:</w:t>
      </w:r>
    </w:p>
    <w:p w:rsidR="00000000" w:rsidRDefault="00000000">
      <w:pPr>
        <w:pStyle w:val="SingleTxt"/>
        <w:tabs>
          <w:tab w:val="right" w:pos="1685"/>
        </w:tabs>
        <w:ind w:left="1742" w:hanging="475"/>
      </w:pPr>
      <w:r>
        <w:tab/>
        <w:t>-</w:t>
      </w:r>
      <w:r>
        <w:tab/>
        <w:t>A national campaign was organized to combat abuse of women, with the slogan "violence against women hurts every man and every woman";</w:t>
      </w:r>
    </w:p>
    <w:p w:rsidR="00000000" w:rsidRDefault="00000000">
      <w:pPr>
        <w:pStyle w:val="SingleTxt"/>
        <w:tabs>
          <w:tab w:val="right" w:pos="1685"/>
        </w:tabs>
        <w:ind w:left="1742" w:hanging="475"/>
      </w:pPr>
      <w:r>
        <w:tab/>
        <w:t>-</w:t>
      </w:r>
      <w:r>
        <w:tab/>
        <w:t>The bar associations of 10 provinces set up specialized legal services for victims of domestic violence;</w:t>
      </w:r>
    </w:p>
    <w:p w:rsidR="00000000" w:rsidRDefault="00000000">
      <w:pPr>
        <w:pStyle w:val="SingleTxt"/>
        <w:tabs>
          <w:tab w:val="right" w:pos="1685"/>
        </w:tabs>
        <w:ind w:left="1742" w:hanging="475"/>
      </w:pPr>
      <w:r>
        <w:tab/>
        <w:t>-</w:t>
      </w:r>
      <w:r>
        <w:tab/>
        <w:t>Funding was provided for the comprehensive plan against domestic violence;</w:t>
      </w:r>
    </w:p>
    <w:p w:rsidR="00000000" w:rsidRDefault="00000000">
      <w:pPr>
        <w:pStyle w:val="SingleTxt"/>
        <w:tabs>
          <w:tab w:val="right" w:pos="1685"/>
        </w:tabs>
        <w:ind w:left="1742" w:hanging="475"/>
      </w:pPr>
      <w:r>
        <w:tab/>
        <w:t>-</w:t>
      </w:r>
      <w:r>
        <w:tab/>
        <w:t>The annual report on efforts to combat domestic violence was prepared;</w:t>
      </w:r>
    </w:p>
    <w:p w:rsidR="00000000" w:rsidRDefault="00000000">
      <w:pPr>
        <w:pStyle w:val="SingleTxt"/>
        <w:tabs>
          <w:tab w:val="right" w:pos="1685"/>
        </w:tabs>
        <w:ind w:left="1742" w:hanging="475"/>
      </w:pPr>
      <w:r>
        <w:tab/>
        <w:t>-</w:t>
      </w:r>
      <w:r>
        <w:tab/>
        <w:t>Brochures containing recommendations for victims of domestic violence were distributed for use by members of the police forces and security corps.</w:t>
      </w:r>
    </w:p>
    <w:p w:rsidR="00000000" w:rsidRDefault="00000000">
      <w:pPr>
        <w:pStyle w:val="SingleTxt"/>
      </w:pPr>
      <w:r>
        <w:tab/>
        <w:t>Funding was provided, as a result of appeals for grants, for the following programmes, activities and seminars:</w:t>
      </w:r>
    </w:p>
    <w:p w:rsidR="00000000" w:rsidRDefault="00000000">
      <w:pPr>
        <w:pStyle w:val="SingleTxt"/>
        <w:tabs>
          <w:tab w:val="right" w:pos="1685"/>
        </w:tabs>
        <w:ind w:left="1742" w:hanging="475"/>
      </w:pPr>
      <w:r>
        <w:tab/>
        <w:t>·</w:t>
      </w:r>
      <w:r>
        <w:tab/>
        <w:t>"Mantenimiento y actividades habituales de la entidad", Commission on the Investigation of Abuse against Women;</w:t>
      </w:r>
    </w:p>
    <w:p w:rsidR="00000000" w:rsidRDefault="00000000">
      <w:pPr>
        <w:pStyle w:val="SingleTxt"/>
        <w:tabs>
          <w:tab w:val="right" w:pos="1685"/>
        </w:tabs>
        <w:ind w:left="1742" w:hanging="475"/>
      </w:pPr>
      <w:r>
        <w:tab/>
        <w:t>·</w:t>
      </w:r>
      <w:r>
        <w:tab/>
        <w:t>Publication of 1,000 copies of a monograph on all aspects of abuse, from the standpoint of the social, family, legal and health issues involved;</w:t>
      </w:r>
    </w:p>
    <w:p w:rsidR="00000000" w:rsidRDefault="00000000">
      <w:pPr>
        <w:pStyle w:val="SingleTxt"/>
        <w:tabs>
          <w:tab w:val="right" w:pos="1685"/>
        </w:tabs>
        <w:ind w:left="1742" w:hanging="475"/>
      </w:pPr>
      <w:r>
        <w:tab/>
        <w:t>·</w:t>
      </w:r>
      <w:r>
        <w:tab/>
        <w:t>Intervention programme for families at risk and/or suffering violence, carried out by the Carmen García Castellón Association of Separated and Divorced Women;</w:t>
      </w:r>
    </w:p>
    <w:p w:rsidR="00000000" w:rsidRDefault="00000000">
      <w:pPr>
        <w:pStyle w:val="SingleTxt"/>
        <w:tabs>
          <w:tab w:val="right" w:pos="1685"/>
        </w:tabs>
        <w:ind w:left="1742" w:hanging="475"/>
      </w:pPr>
      <w:r>
        <w:tab/>
        <w:t>·</w:t>
      </w:r>
      <w:r>
        <w:tab/>
        <w:t>Programme of aid and assistance for victims of abuse, carried out by the Spanish Association of Women Jurists;</w:t>
      </w:r>
    </w:p>
    <w:p w:rsidR="00000000" w:rsidRDefault="00000000">
      <w:pPr>
        <w:pStyle w:val="SingleTxt"/>
        <w:tabs>
          <w:tab w:val="right" w:pos="1685"/>
        </w:tabs>
        <w:ind w:left="1742" w:hanging="475"/>
      </w:pPr>
      <w:r>
        <w:tab/>
        <w:t>·</w:t>
      </w:r>
      <w:r>
        <w:tab/>
        <w:t>Programme on prevention of violence and comprehensive services for abused women, carried out by the National Federation of Separated and Divorced Women;</w:t>
      </w:r>
    </w:p>
    <w:p w:rsidR="00000000" w:rsidRDefault="00000000">
      <w:pPr>
        <w:pStyle w:val="SingleTxt"/>
        <w:tabs>
          <w:tab w:val="right" w:pos="1685"/>
        </w:tabs>
        <w:ind w:left="1742" w:hanging="475"/>
      </w:pPr>
      <w:r>
        <w:tab/>
        <w:t>·</w:t>
      </w:r>
      <w:r>
        <w:tab/>
        <w:t>Graduate course on domestic violence: analysis and multidisciplinary treatment approach, Ramón Llull University.</w:t>
      </w:r>
    </w:p>
    <w:p w:rsidR="00000000" w:rsidRDefault="00000000">
      <w:pPr>
        <w:pStyle w:val="SingleTxt"/>
      </w:pPr>
      <w:r>
        <w:tab/>
        <w:t>During the years covered by this report, NGOs have also been active in this area of work. The following assistance has been provided: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4744"/>
        <w:gridCol w:w="869"/>
        <w:gridCol w:w="869"/>
        <w:gridCol w:w="838"/>
      </w:tblGrid>
      <w:tr w:rsidR="00000000">
        <w:tblPrEx>
          <w:tblCellMar>
            <w:top w:w="0" w:type="dxa"/>
            <w:left w:w="0" w:type="dxa"/>
            <w:bottom w:w="0" w:type="dxa"/>
            <w:right w:w="0" w:type="dxa"/>
          </w:tblCellMar>
        </w:tblPrEx>
        <w:trPr>
          <w:tblHeader/>
        </w:trPr>
        <w:tc>
          <w:tcPr>
            <w:tcW w:w="474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p>
        </w:tc>
        <w:tc>
          <w:tcPr>
            <w:tcW w:w="86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1998</w:t>
            </w:r>
          </w:p>
        </w:tc>
        <w:tc>
          <w:tcPr>
            <w:tcW w:w="86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1999</w:t>
            </w:r>
          </w:p>
        </w:tc>
        <w:tc>
          <w:tcPr>
            <w:tcW w:w="83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2000</w:t>
            </w:r>
          </w:p>
        </w:tc>
      </w:tr>
      <w:tr w:rsidR="00000000">
        <w:tblPrEx>
          <w:tblCellMar>
            <w:top w:w="0" w:type="dxa"/>
            <w:left w:w="0" w:type="dxa"/>
            <w:bottom w:w="0" w:type="dxa"/>
            <w:right w:w="0" w:type="dxa"/>
          </w:tblCellMar>
        </w:tblPrEx>
        <w:trPr>
          <w:trHeight w:hRule="exact" w:val="115"/>
          <w:tblHeader/>
        </w:trPr>
        <w:tc>
          <w:tcPr>
            <w:tcW w:w="4744"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869"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69"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38"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left w:w="0" w:type="dxa"/>
            <w:bottom w:w="0" w:type="dxa"/>
            <w:right w:w="0" w:type="dxa"/>
          </w:tblCellMar>
        </w:tblPrEx>
        <w:tc>
          <w:tcPr>
            <w:tcW w:w="4744" w:type="dxa"/>
          </w:tcPr>
          <w:p w:rsidR="00000000" w:rsidRDefault="00000000">
            <w:pPr>
              <w:rPr>
                <w:sz w:val="16"/>
              </w:rPr>
            </w:pPr>
            <w:r>
              <w:rPr>
                <w:sz w:val="16"/>
              </w:rPr>
              <w:t>Subsidies from the individual income tax (IRPF) (children)</w:t>
            </w:r>
          </w:p>
        </w:tc>
        <w:tc>
          <w:tcPr>
            <w:tcW w:w="869" w:type="dxa"/>
            <w:vAlign w:val="center"/>
          </w:tcPr>
          <w:p w:rsidR="00000000" w:rsidRDefault="00000000">
            <w:pPr>
              <w:ind w:hanging="118"/>
              <w:jc w:val="right"/>
              <w:rPr>
                <w:sz w:val="16"/>
              </w:rPr>
            </w:pPr>
            <w:r>
              <w:rPr>
                <w:sz w:val="16"/>
              </w:rPr>
              <w:t xml:space="preserve"> 7</w:t>
            </w:r>
          </w:p>
        </w:tc>
        <w:tc>
          <w:tcPr>
            <w:tcW w:w="869" w:type="dxa"/>
            <w:vAlign w:val="center"/>
          </w:tcPr>
          <w:p w:rsidR="00000000" w:rsidRDefault="00000000">
            <w:pPr>
              <w:jc w:val="right"/>
              <w:rPr>
                <w:sz w:val="16"/>
              </w:rPr>
            </w:pPr>
            <w:r>
              <w:rPr>
                <w:sz w:val="16"/>
              </w:rPr>
              <w:t xml:space="preserve"> 8</w:t>
            </w:r>
          </w:p>
        </w:tc>
        <w:tc>
          <w:tcPr>
            <w:tcW w:w="838" w:type="dxa"/>
            <w:vAlign w:val="center"/>
          </w:tcPr>
          <w:p w:rsidR="00000000" w:rsidRDefault="00000000">
            <w:pPr>
              <w:jc w:val="right"/>
              <w:rPr>
                <w:sz w:val="16"/>
              </w:rPr>
            </w:pPr>
            <w:r>
              <w:rPr>
                <w:sz w:val="16"/>
              </w:rPr>
              <w:t xml:space="preserve"> 7</w:t>
            </w:r>
          </w:p>
        </w:tc>
      </w:tr>
      <w:tr w:rsidR="00000000">
        <w:tblPrEx>
          <w:tblCellMar>
            <w:top w:w="0" w:type="dxa"/>
            <w:left w:w="0" w:type="dxa"/>
            <w:bottom w:w="0" w:type="dxa"/>
            <w:right w:w="0" w:type="dxa"/>
          </w:tblCellMar>
        </w:tblPrEx>
        <w:tc>
          <w:tcPr>
            <w:tcW w:w="4744" w:type="dxa"/>
          </w:tcPr>
          <w:p w:rsidR="00000000" w:rsidRDefault="00000000">
            <w:pPr>
              <w:rPr>
                <w:sz w:val="16"/>
              </w:rPr>
            </w:pPr>
            <w:r>
              <w:rPr>
                <w:sz w:val="16"/>
              </w:rPr>
              <w:t>Subsidies provided by the Institute for Women's Issues</w:t>
            </w:r>
          </w:p>
        </w:tc>
        <w:tc>
          <w:tcPr>
            <w:tcW w:w="869" w:type="dxa"/>
            <w:vAlign w:val="center"/>
          </w:tcPr>
          <w:p w:rsidR="00000000" w:rsidRDefault="00000000">
            <w:pPr>
              <w:ind w:hanging="118"/>
              <w:jc w:val="right"/>
              <w:rPr>
                <w:sz w:val="16"/>
              </w:rPr>
            </w:pPr>
            <w:r>
              <w:rPr>
                <w:sz w:val="16"/>
              </w:rPr>
              <w:t>12</w:t>
            </w:r>
          </w:p>
        </w:tc>
        <w:tc>
          <w:tcPr>
            <w:tcW w:w="869" w:type="dxa"/>
            <w:vAlign w:val="center"/>
          </w:tcPr>
          <w:p w:rsidR="00000000" w:rsidRDefault="00000000">
            <w:pPr>
              <w:jc w:val="right"/>
              <w:rPr>
                <w:sz w:val="16"/>
              </w:rPr>
            </w:pPr>
            <w:r>
              <w:rPr>
                <w:sz w:val="16"/>
              </w:rPr>
              <w:t>12</w:t>
            </w:r>
          </w:p>
        </w:tc>
        <w:tc>
          <w:tcPr>
            <w:tcW w:w="838" w:type="dxa"/>
            <w:vAlign w:val="center"/>
          </w:tcPr>
          <w:p w:rsidR="00000000" w:rsidRDefault="00000000">
            <w:pPr>
              <w:jc w:val="right"/>
              <w:rPr>
                <w:sz w:val="16"/>
              </w:rPr>
            </w:pPr>
            <w:r>
              <w:rPr>
                <w:sz w:val="16"/>
              </w:rPr>
              <w:t>16</w:t>
            </w:r>
          </w:p>
        </w:tc>
      </w:tr>
      <w:tr w:rsidR="00000000">
        <w:tblPrEx>
          <w:tblCellMar>
            <w:top w:w="0" w:type="dxa"/>
            <w:left w:w="0" w:type="dxa"/>
            <w:bottom w:w="0" w:type="dxa"/>
            <w:right w:w="0" w:type="dxa"/>
          </w:tblCellMar>
        </w:tblPrEx>
        <w:tc>
          <w:tcPr>
            <w:tcW w:w="4744" w:type="dxa"/>
          </w:tcPr>
          <w:p w:rsidR="00000000" w:rsidRDefault="00000000">
            <w:pPr>
              <w:rPr>
                <w:sz w:val="16"/>
              </w:rPr>
            </w:pPr>
            <w:r>
              <w:rPr>
                <w:sz w:val="16"/>
              </w:rPr>
              <w:t>Subsidies from the individual income tax (IRPF) (women)</w:t>
            </w:r>
          </w:p>
        </w:tc>
        <w:tc>
          <w:tcPr>
            <w:tcW w:w="869" w:type="dxa"/>
            <w:vAlign w:val="center"/>
          </w:tcPr>
          <w:p w:rsidR="00000000" w:rsidRDefault="00000000">
            <w:pPr>
              <w:ind w:hanging="118"/>
              <w:jc w:val="right"/>
              <w:rPr>
                <w:sz w:val="16"/>
              </w:rPr>
            </w:pPr>
            <w:r>
              <w:rPr>
                <w:sz w:val="16"/>
              </w:rPr>
              <w:t>25</w:t>
            </w:r>
          </w:p>
        </w:tc>
        <w:tc>
          <w:tcPr>
            <w:tcW w:w="869" w:type="dxa"/>
            <w:vAlign w:val="center"/>
          </w:tcPr>
          <w:p w:rsidR="00000000" w:rsidRDefault="00000000">
            <w:pPr>
              <w:jc w:val="right"/>
              <w:rPr>
                <w:sz w:val="16"/>
              </w:rPr>
            </w:pPr>
            <w:r>
              <w:rPr>
                <w:sz w:val="16"/>
              </w:rPr>
              <w:t>29</w:t>
            </w:r>
          </w:p>
        </w:tc>
        <w:tc>
          <w:tcPr>
            <w:tcW w:w="838" w:type="dxa"/>
            <w:vAlign w:val="center"/>
          </w:tcPr>
          <w:p w:rsidR="00000000" w:rsidRDefault="00000000">
            <w:pPr>
              <w:jc w:val="right"/>
              <w:rPr>
                <w:sz w:val="16"/>
              </w:rPr>
            </w:pPr>
            <w:r>
              <w:rPr>
                <w:sz w:val="16"/>
              </w:rPr>
              <w:t>31</w:t>
            </w:r>
          </w:p>
        </w:tc>
      </w:tr>
      <w:tr w:rsidR="00000000">
        <w:tblPrEx>
          <w:tblCellMar>
            <w:top w:w="0" w:type="dxa"/>
            <w:left w:w="0" w:type="dxa"/>
            <w:bottom w:w="0" w:type="dxa"/>
            <w:right w:w="0" w:type="dxa"/>
          </w:tblCellMar>
        </w:tblPrEx>
        <w:tc>
          <w:tcPr>
            <w:tcW w:w="4744" w:type="dxa"/>
            <w:tcBorders>
              <w:bottom w:val="single" w:sz="12" w:space="0" w:color="auto"/>
            </w:tcBorders>
          </w:tcPr>
          <w:p w:rsidR="00000000" w:rsidRDefault="00000000">
            <w:pPr>
              <w:rPr>
                <w:b/>
                <w:sz w:val="16"/>
              </w:rPr>
            </w:pPr>
            <w:r>
              <w:rPr>
                <w:b/>
                <w:sz w:val="16"/>
              </w:rPr>
              <w:t>Total</w:t>
            </w:r>
          </w:p>
        </w:tc>
        <w:tc>
          <w:tcPr>
            <w:tcW w:w="869" w:type="dxa"/>
            <w:tcBorders>
              <w:bottom w:val="single" w:sz="12" w:space="0" w:color="auto"/>
            </w:tcBorders>
          </w:tcPr>
          <w:p w:rsidR="00000000" w:rsidRDefault="00000000">
            <w:pPr>
              <w:ind w:hanging="118"/>
              <w:jc w:val="right"/>
              <w:rPr>
                <w:b/>
                <w:sz w:val="16"/>
              </w:rPr>
            </w:pPr>
            <w:r>
              <w:rPr>
                <w:b/>
                <w:sz w:val="16"/>
              </w:rPr>
              <w:t>44</w:t>
            </w:r>
          </w:p>
        </w:tc>
        <w:tc>
          <w:tcPr>
            <w:tcW w:w="869" w:type="dxa"/>
            <w:tcBorders>
              <w:bottom w:val="single" w:sz="12" w:space="0" w:color="auto"/>
            </w:tcBorders>
          </w:tcPr>
          <w:p w:rsidR="00000000" w:rsidRDefault="00000000">
            <w:pPr>
              <w:jc w:val="right"/>
              <w:rPr>
                <w:b/>
                <w:sz w:val="16"/>
              </w:rPr>
            </w:pPr>
            <w:r>
              <w:rPr>
                <w:b/>
                <w:sz w:val="16"/>
              </w:rPr>
              <w:t>49</w:t>
            </w:r>
          </w:p>
        </w:tc>
        <w:tc>
          <w:tcPr>
            <w:tcW w:w="838" w:type="dxa"/>
            <w:tcBorders>
              <w:bottom w:val="single" w:sz="12" w:space="0" w:color="auto"/>
            </w:tcBorders>
          </w:tcPr>
          <w:p w:rsidR="00000000" w:rsidRDefault="00000000">
            <w:pPr>
              <w:jc w:val="right"/>
              <w:rPr>
                <w:b/>
                <w:sz w:val="16"/>
              </w:rPr>
            </w:pPr>
            <w:r>
              <w:rPr>
                <w:b/>
                <w:sz w:val="16"/>
              </w:rPr>
              <w:t>54</w:t>
            </w:r>
          </w:p>
        </w:tc>
      </w:tr>
    </w:tbl>
    <w:p w:rsidR="00000000" w:rsidRDefault="00000000">
      <w:pPr>
        <w:pStyle w:val="SingleTxt"/>
        <w:spacing w:after="0" w:line="120" w:lineRule="exact"/>
        <w:rPr>
          <w:sz w:val="10"/>
        </w:rPr>
      </w:pPr>
    </w:p>
    <w:p w:rsidR="00000000" w:rsidRDefault="00000000">
      <w:pPr>
        <w:pStyle w:val="SingleTxt"/>
      </w:pPr>
      <w:r>
        <w:tab/>
        <w:t>Cooperation agreements on programmes to prevent and combat domestic violence have also been signed with the autonomous communities.</w:t>
      </w:r>
    </w:p>
    <w:p w:rsidR="00000000" w:rsidRDefault="00000000">
      <w:pPr>
        <w:pStyle w:val="SingleTxt"/>
      </w:pPr>
      <w:r>
        <w:tab/>
        <w:t>Despite the progress made under the plan, however, it became necessary to continue the activities and devote more resources and effort to the fight against domestic violence.</w:t>
      </w:r>
    </w:p>
    <w:p w:rsidR="00000000" w:rsidRDefault="00000000">
      <w:pPr>
        <w:pStyle w:val="SingleTxt"/>
      </w:pPr>
      <w:r>
        <w:tab/>
        <w:t xml:space="preserve">The second Plan against Domestic Violence was adopted by the Government on 11 May 2001 for implementation between 2001 and 2004, with a budget of 78,566,508.19 euros, 73 per cent more than the amount provided for the first Plan. Coordination was again the responsibility of the Institute for Women's Issues. </w:t>
      </w:r>
    </w:p>
    <w:p w:rsidR="00000000" w:rsidRDefault="00000000">
      <w:pPr>
        <w:pStyle w:val="SingleTxt"/>
      </w:pPr>
      <w:r>
        <w:tab/>
        <w:t>The second Comprehensive Plan against Domestic Violence (2001-2004) is designed to continue addressing issues already dealt with in the first Plan, under four priority areas of action: prevention and awareness raising, legal and procedural measures, assistance and social intervention, and research.</w:t>
      </w:r>
    </w:p>
    <w:p w:rsidR="00000000" w:rsidRDefault="00000000">
      <w:pPr>
        <w:pStyle w:val="SingleTxt"/>
      </w:pPr>
      <w:r>
        <w:tab/>
        <w:t>The objectives of the Plan are:</w:t>
      </w:r>
    </w:p>
    <w:p w:rsidR="00000000" w:rsidRDefault="00000000">
      <w:pPr>
        <w:pStyle w:val="SingleTxt"/>
        <w:tabs>
          <w:tab w:val="right" w:pos="1685"/>
        </w:tabs>
        <w:ind w:left="1742" w:hanging="475"/>
      </w:pPr>
      <w:r>
        <w:tab/>
        <w:t>-</w:t>
      </w:r>
      <w:r>
        <w:tab/>
        <w:t>To promote education based on the values of dialogue, respect and tolerance;</w:t>
      </w:r>
    </w:p>
    <w:p w:rsidR="00000000" w:rsidRDefault="00000000">
      <w:pPr>
        <w:pStyle w:val="SingleTxt"/>
        <w:tabs>
          <w:tab w:val="right" w:pos="1685"/>
        </w:tabs>
        <w:ind w:left="1742" w:hanging="475"/>
      </w:pPr>
      <w:r>
        <w:tab/>
        <w:t>-</w:t>
      </w:r>
      <w:r>
        <w:tab/>
        <w:t>To improve legislation and legal procedures, rapid prosecution, etc.;</w:t>
      </w:r>
    </w:p>
    <w:p w:rsidR="00000000" w:rsidRDefault="00000000">
      <w:pPr>
        <w:pStyle w:val="SingleTxt"/>
        <w:tabs>
          <w:tab w:val="right" w:pos="1685"/>
        </w:tabs>
        <w:ind w:left="1742" w:hanging="475"/>
      </w:pPr>
      <w:r>
        <w:tab/>
        <w:t>-</w:t>
      </w:r>
      <w:r>
        <w:tab/>
        <w:t>To complete the mapping of social resources throughout the national territory;</w:t>
      </w:r>
    </w:p>
    <w:p w:rsidR="00000000" w:rsidRDefault="00000000">
      <w:pPr>
        <w:pStyle w:val="SingleTxt"/>
        <w:tabs>
          <w:tab w:val="right" w:pos="1685"/>
        </w:tabs>
        <w:ind w:left="1742" w:hanging="475"/>
      </w:pPr>
      <w:r>
        <w:tab/>
        <w:t>-</w:t>
      </w:r>
      <w:r>
        <w:tab/>
        <w:t>To strengthen coordination between different agencies and social organizations.</w:t>
      </w:r>
    </w:p>
    <w:p w:rsidR="00000000" w:rsidRDefault="00000000">
      <w:pPr>
        <w:pStyle w:val="SingleTxt"/>
      </w:pPr>
      <w:r>
        <w:tab/>
        <w:t>Thus, one of the proposed changes in legislation would consist of an amendment to the Penal Code providing, inter alia, for a penalty whereby a person would be prevented from exercising parental authority. Penalties would be adjusted so that weekend arrest would be replaced by community service, and regulations on the prohibition against owning and bearing arms would be issued. In addition, an amendment to the Criminal Procedures Act has been proposed whereby the family court would be empowered to take exceptional measures in cases of separation and divorce to ensure that the aggressor is indeed separated from the family and to simplify and streamline penal procedures, both for offences and for misdemeanours.</w:t>
      </w:r>
    </w:p>
    <w:p w:rsidR="00000000" w:rsidRDefault="00000000">
      <w:pPr>
        <w:pStyle w:val="SingleTxt"/>
      </w:pPr>
      <w:r>
        <w:tab/>
        <w:t>As far as procedure is concerned, court procedures will be streamlined so as to bring all lawsuits for violence under a single court and to ensure that all bar associations provide free 24-hour legal guidance services, guaranteeing that specialized assistance will always be available.</w:t>
      </w:r>
    </w:p>
    <w:p w:rsidR="00000000" w:rsidRDefault="00000000">
      <w:pPr>
        <w:pStyle w:val="SingleTxt"/>
      </w:pPr>
      <w:r>
        <w:tab/>
        <w:t>As noted above, the Institute for Women's Issues conducts in-depth research studies on violence against women and develops estimates of the direct and indirect costs of such violence.</w:t>
      </w:r>
    </w:p>
    <w:p w:rsidR="00000000" w:rsidRDefault="00000000">
      <w:pPr>
        <w:pStyle w:val="SingleTxt"/>
      </w:pPr>
      <w:r>
        <w:tab/>
        <w:t>Over the last few years, funding has been provided, inter alia, for the following research studies on violence against women in the community:</w:t>
      </w:r>
    </w:p>
    <w:p w:rsidR="00000000" w:rsidRDefault="00000000">
      <w:pPr>
        <w:pStyle w:val="SingleTxt"/>
        <w:tabs>
          <w:tab w:val="right" w:pos="1685"/>
        </w:tabs>
        <w:ind w:left="1742" w:hanging="475"/>
      </w:pPr>
      <w:r>
        <w:tab/>
        <w:t>-</w:t>
      </w:r>
      <w:r>
        <w:tab/>
        <w:t>Empirical study of domestic violence;</w:t>
      </w:r>
    </w:p>
    <w:p w:rsidR="00000000" w:rsidRDefault="00000000">
      <w:pPr>
        <w:pStyle w:val="SingleTxt"/>
        <w:tabs>
          <w:tab w:val="right" w:pos="1685"/>
        </w:tabs>
        <w:ind w:left="1742" w:hanging="475"/>
      </w:pPr>
      <w:r>
        <w:tab/>
        <w:t>-</w:t>
      </w:r>
      <w:r>
        <w:tab/>
        <w:t>Effect of domestic violence on women's health;</w:t>
      </w:r>
    </w:p>
    <w:p w:rsidR="00000000" w:rsidRDefault="00000000">
      <w:pPr>
        <w:pStyle w:val="SingleTxt"/>
        <w:tabs>
          <w:tab w:val="right" w:pos="1685"/>
        </w:tabs>
        <w:ind w:left="1742" w:hanging="475"/>
      </w:pPr>
      <w:r>
        <w:tab/>
        <w:t>-</w:t>
      </w:r>
      <w:r>
        <w:tab/>
        <w:t xml:space="preserve">Psychological variables influencing the victim/aggressor relationship in </w:t>
      </w:r>
      <w:r>
        <w:tab/>
      </w:r>
    </w:p>
    <w:p w:rsidR="00000000" w:rsidRDefault="00000000">
      <w:pPr>
        <w:pStyle w:val="SingleTxt"/>
        <w:tabs>
          <w:tab w:val="right" w:pos="1685"/>
        </w:tabs>
        <w:ind w:left="1742" w:hanging="475"/>
      </w:pPr>
      <w:r>
        <w:tab/>
        <w:t>-</w:t>
      </w:r>
      <w:r>
        <w:tab/>
        <w:t>Forensic assessment of medical-psychological factors involved in the behaviour of victims of family violence;</w:t>
      </w:r>
    </w:p>
    <w:p w:rsidR="00000000" w:rsidRDefault="00000000">
      <w:pPr>
        <w:pStyle w:val="SingleTxt"/>
        <w:tabs>
          <w:tab w:val="right" w:pos="1685"/>
        </w:tabs>
        <w:ind w:left="1742" w:hanging="475"/>
      </w:pPr>
      <w:r>
        <w:tab/>
        <w:t>-</w:t>
      </w:r>
      <w:r>
        <w:tab/>
        <w:t>Domestic violence: its impact on the physical and mental health of women;</w:t>
      </w:r>
    </w:p>
    <w:p w:rsidR="00000000" w:rsidRDefault="00000000">
      <w:pPr>
        <w:pStyle w:val="SingleTxt"/>
        <w:tabs>
          <w:tab w:val="right" w:pos="1685"/>
        </w:tabs>
        <w:ind w:left="1742" w:hanging="475"/>
      </w:pPr>
      <w:r>
        <w:tab/>
        <w:t>-</w:t>
      </w:r>
      <w:r>
        <w:tab/>
        <w:t xml:space="preserve">Predictors of psychological and social adjustment of women who are victims of abuse; </w:t>
      </w:r>
    </w:p>
    <w:p w:rsidR="00000000" w:rsidRDefault="00000000">
      <w:pPr>
        <w:pStyle w:val="SingleTxt"/>
        <w:tabs>
          <w:tab w:val="right" w:pos="1685"/>
        </w:tabs>
        <w:ind w:left="1742" w:hanging="475"/>
      </w:pPr>
      <w:r>
        <w:tab/>
        <w:t>-</w:t>
      </w:r>
      <w:r>
        <w:tab/>
        <w:t>Violence against women: the view in images and words;</w:t>
      </w:r>
    </w:p>
    <w:p w:rsidR="00000000" w:rsidRDefault="00000000">
      <w:pPr>
        <w:pStyle w:val="SingleTxt"/>
        <w:tabs>
          <w:tab w:val="right" w:pos="1685"/>
        </w:tabs>
        <w:ind w:left="1742" w:hanging="475"/>
      </w:pPr>
      <w:r>
        <w:tab/>
        <w:t>-</w:t>
      </w:r>
      <w:r>
        <w:tab/>
        <w:t>Structure and dynamics of personality in abused women suffering post-traumatic stress;</w:t>
      </w:r>
    </w:p>
    <w:p w:rsidR="00000000" w:rsidRDefault="00000000">
      <w:pPr>
        <w:pStyle w:val="SingleTxt"/>
        <w:tabs>
          <w:tab w:val="right" w:pos="1685"/>
        </w:tabs>
        <w:ind w:left="1742" w:hanging="475"/>
      </w:pPr>
      <w:r>
        <w:tab/>
        <w:t>-</w:t>
      </w:r>
      <w:r>
        <w:tab/>
        <w:t>Transmission and apology of the use of violence against women: proverbs, sayings and persuasive texts.</w:t>
      </w:r>
    </w:p>
    <w:p w:rsidR="00000000" w:rsidRDefault="00000000">
      <w:pPr>
        <w:pStyle w:val="SingleTxt"/>
      </w:pPr>
      <w:r>
        <w:tab/>
        <w:t>Two macro-surveys on violence have been conducted at the national level. These have been especially useful because of the large size of the sample surveyed and the fact that they are the only studies that provide data on the number of women who are victims of abuse within the adult female population of Spain.</w:t>
      </w:r>
    </w:p>
    <w:p w:rsidR="00000000" w:rsidRDefault="00000000">
      <w:pPr>
        <w:pStyle w:val="SingleTxt"/>
      </w:pPr>
      <w:r>
        <w:tab/>
        <w:t>The Institute for Women's Issues considers it essential that legal operators should be trained in the gender approach. Thus, since 1997, it has signed annual cooperation agreements with the Centre for Law Enforcement Studies with a view to organizing training workshops for prosecutors, court officials and coroners on the issue of violence against women.</w:t>
      </w:r>
    </w:p>
    <w:p w:rsidR="00000000" w:rsidRDefault="00000000">
      <w:pPr>
        <w:pStyle w:val="SingleTxt"/>
      </w:pPr>
      <w:r>
        <w:tab/>
        <w:t xml:space="preserve">The following actions by other agencies are also worth noting: </w:t>
      </w:r>
    </w:p>
    <w:p w:rsidR="00000000" w:rsidRDefault="00000000">
      <w:pPr>
        <w:pStyle w:val="SingleTxt"/>
      </w:pPr>
      <w:r>
        <w:tab/>
        <w:t>In 1998, the Ombudsman and the General Council of the Judiciary each prepared a report on violence against women. The Ombudsman's report, entitled La violencia doméstica contra las mujeres, was submitted to the Cortes Generales. The report by the General Council of the Judiciary, entitled Problemática jurídica derivada de la violencia doméstica, served as the basis for its Guía práctica de actuación contra la violencia doméstica.</w:t>
      </w:r>
    </w:p>
    <w:p w:rsidR="00000000" w:rsidRDefault="00000000">
      <w:pPr>
        <w:pStyle w:val="SingleTxt"/>
      </w:pPr>
      <w:r>
        <w:tab/>
        <w:t>The Ministry of the Interior, represented by the State Secretariat of Security, has participated in a number of forums, seminars, courses and workshops on different aspects of violence against women. It also published and distributed 180,000 pamphlets on guidelines to be followed in cases of aggression against women.</w:t>
      </w:r>
    </w:p>
    <w:p w:rsidR="00000000" w:rsidRDefault="00000000">
      <w:pPr>
        <w:pStyle w:val="SingleTxt"/>
      </w:pPr>
      <w:r>
        <w:tab/>
        <w:t>The General Directorate of the Civil Guard set up a 24-hour hotline to provide information and channel complaints by women who are victims of violence. It also organized several training courses on violence and presented papers at workshops, colloquiums, round tables and other events organized by the divisions of public administration concerned with this issue. The Education Office of the Civil Guard provides training on the third Plan on Equal Opportunities at the different centres.</w:t>
      </w:r>
    </w:p>
    <w:p w:rsidR="00000000" w:rsidRDefault="00000000">
      <w:pPr>
        <w:pStyle w:val="SingleTxt"/>
      </w:pPr>
      <w:r>
        <w:tab/>
        <w:t>The General Directorate of the Police conducted a number of training activities on violence against women for the professional staff of the National Police.</w:t>
      </w:r>
    </w:p>
    <w:p w:rsidR="00000000" w:rsidRDefault="00000000">
      <w:pPr>
        <w:pStyle w:val="SingleTxt"/>
      </w:pPr>
      <w:r>
        <w:tab/>
        <w:t>On the international scene, aside from the activities carried out by the Institute for Women's Issues under the agreements signed by Spain during this reporting period (see article 2), our country has also participated, as noted in the section on article 6, in the European programmes on violence against women, particularly the Daphne Programme and the STOP Programme.</w:t>
      </w:r>
    </w:p>
    <w:p w:rsidR="00000000" w:rsidRDefault="00000000">
      <w:pPr>
        <w:pStyle w:val="SingleTxt"/>
      </w:pPr>
      <w:r>
        <w:tab/>
        <w:t>Finally, it should be noted that combating violence against women was one of the priorities relating to equal opportunities that was emphasized by the Spanish Presidency of the Council of Ministers of the European Union during the first half of 2002. The Conference of Ministers responsible for Equal Opportunities was held in Santiago de Compostela on 18 and 19 February to promote an exchange of information and experience, as well as analyze the necessary next steps towards eradicating violence against women. In addition, the Conference launched a draft study on the situation with regard to violence against women in each of the Member States and a Good Practice Guide which includes examples of measures taken by States to mitigate the effect of domestic and sexual violence and violence at the workplace and to eliminate such violence.</w:t>
      </w:r>
    </w:p>
    <w:p w:rsidR="00000000" w:rsidRDefault="00000000">
      <w:pPr>
        <w:pStyle w:val="SingleTxt"/>
        <w:spacing w:after="0" w:line="240" w:lineRule="auto"/>
      </w:pPr>
      <w:r>
        <w:rPr>
          <w:noProof/>
          <w:w w:val="100"/>
        </w:rPr>
        <w:pict>
          <v:line id="_x0000_s2055" style="position:absolute;left:0;text-align:left;z-index:2;mso-position-horizontal:absolute;mso-position-horizontal-relative:text;mso-position-vertical:absolute;mso-position-vertical-relative:text" from="270pt,24pt" to="342pt,24pt" o:allowincell="f" strokeweight=".25pt"/>
        </w:pict>
      </w:r>
    </w:p>
    <w:sectPr w:rsidR="00000000">
      <w:endnotePr>
        <w:numFmt w:val="decimal"/>
      </w:endnotePr>
      <w:type w:val="continuous"/>
      <w:pgSz w:w="12240" w:h="15840" w:code="1"/>
      <w:pgMar w:top="1742" w:right="1195" w:bottom="1898" w:left="1195" w:header="576" w:footer="1030" w:gutter="0"/>
      <w:pgNumType w:start="1"/>
      <w:cols w:space="720"/>
      <w:noEndnote/>
      <w:docGrid w:linePitch="209"/>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DGAACS User" w:initials="DU">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NO&gt;&gt;N0333027E&lt;&lt;ODS JOB NO&gt;&gt;</w:t>
      </w:r>
    </w:p>
    <w:p w:rsidR="00000000" w:rsidRDefault="00000000">
      <w:pPr>
        <w:pStyle w:val="CommentText"/>
      </w:pPr>
      <w:r>
        <w:t>&lt;&lt;ODS DOC SYMBOL1&gt;&gt;CEDAW/C/ESP/5&lt;&lt;ODS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rPr>
              <w:b w:val="0"/>
              <w:sz w:val="14"/>
            </w:rPr>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105</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rPr>
        <w:b w:val="0"/>
        <w:sz w:val="20"/>
      </w:rPr>
    </w:pPr>
    <w:r>
      <w:rPr>
        <w:b w:val="0"/>
        <w:sz w:val="20"/>
      </w:rPr>
      <w:t>03-33027 (E)    190803</w:t>
    </w:r>
  </w:p>
  <w:p w:rsidR="00000000" w:rsidRDefault="00000000">
    <w:pPr>
      <w:pStyle w:val="Footer"/>
      <w:spacing w:before="120" w:line="240" w:lineRule="exact"/>
      <w:rPr>
        <w:rFonts w:ascii="Barcode 3 of 9 by request" w:hAnsi="Barcode 3 of 9 by request"/>
        <w:b w:val="0"/>
        <w:spacing w:val="4"/>
        <w:w w:val="103"/>
        <w:sz w:val="24"/>
      </w:rPr>
    </w:pPr>
    <w:r>
      <w:rPr>
        <w:rFonts w:ascii="Barcode 3 of 9 by request" w:hAnsi="Barcode 3 of 9 by request"/>
        <w:b w:val="0"/>
        <w:spacing w:val="4"/>
        <w:w w:val="103"/>
        <w:sz w:val="24"/>
      </w:rPr>
      <w:t>*0333027*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er"/>
        <w:spacing w:after="80"/>
        <w:ind w:left="792"/>
        <w:rPr>
          <w:sz w:val="16"/>
        </w:rPr>
      </w:pPr>
      <w:r>
        <w:rPr>
          <w:sz w:val="16"/>
        </w:rPr>
        <w:t>__________________</w:t>
      </w:r>
    </w:p>
  </w:footnote>
  <w:footnote w:type="continuationSeparator" w:id="0">
    <w:p w:rsidR="00000000" w:rsidRDefault="00000000">
      <w:pPr>
        <w:pStyle w:val="Footer"/>
        <w:spacing w:after="80"/>
        <w:ind w:left="792"/>
        <w:rPr>
          <w:sz w:val="16"/>
        </w:rPr>
      </w:pPr>
      <w:r>
        <w:rPr>
          <w:sz w:val="16"/>
        </w:rPr>
        <w:t>__________________</w:t>
      </w:r>
    </w:p>
  </w:footnote>
  <w:footnote w:id="1">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Jurisprudence refers to Constitutional jurisprudence and jurisprudence of the Supreme Tribunal.</w:t>
      </w:r>
    </w:p>
  </w:footnote>
  <w:footnote w:id="2">
    <w:p w:rsidR="00000000" w:rsidRDefault="00000000">
      <w:pPr>
        <w:pStyle w:val="FootnoteText"/>
        <w:tabs>
          <w:tab w:val="right" w:pos="1685"/>
        </w:tabs>
        <w:ind w:left="1742" w:right="423"/>
        <w:rPr>
          <w:sz w:val="16"/>
          <w:lang w:val="en-US"/>
        </w:rPr>
      </w:pPr>
      <w:r>
        <w:rPr>
          <w:rStyle w:val="FootnoteReference"/>
          <w:sz w:val="16"/>
          <w:lang w:val="en-US"/>
        </w:rPr>
        <w:t>1</w:t>
      </w:r>
      <w:r>
        <w:rPr>
          <w:sz w:val="16"/>
          <w:lang w:val="en-US"/>
        </w:rPr>
        <w:tab/>
      </w:r>
      <w:r>
        <w:rPr>
          <w:sz w:val="16"/>
          <w:lang w:val="en-US"/>
        </w:rPr>
        <w:tab/>
      </w:r>
      <w:r>
        <w:rPr>
          <w:snapToGrid w:val="0"/>
          <w:sz w:val="16"/>
          <w:lang w:val="en-US" w:eastAsia="es-ES"/>
        </w:rPr>
        <w:t>If the worker is the first person hired by a self-employed worker who has been registered since before 2/1/2001 and who, in carrying out his activities, had not hired anyone during the previous 12 months, the reduction is increased by 5 percentage points.</w:t>
      </w:r>
    </w:p>
  </w:footnote>
  <w:footnote w:id="3">
    <w:p w:rsidR="00000000" w:rsidRDefault="00000000">
      <w:pPr>
        <w:pStyle w:val="FootnoteText"/>
        <w:tabs>
          <w:tab w:val="right" w:pos="1685"/>
        </w:tabs>
        <w:ind w:left="1742" w:right="423"/>
        <w:rPr>
          <w:snapToGrid w:val="0"/>
          <w:sz w:val="16"/>
          <w:lang w:val="en-US" w:eastAsia="es-ES"/>
        </w:rPr>
      </w:pPr>
      <w:r>
        <w:rPr>
          <w:rStyle w:val="FootnoteReference"/>
          <w:sz w:val="16"/>
          <w:lang w:val="en-US"/>
        </w:rPr>
        <w:t>2</w:t>
      </w:r>
      <w:r>
        <w:rPr>
          <w:sz w:val="16"/>
          <w:lang w:val="en-US"/>
        </w:rPr>
        <w:tab/>
      </w:r>
      <w:r>
        <w:rPr>
          <w:sz w:val="16"/>
          <w:lang w:val="en-US"/>
        </w:rPr>
        <w:tab/>
      </w:r>
      <w:r>
        <w:rPr>
          <w:snapToGrid w:val="0"/>
          <w:sz w:val="16"/>
          <w:lang w:val="en-US" w:eastAsia="es-ES"/>
        </w:rPr>
        <w:t>These groups may also be hired under the incentive to offer permanent contracts, in which case compensation equivalent to 33 days' wages per year of service (up to 24 months) is payable in the event of unfair termination on disciplinary grounds. The following groups may be hired under this arrangement: young people aged between 16 and 30, women hired in professions in which women are under-represented, persons older than 45 years, unemployed workers who have been registered for 6 months or more and workers who, on the date of the new contract under the incentive to offer permanent contracts, have been employed at the same company under a fixed-term or temporary contract, including trainees, since before 31 December 2003.</w:t>
      </w:r>
    </w:p>
    <w:p w:rsidR="00000000" w:rsidRDefault="00000000">
      <w:pPr>
        <w:pStyle w:val="FootnoteText"/>
        <w:tabs>
          <w:tab w:val="right" w:pos="1685"/>
        </w:tabs>
        <w:ind w:left="1742" w:right="423"/>
        <w:rPr>
          <w:sz w:val="16"/>
          <w:lang w:val="en-US"/>
        </w:rPr>
      </w:pPr>
      <w:r>
        <w:rPr>
          <w:snapToGrid w:val="0"/>
          <w:sz w:val="16"/>
          <w:lang w:val="en-US" w:eastAsia="es-ES"/>
        </w:rPr>
        <w:t>*</w:t>
      </w:r>
      <w:r>
        <w:rPr>
          <w:snapToGrid w:val="0"/>
          <w:sz w:val="16"/>
          <w:lang w:val="en-US" w:eastAsia="es-ES"/>
        </w:rPr>
        <w:tab/>
      </w:r>
      <w:r>
        <w:rPr>
          <w:snapToGrid w:val="0"/>
          <w:sz w:val="16"/>
          <w:lang w:val="en-US" w:eastAsia="es-ES"/>
        </w:rPr>
        <w:tab/>
        <w:t xml:space="preserve">Reductions are mutually exclusive; the beneficiary may only opt for the reduction corresponding to one of the situations for which a given worker is eligible. </w:t>
      </w:r>
    </w:p>
  </w:footnote>
  <w:footnote w:id="4">
    <w:p w:rsidR="00000000" w:rsidRDefault="00000000">
      <w:pPr>
        <w:pStyle w:val="FootnoteText"/>
        <w:tabs>
          <w:tab w:val="right" w:pos="1685"/>
        </w:tabs>
        <w:ind w:left="1742" w:right="423"/>
        <w:rPr>
          <w:sz w:val="16"/>
          <w:lang w:val="en-US"/>
        </w:rPr>
      </w:pPr>
      <w:r>
        <w:rPr>
          <w:rStyle w:val="FootnoteReference"/>
          <w:sz w:val="16"/>
          <w:lang w:val="en-US"/>
        </w:rPr>
        <w:t>3</w:t>
      </w:r>
      <w:r>
        <w:rPr>
          <w:sz w:val="16"/>
          <w:lang w:val="en-US"/>
        </w:rPr>
        <w:tab/>
      </w:r>
      <w:r>
        <w:rPr>
          <w:sz w:val="16"/>
          <w:lang w:val="en-US"/>
        </w:rPr>
        <w:tab/>
      </w:r>
      <w:r>
        <w:rPr>
          <w:snapToGrid w:val="0"/>
          <w:sz w:val="16"/>
          <w:lang w:val="en-US" w:eastAsia="es-ES"/>
        </w:rPr>
        <w:t>Reduction granted for hiring a woman under a full-time contract. To this may be added the increase referred to in note 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inset="0,0,0,0">
            <w:txbxContent>
              <w:tbl>
                <w:tblPr>
                  <w:tblW w:w="0" w:type="auto"/>
                  <w:tblInd w:w="102"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fldChar w:fldCharType="begin"/>
                      </w:r>
                      <w:r>
                        <w:rPr>
                          <w:b/>
                        </w:rPr>
                        <w:instrText xml:space="preserve"> DOCVARIABLE "sss1" \* MERGEFORMAT </w:instrText>
                      </w:r>
                      <w:r>
                        <w:rPr>
                          <w:b/>
                        </w:rPr>
                        <w:fldChar w:fldCharType="end"/>
                      </w:r>
                    </w:p>
                  </w:tc>
                  <w:tc>
                    <w:tcPr>
                      <w:tcW w:w="5048"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inset="0,0,0,0">
            <w:txbxContent>
              <w:tbl>
                <w:tblPr>
                  <w:tblW w:w="0" w:type="auto"/>
                  <w:tblInd w:w="102"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rPr>
                      </w:pPr>
                      <w:r>
                        <w:rPr>
                          <w:b/>
                        </w:rPr>
                        <w:fldChar w:fldCharType="begin"/>
                      </w:r>
                      <w:r>
                        <w:rPr>
                          <w:b/>
                        </w:rPr>
                        <w:instrText xml:space="preserve"> DOCVARIABLE "sss1" \* MERGEFORMAT </w:instrText>
                      </w:r>
                      <w:r>
                        <w:rPr>
                          <w:b/>
                        </w:rPr>
                        <w:fldChar w:fldCharType="end"/>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position w:val="-4"/>
            </w:rPr>
          </w:pPr>
          <w:r>
            <w:rPr>
              <w:position w:val="-4"/>
              <w:sz w:val="40"/>
            </w:rPr>
            <w:t>CEDAW</w:t>
          </w:r>
          <w:r>
            <w:rPr>
              <w:position w:val="-4"/>
            </w:rPr>
            <w:t>/C/ESP/5</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880"/>
            <w:ind w:left="-72"/>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w:t>
          </w:r>
          <w:r>
            <w:rPr>
              <w:sz w:val="34"/>
            </w:rPr>
            <w:br/>
            <w:t xml:space="preserve">Against Women </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General</w:t>
          </w:r>
        </w:p>
        <w:p w:rsidR="00000000" w:rsidRDefault="00000000">
          <w:r>
            <w:t>15 April 2003</w:t>
          </w:r>
        </w:p>
        <w:p w:rsidR="00000000" w:rsidRDefault="00000000">
          <w:r>
            <w:t>English</w:t>
          </w:r>
        </w:p>
        <w:p w:rsidR="00000000" w:rsidRDefault="00000000">
          <w:r>
            <w:t>Original: Spanish</w:t>
          </w:r>
        </w:p>
      </w:tc>
    </w:tr>
  </w:tbl>
  <w:p w:rsidR="00000000" w:rsidRDefault="00000000">
    <w:pPr>
      <w:pStyle w:val="Header"/>
      <w:spacing w:line="240" w:lineRule="auto"/>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475"/>
  <w:doNotHyphenateCaps/>
  <w:evenAndOddHeaders/>
  <w:drawingGridHorizontalSpacing w:val="79"/>
  <w:drawingGridVerticalSpacing w:val="209"/>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333027"/>
    <w:docVar w:name="CreationDt" w:val="8/2/2003 5:21: PM"/>
    <w:docVar w:name="DocCategory" w:val="Doc"/>
    <w:docVar w:name="DocType" w:val="Final"/>
    <w:docVar w:name="jobn" w:val="03-33027 (E)"/>
    <w:docVar w:name="jobnDT" w:val="03-33027 (E)   020803   "/>
    <w:docVar w:name="jobnDTDT" w:val="03-33027 (E)   020803   020803"/>
    <w:docVar w:name="JobNo" w:val="0333027E"/>
    <w:docVar w:name="OandT" w:val=" "/>
    <w:docVar w:name="sss1" w:val="CEDAW/C/ESP/5"/>
    <w:docVar w:name="sss2" w:val="-"/>
    <w:docVar w:name="Symbol1" w:val="CEDAW/C/ESP/5"/>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240" w:lineRule="exact"/>
    </w:pPr>
    <w:rPr>
      <w:spacing w:val="4"/>
      <w:w w:val="103"/>
      <w:kern w:val="14"/>
      <w:lang w:val="fr-CA" w:eastAsia="en-US"/>
    </w:rPr>
  </w:style>
  <w:style w:type="paragraph" w:styleId="Heading2">
    <w:name w:val="heading 2"/>
    <w:basedOn w:val="Normal"/>
    <w:next w:val="Normal"/>
    <w:qFormat/>
    <w:pPr>
      <w:keepNext/>
      <w:spacing w:before="240" w:after="60" w:line="240" w:lineRule="auto"/>
      <w:outlineLvl w:val="1"/>
    </w:pPr>
    <w:rPr>
      <w:rFonts w:ascii="Arial" w:hAnsi="Arial" w:cs="Arial"/>
      <w:b/>
      <w:bCs/>
      <w:i/>
      <w:iCs/>
      <w:spacing w:val="0"/>
      <w:w w:val="100"/>
      <w:kern w:val="0"/>
      <w:sz w:val="28"/>
      <w:szCs w:val="28"/>
      <w:lang w:val="en-GB"/>
    </w:rPr>
  </w:style>
  <w:style w:type="paragraph" w:styleId="Heading4">
    <w:name w:val="heading 4"/>
    <w:basedOn w:val="Normal"/>
    <w:next w:val="Normal"/>
    <w:qFormat/>
    <w:pPr>
      <w:keepNext/>
      <w:spacing w:before="240" w:after="60" w:line="240" w:lineRule="auto"/>
      <w:outlineLvl w:val="3"/>
    </w:pPr>
    <w:rPr>
      <w:b/>
      <w:bCs/>
      <w:spacing w:val="0"/>
      <w:w w:val="100"/>
      <w:kern w:val="0"/>
      <w:sz w:val="28"/>
      <w:szCs w:val="28"/>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pPr>
      <w:keepNext/>
      <w:keepLines/>
      <w:suppressAutoHyphens/>
      <w:spacing w:line="270" w:lineRule="exact"/>
      <w:outlineLvl w:val="0"/>
    </w:pPr>
    <w:rPr>
      <w:b/>
      <w:sz w:val="24"/>
    </w:r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Normal"/>
    <w:pPr>
      <w:keepNext/>
      <w:keepLines/>
      <w:tabs>
        <w:tab w:val="right" w:pos="360"/>
      </w:tabs>
      <w:suppressAutoHyphens/>
      <w:outlineLvl w:val="3"/>
    </w:pPr>
    <w:rPr>
      <w:i/>
      <w:spacing w:val="3"/>
    </w:rPr>
  </w:style>
  <w:style w:type="paragraph" w:customStyle="1" w:styleId="H56">
    <w:name w:val="_ H_5/6"/>
    <w:basedOn w:val="Normal"/>
    <w:next w:val="SingleTxt"/>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semiHidden/>
    <w:pPr>
      <w:tabs>
        <w:tab w:val="center" w:pos="4320"/>
        <w:tab w:val="right" w:pos="8640"/>
      </w:tabs>
      <w:spacing w:line="210" w:lineRule="exact"/>
    </w:pPr>
    <w:rPr>
      <w:b/>
      <w:noProof/>
      <w:spacing w:val="3"/>
      <w:w w:val="105"/>
      <w:sz w:val="17"/>
      <w:lang w:val="en-US" w:eastAsia="en-US"/>
    </w:rPr>
  </w:style>
  <w:style w:type="paragraph" w:styleId="Header">
    <w:name w:val="header"/>
    <w:semiHidden/>
    <w:pPr>
      <w:tabs>
        <w:tab w:val="center" w:pos="4320"/>
        <w:tab w:val="right" w:pos="8640"/>
      </w:tabs>
      <w:spacing w:line="210" w:lineRule="exact"/>
    </w:pPr>
    <w:rPr>
      <w:noProof/>
      <w:spacing w:val="3"/>
      <w:w w:val="105"/>
      <w:sz w:val="17"/>
      <w:lang w:val="en-US" w:eastAsia="en-US"/>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BodyText">
    <w:name w:val="Body Text"/>
    <w:basedOn w:val="Normal"/>
    <w:semiHidden/>
    <w:pPr>
      <w:spacing w:after="120" w:line="240" w:lineRule="auto"/>
    </w:pPr>
    <w:rPr>
      <w:spacing w:val="0"/>
      <w:w w:val="100"/>
      <w:kern w:val="0"/>
      <w:sz w:val="24"/>
      <w:szCs w:val="24"/>
      <w:lang w:val="en-GB"/>
    </w:rPr>
  </w:style>
  <w:style w:type="paragraph" w:styleId="BodyText2">
    <w:name w:val="Body Text 2"/>
    <w:basedOn w:val="Normal"/>
    <w:semiHidden/>
    <w:pPr>
      <w:spacing w:after="120" w:line="480" w:lineRule="auto"/>
    </w:pPr>
    <w:rPr>
      <w:spacing w:val="0"/>
      <w:w w:val="100"/>
      <w:kern w:val="0"/>
      <w:sz w:val="24"/>
      <w:szCs w:val="24"/>
      <w:lang w:val="en-GB"/>
    </w:rPr>
  </w:style>
  <w:style w:type="paragraph" w:styleId="BlockText">
    <w:name w:val="Block Text"/>
    <w:basedOn w:val="Normal"/>
    <w:semiHidden/>
    <w:pPr>
      <w:spacing w:line="240" w:lineRule="auto"/>
      <w:ind w:left="284" w:right="565"/>
      <w:jc w:val="both"/>
    </w:pPr>
    <w:rPr>
      <w:rFonts w:ascii="Arial" w:hAnsi="Arial"/>
      <w:spacing w:val="0"/>
      <w:w w:val="100"/>
      <w:kern w:val="0"/>
      <w:sz w:val="22"/>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105</Pages>
  <Words>39687</Words>
  <Characters>226219</Characters>
  <Application>Microsoft Office Word</Application>
  <DocSecurity>4</DocSecurity>
  <Lines>1885</Lines>
  <Paragraphs>452</Paragraphs>
  <ScaleCrop>false</ScaleCrop>
  <HeadingPairs>
    <vt:vector size="2" baseType="variant">
      <vt:variant>
        <vt:lpstr>Title</vt:lpstr>
      </vt:variant>
      <vt:variant>
        <vt:i4>1</vt:i4>
      </vt:variant>
    </vt:vector>
  </HeadingPairs>
  <TitlesOfParts>
    <vt:vector size="1" baseType="lpstr">
      <vt:lpstr>Ftpu</vt:lpstr>
    </vt:vector>
  </TitlesOfParts>
  <Company/>
  <LinksUpToDate>false</LinksUpToDate>
  <CharactersWithSpaces>277812</CharactersWithSpaces>
  <SharedDoc>false</SharedDoc>
  <HLinks>
    <vt:vector size="6" baseType="variant">
      <vt:variant>
        <vt:i4>4522087</vt:i4>
      </vt:variant>
      <vt:variant>
        <vt:i4>277354</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Liliana Vecino</dc:creator>
  <cp:keywords/>
  <dc:description/>
  <cp:lastModifiedBy>DGAACS User</cp:lastModifiedBy>
  <cp:revision>4</cp:revision>
  <cp:lastPrinted>2003-08-14T07:16:00Z</cp:lastPrinted>
  <dcterms:created xsi:type="dcterms:W3CDTF">2003-08-14T07:21:00Z</dcterms:created>
  <dcterms:modified xsi:type="dcterms:W3CDTF">2003-08-19T07:31:00Z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CEDAW/C/ESP/5</vt:lpwstr>
  </property>
  <property fmtid="{D5CDD505-2E9C-101B-9397-08002B2CF9AE}" pid="3" name="Symbol2">
    <vt:lpwstr/>
  </property>
  <property fmtid="{D5CDD505-2E9C-101B-9397-08002B2CF9AE}" pid="4" name="Translator">
    <vt:lpwstr/>
  </property>
  <property fmtid="{D5CDD505-2E9C-101B-9397-08002B2CF9AE}" pid="5" name="Operator">
    <vt:lpwstr/>
  </property>
  <property fmtid="{D5CDD505-2E9C-101B-9397-08002B2CF9AE}" pid="6" name="DraftPages">
    <vt:lpwstr> </vt:lpwstr>
  </property>
  <property fmtid="{D5CDD505-2E9C-101B-9397-08002B2CF9AE}" pid="7" name="Comment">
    <vt:lpwstr/>
  </property>
  <property fmtid="{D5CDD505-2E9C-101B-9397-08002B2CF9AE}" pid="8" name="JobNo">
    <vt:lpwstr>0333027E</vt:lpwstr>
  </property>
</Properties>
</file>